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遂宁市船山区唐家乡人民政府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遂宁市船山区唐家乡人民政府2018年政府信息公开工作年度报告（以下简称年报）是根据《中华人民共和国政府信息公开条例》（以下简称《条例》）规定进行编制。全文包括政府信息主动公开、依申请公开等6个方面的总体情况；贯彻落实省、市2018年政务公开工作要点的情况及成效；人大代表建议和政协委员提案办理结果公开情况；完善政务公开工作机制加强政策解读、推行重大决策与公开、拓展公开渠道和公开方式、开展政务公开理论研究等方面的创新举措。年报电子版将通过遂宁市船山区人民政府网站（http://www.cncs.gov.cn）全文公开，如有疑问请与遂宁市唐家乡人民政府办公室联系（地址：遂宁市船山区唐家乡政府街5号）邮编：629000，联系电话：0825</w:t>
      </w:r>
      <w:r>
        <w:rPr>
          <w:rFonts w:hint="eastAsia" w:ascii="Times New Roman" w:hAnsi="Times New Roman" w:eastAsia="仿宋_GB2312" w:cs="Times New Roman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lang w:val="en-US" w:eastAsia="zh-CN"/>
        </w:rPr>
        <w:t>2893899。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（一）概述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lang w:val="en-US" w:eastAsia="zh-CN"/>
        </w:rPr>
        <w:t>年，我们的政府信息公开工作主要开展了如下工作。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按照省、市、区有关要求，加强领导，精心实施，在完善政府信息公开制度、建立健全政府信息公开保障机制、规范梳理政府信息公开目录和指南、搭建政府信息公开网上平台等方面有较大进展，取得了较好的效果。一是领导高度重视政府信息公开工作。成立了由党委书记任组长、分管领导任副组长、</w:t>
      </w:r>
      <w:r>
        <w:rPr>
          <w:rFonts w:hint="eastAsia" w:ascii="Times New Roman" w:hAnsi="Times New Roman" w:eastAsia="仿宋_GB2312" w:cs="Times New Roman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lang w:val="en-US" w:eastAsia="zh-CN"/>
        </w:rPr>
        <w:t>直机关各部门负责人为成员的政府信息公开领导小组，指定专人负责政府信息公开工作，保证了2018年政府信息公开工作的有序推进，并取得较好成绩。二是制定了《2018年</w:t>
      </w:r>
      <w:r>
        <w:rPr>
          <w:rFonts w:hint="eastAsia" w:ascii="Times New Roman" w:hAnsi="Times New Roman" w:eastAsia="仿宋_GB2312" w:cs="Times New Roman"/>
          <w:lang w:val="en-US" w:eastAsia="zh-CN"/>
        </w:rPr>
        <w:t>唐家乡</w:t>
      </w:r>
      <w:r>
        <w:rPr>
          <w:rFonts w:hint="default" w:ascii="Times New Roman" w:hAnsi="Times New Roman" w:eastAsia="仿宋_GB2312" w:cs="Times New Roman"/>
          <w:lang w:val="en-US" w:eastAsia="zh-CN"/>
        </w:rPr>
        <w:t>政府信息公开工作计划》，本着“规范、明了、方便、实用”的原则，根据</w:t>
      </w:r>
      <w:r>
        <w:rPr>
          <w:rFonts w:hint="eastAsia" w:ascii="Times New Roman" w:hAnsi="Times New Roman" w:eastAsia="仿宋_GB2312" w:cs="Times New Roman"/>
          <w:lang w:val="en-US" w:eastAsia="zh-CN"/>
        </w:rPr>
        <w:t>我乡</w:t>
      </w:r>
      <w:r>
        <w:rPr>
          <w:rFonts w:hint="default" w:ascii="Times New Roman" w:hAnsi="Times New Roman" w:eastAsia="仿宋_GB2312" w:cs="Times New Roman"/>
          <w:lang w:val="en-US" w:eastAsia="zh-CN"/>
        </w:rPr>
        <w:t>实际，突出重点，创新形式，不断提高政府信息公开工作水平。三是不断深化公开内容，加强政府信息公开工作业务培训，不断创新政府信息公开载体形式，从而保障政府信息公开工作的扎实有效开展。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lang w:val="en-US" w:eastAsia="zh-CN"/>
        </w:rPr>
        <w:t>政府信息主动公开情况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通过政府信息公开目录管理系统累计主动公开政府信息已达</w:t>
      </w:r>
      <w:r>
        <w:rPr>
          <w:rFonts w:hint="eastAsia" w:ascii="Times New Roman" w:hAnsi="Times New Roman" w:eastAsia="仿宋_GB2312" w:cs="Times New Roman"/>
          <w:lang w:val="en-US" w:eastAsia="zh-CN"/>
        </w:rPr>
        <w:t>1281</w:t>
      </w:r>
      <w:r>
        <w:rPr>
          <w:rFonts w:hint="default" w:ascii="Times New Roman" w:hAnsi="Times New Roman" w:eastAsia="仿宋_GB2312" w:cs="Times New Roman"/>
          <w:lang w:val="en-US" w:eastAsia="zh-CN"/>
        </w:rPr>
        <w:t>条。201</w:t>
      </w:r>
      <w:r>
        <w:rPr>
          <w:rFonts w:hint="eastAsia" w:ascii="Times New Roman" w:hAnsi="Times New Roman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lang w:val="en-US" w:eastAsia="zh-CN"/>
        </w:rPr>
        <w:t>年新增主动公开政府信息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306</w:t>
      </w:r>
      <w:r>
        <w:rPr>
          <w:rFonts w:hint="default" w:ascii="Times New Roman" w:hAnsi="Times New Roman" w:eastAsia="仿宋_GB2312" w:cs="Times New Roman"/>
          <w:lang w:val="en-US" w:eastAsia="zh-CN"/>
        </w:rPr>
        <w:t>条，其中，概况信息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lang w:val="en-US" w:eastAsia="zh-CN"/>
        </w:rPr>
        <w:t>条，占</w:t>
      </w:r>
      <w:r>
        <w:rPr>
          <w:rFonts w:hint="eastAsia" w:ascii="Times New Roman" w:hAnsi="Times New Roman" w:eastAsia="仿宋_GB2312" w:cs="Times New Roman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lang w:val="en-US" w:eastAsia="zh-CN"/>
        </w:rPr>
        <w:t>%；规范性文件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lang w:val="en-US" w:eastAsia="zh-CN"/>
        </w:rPr>
        <w:t>条，占</w:t>
      </w:r>
      <w:r>
        <w:rPr>
          <w:rFonts w:hint="eastAsia" w:ascii="Times New Roman" w:hAnsi="Times New Roman" w:eastAsia="仿宋_GB2312" w:cs="Times New Roman"/>
          <w:lang w:val="en-US" w:eastAsia="zh-CN"/>
        </w:rPr>
        <w:t>9.2</w:t>
      </w:r>
      <w:r>
        <w:rPr>
          <w:rFonts w:hint="default" w:ascii="Times New Roman" w:hAnsi="Times New Roman" w:eastAsia="仿宋_GB2312" w:cs="Times New Roman"/>
          <w:lang w:val="en-US" w:eastAsia="zh-CN"/>
        </w:rPr>
        <w:t>%；工作动态信息</w:t>
      </w:r>
      <w:r>
        <w:rPr>
          <w:rFonts w:hint="eastAsia" w:ascii="Times New Roman" w:hAnsi="Times New Roman" w:eastAsia="仿宋_GB2312" w:cs="Times New Roman"/>
          <w:lang w:val="en-US" w:eastAsia="zh-CN"/>
        </w:rPr>
        <w:t>243</w:t>
      </w:r>
      <w:r>
        <w:rPr>
          <w:rFonts w:hint="default" w:ascii="Times New Roman" w:hAnsi="Times New Roman" w:eastAsia="仿宋_GB2312" w:cs="Times New Roman"/>
          <w:lang w:val="en-US" w:eastAsia="zh-CN"/>
        </w:rPr>
        <w:t>条，占</w:t>
      </w:r>
      <w:r>
        <w:rPr>
          <w:rFonts w:hint="eastAsia" w:ascii="Times New Roman" w:hAnsi="Times New Roman" w:eastAsia="仿宋_GB2312" w:cs="Times New Roman"/>
          <w:lang w:val="en-US" w:eastAsia="zh-CN"/>
        </w:rPr>
        <w:t>79.4</w:t>
      </w:r>
      <w:r>
        <w:rPr>
          <w:rFonts w:hint="default" w:ascii="Times New Roman" w:hAnsi="Times New Roman" w:eastAsia="仿宋_GB2312" w:cs="Times New Roman"/>
          <w:lang w:val="en-US" w:eastAsia="zh-CN"/>
        </w:rPr>
        <w:t>%；人事信息</w:t>
      </w:r>
      <w:r>
        <w:rPr>
          <w:rFonts w:hint="eastAsia" w:ascii="Times New Roman" w:hAnsi="Times New Roman" w:eastAsia="仿宋_GB2312" w:cs="Times New Roman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lang w:val="en-US" w:eastAsia="zh-CN"/>
        </w:rPr>
        <w:t>条，占</w:t>
      </w:r>
      <w:r>
        <w:rPr>
          <w:rFonts w:hint="eastAsia" w:ascii="Times New Roman" w:hAnsi="Times New Roman" w:eastAsia="仿宋_GB2312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lang w:val="en-US" w:eastAsia="zh-CN"/>
        </w:rPr>
        <w:t>%；财政信息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条，占</w:t>
      </w:r>
      <w:r>
        <w:rPr>
          <w:rFonts w:hint="eastAsia" w:ascii="Times New Roman" w:hAnsi="Times New Roman" w:eastAsia="仿宋_GB2312" w:cs="Times New Roman"/>
          <w:lang w:val="en-US" w:eastAsia="zh-CN"/>
        </w:rPr>
        <w:t>1.6</w:t>
      </w:r>
      <w:r>
        <w:rPr>
          <w:rFonts w:hint="default" w:ascii="Times New Roman" w:hAnsi="Times New Roman" w:eastAsia="仿宋_GB2312" w:cs="Times New Roman"/>
          <w:lang w:val="en-US" w:eastAsia="zh-CN"/>
        </w:rPr>
        <w:t>%；其他信息</w:t>
      </w:r>
      <w:r>
        <w:rPr>
          <w:rFonts w:hint="eastAsia" w:ascii="Times New Roman" w:hAnsi="Times New Roman" w:eastAsia="仿宋_GB2312" w:cs="Times New Roman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lang w:val="en-US" w:eastAsia="zh-CN"/>
        </w:rPr>
        <w:t>条，占</w:t>
      </w:r>
      <w:r>
        <w:rPr>
          <w:rFonts w:hint="eastAsia" w:ascii="Times New Roman" w:hAnsi="Times New Roman" w:eastAsia="仿宋_GB2312" w:cs="Times New Roman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lang w:val="en-US" w:eastAsia="zh-CN"/>
        </w:rPr>
        <w:t>%。</w:t>
      </w:r>
    </w:p>
    <w:p>
      <w:pPr>
        <w:spacing w:line="576" w:lineRule="exact"/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（三）政府信息依申请公开情况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2018年度我乡未收到区域内村民要求公开政府信息的申请。</w:t>
      </w:r>
    </w:p>
    <w:p>
      <w:pPr>
        <w:spacing w:line="576" w:lineRule="exact"/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（四）政府信息公开的收费及减免情况</w:t>
      </w:r>
    </w:p>
    <w:p>
      <w:pPr>
        <w:spacing w:line="57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全乡政府信息公开没有收费。</w:t>
      </w:r>
    </w:p>
    <w:p>
      <w:pPr>
        <w:spacing w:line="576" w:lineRule="exact"/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（五）因政府信息公开申请行政复议、提起行政诉讼的情况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2018年，我乡对形成的政府信息实现了依法、有序公开，未出现申请行政复议、提起行政诉讼的情况。</w:t>
      </w:r>
    </w:p>
    <w:p>
      <w:pPr>
        <w:spacing w:line="576" w:lineRule="exact"/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（六）政府信息公开存在的主要问题及改进措施</w:t>
      </w:r>
    </w:p>
    <w:p>
      <w:pPr>
        <w:ind w:firstLine="64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自开展政府信息公开工作以来，我乡政府信息公开工作日益规范。但还存在一些需要改进的方面。例如</w:t>
      </w:r>
      <w:r>
        <w:rPr>
          <w:rFonts w:hint="eastAsia" w:ascii="仿宋_GB2312" w:hAnsi="仿宋_GB2312" w:eastAsia="仿宋_GB2312" w:cs="仿宋_GB2312"/>
          <w:lang w:val="en-US" w:eastAsia="zh-CN"/>
        </w:rPr>
        <w:t>工作动态信息没有做到百分之百及时公布，</w:t>
      </w:r>
      <w:r>
        <w:rPr>
          <w:rFonts w:hint="eastAsia" w:ascii="Times New Roman" w:hAnsi="Times New Roman" w:eastAsia="仿宋_GB2312" w:cs="Times New Roman"/>
          <w:lang w:val="en-US" w:eastAsia="zh-CN"/>
        </w:rPr>
        <w:t>主动公开范围有待进一步扩大。在今后的工作中，我们将进一步提高信息公开的时效性，进一步完善信息公开内容，进一步拓宽信息公开渠道。</w:t>
      </w:r>
    </w:p>
    <w:p>
      <w:pPr>
        <w:spacing w:line="576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二、人大代表建议和政协委员提案办理结果公开情况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按照相关规定公开人大代表建议和政协委员提案办理结果。</w:t>
      </w:r>
    </w:p>
    <w:p>
      <w:pPr>
        <w:spacing w:line="576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三、贯彻落实省、市2018年政务公开工作要点的情况</w:t>
      </w:r>
    </w:p>
    <w:p>
      <w:pPr>
        <w:spacing w:line="576" w:lineRule="exact"/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 (一)加强重点信息公开、进一步拓展公开内容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对涉及群众切身利益和社会高度关注的群众最不满意的10件事、重大政策、重点工程项目、三公经费等进行解读，如脱贫攻坚相关政策、房屋建设方面的危房改造和土坯房政策等。通过通过信箱、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lang w:val="en-US" w:eastAsia="zh-CN"/>
        </w:rPr>
        <w:t>领导信访接待坐班制及各种媒体做好与公众的互动交流、舆情引导，及时为群众答疑解惑，增强群众的知情权和参与权。</w:t>
      </w:r>
    </w:p>
    <w:p>
      <w:pPr>
        <w:spacing w:line="576" w:lineRule="exact"/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（二）健全公开机制、规范公开政府信息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成立唐家乡政府信息公开领导小组，指定专人负责政府信息公开，本着“规范、明了、方便、实用”的原则，根据我乡实际，突出重点，创新形式，不断提高政府信息公开工作水平。坚持政府信息公开审核制，规范公开政府信息，保证了2018年政府信息公开工作的有序推进，取得较好成绩。</w:t>
      </w:r>
    </w:p>
    <w:p>
      <w:pPr>
        <w:spacing w:line="576" w:lineRule="exact"/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（三）完善公开公开方式、全方位提供政府信息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在四川省政府信息公开政府网站、单位电子显示屏、《遂宁日报》，政务微博“唐家关注”等形式公开，不断扩大政府信息公开的受众群体。 </w:t>
      </w:r>
    </w:p>
    <w:p>
      <w:pPr>
        <w:spacing w:line="576" w:lineRule="exact"/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  <w:lang w:val="en-US" w:eastAsia="zh-CN"/>
        </w:rPr>
        <w:t>（四）</w:t>
      </w:r>
      <w:r>
        <w:rPr>
          <w:rFonts w:hint="eastAsia" w:ascii="楷体_GB2312" w:eastAsia="楷体_GB2312"/>
          <w:b/>
        </w:rPr>
        <w:t>加强制度建设、提升政务公开水平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根据省市区政务公开要点，制定《2018年唐家乡政府信息公开工作计划》，建立政务信息公开清单，扎实贯彻政府信息公开条例。</w:t>
      </w:r>
    </w:p>
    <w:p>
      <w:pPr>
        <w:spacing w:line="576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四、创新举措情况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进一步完善政务公开工作机制，加强对惠民惠农政策解读，多种形式进行公开渠道和公开方式的拓展，保障政府信息及时有效的公开。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遂宁市船山区唐家乡人民政府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lang w:val="en-US" w:eastAsia="zh-CN"/>
        </w:rPr>
        <w:t>年3月</w:t>
      </w:r>
      <w:r>
        <w:rPr>
          <w:rFonts w:hint="eastAsia" w:ascii="Times New Roman" w:hAnsi="Times New Roman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8018D9"/>
    <w:rsid w:val="10AA62DD"/>
    <w:rsid w:val="1476125F"/>
    <w:rsid w:val="1F1A49FE"/>
    <w:rsid w:val="2B3E26AB"/>
    <w:rsid w:val="2F8019F9"/>
    <w:rsid w:val="319A7D33"/>
    <w:rsid w:val="32367471"/>
    <w:rsid w:val="428C2668"/>
    <w:rsid w:val="465E089D"/>
    <w:rsid w:val="47251F63"/>
    <w:rsid w:val="49537CDF"/>
    <w:rsid w:val="60761AD1"/>
    <w:rsid w:val="63385945"/>
    <w:rsid w:val="63CF73ED"/>
    <w:rsid w:val="657E20F7"/>
    <w:rsid w:val="68220570"/>
    <w:rsid w:val="6C8951B9"/>
    <w:rsid w:val="798D0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现金金oO</dc:creator>
  <cp:lastModifiedBy>Administrator</cp:lastModifiedBy>
  <cp:lastPrinted>2018-03-08T02:39:00Z</cp:lastPrinted>
  <dcterms:modified xsi:type="dcterms:W3CDTF">2019-03-11T02:01:19Z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