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209" w:firstLineChars="500"/>
        <w:jc w:val="both"/>
        <w:rPr>
          <w:rFonts w:hint="eastAsia"/>
          <w:b/>
          <w:bCs/>
          <w:sz w:val="44"/>
          <w:szCs w:val="44"/>
          <w:lang w:eastAsia="zh-CN"/>
        </w:rPr>
      </w:pPr>
      <w:bookmarkStart w:id="0" w:name="_GoBack"/>
      <w:r>
        <w:rPr>
          <w:rFonts w:hint="eastAsia"/>
          <w:b/>
          <w:bCs/>
          <w:sz w:val="44"/>
          <w:szCs w:val="44"/>
          <w:lang w:eastAsia="zh-CN"/>
        </w:rPr>
        <w:t>信访事</w:t>
      </w:r>
      <w:r>
        <w:rPr>
          <w:rFonts w:hint="eastAsia"/>
          <w:b/>
          <w:bCs/>
          <w:sz w:val="44"/>
          <w:szCs w:val="44"/>
          <w:lang w:val="en-US" w:eastAsia="zh-CN"/>
        </w:rPr>
        <w:t>项</w:t>
      </w:r>
      <w:r>
        <w:rPr>
          <w:rFonts w:hint="eastAsia"/>
          <w:b/>
          <w:bCs/>
          <w:sz w:val="44"/>
          <w:szCs w:val="44"/>
          <w:lang w:eastAsia="zh-CN"/>
        </w:rPr>
        <w:t>复查申请</w:t>
      </w:r>
    </w:p>
    <w:bookmarkEnd w:id="0"/>
    <w:p>
      <w:pPr>
        <w:rPr>
          <w:rFonts w:hint="eastAsia" w:ascii="仿宋" w:hAnsi="仿宋" w:eastAsia="仿宋" w:cs="仿宋"/>
          <w:sz w:val="28"/>
          <w:szCs w:val="28"/>
          <w:lang w:eastAsia="zh-CN"/>
        </w:rPr>
      </w:pPr>
    </w:p>
    <w:p>
      <w:pPr>
        <w:rPr>
          <w:rFonts w:hint="eastAsia" w:ascii="仿宋" w:hAnsi="仿宋" w:eastAsia="仿宋" w:cs="仿宋"/>
          <w:sz w:val="32"/>
          <w:szCs w:val="32"/>
          <w:lang w:eastAsia="zh-CN"/>
        </w:rPr>
      </w:pPr>
      <w:r>
        <w:rPr>
          <w:rFonts w:hint="eastAsia" w:ascii="仿宋" w:hAnsi="仿宋" w:eastAsia="仿宋" w:cs="仿宋"/>
          <w:sz w:val="32"/>
          <w:szCs w:val="32"/>
          <w:lang w:eastAsia="zh-CN"/>
        </w:rPr>
        <w:t>遂宁市船山区人民政府：</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eastAsia="zh-CN"/>
        </w:rPr>
        <w:t>遂宁市船山区人民政府镇江寺街道办事处遂船镇办</w:t>
      </w:r>
      <w:r>
        <w:rPr>
          <w:rFonts w:hint="eastAsia" w:ascii="仿宋" w:hAnsi="仿宋" w:eastAsia="仿宋" w:cs="仿宋"/>
          <w:sz w:val="32"/>
          <w:szCs w:val="32"/>
          <w:lang w:val="en-US" w:eastAsia="zh-CN"/>
        </w:rPr>
        <w:t>[2022]85号关于任刚信访事件处理意见书从主体到实质都严重错误，应予撤销，其理由如下:</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 1 \* CHINESENUM3 \* MERGEFORMAT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rPr>
        <w:t>一</w:t>
      </w:r>
      <w:r>
        <w:rPr>
          <w:rFonts w:hint="eastAsia" w:ascii="仿宋" w:hAnsi="仿宋" w:eastAsia="仿宋" w:cs="仿宋"/>
          <w:sz w:val="32"/>
          <w:szCs w:val="32"/>
          <w:lang w:val="en-US" w:eastAsia="zh-CN"/>
        </w:rPr>
        <w:fldChar w:fldCharType="end"/>
      </w:r>
      <w:r>
        <w:rPr>
          <w:rFonts w:hint="eastAsia" w:ascii="仿宋" w:hAnsi="仿宋" w:eastAsia="仿宋" w:cs="仿宋"/>
          <w:sz w:val="32"/>
          <w:szCs w:val="32"/>
          <w:lang w:val="en-US" w:eastAsia="zh-CN"/>
        </w:rPr>
        <w:t>、镇江寺街道办事处是造数据造假的主要责任单位，从主体上，应予以撤销。</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 1 \* GB4 \* MERGEFORMAT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rPr>
        <w:t>㈠</w:t>
      </w:r>
      <w:r>
        <w:rPr>
          <w:rFonts w:hint="eastAsia" w:ascii="仿宋" w:hAnsi="仿宋" w:eastAsia="仿宋" w:cs="仿宋"/>
          <w:sz w:val="32"/>
          <w:szCs w:val="32"/>
          <w:lang w:val="en-US" w:eastAsia="zh-CN"/>
        </w:rPr>
        <w:fldChar w:fldCharType="end"/>
      </w:r>
      <w:r>
        <w:rPr>
          <w:rFonts w:hint="eastAsia" w:ascii="仿宋" w:hAnsi="仿宋" w:eastAsia="仿宋" w:cs="仿宋"/>
          <w:sz w:val="32"/>
          <w:szCs w:val="32"/>
          <w:lang w:val="en-US" w:eastAsia="zh-CN"/>
        </w:rPr>
        <w:t>、遂宁市船山区镇江市街道办事处是组织领导文成片区老旧小区改造群众意愿的组织者和领导者，遂宁市船山区和城乡建设局遂船建函[2022]152号,是致函镇江寺街道办事处,组织社区进一步开展该片区涉改小区居民意愿征集工作,也就是说，起组织领导作用的单位是镇江寺街道办事处。</w:t>
      </w:r>
      <w:r>
        <w:rPr>
          <w:rFonts w:hint="eastAsia" w:ascii="仿宋" w:hAnsi="仿宋" w:eastAsia="仿宋" w:cs="仿宋"/>
          <w:sz w:val="32"/>
          <w:szCs w:val="32"/>
          <w:lang w:val="en-US" w:eastAsia="zh-CN"/>
        </w:rPr>
        <w:tab/>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 2 \* GB4 \* MERGEFORMAT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rPr>
        <w:t>㈡</w:t>
      </w:r>
      <w:r>
        <w:rPr>
          <w:rFonts w:hint="eastAsia" w:ascii="仿宋" w:hAnsi="仿宋" w:eastAsia="仿宋" w:cs="仿宋"/>
          <w:sz w:val="32"/>
          <w:szCs w:val="32"/>
          <w:lang w:val="en-US" w:eastAsia="zh-CN"/>
        </w:rPr>
        <w:fldChar w:fldCharType="end"/>
      </w:r>
      <w:r>
        <w:rPr>
          <w:rFonts w:hint="eastAsia" w:ascii="仿宋" w:hAnsi="仿宋" w:eastAsia="仿宋" w:cs="仿宋"/>
          <w:sz w:val="32"/>
          <w:szCs w:val="32"/>
          <w:lang w:val="en-US" w:eastAsia="zh-CN"/>
        </w:rPr>
        <w:t>、2022年8月22日在文成社区组织畅票的是镇江寺街道办事处，在各种场合起组织领导作用的任然是镇江寺街道办事处。</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 3 \* GB4 \* MERGEFORMAT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rPr>
        <w:t>㈢</w:t>
      </w:r>
      <w:r>
        <w:rPr>
          <w:rFonts w:hint="eastAsia" w:ascii="仿宋" w:hAnsi="仿宋" w:eastAsia="仿宋" w:cs="仿宋"/>
          <w:sz w:val="32"/>
          <w:szCs w:val="32"/>
          <w:lang w:val="en-US" w:eastAsia="zh-CN"/>
        </w:rPr>
        <w:fldChar w:fldCharType="end"/>
      </w:r>
      <w:r>
        <w:rPr>
          <w:rFonts w:hint="eastAsia" w:ascii="仿宋" w:hAnsi="仿宋" w:eastAsia="仿宋" w:cs="仿宋"/>
          <w:sz w:val="32"/>
          <w:szCs w:val="32"/>
          <w:lang w:val="en-US" w:eastAsia="zh-CN"/>
        </w:rPr>
        <w:t>、2022年9月14日以镇江寺办街道办事处的名义，向船山区住建局回函投票结果的是镇江寺街道办事处，同时将造假数据一并上报的还是镇江寺街道办事处。</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 4 \* GB4 \* MERGEFORMAT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rPr>
        <w:t>㈣</w:t>
      </w:r>
      <w:r>
        <w:rPr>
          <w:rFonts w:hint="eastAsia" w:ascii="仿宋" w:hAnsi="仿宋" w:eastAsia="仿宋" w:cs="仿宋"/>
          <w:sz w:val="32"/>
          <w:szCs w:val="32"/>
          <w:lang w:val="en-US" w:eastAsia="zh-CN"/>
        </w:rPr>
        <w:fldChar w:fldCharType="end"/>
      </w:r>
      <w:r>
        <w:rPr>
          <w:rFonts w:hint="eastAsia" w:ascii="仿宋" w:hAnsi="仿宋" w:eastAsia="仿宋" w:cs="仿宋"/>
          <w:sz w:val="32"/>
          <w:szCs w:val="32"/>
          <w:lang w:val="en-US" w:eastAsia="zh-CN"/>
        </w:rPr>
        <w:t>、用造假数据申报老旧小区改造工程的还是镇江市办事处，十处打锣九处在，怎么能脱干系呢？</w:t>
      </w:r>
      <w:r>
        <w:rPr>
          <w:rFonts w:hint="eastAsia" w:ascii="仿宋" w:hAnsi="仿宋" w:eastAsia="仿宋" w:cs="仿宋"/>
          <w:sz w:val="32"/>
          <w:szCs w:val="32"/>
          <w:lang w:val="en-US" w:eastAsia="zh-CN"/>
        </w:rPr>
        <w:tab/>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 2 \* CHINESENUM3 \* MERGEFORMAT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rPr>
        <w:t>二</w:t>
      </w:r>
      <w:r>
        <w:rPr>
          <w:rFonts w:hint="eastAsia" w:ascii="仿宋" w:hAnsi="仿宋" w:eastAsia="仿宋" w:cs="仿宋"/>
          <w:sz w:val="32"/>
          <w:szCs w:val="32"/>
          <w:lang w:val="en-US" w:eastAsia="zh-CN"/>
        </w:rPr>
        <w:fldChar w:fldCharType="end"/>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遂宁市船山区人民政府镇江寺街道办事处遂船镇办</w:t>
      </w:r>
      <w:r>
        <w:rPr>
          <w:rFonts w:hint="eastAsia" w:ascii="仿宋" w:hAnsi="仿宋" w:eastAsia="仿宋" w:cs="仿宋"/>
          <w:sz w:val="32"/>
          <w:szCs w:val="32"/>
          <w:lang w:val="en-US" w:eastAsia="zh-CN"/>
        </w:rPr>
        <w:t>[2022]85号关于任刚信访事件处理意见书，问非所答，从内容上应予撤销。</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 1 \* GB4 \* MERGEFORMAT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rPr>
        <w:t>㈠</w:t>
      </w:r>
      <w:r>
        <w:rPr>
          <w:rFonts w:hint="eastAsia" w:ascii="仿宋" w:hAnsi="仿宋" w:eastAsia="仿宋" w:cs="仿宋"/>
          <w:sz w:val="32"/>
          <w:szCs w:val="32"/>
          <w:lang w:val="en-US" w:eastAsia="zh-CN"/>
        </w:rPr>
        <w:fldChar w:fldCharType="end"/>
      </w:r>
      <w:r>
        <w:rPr>
          <w:rFonts w:hint="eastAsia" w:ascii="仿宋" w:hAnsi="仿宋" w:eastAsia="仿宋" w:cs="仿宋"/>
          <w:sz w:val="32"/>
          <w:szCs w:val="32"/>
          <w:lang w:val="en-US" w:eastAsia="zh-CN"/>
        </w:rPr>
        <w:t>、我们从未说过文成社区单独数据造假，一直都是说镇江寺街道办事处和文成社区共同造假，为什么镇江寺街道办事处快点回复意见要把自己撇开，是要保证自己的裁判地位，还是什么心虚，要赶快和文成社区撇清关系，又要出来袒护文成社区，当然，袒护文成社区也是袒护镇江寺街道办事处自己。</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 2 \* GB4 \* MERGEFORMAT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rPr>
        <w:t>㈡</w:t>
      </w:r>
      <w:r>
        <w:rPr>
          <w:rFonts w:hint="eastAsia" w:ascii="仿宋" w:hAnsi="仿宋" w:eastAsia="仿宋" w:cs="仿宋"/>
          <w:sz w:val="32"/>
          <w:szCs w:val="32"/>
          <w:lang w:val="en-US" w:eastAsia="zh-CN"/>
        </w:rPr>
        <w:fldChar w:fldCharType="end"/>
      </w:r>
      <w:r>
        <w:rPr>
          <w:rFonts w:hint="eastAsia" w:ascii="仿宋" w:hAnsi="仿宋" w:eastAsia="仿宋" w:cs="仿宋"/>
          <w:sz w:val="32"/>
          <w:szCs w:val="32"/>
          <w:lang w:val="en-US" w:eastAsia="zh-CN"/>
        </w:rPr>
        <w:t>、我们从来没有提过数据造假获取利益在几期工程项目中，为什么又不打自招的说在</w:t>
      </w: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 3 \* CHINESENUM3 \* MERGEFORMAT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rPr>
        <w:t>三</w:t>
      </w:r>
      <w:r>
        <w:rPr>
          <w:rFonts w:hint="eastAsia" w:ascii="仿宋" w:hAnsi="仿宋" w:eastAsia="仿宋" w:cs="仿宋"/>
          <w:sz w:val="32"/>
          <w:szCs w:val="32"/>
          <w:lang w:val="en-US" w:eastAsia="zh-CN"/>
        </w:rPr>
        <w:fldChar w:fldCharType="end"/>
      </w:r>
      <w:r>
        <w:rPr>
          <w:rFonts w:hint="eastAsia" w:ascii="仿宋" w:hAnsi="仿宋" w:eastAsia="仿宋" w:cs="仿宋"/>
          <w:sz w:val="32"/>
          <w:szCs w:val="32"/>
          <w:lang w:val="en-US" w:eastAsia="zh-CN"/>
        </w:rPr>
        <w:t>期工程中获取利益，为什么不考虑文成片区的全部工程获利？</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 3 \* GB4 \* MERGEFORMAT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rPr>
        <w:t>㈢</w:t>
      </w:r>
      <w:r>
        <w:rPr>
          <w:rFonts w:hint="eastAsia" w:ascii="仿宋" w:hAnsi="仿宋" w:eastAsia="仿宋" w:cs="仿宋"/>
          <w:sz w:val="32"/>
          <w:szCs w:val="32"/>
          <w:lang w:val="en-US" w:eastAsia="zh-CN"/>
        </w:rPr>
        <w:fldChar w:fldCharType="end"/>
      </w:r>
      <w:r>
        <w:rPr>
          <w:rFonts w:hint="eastAsia" w:ascii="仿宋" w:hAnsi="仿宋" w:eastAsia="仿宋" w:cs="仿宋"/>
          <w:sz w:val="32"/>
          <w:szCs w:val="32"/>
          <w:lang w:val="en-US" w:eastAsia="zh-CN"/>
        </w:rPr>
        <w:t>、能不能获取利益，不是谁家公司在承包，所以，是不是兴船公司在承包与有没有利益输送没有直接关系，这些简单道理老百姓懂。</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虽然镇江寺街道办事处和文成社区的图谋没有能够实现，但动机</w:t>
      </w: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 10 \* CHINESENUM3 \* MERGEFORMAT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rPr>
        <w:t>十</w:t>
      </w:r>
      <w:r>
        <w:rPr>
          <w:rFonts w:hint="eastAsia" w:ascii="仿宋" w:hAnsi="仿宋" w:eastAsia="仿宋" w:cs="仿宋"/>
          <w:sz w:val="32"/>
          <w:szCs w:val="32"/>
          <w:lang w:val="en-US" w:eastAsia="zh-CN"/>
        </w:rPr>
        <w:fldChar w:fldCharType="end"/>
      </w:r>
      <w:r>
        <w:rPr>
          <w:rFonts w:hint="eastAsia" w:ascii="仿宋" w:hAnsi="仿宋" w:eastAsia="仿宋" w:cs="仿宋"/>
          <w:sz w:val="32"/>
          <w:szCs w:val="32"/>
          <w:lang w:val="en-US" w:eastAsia="zh-CN"/>
        </w:rPr>
        <w:t>分明显。</w:t>
      </w:r>
    </w:p>
    <w:p>
      <w:pP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三、根据信访条第30条第2款规定不得将信访人的检举、揭发材料以及有关情况透露或者转给被检举、揭发的人员或者单位。因此镇江寺街道办事处无权受理，无权答复。</w:t>
      </w:r>
    </w:p>
    <w:p>
      <w:pPr>
        <w:rPr>
          <w:rFonts w:hint="eastAsia" w:ascii="仿宋" w:hAnsi="仿宋" w:eastAsia="仿宋" w:cs="仿宋"/>
          <w:sz w:val="32"/>
          <w:szCs w:val="32"/>
          <w:lang w:eastAsia="zh-CN"/>
        </w:rPr>
      </w:pPr>
      <w:r>
        <w:rPr>
          <w:rFonts w:hint="eastAsia" w:ascii="仿宋" w:hAnsi="仿宋" w:eastAsia="仿宋" w:cs="仿宋"/>
          <w:sz w:val="32"/>
          <w:szCs w:val="32"/>
          <w:lang w:eastAsia="zh-CN"/>
        </w:rPr>
        <w:fldChar w:fldCharType="begin"/>
      </w:r>
      <w:r>
        <w:rPr>
          <w:rFonts w:hint="eastAsia" w:ascii="仿宋" w:hAnsi="仿宋" w:eastAsia="仿宋" w:cs="仿宋"/>
          <w:sz w:val="32"/>
          <w:szCs w:val="32"/>
          <w:lang w:eastAsia="zh-CN"/>
        </w:rPr>
        <w:instrText xml:space="preserve"> = 4 \* CHINESENUM3 \* MERGEFORMAT </w:instrText>
      </w:r>
      <w:r>
        <w:rPr>
          <w:rFonts w:hint="eastAsia" w:ascii="仿宋" w:hAnsi="仿宋" w:eastAsia="仿宋" w:cs="仿宋"/>
          <w:sz w:val="32"/>
          <w:szCs w:val="32"/>
          <w:lang w:eastAsia="zh-CN"/>
        </w:rPr>
        <w:fldChar w:fldCharType="separate"/>
      </w:r>
      <w:r>
        <w:rPr>
          <w:rFonts w:hint="eastAsia" w:ascii="仿宋" w:hAnsi="仿宋" w:eastAsia="仿宋" w:cs="仿宋"/>
          <w:sz w:val="32"/>
          <w:szCs w:val="32"/>
        </w:rPr>
        <w:t>四</w:t>
      </w:r>
      <w:r>
        <w:rPr>
          <w:rFonts w:hint="eastAsia" w:ascii="仿宋" w:hAnsi="仿宋" w:eastAsia="仿宋" w:cs="仿宋"/>
          <w:sz w:val="32"/>
          <w:szCs w:val="32"/>
          <w:lang w:eastAsia="zh-CN"/>
        </w:rPr>
        <w:fldChar w:fldCharType="end"/>
      </w:r>
      <w:r>
        <w:rPr>
          <w:rFonts w:hint="eastAsia" w:ascii="仿宋" w:hAnsi="仿宋" w:eastAsia="仿宋" w:cs="仿宋"/>
          <w:sz w:val="32"/>
          <w:szCs w:val="32"/>
          <w:lang w:eastAsia="zh-CN"/>
        </w:rPr>
        <w:t>、自证清白的最好办法。</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eastAsia="zh-CN"/>
        </w:rPr>
        <w:t>为什么不惜铤而走险，践踏民意与老百姓对着干，造假</w:t>
      </w:r>
      <w:r>
        <w:rPr>
          <w:rFonts w:hint="eastAsia" w:ascii="仿宋" w:hAnsi="仿宋" w:eastAsia="仿宋" w:cs="仿宋"/>
          <w:sz w:val="32"/>
          <w:szCs w:val="32"/>
          <w:lang w:val="en-US" w:eastAsia="zh-CN"/>
        </w:rPr>
        <w:t>1486票，为利益集团扫清障碍，铺平道路，当马前卒，把1486票如实告诉业主，让业主来确认是否是自己亲自签名是自证清白的最好办法，也符合公开公示原则。</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 5 \* CHINESENUM3 \* MERGEFORMAT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rPr>
        <w:t>五</w:t>
      </w:r>
      <w:r>
        <w:rPr>
          <w:rFonts w:hint="eastAsia" w:ascii="仿宋" w:hAnsi="仿宋" w:eastAsia="仿宋" w:cs="仿宋"/>
          <w:sz w:val="32"/>
          <w:szCs w:val="32"/>
          <w:lang w:val="en-US" w:eastAsia="zh-CN"/>
        </w:rPr>
        <w:fldChar w:fldCharType="end"/>
      </w:r>
      <w:r>
        <w:rPr>
          <w:rFonts w:hint="eastAsia" w:ascii="仿宋" w:hAnsi="仿宋" w:eastAsia="仿宋" w:cs="仿宋"/>
          <w:sz w:val="32"/>
          <w:szCs w:val="32"/>
          <w:lang w:val="en-US" w:eastAsia="zh-CN"/>
        </w:rPr>
        <w:t>、信访事项处理意见书没有告诉信访人不同意本处理意见书在什么时间内向什么部门提出复查。</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 6 \* CHINESENUM3 \* MERGEFORMAT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rPr>
        <w:t>六</w:t>
      </w:r>
      <w:r>
        <w:rPr>
          <w:rFonts w:hint="eastAsia" w:ascii="仿宋" w:hAnsi="仿宋" w:eastAsia="仿宋" w:cs="仿宋"/>
          <w:sz w:val="32"/>
          <w:szCs w:val="32"/>
          <w:lang w:val="en-US" w:eastAsia="zh-CN"/>
        </w:rPr>
        <w:fldChar w:fldCharType="end"/>
      </w:r>
      <w:r>
        <w:rPr>
          <w:rFonts w:hint="eastAsia" w:ascii="仿宋" w:hAnsi="仿宋" w:eastAsia="仿宋" w:cs="仿宋"/>
          <w:sz w:val="32"/>
          <w:szCs w:val="32"/>
          <w:lang w:val="en-US" w:eastAsia="zh-CN"/>
        </w:rPr>
        <w:t>、从主体到实质都应予撤销镇江寺办事处的信访事项处理意见书。</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附件：</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①遂船建函（2022）152号</w:t>
      </w:r>
    </w:p>
    <w:p>
      <w:pPr>
        <w:tabs>
          <w:tab w:val="left" w:pos="788"/>
        </w:tabs>
        <w:ind w:firstLine="960" w:firstLineChars="300"/>
        <w:rPr>
          <w:rFonts w:hint="eastAsia" w:ascii="仿宋" w:hAnsi="仿宋" w:eastAsia="仿宋" w:cs="仿宋"/>
          <w:sz w:val="32"/>
          <w:szCs w:val="32"/>
          <w:lang w:eastAsia="zh-CN"/>
        </w:rPr>
      </w:pPr>
      <w:r>
        <w:rPr>
          <w:rFonts w:hint="eastAsia" w:ascii="仿宋" w:hAnsi="仿宋" w:eastAsia="仿宋" w:cs="仿宋"/>
          <w:sz w:val="32"/>
          <w:szCs w:val="32"/>
          <w:lang w:eastAsia="zh-CN"/>
        </w:rPr>
        <w:tab/>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②举报居民签字；共4页</w:t>
      </w:r>
    </w:p>
    <w:p>
      <w:pPr>
        <w:ind w:firstLine="1600" w:firstLineChars="500"/>
        <w:rPr>
          <w:rFonts w:hint="eastAsia" w:ascii="仿宋" w:hAnsi="仿宋" w:eastAsia="仿宋" w:cs="仿宋"/>
          <w:sz w:val="32"/>
          <w:szCs w:val="32"/>
          <w:lang w:eastAsia="zh-CN"/>
        </w:rPr>
      </w:pPr>
      <w:r>
        <w:rPr>
          <w:rFonts w:hint="eastAsia" w:ascii="仿宋" w:hAnsi="仿宋" w:eastAsia="仿宋" w:cs="仿宋"/>
          <w:sz w:val="32"/>
          <w:szCs w:val="32"/>
          <w:lang w:eastAsia="zh-CN"/>
        </w:rPr>
        <w:fldChar w:fldCharType="begin"/>
      </w:r>
      <w:r>
        <w:rPr>
          <w:rFonts w:hint="eastAsia" w:ascii="仿宋" w:hAnsi="仿宋" w:eastAsia="仿宋" w:cs="仿宋"/>
          <w:sz w:val="32"/>
          <w:szCs w:val="32"/>
          <w:lang w:eastAsia="zh-CN"/>
        </w:rPr>
        <w:instrText xml:space="preserve"> = 3 \* GB3 \* MERGEFORMAT </w:instrText>
      </w:r>
      <w:r>
        <w:rPr>
          <w:rFonts w:hint="eastAsia" w:ascii="仿宋" w:hAnsi="仿宋" w:eastAsia="仿宋" w:cs="仿宋"/>
          <w:sz w:val="32"/>
          <w:szCs w:val="32"/>
          <w:lang w:eastAsia="zh-CN"/>
        </w:rPr>
        <w:fldChar w:fldCharType="separate"/>
      </w:r>
      <w:r>
        <w:rPr>
          <w:rFonts w:hint="eastAsia" w:ascii="仿宋" w:hAnsi="仿宋" w:eastAsia="仿宋" w:cs="仿宋"/>
          <w:sz w:val="32"/>
          <w:szCs w:val="32"/>
        </w:rPr>
        <w:t>③</w:t>
      </w:r>
      <w:r>
        <w:rPr>
          <w:rFonts w:hint="eastAsia" w:ascii="仿宋" w:hAnsi="仿宋" w:eastAsia="仿宋" w:cs="仿宋"/>
          <w:sz w:val="32"/>
          <w:szCs w:val="32"/>
          <w:lang w:eastAsia="zh-CN"/>
        </w:rPr>
        <w:fldChar w:fldCharType="end"/>
      </w:r>
      <w:r>
        <w:rPr>
          <w:rFonts w:hint="eastAsia" w:ascii="仿宋" w:hAnsi="仿宋" w:eastAsia="仿宋" w:cs="仿宋"/>
          <w:sz w:val="32"/>
          <w:szCs w:val="32"/>
          <w:lang w:eastAsia="zh-CN"/>
        </w:rPr>
        <w:t>遂船镇办</w:t>
      </w:r>
      <w:r>
        <w:rPr>
          <w:rFonts w:hint="eastAsia" w:ascii="仿宋" w:hAnsi="仿宋" w:eastAsia="仿宋" w:cs="仿宋"/>
          <w:sz w:val="32"/>
          <w:szCs w:val="32"/>
          <w:lang w:val="en-US" w:eastAsia="zh-CN"/>
        </w:rPr>
        <w:t>[2022]85号</w:t>
      </w:r>
    </w:p>
    <w:p>
      <w:pPr>
        <w:rPr>
          <w:rFonts w:hint="eastAsia" w:ascii="仿宋" w:hAnsi="仿宋" w:eastAsia="仿宋" w:cs="仿宋"/>
          <w:sz w:val="32"/>
          <w:szCs w:val="32"/>
          <w:lang w:eastAsia="zh-CN"/>
        </w:rPr>
      </w:pPr>
      <w:r>
        <w:rPr>
          <w:rFonts w:hint="eastAsia" w:ascii="仿宋" w:hAnsi="仿宋" w:eastAsia="仿宋" w:cs="仿宋"/>
          <w:sz w:val="32"/>
          <w:szCs w:val="32"/>
          <w:lang w:eastAsia="zh-CN"/>
        </w:rPr>
        <w:t>联系电话：谢崇伟13882501855、熊志坚：15882533622</w:t>
      </w:r>
    </w:p>
    <w:p>
      <w:pPr>
        <w:rPr>
          <w:rFonts w:hint="eastAsia" w:ascii="仿宋" w:hAnsi="仿宋" w:eastAsia="仿宋" w:cs="仿宋"/>
          <w:sz w:val="32"/>
          <w:szCs w:val="32"/>
          <w:lang w:eastAsia="zh-CN"/>
        </w:rPr>
      </w:pPr>
    </w:p>
    <w:p>
      <w:pPr>
        <w:ind w:firstLine="4800" w:firstLineChars="1500"/>
        <w:rPr>
          <w:rFonts w:hint="eastAsia" w:ascii="仿宋" w:hAnsi="仿宋" w:eastAsia="仿宋" w:cs="仿宋"/>
          <w:sz w:val="32"/>
          <w:szCs w:val="32"/>
          <w:lang w:eastAsia="zh-CN"/>
        </w:rPr>
      </w:pPr>
    </w:p>
    <w:p>
      <w:pPr>
        <w:ind w:firstLine="4800" w:firstLineChars="1500"/>
        <w:rPr>
          <w:rFonts w:hint="eastAsia" w:ascii="仿宋" w:hAnsi="仿宋" w:eastAsia="仿宋" w:cs="仿宋"/>
          <w:sz w:val="32"/>
          <w:szCs w:val="32"/>
          <w:lang w:eastAsia="zh-CN"/>
        </w:rPr>
      </w:pPr>
      <w:r>
        <w:rPr>
          <w:rFonts w:hint="eastAsia" w:ascii="仿宋" w:hAnsi="仿宋" w:eastAsia="仿宋" w:cs="仿宋"/>
          <w:sz w:val="32"/>
          <w:szCs w:val="32"/>
          <w:lang w:eastAsia="zh-CN"/>
        </w:rPr>
        <w:t>文成片区全体居民</w:t>
      </w:r>
    </w:p>
    <w:p>
      <w:pPr>
        <w:rPr>
          <w:rFonts w:hint="eastAsia" w:ascii="仿宋" w:hAnsi="仿宋" w:eastAsia="仿宋" w:cs="仿宋"/>
          <w:sz w:val="32"/>
          <w:szCs w:val="32"/>
          <w:lang w:eastAsia="zh-CN"/>
        </w:rPr>
      </w:pPr>
    </w:p>
    <w:p>
      <w:pPr>
        <w:ind w:firstLine="4160" w:firstLineChars="1300"/>
        <w:rPr>
          <w:rFonts w:hint="eastAsia" w:ascii="仿宋" w:hAnsi="仿宋" w:eastAsia="仿宋" w:cs="仿宋"/>
          <w:sz w:val="32"/>
          <w:szCs w:val="32"/>
          <w:lang w:eastAsia="zh-CN"/>
        </w:rPr>
      </w:pPr>
      <w:r>
        <w:rPr>
          <w:rFonts w:hint="eastAsia" w:ascii="仿宋" w:hAnsi="仿宋" w:eastAsia="仿宋" w:cs="仿宋"/>
          <w:sz w:val="32"/>
          <w:szCs w:val="32"/>
          <w:lang w:eastAsia="zh-CN"/>
        </w:rPr>
        <w:t>二〇二二年十一月二十三日</w:t>
      </w:r>
    </w:p>
    <w:p>
      <w:pPr>
        <w:rPr>
          <w:rFonts w:hint="eastAsia" w:ascii="仿宋" w:hAnsi="仿宋" w:eastAsia="仿宋" w:cs="仿宋"/>
          <w:sz w:val="32"/>
          <w:szCs w:val="32"/>
          <w:lang w:eastAsia="zh-CN"/>
        </w:rPr>
      </w:pPr>
    </w:p>
    <w:p>
      <w:pPr>
        <w:rPr>
          <w:rFonts w:hint="eastAsia" w:ascii="仿宋" w:hAnsi="仿宋" w:eastAsia="仿宋" w:cs="仿宋"/>
          <w:sz w:val="32"/>
          <w:szCs w:val="32"/>
          <w:lang w:eastAsia="zh-CN"/>
        </w:rPr>
      </w:pPr>
    </w:p>
    <w:p>
      <w:pPr>
        <w:rPr>
          <w:rFonts w:hint="eastAsia" w:ascii="仿宋" w:hAnsi="仿宋" w:eastAsia="仿宋" w:cs="仿宋"/>
          <w:sz w:val="32"/>
          <w:szCs w:val="32"/>
          <w:lang w:eastAsia="zh-CN"/>
        </w:rPr>
      </w:pPr>
    </w:p>
    <w:p>
      <w:pPr>
        <w:rPr>
          <w:rFonts w:hint="eastAsia" w:ascii="仿宋" w:hAnsi="仿宋" w:eastAsia="仿宋" w:cs="仿宋"/>
          <w:sz w:val="32"/>
          <w:szCs w:val="32"/>
          <w:lang w:eastAsia="zh-CN"/>
        </w:rPr>
      </w:pPr>
    </w:p>
    <w:p>
      <w:pPr>
        <w:rPr>
          <w:rFonts w:hint="eastAsia" w:ascii="仿宋" w:hAnsi="仿宋" w:eastAsia="仿宋" w:cs="仿宋"/>
          <w:sz w:val="32"/>
          <w:szCs w:val="32"/>
          <w:lang w:eastAsia="zh-CN"/>
        </w:rPr>
      </w:pPr>
    </w:p>
    <w:p>
      <w:pPr>
        <w:rPr>
          <w:rFonts w:hint="eastAsia"/>
          <w:sz w:val="30"/>
          <w:szCs w:val="30"/>
          <w:lang w:eastAsia="zh-CN"/>
        </w:rPr>
      </w:pPr>
    </w:p>
    <w:p>
      <w:pPr>
        <w:rPr>
          <w:rFonts w:hint="eastAsia"/>
          <w:sz w:val="30"/>
          <w:szCs w:val="30"/>
          <w:lang w:eastAsia="zh-CN"/>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p>
    <w:p>
      <w:pPr>
        <w:rPr>
          <w:rFonts w:hint="eastAsia"/>
          <w:sz w:val="30"/>
          <w:szCs w:val="30"/>
          <w:lang w:eastAsia="zh-CN"/>
        </w:rPr>
        <w:sectPr>
          <w:pgSz w:w="11906" w:h="16838"/>
          <w:pgMar w:top="1440" w:right="1800" w:bottom="1440" w:left="1800" w:header="851" w:footer="992" w:gutter="0"/>
          <w:pgNumType w:fmt="decimal"/>
          <w:cols w:space="425" w:num="1"/>
          <w:docGrid w:type="lines" w:linePitch="312" w:charSpace="0"/>
        </w:sectPr>
      </w:pPr>
      <w:r>
        <w:drawing>
          <wp:inline distT="0" distB="0" distL="114300" distR="114300">
            <wp:extent cx="5271770" cy="7065010"/>
            <wp:effectExtent l="0" t="0" r="1143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71770" cy="7065010"/>
                    </a:xfrm>
                    <a:prstGeom prst="rect">
                      <a:avLst/>
                    </a:prstGeom>
                    <a:noFill/>
                    <a:ln>
                      <a:noFill/>
                    </a:ln>
                  </pic:spPr>
                </pic:pic>
              </a:graphicData>
            </a:graphic>
          </wp:inline>
        </w:drawing>
      </w:r>
    </w:p>
    <w:p>
      <w:pPr>
        <w:rPr>
          <w:rFonts w:hint="eastAsia"/>
          <w:sz w:val="30"/>
          <w:szCs w:val="30"/>
          <w:lang w:eastAsia="zh-CN"/>
        </w:rPr>
        <w:sectPr>
          <w:pgSz w:w="11906" w:h="16838"/>
          <w:pgMar w:top="1440" w:right="1800" w:bottom="1440" w:left="1800" w:header="851" w:footer="992" w:gutter="0"/>
          <w:pgNumType w:fmt="decimal"/>
          <w:cols w:space="425" w:num="1"/>
          <w:docGrid w:type="lines" w:linePitch="312" w:charSpace="0"/>
        </w:sectPr>
      </w:pPr>
      <w:r>
        <w:drawing>
          <wp:inline distT="0" distB="0" distL="114300" distR="114300">
            <wp:extent cx="4763135" cy="8682990"/>
            <wp:effectExtent l="0" t="0" r="8255"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4763135" cy="8682990"/>
                    </a:xfrm>
                    <a:prstGeom prst="rect">
                      <a:avLst/>
                    </a:prstGeom>
                    <a:noFill/>
                    <a:ln>
                      <a:noFill/>
                    </a:ln>
                  </pic:spPr>
                </pic:pic>
              </a:graphicData>
            </a:graphic>
          </wp:inline>
        </w:drawing>
      </w:r>
    </w:p>
    <w:p>
      <w:pPr>
        <w:rPr>
          <w:rFonts w:hint="eastAsia"/>
          <w:sz w:val="30"/>
          <w:szCs w:val="30"/>
          <w:lang w:eastAsia="zh-CN"/>
        </w:rPr>
        <w:sectPr>
          <w:pgSz w:w="11906" w:h="16838"/>
          <w:pgMar w:top="1440" w:right="1800" w:bottom="1440" w:left="1800" w:header="851" w:footer="992" w:gutter="0"/>
          <w:pgNumType w:fmt="decimal"/>
          <w:cols w:space="425" w:num="1"/>
          <w:docGrid w:type="lines" w:linePitch="312" w:charSpace="0"/>
        </w:sectPr>
      </w:pPr>
      <w:r>
        <w:drawing>
          <wp:inline distT="0" distB="0" distL="114300" distR="114300">
            <wp:extent cx="4929505" cy="8224520"/>
            <wp:effectExtent l="0" t="0" r="6985" b="139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4929505" cy="8224520"/>
                    </a:xfrm>
                    <a:prstGeom prst="rect">
                      <a:avLst/>
                    </a:prstGeom>
                    <a:noFill/>
                    <a:ln>
                      <a:noFill/>
                    </a:ln>
                  </pic:spPr>
                </pic:pic>
              </a:graphicData>
            </a:graphic>
          </wp:inline>
        </w:drawing>
      </w:r>
    </w:p>
    <w:p>
      <w:pPr>
        <w:rPr>
          <w:rFonts w:hint="eastAsia"/>
          <w:sz w:val="30"/>
          <w:szCs w:val="30"/>
          <w:lang w:eastAsia="zh-CN"/>
        </w:rPr>
        <w:sectPr>
          <w:pgSz w:w="11906" w:h="16838"/>
          <w:pgMar w:top="1440" w:right="1800" w:bottom="1440" w:left="1800" w:header="851" w:footer="992" w:gutter="0"/>
          <w:pgNumType w:fmt="decimal"/>
          <w:cols w:space="425" w:num="1"/>
          <w:docGrid w:type="lines" w:linePitch="312" w:charSpace="0"/>
        </w:sectPr>
      </w:pPr>
      <w:r>
        <w:drawing>
          <wp:inline distT="0" distB="0" distL="114300" distR="114300">
            <wp:extent cx="4979035" cy="9279890"/>
            <wp:effectExtent l="0" t="0" r="6985" b="152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4979035" cy="9279890"/>
                    </a:xfrm>
                    <a:prstGeom prst="rect">
                      <a:avLst/>
                    </a:prstGeom>
                    <a:noFill/>
                    <a:ln>
                      <a:noFill/>
                    </a:ln>
                  </pic:spPr>
                </pic:pic>
              </a:graphicData>
            </a:graphic>
          </wp:inline>
        </w:drawing>
      </w:r>
    </w:p>
    <w:p>
      <w:pPr>
        <w:rPr>
          <w:rFonts w:hint="eastAsia"/>
          <w:sz w:val="30"/>
          <w:szCs w:val="30"/>
          <w:lang w:eastAsia="zh-CN"/>
        </w:rPr>
        <w:sectPr>
          <w:pgSz w:w="11906" w:h="16838"/>
          <w:pgMar w:top="1440" w:right="1800" w:bottom="1440" w:left="1800" w:header="851" w:footer="992" w:gutter="0"/>
          <w:pgNumType w:fmt="decimal"/>
          <w:cols w:space="425" w:num="1"/>
          <w:docGrid w:type="lines" w:linePitch="312" w:charSpace="0"/>
        </w:sectPr>
      </w:pPr>
      <w:r>
        <w:drawing>
          <wp:inline distT="0" distB="0" distL="114300" distR="114300">
            <wp:extent cx="5224145" cy="8328025"/>
            <wp:effectExtent l="0" t="0" r="952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224145" cy="8328025"/>
                    </a:xfrm>
                    <a:prstGeom prst="rect">
                      <a:avLst/>
                    </a:prstGeom>
                    <a:noFill/>
                    <a:ln>
                      <a:noFill/>
                    </a:ln>
                  </pic:spPr>
                </pic:pic>
              </a:graphicData>
            </a:graphic>
          </wp:inline>
        </w:drawing>
      </w: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p>
      <w:pPr>
        <w:rPr>
          <w:rFonts w:hint="eastAsia"/>
          <w:sz w:val="30"/>
          <w:szCs w:val="30"/>
          <w:lang w:eastAsia="zh-CN"/>
        </w:rPr>
      </w:pPr>
      <w:r>
        <w:rPr>
          <w:rFonts w:hint="eastAsia"/>
          <w:sz w:val="30"/>
          <w:szCs w:val="30"/>
          <w:lang w:eastAsia="zh-CN"/>
        </w:rPr>
        <w:drawing>
          <wp:inline distT="0" distB="0" distL="114300" distR="114300">
            <wp:extent cx="4876800" cy="6502400"/>
            <wp:effectExtent l="0" t="0" r="10160" b="2540"/>
            <wp:docPr id="3" name="图片 3" descr="微信图片_2022112219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1122195010"/>
                    <pic:cNvPicPr>
                      <a:picLocks noChangeAspect="1"/>
                    </pic:cNvPicPr>
                  </pic:nvPicPr>
                  <pic:blipFill>
                    <a:blip r:embed="rId11"/>
                    <a:stretch>
                      <a:fillRect/>
                    </a:stretch>
                  </pic:blipFill>
                  <pic:spPr>
                    <a:xfrm>
                      <a:off x="0" y="0"/>
                      <a:ext cx="4876800" cy="6502400"/>
                    </a:xfrm>
                    <a:prstGeom prst="rect">
                      <a:avLst/>
                    </a:prstGeom>
                  </pic:spPr>
                </pic:pic>
              </a:graphicData>
            </a:graphic>
          </wp:inline>
        </w:drawing>
      </w:r>
    </w:p>
    <w:p>
      <w:pPr>
        <w:rPr>
          <w:rFonts w:hint="eastAsia"/>
          <w:sz w:val="30"/>
          <w:szCs w:val="30"/>
          <w:lang w:eastAsia="zh-CN"/>
        </w:rPr>
      </w:pPr>
    </w:p>
    <w:p>
      <w:pPr>
        <w:rPr>
          <w:rFonts w:hint="eastAsia"/>
          <w:sz w:val="30"/>
          <w:szCs w:val="30"/>
          <w:lang w:eastAsia="zh-CN"/>
        </w:rPr>
      </w:pPr>
    </w:p>
    <w:p>
      <w:pPr>
        <w:rPr>
          <w:rFonts w:hint="eastAsia"/>
          <w:sz w:val="30"/>
          <w:szCs w:val="30"/>
          <w:lang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kZDBhMTMwYTYwODE1NzAwZDk1ZTNjMzQ0ZmMyYWQifQ=="/>
  </w:docVars>
  <w:rsids>
    <w:rsidRoot w:val="00000000"/>
    <w:rsid w:val="04CF52BD"/>
    <w:rsid w:val="067B2832"/>
    <w:rsid w:val="08FD2E27"/>
    <w:rsid w:val="10AB4F16"/>
    <w:rsid w:val="1404150D"/>
    <w:rsid w:val="182F467F"/>
    <w:rsid w:val="1C720DDC"/>
    <w:rsid w:val="1D4E55A7"/>
    <w:rsid w:val="23D22A8E"/>
    <w:rsid w:val="2B206EA4"/>
    <w:rsid w:val="2C901738"/>
    <w:rsid w:val="2F245151"/>
    <w:rsid w:val="2FB34560"/>
    <w:rsid w:val="313740EF"/>
    <w:rsid w:val="33FD58F4"/>
    <w:rsid w:val="35D16D4C"/>
    <w:rsid w:val="37217893"/>
    <w:rsid w:val="39ED25B5"/>
    <w:rsid w:val="3E2B40F9"/>
    <w:rsid w:val="545729B8"/>
    <w:rsid w:val="547846DC"/>
    <w:rsid w:val="55CA0F67"/>
    <w:rsid w:val="56E30533"/>
    <w:rsid w:val="58924416"/>
    <w:rsid w:val="5C98591B"/>
    <w:rsid w:val="5DDB1F64"/>
    <w:rsid w:val="5EDF11CE"/>
    <w:rsid w:val="5EE85BED"/>
    <w:rsid w:val="63FF44D2"/>
    <w:rsid w:val="66735199"/>
    <w:rsid w:val="6B8A1B26"/>
    <w:rsid w:val="6ED07E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1068</Words>
  <Characters>1137</Characters>
  <Lines>0</Lines>
  <Paragraphs>0</Paragraphs>
  <TotalTime>1</TotalTime>
  <ScaleCrop>false</ScaleCrop>
  <LinksUpToDate>false</LinksUpToDate>
  <CharactersWithSpaces>1180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2022-11-23T10:53:00Z</dcterms:created>
  <dc:creator>DELL</dc:creator>
  <cp:lastModifiedBy>Administrator</cp:lastModifiedBy>
  <cp:lastPrinted>2022-11-26T11:52:00Z</cp:lastPrinted>
  <dcterms:modified xsi:type="dcterms:W3CDTF">2022-11-28T09:00:09Z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3AC05B74ED6841819D15804F7DDB97B7</vt:lpwstr>
  </property>
</Properties>
</file>