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val="0"/>
          <w:sz w:val="44"/>
          <w:szCs w:val="44"/>
        </w:rPr>
      </w:pPr>
      <w:r>
        <w:rPr>
          <w:rFonts w:hint="eastAsia"/>
          <w:b/>
          <w:bCs w:val="0"/>
          <w:sz w:val="44"/>
          <w:szCs w:val="44"/>
          <w:lang w:eastAsia="zh-CN"/>
        </w:rPr>
        <w:t>中共遂宁市船山区</w:t>
      </w:r>
      <w:r>
        <w:rPr>
          <w:b/>
          <w:bCs w:val="0"/>
          <w:sz w:val="44"/>
          <w:szCs w:val="44"/>
        </w:rPr>
        <w:t>委宣传部</w:t>
      </w:r>
    </w:p>
    <w:p>
      <w:pPr>
        <w:jc w:val="center"/>
        <w:rPr>
          <w:rFonts w:hint="default" w:eastAsia="仿宋_GB2312"/>
          <w:b/>
          <w:bCs w:val="0"/>
          <w:lang w:val="en-US" w:eastAsia="zh-CN"/>
        </w:rPr>
      </w:pPr>
      <w:r>
        <w:rPr>
          <w:rFonts w:hint="eastAsia"/>
          <w:b/>
          <w:bCs w:val="0"/>
          <w:sz w:val="44"/>
          <w:szCs w:val="44"/>
          <w:lang w:eastAsia="zh-CN"/>
        </w:rPr>
        <w:t>行政权力责任清单</w:t>
      </w:r>
    </w:p>
    <w:p>
      <w:pPr>
        <w:rPr>
          <w:rFonts w:hint="eastAsia"/>
          <w:b/>
          <w:bCs/>
          <w:lang w:val="en-US" w:eastAsia="zh-CN"/>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
        <w:gridCol w:w="1568"/>
        <w:gridCol w:w="3937"/>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tcPr>
          <w:p>
            <w:pPr>
              <w:jc w:val="center"/>
              <w:rPr>
                <w:rFonts w:hint="eastAsia"/>
                <w:b/>
                <w:bCs/>
                <w:vertAlign w:val="baseline"/>
                <w:lang w:val="en-US" w:eastAsia="zh-CN"/>
              </w:rPr>
            </w:pPr>
            <w:r>
              <w:rPr>
                <w:rFonts w:hint="eastAsia"/>
                <w:b/>
                <w:bCs/>
                <w:vertAlign w:val="baseline"/>
                <w:lang w:val="en-US" w:eastAsia="zh-CN"/>
              </w:rPr>
              <w:t>序号</w:t>
            </w:r>
          </w:p>
        </w:tc>
        <w:tc>
          <w:tcPr>
            <w:tcW w:w="1568" w:type="dxa"/>
          </w:tcPr>
          <w:p>
            <w:pPr>
              <w:jc w:val="center"/>
              <w:rPr>
                <w:rFonts w:hint="eastAsia"/>
                <w:b/>
                <w:bCs/>
                <w:vertAlign w:val="baseline"/>
                <w:lang w:val="en-US" w:eastAsia="zh-CN"/>
              </w:rPr>
            </w:pPr>
            <w:r>
              <w:rPr>
                <w:rFonts w:hint="eastAsia"/>
                <w:b/>
                <w:bCs/>
                <w:vertAlign w:val="baseline"/>
                <w:lang w:val="en-US" w:eastAsia="zh-CN"/>
              </w:rPr>
              <w:t>权力类型</w:t>
            </w:r>
          </w:p>
        </w:tc>
        <w:tc>
          <w:tcPr>
            <w:tcW w:w="3937" w:type="dxa"/>
          </w:tcPr>
          <w:p>
            <w:pPr>
              <w:jc w:val="center"/>
              <w:rPr>
                <w:rFonts w:hint="eastAsia"/>
                <w:b/>
                <w:bCs/>
                <w:vertAlign w:val="baseline"/>
                <w:lang w:val="en-US" w:eastAsia="zh-CN"/>
              </w:rPr>
            </w:pPr>
            <w:r>
              <w:rPr>
                <w:rFonts w:hint="eastAsia"/>
                <w:b/>
                <w:bCs/>
                <w:vertAlign w:val="baseline"/>
                <w:lang w:val="en-US" w:eastAsia="zh-CN"/>
              </w:rPr>
              <w:t>权力名称</w:t>
            </w:r>
          </w:p>
        </w:tc>
        <w:tc>
          <w:tcPr>
            <w:tcW w:w="2131" w:type="dxa"/>
          </w:tcPr>
          <w:p>
            <w:pPr>
              <w:jc w:val="center"/>
              <w:rPr>
                <w:rFonts w:hint="eastAsia"/>
                <w:b/>
                <w:bCs/>
                <w:vertAlign w:val="baseline"/>
                <w:lang w:val="en-US" w:eastAsia="zh-CN"/>
              </w:rPr>
            </w:pPr>
            <w:r>
              <w:rPr>
                <w:rFonts w:hint="eastAsia"/>
                <w:b/>
                <w:bCs/>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tcPr>
          <w:p>
            <w:pPr>
              <w:jc w:val="center"/>
              <w:rPr>
                <w:rFonts w:hint="eastAsia"/>
                <w:b w:val="0"/>
                <w:bCs w:val="0"/>
                <w:sz w:val="24"/>
                <w:szCs w:val="24"/>
                <w:vertAlign w:val="baseline"/>
                <w:lang w:val="en-US" w:eastAsia="zh-CN"/>
              </w:rPr>
            </w:pPr>
          </w:p>
          <w:p>
            <w:pPr>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1</w:t>
            </w:r>
          </w:p>
        </w:tc>
        <w:tc>
          <w:tcPr>
            <w:tcW w:w="1568" w:type="dxa"/>
          </w:tcPr>
          <w:p>
            <w:pPr>
              <w:jc w:val="center"/>
              <w:rPr>
                <w:rFonts w:hint="eastAsia"/>
                <w:b w:val="0"/>
                <w:bCs w:val="0"/>
                <w:sz w:val="24"/>
                <w:szCs w:val="24"/>
                <w:vertAlign w:val="baseline"/>
                <w:lang w:val="en-US" w:eastAsia="zh-CN"/>
              </w:rPr>
            </w:pPr>
          </w:p>
          <w:p>
            <w:pPr>
              <w:jc w:val="center"/>
              <w:rPr>
                <w:rFonts w:hint="eastAsia"/>
                <w:b w:val="0"/>
                <w:bCs w:val="0"/>
                <w:sz w:val="24"/>
                <w:szCs w:val="24"/>
                <w:vertAlign w:val="baseline"/>
                <w:lang w:val="en-US" w:eastAsia="zh-CN"/>
              </w:rPr>
            </w:pPr>
            <w:r>
              <w:rPr>
                <w:rFonts w:hint="eastAsia"/>
                <w:b w:val="0"/>
                <w:bCs w:val="0"/>
                <w:sz w:val="24"/>
                <w:szCs w:val="24"/>
                <w:vertAlign w:val="baseline"/>
                <w:lang w:val="en-US" w:eastAsia="zh-CN"/>
              </w:rPr>
              <w:t>行政处罚</w:t>
            </w:r>
          </w:p>
        </w:tc>
        <w:tc>
          <w:tcPr>
            <w:tcW w:w="3937" w:type="dxa"/>
          </w:tcPr>
          <w:p>
            <w:pPr>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对违反有关互联网信息内容管理法律法规规章的行为实施行政处罚</w:t>
            </w:r>
          </w:p>
        </w:tc>
        <w:tc>
          <w:tcPr>
            <w:tcW w:w="2131" w:type="dxa"/>
          </w:tcPr>
          <w:p>
            <w:pPr>
              <w:jc w:val="center"/>
              <w:rPr>
                <w:rFonts w:hint="eastAsia"/>
                <w:b w:val="0"/>
                <w:bCs w:val="0"/>
                <w:sz w:val="24"/>
                <w:szCs w:val="24"/>
                <w:vertAlign w:val="baseline"/>
                <w:lang w:val="en-US" w:eastAsia="zh-CN"/>
              </w:rPr>
            </w:pPr>
          </w:p>
          <w:p>
            <w:pPr>
              <w:jc w:val="center"/>
              <w:rPr>
                <w:rFonts w:hint="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tcPr>
          <w:p>
            <w:pPr>
              <w:jc w:val="center"/>
              <w:rPr>
                <w:rFonts w:hint="eastAsia"/>
                <w:b w:val="0"/>
                <w:bCs w:val="0"/>
                <w:sz w:val="24"/>
                <w:szCs w:val="24"/>
                <w:vertAlign w:val="baseline"/>
                <w:lang w:val="en-US" w:eastAsia="zh-CN"/>
              </w:rPr>
            </w:pPr>
          </w:p>
          <w:p>
            <w:pPr>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2</w:t>
            </w:r>
          </w:p>
        </w:tc>
        <w:tc>
          <w:tcPr>
            <w:tcW w:w="1568" w:type="dxa"/>
          </w:tcPr>
          <w:p>
            <w:pPr>
              <w:jc w:val="center"/>
              <w:rPr>
                <w:rFonts w:hint="eastAsia"/>
                <w:b w:val="0"/>
                <w:bCs w:val="0"/>
                <w:sz w:val="24"/>
                <w:szCs w:val="24"/>
                <w:vertAlign w:val="baseline"/>
                <w:lang w:val="en-US" w:eastAsia="zh-CN"/>
              </w:rPr>
            </w:pPr>
          </w:p>
          <w:p>
            <w:pPr>
              <w:jc w:val="center"/>
              <w:rPr>
                <w:rFonts w:hint="eastAsia"/>
                <w:b w:val="0"/>
                <w:bCs w:val="0"/>
                <w:sz w:val="24"/>
                <w:szCs w:val="24"/>
                <w:vertAlign w:val="baseline"/>
                <w:lang w:val="en-US" w:eastAsia="zh-CN"/>
              </w:rPr>
            </w:pPr>
            <w:r>
              <w:rPr>
                <w:rFonts w:hint="eastAsia"/>
                <w:b w:val="0"/>
                <w:bCs w:val="0"/>
                <w:sz w:val="24"/>
                <w:szCs w:val="24"/>
                <w:vertAlign w:val="baseline"/>
                <w:lang w:val="en-US" w:eastAsia="zh-CN"/>
              </w:rPr>
              <w:t>行政检查</w:t>
            </w:r>
          </w:p>
        </w:tc>
        <w:tc>
          <w:tcPr>
            <w:tcW w:w="3937" w:type="dxa"/>
          </w:tcPr>
          <w:p>
            <w:pPr>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eastAsia="zh-CN"/>
              </w:rPr>
              <w:t>对关键信息基础设施的安全风险进行抽查检测</w:t>
            </w:r>
          </w:p>
        </w:tc>
        <w:tc>
          <w:tcPr>
            <w:tcW w:w="2131" w:type="dxa"/>
          </w:tcPr>
          <w:p>
            <w:pPr>
              <w:jc w:val="center"/>
              <w:rPr>
                <w:rFonts w:hint="eastAsia"/>
                <w:b w:val="0"/>
                <w:bCs w:val="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 w:type="dxa"/>
          </w:tcPr>
          <w:p>
            <w:pPr>
              <w:jc w:val="center"/>
              <w:rPr>
                <w:rFonts w:hint="eastAsia"/>
                <w:b w:val="0"/>
                <w:bCs w:val="0"/>
                <w:sz w:val="24"/>
                <w:szCs w:val="24"/>
                <w:vertAlign w:val="baseline"/>
                <w:lang w:val="en-US" w:eastAsia="zh-CN"/>
              </w:rPr>
            </w:pPr>
          </w:p>
          <w:p>
            <w:pPr>
              <w:jc w:val="center"/>
              <w:rPr>
                <w:rFonts w:hint="default"/>
                <w:b w:val="0"/>
                <w:bCs w:val="0"/>
                <w:sz w:val="24"/>
                <w:szCs w:val="24"/>
                <w:vertAlign w:val="baseline"/>
                <w:lang w:val="en-US" w:eastAsia="zh-CN"/>
              </w:rPr>
            </w:pPr>
            <w:r>
              <w:rPr>
                <w:rFonts w:hint="eastAsia"/>
                <w:b w:val="0"/>
                <w:bCs w:val="0"/>
                <w:sz w:val="24"/>
                <w:szCs w:val="24"/>
                <w:vertAlign w:val="baseline"/>
                <w:lang w:val="en-US" w:eastAsia="zh-CN"/>
              </w:rPr>
              <w:t>3</w:t>
            </w:r>
          </w:p>
        </w:tc>
        <w:tc>
          <w:tcPr>
            <w:tcW w:w="1568" w:type="dxa"/>
          </w:tcPr>
          <w:p>
            <w:pPr>
              <w:jc w:val="center"/>
              <w:rPr>
                <w:rFonts w:hint="eastAsia"/>
                <w:b w:val="0"/>
                <w:bCs w:val="0"/>
                <w:sz w:val="24"/>
                <w:szCs w:val="24"/>
                <w:vertAlign w:val="baseline"/>
                <w:lang w:val="en-US" w:eastAsia="zh-CN"/>
              </w:rPr>
            </w:pPr>
          </w:p>
          <w:p>
            <w:pPr>
              <w:jc w:val="center"/>
              <w:rPr>
                <w:rFonts w:hint="eastAsia"/>
                <w:b w:val="0"/>
                <w:bCs w:val="0"/>
                <w:sz w:val="24"/>
                <w:szCs w:val="24"/>
                <w:vertAlign w:val="baseline"/>
                <w:lang w:val="en-US" w:eastAsia="zh-CN"/>
              </w:rPr>
            </w:pPr>
            <w:r>
              <w:rPr>
                <w:rFonts w:hint="eastAsia"/>
                <w:b w:val="0"/>
                <w:bCs w:val="0"/>
                <w:sz w:val="24"/>
                <w:szCs w:val="24"/>
                <w:vertAlign w:val="baseline"/>
                <w:lang w:val="en-US" w:eastAsia="zh-CN"/>
              </w:rPr>
              <w:t>行政检查</w:t>
            </w:r>
          </w:p>
        </w:tc>
        <w:tc>
          <w:tcPr>
            <w:tcW w:w="3937" w:type="dxa"/>
          </w:tcPr>
          <w:p>
            <w:pPr>
              <w:jc w:val="left"/>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eastAsia="zh-CN"/>
              </w:rPr>
              <w:t>对互联网新闻信息服务活动实施监督检查</w:t>
            </w:r>
          </w:p>
        </w:tc>
        <w:tc>
          <w:tcPr>
            <w:tcW w:w="2131" w:type="dxa"/>
          </w:tcPr>
          <w:p>
            <w:pPr>
              <w:jc w:val="center"/>
              <w:rPr>
                <w:rFonts w:hint="eastAsia"/>
                <w:b w:val="0"/>
                <w:bCs w:val="0"/>
                <w:sz w:val="24"/>
                <w:szCs w:val="24"/>
                <w:vertAlign w:val="baseline"/>
                <w:lang w:val="en-US" w:eastAsia="zh-CN"/>
              </w:rPr>
            </w:pPr>
          </w:p>
        </w:tc>
      </w:tr>
    </w:tbl>
    <w:p>
      <w:pPr>
        <w:rPr>
          <w:rFonts w:hint="eastAsia"/>
          <w:b/>
          <w:bCs/>
          <w:lang w:val="en-US" w:eastAsia="zh-CN"/>
        </w:rPr>
      </w:pPr>
    </w:p>
    <w:p>
      <w:pPr>
        <w:rPr>
          <w:rFonts w:hint="default"/>
          <w:b/>
          <w:bCs/>
          <w:lang w:val="en-US" w:eastAsia="zh-CN"/>
        </w:rPr>
      </w:pPr>
      <w:r>
        <w:rPr>
          <w:rFonts w:hint="eastAsia"/>
          <w:b/>
          <w:bCs/>
          <w:lang w:val="en-US" w:eastAsia="zh-CN"/>
        </w:rPr>
        <w:t>具体责任表详见附表1-3</w:t>
      </w:r>
      <w:bookmarkStart w:id="0" w:name="_GoBack"/>
      <w:bookmarkEnd w:id="0"/>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r>
        <w:rPr>
          <w:rFonts w:hint="eastAsia"/>
          <w:b/>
          <w:bCs/>
          <w:lang w:val="en-US" w:eastAsia="zh-CN"/>
        </w:rPr>
        <w:t>附表1：</w:t>
      </w:r>
    </w:p>
    <w:tbl>
      <w:tblPr>
        <w:tblStyle w:val="6"/>
        <w:tblW w:w="8880" w:type="dxa"/>
        <w:tblInd w:w="-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7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65" w:type="dxa"/>
            <w:vAlign w:val="center"/>
          </w:tcPr>
          <w:p>
            <w:pPr>
              <w:spacing w:line="360" w:lineRule="exact"/>
              <w:jc w:val="center"/>
              <w:rPr>
                <w:rFonts w:ascii="宋体" w:eastAsia="宋体" w:cs="宋体-PUA"/>
                <w:color w:val="000000"/>
                <w:sz w:val="21"/>
                <w:szCs w:val="21"/>
              </w:rPr>
            </w:pPr>
            <w:r>
              <w:rPr>
                <w:rFonts w:hint="eastAsia" w:ascii="宋体" w:eastAsia="宋体" w:cs="宋体-PUA"/>
                <w:color w:val="000000"/>
                <w:sz w:val="21"/>
                <w:szCs w:val="21"/>
              </w:rPr>
              <w:t>序号</w:t>
            </w:r>
          </w:p>
        </w:tc>
        <w:tc>
          <w:tcPr>
            <w:tcW w:w="7215" w:type="dxa"/>
            <w:vAlign w:val="center"/>
          </w:tcPr>
          <w:p>
            <w:pPr>
              <w:spacing w:line="360" w:lineRule="exact"/>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665" w:type="dxa"/>
            <w:vAlign w:val="center"/>
          </w:tcPr>
          <w:p>
            <w:pPr>
              <w:spacing w:line="360" w:lineRule="exact"/>
              <w:jc w:val="center"/>
              <w:rPr>
                <w:rFonts w:ascii="宋体" w:eastAsia="宋体" w:cs="宋体-PUA"/>
                <w:color w:val="000000"/>
                <w:sz w:val="21"/>
                <w:szCs w:val="21"/>
              </w:rPr>
            </w:pPr>
            <w:r>
              <w:rPr>
                <w:rFonts w:hint="eastAsia" w:ascii="宋体" w:eastAsia="宋体" w:cs="宋体-PUA"/>
                <w:color w:val="000000"/>
                <w:sz w:val="21"/>
                <w:szCs w:val="21"/>
              </w:rPr>
              <w:t>权力类型</w:t>
            </w:r>
          </w:p>
        </w:tc>
        <w:tc>
          <w:tcPr>
            <w:tcW w:w="7215" w:type="dxa"/>
            <w:vAlign w:val="center"/>
          </w:tcPr>
          <w:p>
            <w:pPr>
              <w:spacing w:line="360" w:lineRule="exact"/>
              <w:jc w:val="center"/>
              <w:rPr>
                <w:rFonts w:hint="eastAsia" w:ascii="宋体" w:hAnsi="宋体" w:eastAsia="宋体" w:cs="宋体"/>
                <w:color w:val="000000"/>
                <w:sz w:val="21"/>
                <w:szCs w:val="21"/>
                <w:lang w:eastAsia="zh-CN"/>
              </w:rPr>
            </w:pPr>
            <w:r>
              <w:rPr>
                <w:rFonts w:hint="eastAsia"/>
                <w:b w:val="0"/>
                <w:bCs w:val="0"/>
                <w:sz w:val="24"/>
                <w:szCs w:val="24"/>
                <w:vertAlign w:val="baseline"/>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665" w:type="dxa"/>
            <w:vAlign w:val="center"/>
          </w:tcPr>
          <w:p>
            <w:pPr>
              <w:spacing w:line="360" w:lineRule="exact"/>
              <w:jc w:val="center"/>
              <w:rPr>
                <w:rFonts w:ascii="宋体" w:eastAsia="宋体" w:cs="宋体-PUA"/>
                <w:color w:val="000000"/>
                <w:sz w:val="21"/>
                <w:szCs w:val="21"/>
              </w:rPr>
            </w:pPr>
            <w:r>
              <w:rPr>
                <w:rFonts w:hint="eastAsia" w:ascii="宋体" w:eastAsia="宋体" w:cs="宋体-PUA"/>
                <w:color w:val="000000"/>
                <w:sz w:val="21"/>
                <w:szCs w:val="21"/>
              </w:rPr>
              <w:t>权力项目名称</w:t>
            </w:r>
          </w:p>
        </w:tc>
        <w:tc>
          <w:tcPr>
            <w:tcW w:w="7215" w:type="dxa"/>
            <w:vAlign w:val="center"/>
          </w:tcPr>
          <w:p>
            <w:pPr>
              <w:spacing w:line="360" w:lineRule="exact"/>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对违反有关互联网信息内容管理法律法规规章的行为实施行政处罚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665" w:type="dxa"/>
            <w:vAlign w:val="center"/>
          </w:tcPr>
          <w:p>
            <w:pPr>
              <w:spacing w:line="360" w:lineRule="exact"/>
              <w:jc w:val="center"/>
              <w:rPr>
                <w:rFonts w:ascii="宋体" w:eastAsia="宋体" w:cs="宋体-PUA"/>
                <w:color w:val="000000"/>
                <w:sz w:val="21"/>
                <w:szCs w:val="21"/>
              </w:rPr>
            </w:pPr>
            <w:r>
              <w:rPr>
                <w:rFonts w:hint="eastAsia" w:ascii="宋体" w:eastAsia="宋体" w:cs="宋体-PUA"/>
                <w:color w:val="000000"/>
                <w:sz w:val="21"/>
                <w:szCs w:val="21"/>
              </w:rPr>
              <w:t>责任主体</w:t>
            </w:r>
          </w:p>
        </w:tc>
        <w:tc>
          <w:tcPr>
            <w:tcW w:w="7215" w:type="dxa"/>
            <w:vAlign w:val="center"/>
          </w:tcPr>
          <w:p>
            <w:pPr>
              <w:spacing w:line="360" w:lineRule="exact"/>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区委宣传部（网信股）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65" w:type="dxa"/>
            <w:vAlign w:val="center"/>
          </w:tcPr>
          <w:p>
            <w:pPr>
              <w:spacing w:line="360" w:lineRule="exact"/>
              <w:jc w:val="center"/>
              <w:rPr>
                <w:rFonts w:ascii="宋体" w:eastAsia="宋体" w:cs="宋体-PUA"/>
                <w:color w:val="000000"/>
                <w:sz w:val="21"/>
                <w:szCs w:val="21"/>
              </w:rPr>
            </w:pPr>
            <w:r>
              <w:rPr>
                <w:rFonts w:hint="eastAsia" w:ascii="宋体" w:eastAsia="宋体" w:cs="宋体-PUA"/>
                <w:color w:val="000000"/>
                <w:sz w:val="21"/>
                <w:szCs w:val="21"/>
              </w:rPr>
              <w:t>责任事项</w:t>
            </w:r>
          </w:p>
        </w:tc>
        <w:tc>
          <w:tcPr>
            <w:tcW w:w="7215" w:type="dxa"/>
            <w:vAlign w:val="center"/>
          </w:tcPr>
          <w:p>
            <w:pPr>
              <w:spacing w:line="360" w:lineRule="exact"/>
              <w:ind w:firstLine="420" w:firstLineChars="200"/>
              <w:jc w:val="left"/>
              <w:rPr>
                <w:rFonts w:hint="eastAsia" w:ascii="宋体" w:eastAsia="宋体" w:cs="宋体-PUA"/>
                <w:color w:val="000000"/>
                <w:sz w:val="21"/>
                <w:szCs w:val="21"/>
                <w:lang w:eastAsia="zh-CN"/>
              </w:rPr>
            </w:pPr>
          </w:p>
          <w:p>
            <w:pPr>
              <w:spacing w:line="360" w:lineRule="exact"/>
              <w:ind w:firstLine="420" w:firstLineChars="200"/>
              <w:jc w:val="left"/>
              <w:rPr>
                <w:rFonts w:hint="eastAsia" w:ascii="宋体" w:hAnsi="宋体" w:eastAsia="宋体" w:cs="宋体"/>
                <w:color w:val="000000"/>
                <w:sz w:val="21"/>
                <w:szCs w:val="21"/>
                <w:lang w:val="en-US" w:eastAsia="zh-CN"/>
              </w:rPr>
            </w:pPr>
            <w:r>
              <w:rPr>
                <w:rFonts w:hint="eastAsia" w:ascii="宋体" w:eastAsia="宋体" w:cs="宋体-PUA"/>
                <w:color w:val="000000"/>
                <w:sz w:val="21"/>
                <w:szCs w:val="21"/>
                <w:lang w:eastAsia="zh-CN"/>
              </w:rPr>
              <w:t>参与区公安分局（网安）、区文化市场综合执法大队等执法部门开展的</w:t>
            </w:r>
            <w:r>
              <w:rPr>
                <w:rFonts w:hint="eastAsia" w:ascii="宋体" w:hAnsi="宋体" w:eastAsia="宋体" w:cs="宋体"/>
                <w:color w:val="000000"/>
                <w:sz w:val="21"/>
                <w:szCs w:val="21"/>
                <w:lang w:val="en-US" w:eastAsia="zh-CN"/>
              </w:rPr>
              <w:t>对违反有关互联网信息内容管理法律法规规章行为实施行政处罚的相关工作。</w:t>
            </w:r>
          </w:p>
          <w:p>
            <w:pPr>
              <w:spacing w:line="360" w:lineRule="exact"/>
              <w:ind w:firstLine="420" w:firstLineChars="200"/>
              <w:jc w:val="left"/>
              <w:rPr>
                <w:rFonts w:hint="eastAsia" w:ascii="宋体" w:hAnsi="宋体" w:eastAsia="宋体" w:cs="宋体"/>
                <w:color w:val="000000"/>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65" w:type="dxa"/>
            <w:vAlign w:val="center"/>
          </w:tcPr>
          <w:p>
            <w:pPr>
              <w:spacing w:line="360" w:lineRule="exact"/>
              <w:jc w:val="center"/>
              <w:rPr>
                <w:rFonts w:ascii="宋体" w:eastAsia="宋体" w:cs="宋体-PUA"/>
                <w:color w:val="000000"/>
                <w:sz w:val="21"/>
                <w:szCs w:val="21"/>
              </w:rPr>
            </w:pPr>
            <w:r>
              <w:rPr>
                <w:rFonts w:hint="eastAsia" w:ascii="宋体" w:eastAsia="宋体" w:cs="宋体-PUA"/>
                <w:color w:val="000000"/>
                <w:sz w:val="21"/>
                <w:szCs w:val="21"/>
              </w:rPr>
              <w:t>追责情形</w:t>
            </w:r>
          </w:p>
        </w:tc>
        <w:tc>
          <w:tcPr>
            <w:tcW w:w="7215" w:type="dxa"/>
            <w:vAlign w:val="center"/>
          </w:tcPr>
          <w:p>
            <w:pPr>
              <w:spacing w:line="360" w:lineRule="exact"/>
              <w:ind w:firstLine="420" w:firstLineChars="200"/>
              <w:rPr>
                <w:rFonts w:hint="eastAsia" w:ascii="宋体" w:hAnsi="宋体" w:eastAsia="宋体" w:cs="宋体"/>
                <w:color w:val="000000"/>
                <w:sz w:val="21"/>
                <w:szCs w:val="21"/>
              </w:rPr>
            </w:pPr>
          </w:p>
          <w:p>
            <w:pPr>
              <w:spacing w:line="36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对不履行或不正确履行行政职责的</w:t>
            </w:r>
            <w:r>
              <w:rPr>
                <w:rFonts w:hint="eastAsia" w:ascii="宋体" w:hAnsi="宋体" w:eastAsia="宋体" w:cs="宋体"/>
                <w:color w:val="000000"/>
                <w:sz w:val="21"/>
                <w:szCs w:val="21"/>
                <w:lang w:eastAsia="zh-CN"/>
              </w:rPr>
              <w:t>机关</w:t>
            </w:r>
            <w:r>
              <w:rPr>
                <w:rFonts w:hint="eastAsia" w:ascii="宋体" w:hAnsi="宋体" w:eastAsia="宋体" w:cs="宋体"/>
                <w:color w:val="000000"/>
                <w:sz w:val="21"/>
                <w:szCs w:val="21"/>
              </w:rPr>
              <w:t>及其工作人员，依据《中华人民共和国行政监察法》</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《中华人民共和国</w:t>
            </w:r>
            <w:r>
              <w:rPr>
                <w:rFonts w:hint="eastAsia" w:ascii="宋体" w:hAnsi="宋体" w:eastAsia="宋体" w:cs="宋体"/>
                <w:color w:val="000000"/>
                <w:sz w:val="21"/>
                <w:szCs w:val="21"/>
                <w:lang w:eastAsia="zh-CN"/>
              </w:rPr>
              <w:t>网络安全</w:t>
            </w:r>
            <w:r>
              <w:rPr>
                <w:rFonts w:hint="eastAsia" w:ascii="宋体" w:hAnsi="宋体" w:eastAsia="宋体" w:cs="宋体"/>
                <w:color w:val="000000"/>
                <w:sz w:val="21"/>
                <w:szCs w:val="21"/>
              </w:rPr>
              <w:t>法》、《行政机关公务员处分条例》</w:t>
            </w:r>
            <w:r>
              <w:rPr>
                <w:rFonts w:hint="eastAsia" w:ascii="宋体" w:hAnsi="宋体" w:eastAsia="宋体" w:cs="宋体"/>
                <w:color w:val="000000"/>
                <w:sz w:val="21"/>
                <w:szCs w:val="21"/>
                <w:lang w:eastAsia="zh-CN"/>
              </w:rPr>
              <w:t>、《四川省行政执法监督条例》</w:t>
            </w:r>
            <w:r>
              <w:rPr>
                <w:rFonts w:hint="eastAsia" w:ascii="宋体" w:hAnsi="宋体" w:eastAsia="宋体" w:cs="宋体"/>
                <w:color w:val="000000"/>
                <w:sz w:val="21"/>
                <w:szCs w:val="21"/>
              </w:rPr>
              <w:t>等法律法规规章的相关规定追究相应的责任。</w:t>
            </w:r>
          </w:p>
          <w:p>
            <w:pPr>
              <w:spacing w:line="360" w:lineRule="exact"/>
              <w:jc w:val="center"/>
              <w:rPr>
                <w:rFonts w:hint="eastAsia" w:ascii="宋体" w:eastAsia="宋体" w:cs="宋体-PU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65" w:type="dxa"/>
            <w:vAlign w:val="center"/>
          </w:tcPr>
          <w:p>
            <w:pPr>
              <w:spacing w:line="360" w:lineRule="exact"/>
              <w:jc w:val="center"/>
              <w:rPr>
                <w:rFonts w:ascii="宋体" w:eastAsia="宋体" w:cs="宋体-PUA"/>
                <w:color w:val="000000"/>
                <w:sz w:val="21"/>
                <w:szCs w:val="21"/>
              </w:rPr>
            </w:pPr>
            <w:r>
              <w:rPr>
                <w:rFonts w:hint="eastAsia" w:ascii="宋体" w:eastAsia="宋体" w:cs="宋体-PUA"/>
                <w:color w:val="000000"/>
                <w:sz w:val="21"/>
                <w:szCs w:val="21"/>
              </w:rPr>
              <w:t>监督电话</w:t>
            </w:r>
          </w:p>
        </w:tc>
        <w:tc>
          <w:tcPr>
            <w:tcW w:w="7215" w:type="dxa"/>
            <w:vAlign w:val="center"/>
          </w:tcPr>
          <w:p>
            <w:pPr>
              <w:spacing w:line="360" w:lineRule="exact"/>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rPr>
              <w:t>0825—</w:t>
            </w:r>
            <w:r>
              <w:rPr>
                <w:rFonts w:hint="eastAsia" w:ascii="宋体" w:hAnsi="宋体" w:eastAsia="宋体" w:cs="宋体"/>
                <w:color w:val="000000"/>
                <w:sz w:val="21"/>
                <w:szCs w:val="21"/>
                <w:lang w:val="en-US" w:eastAsia="zh-CN"/>
              </w:rPr>
              <w:t>2321673</w:t>
            </w:r>
          </w:p>
        </w:tc>
      </w:tr>
    </w:tbl>
    <w:p>
      <w:pPr>
        <w:rPr>
          <w:rFonts w:hint="eastAsia"/>
          <w:lang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eastAsia"/>
          <w:b/>
          <w:bCs/>
          <w:lang w:val="en-US" w:eastAsia="zh-CN"/>
        </w:rPr>
      </w:pPr>
    </w:p>
    <w:p>
      <w:pPr>
        <w:rPr>
          <w:rFonts w:hint="default"/>
          <w:b/>
          <w:bCs/>
          <w:lang w:val="en-US" w:eastAsia="zh-CN"/>
        </w:rPr>
      </w:pPr>
      <w:r>
        <w:rPr>
          <w:rFonts w:hint="eastAsia"/>
          <w:b/>
          <w:bCs/>
          <w:lang w:val="en-US" w:eastAsia="zh-CN"/>
        </w:rPr>
        <w:t>附表2</w:t>
      </w:r>
    </w:p>
    <w:tbl>
      <w:tblPr>
        <w:tblStyle w:val="6"/>
        <w:tblW w:w="8880" w:type="dxa"/>
        <w:tblInd w:w="-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7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65" w:type="dxa"/>
            <w:vAlign w:val="center"/>
          </w:tcPr>
          <w:p>
            <w:pPr>
              <w:spacing w:line="360" w:lineRule="exact"/>
              <w:jc w:val="center"/>
              <w:rPr>
                <w:rFonts w:ascii="宋体" w:eastAsia="宋体" w:cs="宋体-PUA"/>
                <w:color w:val="000000"/>
                <w:sz w:val="21"/>
                <w:szCs w:val="21"/>
              </w:rPr>
            </w:pPr>
            <w:r>
              <w:rPr>
                <w:rFonts w:hint="eastAsia" w:ascii="宋体" w:eastAsia="宋体" w:cs="宋体-PUA"/>
                <w:color w:val="000000"/>
                <w:sz w:val="21"/>
                <w:szCs w:val="21"/>
              </w:rPr>
              <w:t>序号</w:t>
            </w:r>
          </w:p>
        </w:tc>
        <w:tc>
          <w:tcPr>
            <w:tcW w:w="7215" w:type="dxa"/>
            <w:vAlign w:val="center"/>
          </w:tcPr>
          <w:p>
            <w:pPr>
              <w:spacing w:line="360" w:lineRule="exact"/>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665" w:type="dxa"/>
            <w:vAlign w:val="center"/>
          </w:tcPr>
          <w:p>
            <w:pPr>
              <w:spacing w:line="360" w:lineRule="exact"/>
              <w:jc w:val="center"/>
              <w:rPr>
                <w:rFonts w:ascii="宋体" w:eastAsia="宋体" w:cs="宋体-PUA"/>
                <w:color w:val="000000"/>
                <w:sz w:val="21"/>
                <w:szCs w:val="21"/>
              </w:rPr>
            </w:pPr>
            <w:r>
              <w:rPr>
                <w:rFonts w:hint="eastAsia" w:ascii="宋体" w:eastAsia="宋体" w:cs="宋体-PUA"/>
                <w:color w:val="000000"/>
                <w:sz w:val="21"/>
                <w:szCs w:val="21"/>
              </w:rPr>
              <w:t>权力类型</w:t>
            </w:r>
          </w:p>
        </w:tc>
        <w:tc>
          <w:tcPr>
            <w:tcW w:w="7215" w:type="dxa"/>
            <w:vAlign w:val="center"/>
          </w:tcPr>
          <w:p>
            <w:pPr>
              <w:spacing w:line="360" w:lineRule="exact"/>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行政</w:t>
            </w:r>
            <w:r>
              <w:rPr>
                <w:rFonts w:hint="eastAsia" w:ascii="宋体" w:hAnsi="宋体" w:eastAsia="宋体" w:cs="宋体"/>
                <w:color w:val="000000"/>
                <w:sz w:val="21"/>
                <w:szCs w:val="21"/>
                <w:lang w:eastAsia="zh-CN"/>
              </w:rPr>
              <w:t>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665" w:type="dxa"/>
            <w:vAlign w:val="center"/>
          </w:tcPr>
          <w:p>
            <w:pPr>
              <w:spacing w:line="360" w:lineRule="exact"/>
              <w:jc w:val="center"/>
              <w:rPr>
                <w:rFonts w:ascii="宋体" w:eastAsia="宋体" w:cs="宋体-PUA"/>
                <w:color w:val="000000"/>
                <w:sz w:val="21"/>
                <w:szCs w:val="21"/>
              </w:rPr>
            </w:pPr>
            <w:r>
              <w:rPr>
                <w:rFonts w:hint="eastAsia" w:ascii="宋体" w:eastAsia="宋体" w:cs="宋体-PUA"/>
                <w:color w:val="000000"/>
                <w:sz w:val="21"/>
                <w:szCs w:val="21"/>
              </w:rPr>
              <w:t>权力项目名称</w:t>
            </w:r>
          </w:p>
        </w:tc>
        <w:tc>
          <w:tcPr>
            <w:tcW w:w="7215" w:type="dxa"/>
            <w:vAlign w:val="center"/>
          </w:tcPr>
          <w:p>
            <w:pPr>
              <w:spacing w:line="360" w:lineRule="exact"/>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对关键信息基础设施的安全风险进行抽查检测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665" w:type="dxa"/>
            <w:vAlign w:val="center"/>
          </w:tcPr>
          <w:p>
            <w:pPr>
              <w:spacing w:line="360" w:lineRule="exact"/>
              <w:jc w:val="center"/>
              <w:rPr>
                <w:rFonts w:ascii="宋体" w:eastAsia="宋体" w:cs="宋体-PUA"/>
                <w:color w:val="000000"/>
                <w:sz w:val="21"/>
                <w:szCs w:val="21"/>
              </w:rPr>
            </w:pPr>
            <w:r>
              <w:rPr>
                <w:rFonts w:hint="eastAsia" w:ascii="宋体" w:eastAsia="宋体" w:cs="宋体-PUA"/>
                <w:color w:val="000000"/>
                <w:sz w:val="21"/>
                <w:szCs w:val="21"/>
              </w:rPr>
              <w:t>责任主体</w:t>
            </w:r>
          </w:p>
        </w:tc>
        <w:tc>
          <w:tcPr>
            <w:tcW w:w="7215" w:type="dxa"/>
            <w:vAlign w:val="center"/>
          </w:tcPr>
          <w:p>
            <w:pPr>
              <w:spacing w:line="360" w:lineRule="exact"/>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区委宣传部（网信股）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65" w:type="dxa"/>
            <w:vAlign w:val="center"/>
          </w:tcPr>
          <w:p>
            <w:pPr>
              <w:spacing w:line="360" w:lineRule="exact"/>
              <w:jc w:val="center"/>
              <w:rPr>
                <w:rFonts w:ascii="宋体" w:eastAsia="宋体" w:cs="宋体-PUA"/>
                <w:color w:val="000000"/>
                <w:sz w:val="21"/>
                <w:szCs w:val="21"/>
              </w:rPr>
            </w:pPr>
            <w:r>
              <w:rPr>
                <w:rFonts w:hint="eastAsia" w:ascii="宋体" w:eastAsia="宋体" w:cs="宋体-PUA"/>
                <w:color w:val="000000"/>
                <w:sz w:val="21"/>
                <w:szCs w:val="21"/>
              </w:rPr>
              <w:t>责任事项</w:t>
            </w:r>
          </w:p>
        </w:tc>
        <w:tc>
          <w:tcPr>
            <w:tcW w:w="7215" w:type="dxa"/>
            <w:vAlign w:val="center"/>
          </w:tcPr>
          <w:p>
            <w:pPr>
              <w:numPr>
                <w:ilvl w:val="0"/>
                <w:numId w:val="0"/>
              </w:numPr>
              <w:spacing w:line="360" w:lineRule="exact"/>
              <w:ind w:firstLine="420" w:firstLineChars="200"/>
              <w:rPr>
                <w:rFonts w:hint="eastAsia" w:ascii="宋体" w:hAnsi="宋体" w:eastAsia="宋体" w:cs="宋体"/>
                <w:i w:val="0"/>
                <w:caps w:val="0"/>
                <w:color w:val="333333"/>
                <w:spacing w:val="0"/>
                <w:sz w:val="21"/>
                <w:szCs w:val="21"/>
                <w:shd w:val="clear" w:fill="FFFFFF"/>
                <w:lang w:val="en-US" w:eastAsia="zh-CN"/>
              </w:rPr>
            </w:pPr>
          </w:p>
          <w:p>
            <w:pPr>
              <w:numPr>
                <w:ilvl w:val="0"/>
                <w:numId w:val="0"/>
              </w:numPr>
              <w:spacing w:line="360" w:lineRule="exact"/>
              <w:ind w:firstLine="420" w:firstLineChars="200"/>
              <w:rPr>
                <w:rFonts w:hint="eastAsia" w:ascii="宋体" w:hAnsi="宋体" w:eastAsia="宋体" w:cs="宋体"/>
                <w:i w:val="0"/>
                <w:caps w:val="0"/>
                <w:color w:val="333333"/>
                <w:spacing w:val="0"/>
                <w:sz w:val="21"/>
                <w:szCs w:val="21"/>
                <w:shd w:val="clear" w:fill="FFFFFF"/>
                <w:lang w:eastAsia="zh-CN"/>
              </w:rPr>
            </w:pPr>
            <w:r>
              <w:rPr>
                <w:rFonts w:hint="eastAsia" w:ascii="宋体" w:hAnsi="宋体" w:eastAsia="宋体" w:cs="宋体"/>
                <w:i w:val="0"/>
                <w:caps w:val="0"/>
                <w:color w:val="333333"/>
                <w:spacing w:val="0"/>
                <w:sz w:val="21"/>
                <w:szCs w:val="21"/>
                <w:shd w:val="clear" w:fill="FFFFFF"/>
                <w:lang w:val="en-US" w:eastAsia="zh-CN"/>
              </w:rPr>
              <w:t>1.检查责任：</w:t>
            </w:r>
            <w:r>
              <w:rPr>
                <w:rFonts w:hint="eastAsia" w:ascii="宋体" w:hAnsi="宋体" w:eastAsia="宋体" w:cs="宋体"/>
                <w:i w:val="0"/>
                <w:caps w:val="0"/>
                <w:color w:val="333333"/>
                <w:spacing w:val="0"/>
                <w:sz w:val="21"/>
                <w:szCs w:val="21"/>
                <w:shd w:val="clear" w:fill="FFFFFF"/>
              </w:rPr>
              <w:t>对</w:t>
            </w:r>
            <w:r>
              <w:rPr>
                <w:rFonts w:hint="eastAsia" w:ascii="宋体" w:hAnsi="宋体" w:eastAsia="宋体" w:cs="宋体"/>
                <w:i w:val="0"/>
                <w:caps w:val="0"/>
                <w:color w:val="333333"/>
                <w:spacing w:val="0"/>
                <w:sz w:val="21"/>
                <w:szCs w:val="21"/>
                <w:shd w:val="clear" w:fill="FFFFFF"/>
                <w:lang w:eastAsia="zh-CN"/>
              </w:rPr>
              <w:t>全区各相关单位</w:t>
            </w:r>
            <w:r>
              <w:rPr>
                <w:rFonts w:hint="eastAsia" w:ascii="宋体" w:hAnsi="宋体" w:eastAsia="宋体" w:cs="宋体"/>
                <w:i w:val="0"/>
                <w:caps w:val="0"/>
                <w:color w:val="333333"/>
                <w:spacing w:val="0"/>
                <w:sz w:val="21"/>
                <w:szCs w:val="21"/>
                <w:shd w:val="clear" w:fill="FFFFFF"/>
              </w:rPr>
              <w:t>关键信息基础设施的安全风险进行抽查检测，必要时可以委托网络安全服务机构对网络存在的安全风险进行检测评估</w:t>
            </w:r>
            <w:r>
              <w:rPr>
                <w:rFonts w:hint="eastAsia" w:ascii="宋体" w:hAnsi="宋体" w:eastAsia="宋体" w:cs="宋体"/>
                <w:i w:val="0"/>
                <w:caps w:val="0"/>
                <w:color w:val="333333"/>
                <w:spacing w:val="0"/>
                <w:sz w:val="21"/>
                <w:szCs w:val="21"/>
                <w:shd w:val="clear" w:fill="FFFFFF"/>
                <w:lang w:eastAsia="zh-CN"/>
              </w:rPr>
              <w:t>，</w:t>
            </w:r>
            <w:r>
              <w:rPr>
                <w:rFonts w:hint="eastAsia" w:ascii="宋体" w:hAnsi="宋体" w:eastAsia="宋体" w:cs="宋体"/>
                <w:i w:val="0"/>
                <w:caps w:val="0"/>
                <w:color w:val="333333"/>
                <w:spacing w:val="0"/>
                <w:sz w:val="21"/>
                <w:szCs w:val="21"/>
                <w:shd w:val="clear" w:fill="FFFFFF"/>
              </w:rPr>
              <w:t>提出改进措施</w:t>
            </w:r>
            <w:r>
              <w:rPr>
                <w:rFonts w:hint="eastAsia" w:ascii="宋体" w:hAnsi="宋体" w:eastAsia="宋体" w:cs="宋体"/>
                <w:i w:val="0"/>
                <w:caps w:val="0"/>
                <w:color w:val="333333"/>
                <w:spacing w:val="0"/>
                <w:sz w:val="21"/>
                <w:szCs w:val="21"/>
                <w:shd w:val="clear" w:fill="FFFFFF"/>
                <w:lang w:eastAsia="zh-CN"/>
              </w:rPr>
              <w:t>，及时加以整改。</w:t>
            </w:r>
          </w:p>
          <w:p>
            <w:pPr>
              <w:numPr>
                <w:ilvl w:val="0"/>
                <w:numId w:val="0"/>
              </w:numPr>
              <w:spacing w:line="360" w:lineRule="exact"/>
              <w:ind w:firstLine="420" w:firstLineChars="200"/>
              <w:rPr>
                <w:rFonts w:hint="eastAsia" w:ascii="宋体" w:hAnsi="宋体" w:eastAsia="宋体" w:cs="宋体"/>
                <w:i w:val="0"/>
                <w:caps w:val="0"/>
                <w:color w:val="333333"/>
                <w:spacing w:val="0"/>
                <w:sz w:val="21"/>
                <w:szCs w:val="21"/>
                <w:shd w:val="clear" w:fill="FFFFFF"/>
              </w:rPr>
            </w:pPr>
            <w:r>
              <w:rPr>
                <w:rFonts w:hint="eastAsia" w:ascii="宋体" w:hAnsi="宋体" w:eastAsia="宋体" w:cs="宋体"/>
                <w:color w:val="000000"/>
                <w:sz w:val="21"/>
                <w:szCs w:val="21"/>
              </w:rPr>
              <w:t>2.</w:t>
            </w:r>
            <w:r>
              <w:rPr>
                <w:rFonts w:hint="eastAsia" w:ascii="宋体" w:hAnsi="宋体" w:eastAsia="宋体" w:cs="宋体"/>
                <w:color w:val="000000"/>
                <w:sz w:val="21"/>
                <w:szCs w:val="21"/>
                <w:lang w:eastAsia="zh-CN"/>
              </w:rPr>
              <w:t>处置责任：</w:t>
            </w:r>
            <w:r>
              <w:rPr>
                <w:rFonts w:hint="eastAsia" w:ascii="宋体" w:hAnsi="宋体" w:eastAsia="宋体" w:cs="宋体"/>
                <w:i w:val="0"/>
                <w:caps w:val="0"/>
                <w:color w:val="333333"/>
                <w:spacing w:val="0"/>
                <w:sz w:val="21"/>
                <w:szCs w:val="21"/>
                <w:shd w:val="clear" w:fill="FFFFFF"/>
                <w:lang w:eastAsia="zh-CN"/>
              </w:rPr>
              <w:t>统筹对全区各相关单位重大网络安全突发事件的监测、研判和处置等工作</w:t>
            </w:r>
            <w:r>
              <w:rPr>
                <w:rFonts w:hint="eastAsia" w:ascii="宋体" w:hAnsi="宋体" w:eastAsia="宋体" w:cs="宋体"/>
                <w:i w:val="0"/>
                <w:caps w:val="0"/>
                <w:color w:val="333333"/>
                <w:spacing w:val="0"/>
                <w:sz w:val="21"/>
                <w:szCs w:val="21"/>
                <w:shd w:val="clear" w:fill="FFFFFF"/>
              </w:rPr>
              <w:t>。</w:t>
            </w:r>
          </w:p>
          <w:p>
            <w:pPr>
              <w:numPr>
                <w:ilvl w:val="0"/>
                <w:numId w:val="0"/>
              </w:numPr>
              <w:spacing w:line="360" w:lineRule="exact"/>
              <w:ind w:firstLine="420" w:firstLineChars="200"/>
              <w:rPr>
                <w:rFonts w:hint="eastAsia" w:ascii="宋体" w:hAnsi="宋体" w:eastAsia="宋体" w:cs="宋体"/>
                <w:i w:val="0"/>
                <w:caps w:val="0"/>
                <w:color w:val="333333"/>
                <w:spacing w:val="0"/>
                <w:sz w:val="21"/>
                <w:szCs w:val="21"/>
                <w:shd w:val="clear" w:fill="FFFFFF"/>
                <w:lang w:val="en-US" w:eastAsia="zh-CN"/>
              </w:rPr>
            </w:pPr>
            <w:r>
              <w:rPr>
                <w:rFonts w:hint="eastAsia" w:ascii="宋体" w:hAnsi="宋体" w:eastAsia="宋体" w:cs="宋体"/>
                <w:i w:val="0"/>
                <w:caps w:val="0"/>
                <w:color w:val="333333"/>
                <w:spacing w:val="0"/>
                <w:sz w:val="21"/>
                <w:szCs w:val="21"/>
                <w:shd w:val="clear" w:fill="FFFFFF"/>
                <w:lang w:val="en-US" w:eastAsia="zh-CN"/>
              </w:rPr>
              <w:t>3.信息公开责任：按照相关规定办理信息公开事项。</w:t>
            </w:r>
          </w:p>
          <w:p>
            <w:pPr>
              <w:spacing w:line="36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.其他责任：法律法规规章文件规定应履行的其他责任。</w:t>
            </w:r>
          </w:p>
          <w:p>
            <w:pPr>
              <w:spacing w:line="360" w:lineRule="exact"/>
              <w:ind w:firstLine="420" w:firstLineChars="200"/>
              <w:rPr>
                <w:rFonts w:hint="eastAsia" w:ascii="宋体" w:hAnsi="宋体" w:eastAsia="宋体" w:cs="宋体"/>
                <w:color w:val="000000"/>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65" w:type="dxa"/>
            <w:vAlign w:val="center"/>
          </w:tcPr>
          <w:p>
            <w:pPr>
              <w:spacing w:line="360" w:lineRule="exact"/>
              <w:jc w:val="center"/>
              <w:rPr>
                <w:rFonts w:ascii="宋体" w:eastAsia="宋体" w:cs="宋体-PUA"/>
                <w:color w:val="000000"/>
                <w:sz w:val="21"/>
                <w:szCs w:val="21"/>
              </w:rPr>
            </w:pPr>
            <w:r>
              <w:rPr>
                <w:rFonts w:hint="eastAsia" w:ascii="宋体" w:eastAsia="宋体" w:cs="宋体-PUA"/>
                <w:color w:val="000000"/>
                <w:sz w:val="21"/>
                <w:szCs w:val="21"/>
              </w:rPr>
              <w:t>追责情形</w:t>
            </w:r>
          </w:p>
        </w:tc>
        <w:tc>
          <w:tcPr>
            <w:tcW w:w="7215" w:type="dxa"/>
            <w:vAlign w:val="center"/>
          </w:tcPr>
          <w:p>
            <w:pPr>
              <w:spacing w:line="360" w:lineRule="exact"/>
              <w:ind w:firstLine="420" w:firstLineChars="200"/>
              <w:rPr>
                <w:rFonts w:hint="eastAsia" w:ascii="宋体" w:hAnsi="宋体" w:eastAsia="宋体" w:cs="宋体"/>
                <w:color w:val="000000"/>
                <w:sz w:val="21"/>
                <w:szCs w:val="21"/>
              </w:rPr>
            </w:pPr>
          </w:p>
          <w:p>
            <w:pPr>
              <w:spacing w:line="36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对不履行或不正确履行行政职责的</w:t>
            </w:r>
            <w:r>
              <w:rPr>
                <w:rFonts w:hint="eastAsia" w:ascii="宋体" w:hAnsi="宋体" w:eastAsia="宋体" w:cs="宋体"/>
                <w:color w:val="000000"/>
                <w:sz w:val="21"/>
                <w:szCs w:val="21"/>
                <w:lang w:eastAsia="zh-CN"/>
              </w:rPr>
              <w:t>机关</w:t>
            </w:r>
            <w:r>
              <w:rPr>
                <w:rFonts w:hint="eastAsia" w:ascii="宋体" w:hAnsi="宋体" w:eastAsia="宋体" w:cs="宋体"/>
                <w:color w:val="000000"/>
                <w:sz w:val="21"/>
                <w:szCs w:val="21"/>
              </w:rPr>
              <w:t>及其工作人员，依据《中华人民共和国行政监察法》</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《中华人民共和国</w:t>
            </w:r>
            <w:r>
              <w:rPr>
                <w:rFonts w:hint="eastAsia" w:ascii="宋体" w:hAnsi="宋体" w:eastAsia="宋体" w:cs="宋体"/>
                <w:color w:val="000000"/>
                <w:sz w:val="21"/>
                <w:szCs w:val="21"/>
                <w:lang w:eastAsia="zh-CN"/>
              </w:rPr>
              <w:t>网络安全</w:t>
            </w:r>
            <w:r>
              <w:rPr>
                <w:rFonts w:hint="eastAsia" w:ascii="宋体" w:hAnsi="宋体" w:eastAsia="宋体" w:cs="宋体"/>
                <w:color w:val="000000"/>
                <w:sz w:val="21"/>
                <w:szCs w:val="21"/>
              </w:rPr>
              <w:t>法》、《行政机关公务员处分条例》</w:t>
            </w:r>
            <w:r>
              <w:rPr>
                <w:rFonts w:hint="eastAsia" w:ascii="宋体" w:hAnsi="宋体" w:eastAsia="宋体" w:cs="宋体"/>
                <w:color w:val="000000"/>
                <w:sz w:val="21"/>
                <w:szCs w:val="21"/>
                <w:lang w:eastAsia="zh-CN"/>
              </w:rPr>
              <w:t>、《四川省行政执法监督条例》</w:t>
            </w:r>
            <w:r>
              <w:rPr>
                <w:rFonts w:hint="eastAsia" w:ascii="宋体" w:hAnsi="宋体" w:eastAsia="宋体" w:cs="宋体"/>
                <w:color w:val="000000"/>
                <w:sz w:val="21"/>
                <w:szCs w:val="21"/>
              </w:rPr>
              <w:t>等法律法规规章的相关规定追究相应的责任。</w:t>
            </w:r>
          </w:p>
          <w:p>
            <w:pPr>
              <w:spacing w:line="360" w:lineRule="exact"/>
              <w:ind w:firstLine="420" w:firstLineChars="200"/>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65" w:type="dxa"/>
            <w:vAlign w:val="center"/>
          </w:tcPr>
          <w:p>
            <w:pPr>
              <w:spacing w:line="360" w:lineRule="exact"/>
              <w:jc w:val="center"/>
              <w:rPr>
                <w:rFonts w:ascii="宋体" w:eastAsia="宋体" w:cs="宋体-PUA"/>
                <w:color w:val="000000"/>
                <w:sz w:val="21"/>
                <w:szCs w:val="21"/>
              </w:rPr>
            </w:pPr>
            <w:r>
              <w:rPr>
                <w:rFonts w:hint="eastAsia" w:ascii="宋体" w:eastAsia="宋体" w:cs="宋体-PUA"/>
                <w:color w:val="000000"/>
                <w:sz w:val="21"/>
                <w:szCs w:val="21"/>
              </w:rPr>
              <w:t>监督电话</w:t>
            </w:r>
          </w:p>
        </w:tc>
        <w:tc>
          <w:tcPr>
            <w:tcW w:w="7215" w:type="dxa"/>
            <w:vAlign w:val="center"/>
          </w:tcPr>
          <w:p>
            <w:pPr>
              <w:spacing w:line="360" w:lineRule="exact"/>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rPr>
              <w:t>0825—</w:t>
            </w:r>
            <w:r>
              <w:rPr>
                <w:rFonts w:hint="eastAsia" w:ascii="宋体" w:hAnsi="宋体" w:eastAsia="宋体" w:cs="宋体"/>
                <w:color w:val="000000"/>
                <w:sz w:val="21"/>
                <w:szCs w:val="21"/>
                <w:lang w:val="en-US" w:eastAsia="zh-CN"/>
              </w:rPr>
              <w:t>2321673</w:t>
            </w:r>
          </w:p>
        </w:tc>
      </w:tr>
    </w:tbl>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b/>
          <w:bCs/>
          <w:lang w:eastAsia="zh-CN"/>
        </w:rPr>
      </w:pPr>
      <w:r>
        <w:rPr>
          <w:rFonts w:hint="eastAsia"/>
          <w:b/>
          <w:bCs/>
          <w:lang w:eastAsia="zh-CN"/>
        </w:rPr>
        <w:t>附表</w:t>
      </w:r>
      <w:r>
        <w:rPr>
          <w:rFonts w:hint="eastAsia"/>
          <w:b/>
          <w:bCs/>
          <w:lang w:val="en-US" w:eastAsia="zh-CN"/>
        </w:rPr>
        <w:t>3</w:t>
      </w:r>
      <w:r>
        <w:rPr>
          <w:rFonts w:hint="eastAsia"/>
          <w:b/>
          <w:bCs/>
          <w:lang w:eastAsia="zh-CN"/>
        </w:rPr>
        <w:t>：</w:t>
      </w:r>
    </w:p>
    <w:tbl>
      <w:tblPr>
        <w:tblStyle w:val="6"/>
        <w:tblW w:w="8880" w:type="dxa"/>
        <w:tblInd w:w="-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5"/>
        <w:gridCol w:w="7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665" w:type="dxa"/>
            <w:vAlign w:val="center"/>
          </w:tcPr>
          <w:p>
            <w:pPr>
              <w:spacing w:line="360" w:lineRule="exact"/>
              <w:jc w:val="center"/>
              <w:rPr>
                <w:rFonts w:ascii="宋体" w:eastAsia="宋体" w:cs="宋体-PUA"/>
                <w:color w:val="000000"/>
                <w:sz w:val="21"/>
                <w:szCs w:val="21"/>
              </w:rPr>
            </w:pPr>
            <w:r>
              <w:rPr>
                <w:rFonts w:hint="eastAsia" w:ascii="宋体" w:eastAsia="宋体" w:cs="宋体-PUA"/>
                <w:color w:val="000000"/>
                <w:sz w:val="21"/>
                <w:szCs w:val="21"/>
              </w:rPr>
              <w:t>序号</w:t>
            </w:r>
          </w:p>
        </w:tc>
        <w:tc>
          <w:tcPr>
            <w:tcW w:w="7215" w:type="dxa"/>
            <w:vAlign w:val="center"/>
          </w:tcPr>
          <w:p>
            <w:pPr>
              <w:spacing w:line="360" w:lineRule="exact"/>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665" w:type="dxa"/>
            <w:vAlign w:val="center"/>
          </w:tcPr>
          <w:p>
            <w:pPr>
              <w:spacing w:line="360" w:lineRule="exact"/>
              <w:jc w:val="center"/>
              <w:rPr>
                <w:rFonts w:ascii="宋体" w:eastAsia="宋体" w:cs="宋体-PUA"/>
                <w:color w:val="000000"/>
                <w:sz w:val="21"/>
                <w:szCs w:val="21"/>
              </w:rPr>
            </w:pPr>
            <w:r>
              <w:rPr>
                <w:rFonts w:hint="eastAsia" w:ascii="宋体" w:eastAsia="宋体" w:cs="宋体-PUA"/>
                <w:color w:val="000000"/>
                <w:sz w:val="21"/>
                <w:szCs w:val="21"/>
              </w:rPr>
              <w:t>权力类型</w:t>
            </w:r>
          </w:p>
        </w:tc>
        <w:tc>
          <w:tcPr>
            <w:tcW w:w="7215" w:type="dxa"/>
            <w:vAlign w:val="center"/>
          </w:tcPr>
          <w:p>
            <w:pPr>
              <w:spacing w:line="360" w:lineRule="exact"/>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行政</w:t>
            </w:r>
            <w:r>
              <w:rPr>
                <w:rFonts w:hint="eastAsia" w:ascii="宋体" w:hAnsi="宋体" w:eastAsia="宋体" w:cs="宋体"/>
                <w:color w:val="000000"/>
                <w:sz w:val="21"/>
                <w:szCs w:val="21"/>
                <w:lang w:eastAsia="zh-CN"/>
              </w:rPr>
              <w:t>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665" w:type="dxa"/>
            <w:vAlign w:val="center"/>
          </w:tcPr>
          <w:p>
            <w:pPr>
              <w:spacing w:line="360" w:lineRule="exact"/>
              <w:jc w:val="center"/>
              <w:rPr>
                <w:rFonts w:ascii="宋体" w:eastAsia="宋体" w:cs="宋体-PUA"/>
                <w:color w:val="000000"/>
                <w:sz w:val="21"/>
                <w:szCs w:val="21"/>
              </w:rPr>
            </w:pPr>
            <w:r>
              <w:rPr>
                <w:rFonts w:hint="eastAsia" w:ascii="宋体" w:eastAsia="宋体" w:cs="宋体-PUA"/>
                <w:color w:val="000000"/>
                <w:sz w:val="21"/>
                <w:szCs w:val="21"/>
              </w:rPr>
              <w:t>权力项目名称</w:t>
            </w:r>
          </w:p>
        </w:tc>
        <w:tc>
          <w:tcPr>
            <w:tcW w:w="7215" w:type="dxa"/>
            <w:vAlign w:val="center"/>
          </w:tcPr>
          <w:p>
            <w:pPr>
              <w:spacing w:line="360" w:lineRule="exact"/>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对互联网新闻信息服务活动实施监督检查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665" w:type="dxa"/>
            <w:vAlign w:val="center"/>
          </w:tcPr>
          <w:p>
            <w:pPr>
              <w:spacing w:line="360" w:lineRule="exact"/>
              <w:jc w:val="center"/>
              <w:rPr>
                <w:rFonts w:ascii="宋体" w:eastAsia="宋体" w:cs="宋体-PUA"/>
                <w:color w:val="000000"/>
                <w:sz w:val="21"/>
                <w:szCs w:val="21"/>
              </w:rPr>
            </w:pPr>
            <w:r>
              <w:rPr>
                <w:rFonts w:hint="eastAsia" w:ascii="宋体" w:eastAsia="宋体" w:cs="宋体-PUA"/>
                <w:color w:val="000000"/>
                <w:sz w:val="21"/>
                <w:szCs w:val="21"/>
              </w:rPr>
              <w:t>责任主体</w:t>
            </w:r>
          </w:p>
        </w:tc>
        <w:tc>
          <w:tcPr>
            <w:tcW w:w="7215" w:type="dxa"/>
            <w:vAlign w:val="center"/>
          </w:tcPr>
          <w:p>
            <w:pPr>
              <w:spacing w:line="360" w:lineRule="exact"/>
              <w:jc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eastAsia="zh-CN"/>
              </w:rPr>
              <w:t>区委宣传部（网信股）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65" w:type="dxa"/>
            <w:vAlign w:val="center"/>
          </w:tcPr>
          <w:p>
            <w:pPr>
              <w:spacing w:line="360" w:lineRule="exact"/>
              <w:jc w:val="center"/>
              <w:rPr>
                <w:rFonts w:ascii="宋体" w:eastAsia="宋体" w:cs="宋体-PUA"/>
                <w:color w:val="000000"/>
                <w:sz w:val="21"/>
                <w:szCs w:val="21"/>
              </w:rPr>
            </w:pPr>
            <w:r>
              <w:rPr>
                <w:rFonts w:hint="eastAsia" w:ascii="宋体" w:eastAsia="宋体" w:cs="宋体-PUA"/>
                <w:color w:val="000000"/>
                <w:sz w:val="21"/>
                <w:szCs w:val="21"/>
              </w:rPr>
              <w:t>责任事项</w:t>
            </w:r>
          </w:p>
        </w:tc>
        <w:tc>
          <w:tcPr>
            <w:tcW w:w="7215" w:type="dxa"/>
            <w:vAlign w:val="center"/>
          </w:tcPr>
          <w:p>
            <w:pPr>
              <w:numPr>
                <w:ilvl w:val="0"/>
                <w:numId w:val="0"/>
              </w:numPr>
              <w:spacing w:line="360" w:lineRule="exact"/>
              <w:ind w:firstLine="420" w:firstLineChars="200"/>
              <w:rPr>
                <w:rFonts w:hint="eastAsia" w:ascii="宋体" w:hAnsi="宋体" w:eastAsia="宋体" w:cs="宋体"/>
                <w:i w:val="0"/>
                <w:caps w:val="0"/>
                <w:color w:val="333333"/>
                <w:spacing w:val="0"/>
                <w:sz w:val="21"/>
                <w:szCs w:val="21"/>
                <w:shd w:val="clear" w:fill="FFFFFF"/>
                <w:lang w:val="en-US" w:eastAsia="zh-CN"/>
              </w:rPr>
            </w:pPr>
          </w:p>
          <w:p>
            <w:pPr>
              <w:numPr>
                <w:ilvl w:val="0"/>
                <w:numId w:val="0"/>
              </w:numPr>
              <w:spacing w:line="360" w:lineRule="exact"/>
              <w:ind w:firstLine="420" w:firstLineChars="200"/>
              <w:rPr>
                <w:rFonts w:hint="eastAsia" w:ascii="宋体" w:hAnsi="宋体" w:eastAsia="宋体" w:cs="宋体"/>
                <w:i w:val="0"/>
                <w:caps w:val="0"/>
                <w:color w:val="333333"/>
                <w:spacing w:val="0"/>
                <w:sz w:val="21"/>
                <w:szCs w:val="21"/>
                <w:shd w:val="clear" w:fill="FFFFFF"/>
                <w:lang w:eastAsia="zh-CN"/>
              </w:rPr>
            </w:pPr>
            <w:r>
              <w:rPr>
                <w:rFonts w:hint="eastAsia" w:ascii="宋体" w:hAnsi="宋体" w:eastAsia="宋体" w:cs="宋体"/>
                <w:i w:val="0"/>
                <w:caps w:val="0"/>
                <w:color w:val="333333"/>
                <w:spacing w:val="0"/>
                <w:sz w:val="21"/>
                <w:szCs w:val="21"/>
                <w:shd w:val="clear" w:fill="FFFFFF"/>
                <w:lang w:val="en-US" w:eastAsia="zh-CN"/>
              </w:rPr>
              <w:t>1.检查责任：</w:t>
            </w:r>
            <w:r>
              <w:rPr>
                <w:rFonts w:hint="eastAsia" w:ascii="宋体" w:hAnsi="宋体" w:eastAsia="宋体" w:cs="宋体"/>
                <w:i w:val="0"/>
                <w:caps w:val="0"/>
                <w:color w:val="333333"/>
                <w:spacing w:val="0"/>
                <w:sz w:val="21"/>
                <w:szCs w:val="21"/>
                <w:shd w:val="clear" w:fill="FFFFFF"/>
                <w:lang w:eastAsia="zh-CN"/>
              </w:rPr>
              <w:t>建立全区各单位</w:t>
            </w:r>
            <w:r>
              <w:rPr>
                <w:rFonts w:hint="eastAsia" w:ascii="宋体" w:hAnsi="宋体" w:eastAsia="宋体" w:cs="宋体"/>
                <w:color w:val="000000"/>
                <w:sz w:val="21"/>
                <w:szCs w:val="21"/>
                <w:lang w:eastAsia="zh-CN"/>
              </w:rPr>
              <w:t>互联网新闻信息服务活动</w:t>
            </w:r>
            <w:r>
              <w:rPr>
                <w:rFonts w:hint="eastAsia" w:ascii="宋体" w:hAnsi="宋体" w:eastAsia="宋体" w:cs="宋体"/>
                <w:i w:val="0"/>
                <w:caps w:val="0"/>
                <w:color w:val="333333"/>
                <w:spacing w:val="0"/>
                <w:sz w:val="21"/>
                <w:szCs w:val="21"/>
                <w:shd w:val="clear" w:fill="FFFFFF"/>
                <w:lang w:eastAsia="zh-CN"/>
              </w:rPr>
              <w:t>日常检查和定期检查相结合的监督管理机制。</w:t>
            </w:r>
          </w:p>
          <w:p>
            <w:pPr>
              <w:numPr>
                <w:ilvl w:val="0"/>
                <w:numId w:val="0"/>
              </w:numPr>
              <w:spacing w:line="360" w:lineRule="exact"/>
              <w:ind w:firstLine="420" w:firstLineChars="200"/>
              <w:rPr>
                <w:rFonts w:hint="eastAsia" w:ascii="宋体" w:hAnsi="宋体" w:eastAsia="宋体" w:cs="宋体"/>
                <w:i w:val="0"/>
                <w:caps w:val="0"/>
                <w:color w:val="333333"/>
                <w:spacing w:val="0"/>
                <w:sz w:val="21"/>
                <w:szCs w:val="21"/>
                <w:shd w:val="clear" w:fill="FFFFFF"/>
              </w:rPr>
            </w:pPr>
            <w:r>
              <w:rPr>
                <w:rFonts w:hint="eastAsia" w:ascii="宋体" w:hAnsi="宋体" w:eastAsia="宋体" w:cs="宋体"/>
                <w:color w:val="000000"/>
                <w:sz w:val="21"/>
                <w:szCs w:val="21"/>
              </w:rPr>
              <w:t>2.</w:t>
            </w:r>
            <w:r>
              <w:rPr>
                <w:rFonts w:hint="eastAsia" w:ascii="宋体" w:hAnsi="宋体" w:eastAsia="宋体" w:cs="宋体"/>
                <w:color w:val="000000"/>
                <w:sz w:val="21"/>
                <w:szCs w:val="21"/>
                <w:lang w:eastAsia="zh-CN"/>
              </w:rPr>
              <w:t>处置责任：</w:t>
            </w:r>
            <w:r>
              <w:rPr>
                <w:rFonts w:hint="eastAsia" w:ascii="宋体" w:hAnsi="宋体" w:eastAsia="宋体" w:cs="宋体"/>
                <w:i w:val="0"/>
                <w:caps w:val="0"/>
                <w:color w:val="333333"/>
                <w:spacing w:val="0"/>
                <w:sz w:val="21"/>
                <w:szCs w:val="21"/>
                <w:shd w:val="clear" w:fill="FFFFFF"/>
                <w:lang w:eastAsia="zh-CN"/>
              </w:rPr>
              <w:t>对违反互联网新闻信息服务管理规定的单位和个人，根据情节轻重，区委宣传部（网信股）、公安（网安）等部门采取实施约谈、停止相关服务活动、暂停新闻信息更新等方式处置</w:t>
            </w:r>
            <w:r>
              <w:rPr>
                <w:rFonts w:hint="eastAsia" w:ascii="宋体" w:hAnsi="宋体" w:eastAsia="宋体" w:cs="宋体"/>
                <w:i w:val="0"/>
                <w:caps w:val="0"/>
                <w:color w:val="333333"/>
                <w:spacing w:val="0"/>
                <w:sz w:val="21"/>
                <w:szCs w:val="21"/>
                <w:shd w:val="clear" w:fill="FFFFFF"/>
              </w:rPr>
              <w:t>。</w:t>
            </w:r>
          </w:p>
          <w:p>
            <w:pPr>
              <w:numPr>
                <w:ilvl w:val="0"/>
                <w:numId w:val="0"/>
              </w:numPr>
              <w:spacing w:line="360" w:lineRule="exact"/>
              <w:ind w:firstLine="420" w:firstLineChars="200"/>
              <w:rPr>
                <w:rFonts w:hint="eastAsia" w:ascii="宋体" w:hAnsi="宋体" w:eastAsia="宋体" w:cs="宋体"/>
                <w:i w:val="0"/>
                <w:caps w:val="0"/>
                <w:color w:val="333333"/>
                <w:spacing w:val="0"/>
                <w:sz w:val="21"/>
                <w:szCs w:val="21"/>
                <w:shd w:val="clear" w:fill="FFFFFF"/>
                <w:lang w:val="en-US" w:eastAsia="zh-CN"/>
              </w:rPr>
            </w:pPr>
            <w:r>
              <w:rPr>
                <w:rFonts w:hint="eastAsia" w:ascii="宋体" w:hAnsi="宋体" w:eastAsia="宋体" w:cs="宋体"/>
                <w:i w:val="0"/>
                <w:caps w:val="0"/>
                <w:color w:val="333333"/>
                <w:spacing w:val="0"/>
                <w:sz w:val="21"/>
                <w:szCs w:val="21"/>
                <w:shd w:val="clear" w:fill="FFFFFF"/>
                <w:lang w:val="en-US" w:eastAsia="zh-CN"/>
              </w:rPr>
              <w:t>3.信息公开责任：按照相关规定办理信息公开事项。</w:t>
            </w:r>
          </w:p>
          <w:p>
            <w:pPr>
              <w:spacing w:line="36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5.其他责任：法律法规规章文件规定应履行的其他责任。</w:t>
            </w:r>
          </w:p>
          <w:p>
            <w:pPr>
              <w:spacing w:line="360" w:lineRule="exact"/>
              <w:ind w:firstLine="420" w:firstLineChars="200"/>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65" w:type="dxa"/>
            <w:vAlign w:val="center"/>
          </w:tcPr>
          <w:p>
            <w:pPr>
              <w:spacing w:line="360" w:lineRule="exact"/>
              <w:jc w:val="center"/>
              <w:rPr>
                <w:rFonts w:ascii="宋体" w:eastAsia="宋体" w:cs="宋体-PUA"/>
                <w:color w:val="000000"/>
                <w:sz w:val="21"/>
                <w:szCs w:val="21"/>
              </w:rPr>
            </w:pPr>
            <w:r>
              <w:rPr>
                <w:rFonts w:hint="eastAsia" w:ascii="宋体" w:eastAsia="宋体" w:cs="宋体-PUA"/>
                <w:color w:val="000000"/>
                <w:sz w:val="21"/>
                <w:szCs w:val="21"/>
              </w:rPr>
              <w:t>追责情形</w:t>
            </w:r>
          </w:p>
        </w:tc>
        <w:tc>
          <w:tcPr>
            <w:tcW w:w="7215" w:type="dxa"/>
            <w:vAlign w:val="center"/>
          </w:tcPr>
          <w:p>
            <w:pPr>
              <w:spacing w:line="360" w:lineRule="exact"/>
              <w:ind w:firstLine="420" w:firstLineChars="200"/>
              <w:rPr>
                <w:rFonts w:hint="eastAsia" w:ascii="宋体" w:hAnsi="宋体" w:eastAsia="宋体" w:cs="宋体"/>
                <w:color w:val="000000"/>
                <w:sz w:val="21"/>
                <w:szCs w:val="21"/>
              </w:rPr>
            </w:pPr>
          </w:p>
          <w:p>
            <w:pPr>
              <w:spacing w:line="36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对不履行或不正确履行行政职责的</w:t>
            </w:r>
            <w:r>
              <w:rPr>
                <w:rFonts w:hint="eastAsia" w:ascii="宋体" w:hAnsi="宋体" w:eastAsia="宋体" w:cs="宋体"/>
                <w:color w:val="000000"/>
                <w:sz w:val="21"/>
                <w:szCs w:val="21"/>
                <w:lang w:eastAsia="zh-CN"/>
              </w:rPr>
              <w:t>机关</w:t>
            </w:r>
            <w:r>
              <w:rPr>
                <w:rFonts w:hint="eastAsia" w:ascii="宋体" w:hAnsi="宋体" w:eastAsia="宋体" w:cs="宋体"/>
                <w:color w:val="000000"/>
                <w:sz w:val="21"/>
                <w:szCs w:val="21"/>
              </w:rPr>
              <w:t>及其工作人员，依据《中华人民共和国行政监察法》</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《中华人民共和国</w:t>
            </w:r>
            <w:r>
              <w:rPr>
                <w:rFonts w:hint="eastAsia" w:ascii="宋体" w:hAnsi="宋体" w:eastAsia="宋体" w:cs="宋体"/>
                <w:color w:val="000000"/>
                <w:sz w:val="21"/>
                <w:szCs w:val="21"/>
                <w:lang w:eastAsia="zh-CN"/>
              </w:rPr>
              <w:t>网络安全</w:t>
            </w:r>
            <w:r>
              <w:rPr>
                <w:rFonts w:hint="eastAsia" w:ascii="宋体" w:hAnsi="宋体" w:eastAsia="宋体" w:cs="宋体"/>
                <w:color w:val="000000"/>
                <w:sz w:val="21"/>
                <w:szCs w:val="21"/>
              </w:rPr>
              <w:t>法》、《行政机关公务员处分条例》</w:t>
            </w:r>
            <w:r>
              <w:rPr>
                <w:rFonts w:hint="eastAsia" w:ascii="宋体" w:hAnsi="宋体" w:eastAsia="宋体" w:cs="宋体"/>
                <w:color w:val="000000"/>
                <w:sz w:val="21"/>
                <w:szCs w:val="21"/>
                <w:lang w:eastAsia="zh-CN"/>
              </w:rPr>
              <w:t>、《四川省行政执法监督条例》</w:t>
            </w:r>
            <w:r>
              <w:rPr>
                <w:rFonts w:hint="eastAsia" w:ascii="宋体" w:hAnsi="宋体" w:eastAsia="宋体" w:cs="宋体"/>
                <w:color w:val="000000"/>
                <w:sz w:val="21"/>
                <w:szCs w:val="21"/>
              </w:rPr>
              <w:t>等法律法规规章的相关规定追究相应的责任。</w:t>
            </w:r>
          </w:p>
          <w:p>
            <w:pPr>
              <w:spacing w:line="360" w:lineRule="exact"/>
              <w:ind w:firstLine="420" w:firstLineChars="200"/>
              <w:rPr>
                <w:rFonts w:hint="eastAsia" w:ascii="宋体" w:hAnsi="宋体" w:eastAsia="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665" w:type="dxa"/>
            <w:vAlign w:val="center"/>
          </w:tcPr>
          <w:p>
            <w:pPr>
              <w:spacing w:line="360" w:lineRule="exact"/>
              <w:jc w:val="center"/>
              <w:rPr>
                <w:rFonts w:ascii="宋体" w:eastAsia="宋体" w:cs="宋体-PUA"/>
                <w:color w:val="000000"/>
                <w:sz w:val="21"/>
                <w:szCs w:val="21"/>
              </w:rPr>
            </w:pPr>
            <w:r>
              <w:rPr>
                <w:rFonts w:hint="eastAsia" w:ascii="宋体" w:eastAsia="宋体" w:cs="宋体-PUA"/>
                <w:color w:val="000000"/>
                <w:sz w:val="21"/>
                <w:szCs w:val="21"/>
              </w:rPr>
              <w:t>监督电话</w:t>
            </w:r>
          </w:p>
        </w:tc>
        <w:tc>
          <w:tcPr>
            <w:tcW w:w="7215" w:type="dxa"/>
            <w:vAlign w:val="center"/>
          </w:tcPr>
          <w:p>
            <w:pPr>
              <w:spacing w:line="360" w:lineRule="exact"/>
              <w:jc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rPr>
              <w:t>0825—</w:t>
            </w:r>
            <w:r>
              <w:rPr>
                <w:rFonts w:hint="eastAsia" w:ascii="宋体" w:hAnsi="宋体" w:eastAsia="宋体" w:cs="宋体"/>
                <w:color w:val="000000"/>
                <w:sz w:val="21"/>
                <w:szCs w:val="21"/>
                <w:lang w:val="en-US" w:eastAsia="zh-CN"/>
              </w:rPr>
              <w:t>2321673</w:t>
            </w:r>
          </w:p>
        </w:tc>
      </w:tr>
    </w:tbl>
    <w:p/>
    <w:p/>
    <w:p/>
    <w:p/>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宋体-PUA">
    <w:altName w:val="宋体"/>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BF9"/>
    <w:rsid w:val="00282DE3"/>
    <w:rsid w:val="003278E8"/>
    <w:rsid w:val="003674B9"/>
    <w:rsid w:val="003B433B"/>
    <w:rsid w:val="003B6D3A"/>
    <w:rsid w:val="003C5A46"/>
    <w:rsid w:val="004A48F7"/>
    <w:rsid w:val="004E400D"/>
    <w:rsid w:val="00507F38"/>
    <w:rsid w:val="005B24A8"/>
    <w:rsid w:val="005E6C82"/>
    <w:rsid w:val="005F13FD"/>
    <w:rsid w:val="00626216"/>
    <w:rsid w:val="00630ADE"/>
    <w:rsid w:val="00692CD4"/>
    <w:rsid w:val="00693416"/>
    <w:rsid w:val="00714262"/>
    <w:rsid w:val="008B7232"/>
    <w:rsid w:val="009C43B8"/>
    <w:rsid w:val="009D77EE"/>
    <w:rsid w:val="00B110AB"/>
    <w:rsid w:val="00C6549B"/>
    <w:rsid w:val="00C97675"/>
    <w:rsid w:val="00CF008B"/>
    <w:rsid w:val="00E118B1"/>
    <w:rsid w:val="00EE71BB"/>
    <w:rsid w:val="00F6780E"/>
    <w:rsid w:val="00FB00E0"/>
    <w:rsid w:val="00FD1BF9"/>
    <w:rsid w:val="02E73118"/>
    <w:rsid w:val="03930A94"/>
    <w:rsid w:val="0898068A"/>
    <w:rsid w:val="08E2361D"/>
    <w:rsid w:val="099561A0"/>
    <w:rsid w:val="0A0C2434"/>
    <w:rsid w:val="0BD8082E"/>
    <w:rsid w:val="0D711B4C"/>
    <w:rsid w:val="0FB94BDE"/>
    <w:rsid w:val="108B1DFA"/>
    <w:rsid w:val="10E319BA"/>
    <w:rsid w:val="114C2661"/>
    <w:rsid w:val="132D1132"/>
    <w:rsid w:val="15AA33F3"/>
    <w:rsid w:val="16A05001"/>
    <w:rsid w:val="17391445"/>
    <w:rsid w:val="19D27FFC"/>
    <w:rsid w:val="1C420F7D"/>
    <w:rsid w:val="1C9A307D"/>
    <w:rsid w:val="1D4B13AF"/>
    <w:rsid w:val="1D9A13A7"/>
    <w:rsid w:val="20A166D4"/>
    <w:rsid w:val="23A64E14"/>
    <w:rsid w:val="24367C0D"/>
    <w:rsid w:val="25905AB3"/>
    <w:rsid w:val="26CB1061"/>
    <w:rsid w:val="276C1BA6"/>
    <w:rsid w:val="279D08CD"/>
    <w:rsid w:val="290E1E3F"/>
    <w:rsid w:val="2B0F1237"/>
    <w:rsid w:val="2B6E3686"/>
    <w:rsid w:val="2C703F05"/>
    <w:rsid w:val="2C8C3126"/>
    <w:rsid w:val="2CD92C56"/>
    <w:rsid w:val="2D807905"/>
    <w:rsid w:val="30920C89"/>
    <w:rsid w:val="30E43223"/>
    <w:rsid w:val="37B24202"/>
    <w:rsid w:val="381A5280"/>
    <w:rsid w:val="39757ADC"/>
    <w:rsid w:val="3DE9788B"/>
    <w:rsid w:val="3EEB1999"/>
    <w:rsid w:val="3F7F1357"/>
    <w:rsid w:val="40EC3905"/>
    <w:rsid w:val="435841A5"/>
    <w:rsid w:val="44104B92"/>
    <w:rsid w:val="45961638"/>
    <w:rsid w:val="49BA6BB0"/>
    <w:rsid w:val="4A714528"/>
    <w:rsid w:val="4AEB5822"/>
    <w:rsid w:val="4FEA4AD4"/>
    <w:rsid w:val="57A209CC"/>
    <w:rsid w:val="587660C2"/>
    <w:rsid w:val="5A7E2D38"/>
    <w:rsid w:val="5F292935"/>
    <w:rsid w:val="607C7761"/>
    <w:rsid w:val="615D5EB0"/>
    <w:rsid w:val="62613B3E"/>
    <w:rsid w:val="64AA024E"/>
    <w:rsid w:val="64EB6181"/>
    <w:rsid w:val="659A4C97"/>
    <w:rsid w:val="66EB77D2"/>
    <w:rsid w:val="670109C0"/>
    <w:rsid w:val="675B33A3"/>
    <w:rsid w:val="6F7E0551"/>
    <w:rsid w:val="7052580F"/>
    <w:rsid w:val="708A6218"/>
    <w:rsid w:val="71D80E54"/>
    <w:rsid w:val="756F6CAA"/>
    <w:rsid w:val="76480970"/>
    <w:rsid w:val="78861A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9"/>
    <w:qFormat/>
    <w:uiPriority w:val="0"/>
    <w:rPr>
      <w:rFonts w:ascii="宋体" w:hAnsi="宋体" w:cs="Courier New"/>
      <w:szCs w:val="21"/>
    </w:rPr>
  </w:style>
  <w:style w:type="paragraph" w:styleId="3">
    <w:name w:val="footer"/>
    <w:basedOn w:val="1"/>
    <w:link w:val="11"/>
    <w:semiHidden/>
    <w:unhideWhenUsed/>
    <w:qFormat/>
    <w:uiPriority w:val="99"/>
    <w:pPr>
      <w:tabs>
        <w:tab w:val="center" w:pos="4153"/>
        <w:tab w:val="right" w:pos="8306"/>
      </w:tabs>
      <w:snapToGrid w:val="0"/>
      <w:jc w:val="left"/>
    </w:pPr>
    <w:rPr>
      <w:sz w:val="18"/>
      <w:szCs w:val="18"/>
    </w:rPr>
  </w:style>
  <w:style w:type="paragraph" w:styleId="4">
    <w:name w:val="header"/>
    <w:basedOn w:val="1"/>
    <w:link w:val="1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纯文本 Char"/>
    <w:basedOn w:val="8"/>
    <w:link w:val="2"/>
    <w:qFormat/>
    <w:uiPriority w:val="0"/>
    <w:rPr>
      <w:rFonts w:ascii="宋体" w:hAnsi="宋体" w:eastAsia="仿宋_GB2312" w:cs="Courier New"/>
      <w:sz w:val="32"/>
      <w:szCs w:val="21"/>
    </w:rPr>
  </w:style>
  <w:style w:type="character" w:customStyle="1" w:styleId="10">
    <w:name w:val="页眉 Char"/>
    <w:basedOn w:val="8"/>
    <w:link w:val="4"/>
    <w:semiHidden/>
    <w:qFormat/>
    <w:uiPriority w:val="99"/>
    <w:rPr>
      <w:rFonts w:ascii="Times New Roman" w:hAnsi="Times New Roman" w:eastAsia="仿宋_GB2312" w:cs="Times New Roman"/>
      <w:sz w:val="18"/>
      <w:szCs w:val="18"/>
    </w:rPr>
  </w:style>
  <w:style w:type="character" w:customStyle="1" w:styleId="11">
    <w:name w:val="页脚 Char"/>
    <w:basedOn w:val="8"/>
    <w:link w:val="3"/>
    <w:semiHidden/>
    <w:qFormat/>
    <w:uiPriority w:val="99"/>
    <w:rPr>
      <w:rFonts w:ascii="Times New Roman" w:hAnsi="Times New Roman" w:eastAsia="仿宋_GB2312"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332</Words>
  <Characters>1896</Characters>
  <Lines>15</Lines>
  <Paragraphs>4</Paragraphs>
  <TotalTime>3</TotalTime>
  <ScaleCrop>false</ScaleCrop>
  <LinksUpToDate>false</LinksUpToDate>
  <CharactersWithSpaces>2224</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2019-12-11T02:53:00Z</dcterms:created>
  <dc:creator>Windows 用户</dc:creator>
  <cp:lastModifiedBy>好心情1402394984</cp:lastModifiedBy>
  <cp:lastPrinted>2019-12-20T09:45:00Z</cp:lastPrinted>
  <dcterms:modified xsi:type="dcterms:W3CDTF">2020-02-20T03:54:42Z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