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jc w:val="center"/>
        <w:rPr>
          <w:rFonts w:hint="eastAsia" w:eastAsia="方正小标宋简体"/>
          <w:sz w:val="44"/>
          <w:szCs w:val="44"/>
          <w:lang w:eastAsia="zh-CN"/>
        </w:rPr>
      </w:pPr>
      <w:r>
        <w:rPr>
          <w:rFonts w:eastAsia="方正小标宋简体"/>
          <w:sz w:val="44"/>
          <w:szCs w:val="44"/>
        </w:rPr>
        <w:t>遂宁市</w:t>
      </w:r>
      <w:r>
        <w:rPr>
          <w:rFonts w:hint="eastAsia" w:eastAsia="方正小标宋简体"/>
          <w:sz w:val="44"/>
          <w:szCs w:val="44"/>
          <w:lang w:val="en-US" w:eastAsia="zh-CN"/>
        </w:rPr>
        <w:t>船山区</w:t>
      </w:r>
      <w:r>
        <w:rPr>
          <w:rFonts w:eastAsia="方正小标宋简体"/>
          <w:sz w:val="44"/>
          <w:szCs w:val="44"/>
        </w:rPr>
        <w:t>跨部门综合监管重点事项实施清单</w:t>
      </w:r>
    </w:p>
    <w:tbl>
      <w:tblPr>
        <w:tblStyle w:val="6"/>
        <w:tblW w:w="141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8"/>
        <w:gridCol w:w="2599"/>
        <w:gridCol w:w="1440"/>
        <w:gridCol w:w="960"/>
        <w:gridCol w:w="1939"/>
        <w:gridCol w:w="790"/>
        <w:gridCol w:w="640"/>
        <w:gridCol w:w="610"/>
        <w:gridCol w:w="930"/>
        <w:gridCol w:w="1939"/>
        <w:gridCol w:w="18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rPr>
        <w:tc>
          <w:tcPr>
            <w:tcW w:w="0" w:type="auto"/>
            <w:noWrap w:val="0"/>
            <w:vAlign w:val="center"/>
          </w:tcPr>
          <w:p>
            <w:pPr>
              <w:spacing w:line="280" w:lineRule="exact"/>
              <w:jc w:val="center"/>
              <w:rPr>
                <w:rFonts w:eastAsia="黑体"/>
                <w:sz w:val="18"/>
                <w:szCs w:val="18"/>
              </w:rPr>
            </w:pPr>
            <w:r>
              <w:rPr>
                <w:rFonts w:eastAsia="黑体"/>
                <w:sz w:val="18"/>
                <w:szCs w:val="18"/>
              </w:rPr>
              <w:t>序号</w:t>
            </w:r>
          </w:p>
        </w:tc>
        <w:tc>
          <w:tcPr>
            <w:tcW w:w="2599" w:type="dxa"/>
            <w:noWrap w:val="0"/>
            <w:vAlign w:val="center"/>
          </w:tcPr>
          <w:p>
            <w:pPr>
              <w:spacing w:line="280" w:lineRule="exact"/>
              <w:jc w:val="center"/>
              <w:rPr>
                <w:rFonts w:eastAsia="黑体"/>
                <w:sz w:val="18"/>
                <w:szCs w:val="18"/>
              </w:rPr>
            </w:pPr>
            <w:r>
              <w:rPr>
                <w:rFonts w:eastAsia="黑体"/>
                <w:sz w:val="18"/>
                <w:szCs w:val="18"/>
              </w:rPr>
              <w:t>监管领域</w:t>
            </w:r>
          </w:p>
        </w:tc>
        <w:tc>
          <w:tcPr>
            <w:tcW w:w="1440" w:type="dxa"/>
            <w:noWrap w:val="0"/>
            <w:vAlign w:val="center"/>
          </w:tcPr>
          <w:p>
            <w:pPr>
              <w:spacing w:line="280" w:lineRule="exact"/>
              <w:jc w:val="center"/>
              <w:rPr>
                <w:rFonts w:eastAsia="黑体"/>
                <w:sz w:val="18"/>
                <w:szCs w:val="18"/>
              </w:rPr>
            </w:pPr>
            <w:r>
              <w:rPr>
                <w:rFonts w:eastAsia="黑体"/>
                <w:sz w:val="18"/>
                <w:szCs w:val="18"/>
              </w:rPr>
              <w:t>行业主管（牵头监管）部门</w:t>
            </w:r>
          </w:p>
        </w:tc>
        <w:tc>
          <w:tcPr>
            <w:tcW w:w="960" w:type="dxa"/>
            <w:noWrap w:val="0"/>
            <w:vAlign w:val="center"/>
          </w:tcPr>
          <w:p>
            <w:pPr>
              <w:spacing w:line="280" w:lineRule="exact"/>
              <w:jc w:val="center"/>
              <w:rPr>
                <w:rFonts w:eastAsia="黑体"/>
                <w:sz w:val="18"/>
                <w:szCs w:val="18"/>
              </w:rPr>
            </w:pPr>
            <w:r>
              <w:rPr>
                <w:rFonts w:eastAsia="黑体"/>
                <w:sz w:val="18"/>
                <w:szCs w:val="18"/>
              </w:rPr>
              <w:t>牵头部门</w:t>
            </w:r>
          </w:p>
          <w:p>
            <w:pPr>
              <w:spacing w:line="280" w:lineRule="exact"/>
              <w:jc w:val="center"/>
              <w:rPr>
                <w:rFonts w:eastAsia="黑体"/>
                <w:sz w:val="18"/>
                <w:szCs w:val="18"/>
              </w:rPr>
            </w:pPr>
            <w:r>
              <w:rPr>
                <w:rFonts w:eastAsia="黑体"/>
                <w:sz w:val="18"/>
                <w:szCs w:val="18"/>
              </w:rPr>
              <w:t>监管事项</w:t>
            </w:r>
          </w:p>
        </w:tc>
        <w:tc>
          <w:tcPr>
            <w:tcW w:w="1939" w:type="dxa"/>
            <w:noWrap w:val="0"/>
            <w:vAlign w:val="center"/>
          </w:tcPr>
          <w:p>
            <w:pPr>
              <w:spacing w:line="280" w:lineRule="exact"/>
              <w:jc w:val="center"/>
              <w:rPr>
                <w:rFonts w:eastAsia="黑体"/>
                <w:sz w:val="18"/>
                <w:szCs w:val="18"/>
              </w:rPr>
            </w:pPr>
            <w:r>
              <w:rPr>
                <w:rFonts w:eastAsia="黑体"/>
                <w:sz w:val="18"/>
                <w:szCs w:val="18"/>
              </w:rPr>
              <w:t>设定依据</w:t>
            </w:r>
          </w:p>
        </w:tc>
        <w:tc>
          <w:tcPr>
            <w:tcW w:w="790" w:type="dxa"/>
            <w:noWrap w:val="0"/>
            <w:vAlign w:val="center"/>
          </w:tcPr>
          <w:p>
            <w:pPr>
              <w:spacing w:line="280" w:lineRule="exact"/>
              <w:jc w:val="center"/>
              <w:rPr>
                <w:rFonts w:eastAsia="黑体"/>
                <w:sz w:val="18"/>
                <w:szCs w:val="18"/>
              </w:rPr>
            </w:pPr>
            <w:r>
              <w:rPr>
                <w:rFonts w:eastAsia="黑体"/>
                <w:sz w:val="18"/>
                <w:szCs w:val="18"/>
              </w:rPr>
              <w:t>监管</w:t>
            </w:r>
          </w:p>
          <w:p>
            <w:pPr>
              <w:spacing w:line="280" w:lineRule="exact"/>
              <w:jc w:val="center"/>
              <w:rPr>
                <w:rFonts w:eastAsia="黑体"/>
                <w:sz w:val="18"/>
                <w:szCs w:val="18"/>
              </w:rPr>
            </w:pPr>
            <w:r>
              <w:rPr>
                <w:rFonts w:eastAsia="黑体"/>
                <w:sz w:val="18"/>
                <w:szCs w:val="18"/>
              </w:rPr>
              <w:t>对象</w:t>
            </w:r>
          </w:p>
        </w:tc>
        <w:tc>
          <w:tcPr>
            <w:tcW w:w="640" w:type="dxa"/>
            <w:noWrap w:val="0"/>
            <w:vAlign w:val="center"/>
          </w:tcPr>
          <w:p>
            <w:pPr>
              <w:spacing w:line="280" w:lineRule="exact"/>
              <w:jc w:val="center"/>
              <w:rPr>
                <w:rFonts w:eastAsia="黑体"/>
                <w:sz w:val="18"/>
                <w:szCs w:val="18"/>
              </w:rPr>
            </w:pPr>
            <w:r>
              <w:rPr>
                <w:rFonts w:eastAsia="黑体"/>
                <w:sz w:val="18"/>
                <w:szCs w:val="18"/>
              </w:rPr>
              <w:t>组织层级</w:t>
            </w:r>
          </w:p>
        </w:tc>
        <w:tc>
          <w:tcPr>
            <w:tcW w:w="610" w:type="dxa"/>
            <w:noWrap w:val="0"/>
            <w:vAlign w:val="center"/>
          </w:tcPr>
          <w:p>
            <w:pPr>
              <w:spacing w:line="280" w:lineRule="exact"/>
              <w:jc w:val="center"/>
              <w:rPr>
                <w:rFonts w:eastAsia="黑体"/>
                <w:sz w:val="18"/>
                <w:szCs w:val="18"/>
              </w:rPr>
            </w:pPr>
            <w:r>
              <w:rPr>
                <w:rFonts w:eastAsia="黑体"/>
                <w:sz w:val="18"/>
                <w:szCs w:val="18"/>
              </w:rPr>
              <w:t>监管层级</w:t>
            </w:r>
          </w:p>
        </w:tc>
        <w:tc>
          <w:tcPr>
            <w:tcW w:w="930" w:type="dxa"/>
            <w:noWrap w:val="0"/>
            <w:vAlign w:val="center"/>
          </w:tcPr>
          <w:p>
            <w:pPr>
              <w:spacing w:line="280" w:lineRule="exact"/>
              <w:jc w:val="center"/>
              <w:rPr>
                <w:rFonts w:eastAsia="黑体"/>
                <w:sz w:val="18"/>
                <w:szCs w:val="18"/>
              </w:rPr>
            </w:pPr>
            <w:r>
              <w:rPr>
                <w:rFonts w:eastAsia="黑体"/>
                <w:sz w:val="18"/>
                <w:szCs w:val="18"/>
              </w:rPr>
              <w:t>配合监管部门</w:t>
            </w:r>
          </w:p>
        </w:tc>
        <w:tc>
          <w:tcPr>
            <w:tcW w:w="1939" w:type="dxa"/>
            <w:noWrap w:val="0"/>
            <w:vAlign w:val="center"/>
          </w:tcPr>
          <w:p>
            <w:pPr>
              <w:spacing w:line="280" w:lineRule="exact"/>
              <w:jc w:val="center"/>
              <w:rPr>
                <w:rFonts w:eastAsia="黑体"/>
                <w:sz w:val="18"/>
                <w:szCs w:val="18"/>
              </w:rPr>
            </w:pPr>
            <w:r>
              <w:rPr>
                <w:rFonts w:eastAsia="黑体"/>
                <w:sz w:val="18"/>
                <w:szCs w:val="18"/>
              </w:rPr>
              <w:t>配合部门监管事项</w:t>
            </w:r>
          </w:p>
        </w:tc>
        <w:tc>
          <w:tcPr>
            <w:tcW w:w="1899" w:type="dxa"/>
            <w:noWrap w:val="0"/>
            <w:vAlign w:val="center"/>
          </w:tcPr>
          <w:p>
            <w:pPr>
              <w:spacing w:line="280" w:lineRule="exact"/>
              <w:jc w:val="center"/>
              <w:rPr>
                <w:rFonts w:eastAsia="黑体"/>
                <w:sz w:val="18"/>
                <w:szCs w:val="18"/>
              </w:rPr>
            </w:pPr>
            <w:r>
              <w:rPr>
                <w:rFonts w:eastAsia="黑体"/>
                <w:sz w:val="18"/>
                <w:szCs w:val="18"/>
              </w:rPr>
              <w:t>设定依据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atLeast"/>
        </w:trPr>
        <w:tc>
          <w:tcPr>
            <w:tcW w:w="0" w:type="auto"/>
            <w:noWrap w:val="0"/>
            <w:vAlign w:val="center"/>
          </w:tcPr>
          <w:p>
            <w:pPr>
              <w:spacing w:line="260" w:lineRule="exact"/>
              <w:jc w:val="center"/>
              <w:rPr>
                <w:rFonts w:hint="eastAsia" w:eastAsia="仿宋_GB2312"/>
                <w:sz w:val="18"/>
                <w:szCs w:val="18"/>
                <w:lang w:eastAsia="zh-CN"/>
              </w:rPr>
            </w:pPr>
            <w:r>
              <w:rPr>
                <w:rFonts w:hint="eastAsia" w:ascii="Times New Roman" w:eastAsia="仿宋_GB2312"/>
                <w:sz w:val="18"/>
                <w:szCs w:val="18"/>
                <w:lang w:val="en-US" w:eastAsia="zh-CN"/>
              </w:rPr>
              <w:t>1</w:t>
            </w:r>
          </w:p>
        </w:tc>
        <w:tc>
          <w:tcPr>
            <w:tcW w:w="2599" w:type="dxa"/>
            <w:noWrap w:val="0"/>
            <w:vAlign w:val="center"/>
          </w:tcPr>
          <w:p>
            <w:pPr>
              <w:spacing w:line="260" w:lineRule="exact"/>
              <w:rPr>
                <w:sz w:val="18"/>
                <w:szCs w:val="18"/>
              </w:rPr>
            </w:pPr>
            <w:r>
              <w:rPr>
                <w:sz w:val="18"/>
                <w:szCs w:val="18"/>
              </w:rPr>
              <w:t>道路危险货物运输企业综合检查</w:t>
            </w:r>
          </w:p>
        </w:tc>
        <w:tc>
          <w:tcPr>
            <w:tcW w:w="1440" w:type="dxa"/>
            <w:noWrap w:val="0"/>
            <w:vAlign w:val="center"/>
          </w:tcPr>
          <w:p>
            <w:pPr>
              <w:spacing w:line="260" w:lineRule="exact"/>
              <w:rPr>
                <w:sz w:val="18"/>
                <w:szCs w:val="18"/>
              </w:rPr>
            </w:pPr>
            <w:r>
              <w:rPr>
                <w:rFonts w:hint="eastAsia" w:ascii="Times New Roman" w:eastAsia="仿宋_GB2312"/>
                <w:sz w:val="18"/>
                <w:szCs w:val="18"/>
                <w:lang w:val="en-US" w:eastAsia="zh-CN"/>
              </w:rPr>
              <w:t>区</w:t>
            </w:r>
            <w:r>
              <w:rPr>
                <w:sz w:val="18"/>
                <w:szCs w:val="18"/>
              </w:rPr>
              <w:t>交通运输局</w:t>
            </w:r>
          </w:p>
        </w:tc>
        <w:tc>
          <w:tcPr>
            <w:tcW w:w="960" w:type="dxa"/>
            <w:noWrap w:val="0"/>
            <w:vAlign w:val="center"/>
          </w:tcPr>
          <w:p>
            <w:pPr>
              <w:spacing w:line="260" w:lineRule="exact"/>
              <w:rPr>
                <w:sz w:val="18"/>
                <w:szCs w:val="18"/>
              </w:rPr>
            </w:pPr>
            <w:r>
              <w:rPr>
                <w:sz w:val="18"/>
                <w:szCs w:val="18"/>
              </w:rPr>
              <w:t>对道路危险货物运输企业经营活动进行检查</w:t>
            </w:r>
          </w:p>
        </w:tc>
        <w:tc>
          <w:tcPr>
            <w:tcW w:w="1939" w:type="dxa"/>
            <w:noWrap w:val="0"/>
            <w:vAlign w:val="center"/>
          </w:tcPr>
          <w:p>
            <w:pPr>
              <w:spacing w:line="260" w:lineRule="exact"/>
              <w:rPr>
                <w:sz w:val="18"/>
                <w:szCs w:val="18"/>
              </w:rPr>
            </w:pPr>
            <w:r>
              <w:rPr>
                <w:sz w:val="18"/>
                <w:szCs w:val="18"/>
              </w:rPr>
              <w:t>《中华人民共和国安全生产法》第六十五条</w:t>
            </w:r>
          </w:p>
          <w:p>
            <w:pPr>
              <w:spacing w:line="280" w:lineRule="exact"/>
              <w:rPr>
                <w:sz w:val="18"/>
                <w:szCs w:val="18"/>
              </w:rPr>
            </w:pPr>
            <w:r>
              <w:rPr>
                <w:sz w:val="18"/>
                <w:szCs w:val="18"/>
              </w:rPr>
              <w:t>《中华人民共和国道路运输条例》第五十八条</w:t>
            </w:r>
          </w:p>
          <w:p>
            <w:pPr>
              <w:spacing w:line="260" w:lineRule="exact"/>
              <w:rPr>
                <w:sz w:val="18"/>
                <w:szCs w:val="18"/>
              </w:rPr>
            </w:pPr>
            <w:r>
              <w:rPr>
                <w:sz w:val="18"/>
                <w:szCs w:val="18"/>
              </w:rPr>
              <w:t>《道路危险货物运输管理规定》第五十二条</w:t>
            </w:r>
          </w:p>
        </w:tc>
        <w:tc>
          <w:tcPr>
            <w:tcW w:w="790" w:type="dxa"/>
            <w:noWrap w:val="0"/>
            <w:vAlign w:val="center"/>
          </w:tcPr>
          <w:p>
            <w:pPr>
              <w:spacing w:line="260" w:lineRule="exact"/>
              <w:rPr>
                <w:sz w:val="18"/>
                <w:szCs w:val="18"/>
              </w:rPr>
            </w:pPr>
            <w:r>
              <w:rPr>
                <w:sz w:val="18"/>
                <w:szCs w:val="18"/>
              </w:rPr>
              <w:t>道路危险货物运输企业</w:t>
            </w:r>
          </w:p>
        </w:tc>
        <w:tc>
          <w:tcPr>
            <w:tcW w:w="640" w:type="dxa"/>
            <w:noWrap w:val="0"/>
            <w:vAlign w:val="center"/>
          </w:tcPr>
          <w:p>
            <w:pPr>
              <w:spacing w:line="260" w:lineRule="exact"/>
              <w:jc w:val="center"/>
              <w:rPr>
                <w:rFonts w:hint="eastAsia" w:eastAsia="仿宋_GB2312"/>
                <w:sz w:val="18"/>
                <w:szCs w:val="18"/>
                <w:lang w:eastAsia="zh-CN"/>
              </w:rPr>
            </w:pPr>
            <w:r>
              <w:rPr>
                <w:rFonts w:hint="eastAsia" w:ascii="Times New Roman" w:eastAsia="仿宋_GB2312"/>
                <w:sz w:val="18"/>
                <w:szCs w:val="18"/>
                <w:lang w:val="en-US" w:eastAsia="zh-CN"/>
              </w:rPr>
              <w:t>县级</w:t>
            </w:r>
          </w:p>
        </w:tc>
        <w:tc>
          <w:tcPr>
            <w:tcW w:w="610" w:type="dxa"/>
            <w:noWrap w:val="0"/>
            <w:vAlign w:val="center"/>
          </w:tcPr>
          <w:p>
            <w:pPr>
              <w:spacing w:line="260" w:lineRule="exact"/>
              <w:jc w:val="center"/>
              <w:rPr>
                <w:rFonts w:hint="default" w:eastAsia="仿宋_GB2312"/>
                <w:sz w:val="18"/>
                <w:szCs w:val="18"/>
                <w:lang w:val="en-US" w:eastAsia="zh-CN"/>
              </w:rPr>
            </w:pPr>
            <w:r>
              <w:rPr>
                <w:rFonts w:hint="eastAsia" w:ascii="Times New Roman" w:eastAsia="仿宋_GB2312"/>
                <w:sz w:val="18"/>
                <w:szCs w:val="18"/>
                <w:lang w:val="en-US" w:eastAsia="zh-CN"/>
              </w:rPr>
              <w:t>县级</w:t>
            </w:r>
          </w:p>
        </w:tc>
        <w:tc>
          <w:tcPr>
            <w:tcW w:w="930" w:type="dxa"/>
            <w:noWrap w:val="0"/>
            <w:vAlign w:val="center"/>
          </w:tcPr>
          <w:p>
            <w:pPr>
              <w:spacing w:line="300" w:lineRule="exact"/>
              <w:rPr>
                <w:rFonts w:hint="eastAsia" w:eastAsia="仿宋_GB2312"/>
                <w:sz w:val="18"/>
                <w:szCs w:val="18"/>
                <w:lang w:val="en-US" w:eastAsia="zh-CN"/>
              </w:rPr>
            </w:pPr>
            <w:r>
              <w:rPr>
                <w:rFonts w:hint="eastAsia" w:eastAsia="仿宋_GB2312"/>
                <w:sz w:val="18"/>
                <w:szCs w:val="18"/>
                <w:lang w:eastAsia="zh-CN"/>
              </w:rPr>
              <w:t>市公安局船山区分局</w:t>
            </w:r>
          </w:p>
        </w:tc>
        <w:tc>
          <w:tcPr>
            <w:tcW w:w="1939" w:type="dxa"/>
            <w:noWrap w:val="0"/>
            <w:vAlign w:val="center"/>
          </w:tcPr>
          <w:p>
            <w:pPr>
              <w:spacing w:line="240" w:lineRule="exact"/>
              <w:rPr>
                <w:sz w:val="18"/>
                <w:szCs w:val="18"/>
              </w:rPr>
            </w:pPr>
            <w:r>
              <w:rPr>
                <w:sz w:val="18"/>
                <w:szCs w:val="18"/>
              </w:rPr>
              <w:t>剧毒化学品道路运输通行证检查；民爆物品、烟花爆竹、放射性物品运输许可检查</w:t>
            </w:r>
          </w:p>
        </w:tc>
        <w:tc>
          <w:tcPr>
            <w:tcW w:w="1899" w:type="dxa"/>
            <w:noWrap w:val="0"/>
            <w:vAlign w:val="center"/>
          </w:tcPr>
          <w:p>
            <w:pPr>
              <w:spacing w:line="240" w:lineRule="exact"/>
              <w:rPr>
                <w:sz w:val="18"/>
                <w:szCs w:val="18"/>
              </w:rPr>
            </w:pPr>
            <w:r>
              <w:rPr>
                <w:sz w:val="18"/>
                <w:szCs w:val="18"/>
              </w:rPr>
              <w:t>《民用爆炸物品安全管理条例》第四条</w:t>
            </w:r>
          </w:p>
          <w:p>
            <w:pPr>
              <w:spacing w:line="240" w:lineRule="exact"/>
              <w:rPr>
                <w:sz w:val="18"/>
                <w:szCs w:val="18"/>
              </w:rPr>
            </w:pPr>
            <w:r>
              <w:rPr>
                <w:sz w:val="18"/>
                <w:szCs w:val="18"/>
              </w:rPr>
              <w:t>《危险化学品安全管理条例》第六条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0" w:type="auto"/>
            <w:vMerge w:val="restart"/>
            <w:noWrap w:val="0"/>
            <w:vAlign w:val="center"/>
          </w:tcPr>
          <w:p>
            <w:pPr>
              <w:spacing w:line="280" w:lineRule="exact"/>
              <w:jc w:val="center"/>
              <w:rPr>
                <w:rFonts w:hint="eastAsia" w:eastAsia="仿宋_GB2312"/>
                <w:sz w:val="18"/>
                <w:szCs w:val="18"/>
                <w:lang w:eastAsia="zh-CN"/>
              </w:rPr>
            </w:pPr>
            <w:r>
              <w:rPr>
                <w:rFonts w:hint="eastAsia" w:ascii="Times New Roman" w:eastAsia="仿宋_GB2312"/>
                <w:sz w:val="18"/>
                <w:szCs w:val="18"/>
                <w:lang w:val="en-US" w:eastAsia="zh-CN"/>
              </w:rPr>
              <w:t>2</w:t>
            </w:r>
          </w:p>
        </w:tc>
        <w:tc>
          <w:tcPr>
            <w:tcW w:w="2599" w:type="dxa"/>
            <w:vMerge w:val="restart"/>
            <w:noWrap w:val="0"/>
            <w:vAlign w:val="center"/>
          </w:tcPr>
          <w:p>
            <w:pPr>
              <w:widowControl/>
              <w:spacing w:line="280" w:lineRule="exact"/>
              <w:textAlignment w:val="center"/>
              <w:rPr>
                <w:sz w:val="18"/>
                <w:szCs w:val="18"/>
              </w:rPr>
            </w:pPr>
            <w:r>
              <w:rPr>
                <w:kern w:val="0"/>
                <w:sz w:val="18"/>
                <w:szCs w:val="18"/>
                <w:lang w:bidi="ar"/>
              </w:rPr>
              <w:t>校外培训机构办学行为综合监管</w:t>
            </w:r>
          </w:p>
        </w:tc>
        <w:tc>
          <w:tcPr>
            <w:tcW w:w="1440" w:type="dxa"/>
            <w:vMerge w:val="restart"/>
            <w:noWrap w:val="0"/>
            <w:vAlign w:val="center"/>
          </w:tcPr>
          <w:p>
            <w:pPr>
              <w:widowControl/>
              <w:spacing w:line="280" w:lineRule="exact"/>
              <w:textAlignment w:val="center"/>
              <w:rPr>
                <w:rFonts w:hint="eastAsia" w:eastAsia="仿宋_GB2312"/>
                <w:sz w:val="18"/>
                <w:szCs w:val="18"/>
                <w:lang w:eastAsia="zh-CN"/>
              </w:rPr>
            </w:pPr>
            <w:r>
              <w:rPr>
                <w:rFonts w:hint="eastAsia" w:ascii="Times New Roman" w:eastAsia="仿宋_GB2312"/>
                <w:sz w:val="18"/>
                <w:szCs w:val="18"/>
                <w:lang w:val="en-US" w:eastAsia="zh-CN"/>
              </w:rPr>
              <w:t>区教育体育局</w:t>
            </w:r>
          </w:p>
        </w:tc>
        <w:tc>
          <w:tcPr>
            <w:tcW w:w="960" w:type="dxa"/>
            <w:vMerge w:val="restart"/>
            <w:noWrap w:val="0"/>
            <w:vAlign w:val="center"/>
          </w:tcPr>
          <w:p>
            <w:pPr>
              <w:spacing w:line="280" w:lineRule="exact"/>
              <w:rPr>
                <w:sz w:val="18"/>
                <w:szCs w:val="18"/>
              </w:rPr>
            </w:pPr>
            <w:r>
              <w:rPr>
                <w:sz w:val="18"/>
                <w:szCs w:val="18"/>
              </w:rPr>
              <w:t>对校外培训机构办学行为的监管</w:t>
            </w:r>
          </w:p>
        </w:tc>
        <w:tc>
          <w:tcPr>
            <w:tcW w:w="1939" w:type="dxa"/>
            <w:vMerge w:val="restart"/>
            <w:noWrap w:val="0"/>
            <w:vAlign w:val="center"/>
          </w:tcPr>
          <w:p>
            <w:pPr>
              <w:spacing w:line="280" w:lineRule="exact"/>
              <w:rPr>
                <w:sz w:val="18"/>
                <w:szCs w:val="18"/>
              </w:rPr>
            </w:pPr>
            <w:r>
              <w:rPr>
                <w:sz w:val="18"/>
                <w:szCs w:val="18"/>
              </w:rPr>
              <w:t>《中华人民共和国民办教育促进法》第四十条、第四十一条、第四十二条、第四十三条、第六十一条、第六十二条、第六十四条</w:t>
            </w:r>
          </w:p>
          <w:p>
            <w:pPr>
              <w:spacing w:line="280" w:lineRule="exact"/>
              <w:rPr>
                <w:sz w:val="18"/>
                <w:szCs w:val="18"/>
              </w:rPr>
            </w:pPr>
            <w:r>
              <w:rPr>
                <w:sz w:val="18"/>
                <w:szCs w:val="18"/>
              </w:rPr>
              <w:t>《中华人民共和国民办教育促进法实施条例》第四十七条、第四十八条、第五十条、第六十二条、第六十三条、第六十四条、第六十五条</w:t>
            </w:r>
          </w:p>
        </w:tc>
        <w:tc>
          <w:tcPr>
            <w:tcW w:w="790" w:type="dxa"/>
            <w:vMerge w:val="restart"/>
            <w:noWrap w:val="0"/>
            <w:vAlign w:val="center"/>
          </w:tcPr>
          <w:p>
            <w:pPr>
              <w:spacing w:line="280" w:lineRule="exact"/>
              <w:jc w:val="center"/>
              <w:rPr>
                <w:sz w:val="18"/>
                <w:szCs w:val="18"/>
              </w:rPr>
            </w:pPr>
            <w:r>
              <w:rPr>
                <w:sz w:val="18"/>
                <w:szCs w:val="18"/>
              </w:rPr>
              <w:t>面向中小学生（含学龄儿童）开展校外培训的机构或个人</w:t>
            </w:r>
          </w:p>
        </w:tc>
        <w:tc>
          <w:tcPr>
            <w:tcW w:w="640" w:type="dxa"/>
            <w:vMerge w:val="restart"/>
            <w:noWrap w:val="0"/>
            <w:vAlign w:val="center"/>
          </w:tcPr>
          <w:p>
            <w:pPr>
              <w:spacing w:line="280" w:lineRule="exact"/>
              <w:jc w:val="center"/>
              <w:rPr>
                <w:rFonts w:hint="eastAsia" w:eastAsia="仿宋_GB2312"/>
                <w:sz w:val="18"/>
                <w:szCs w:val="18"/>
                <w:lang w:val="en-US" w:eastAsia="zh-CN"/>
              </w:rPr>
            </w:pPr>
            <w:r>
              <w:rPr>
                <w:sz w:val="18"/>
                <w:szCs w:val="18"/>
              </w:rPr>
              <w:t>县</w:t>
            </w:r>
            <w:r>
              <w:rPr>
                <w:rFonts w:hint="eastAsia" w:ascii="Times New Roman" w:eastAsia="仿宋_GB2312"/>
                <w:sz w:val="18"/>
                <w:szCs w:val="18"/>
                <w:lang w:val="en-US" w:eastAsia="zh-CN"/>
              </w:rPr>
              <w:t>级</w:t>
            </w:r>
          </w:p>
        </w:tc>
        <w:tc>
          <w:tcPr>
            <w:tcW w:w="610" w:type="dxa"/>
            <w:vMerge w:val="restart"/>
            <w:noWrap w:val="0"/>
            <w:vAlign w:val="center"/>
          </w:tcPr>
          <w:p>
            <w:pPr>
              <w:spacing w:line="280" w:lineRule="exact"/>
              <w:jc w:val="center"/>
              <w:rPr>
                <w:rFonts w:hint="eastAsia" w:eastAsia="仿宋_GB2312"/>
                <w:sz w:val="18"/>
                <w:szCs w:val="18"/>
                <w:lang w:val="en-US" w:eastAsia="zh-CN"/>
              </w:rPr>
            </w:pPr>
            <w:r>
              <w:rPr>
                <w:sz w:val="18"/>
                <w:szCs w:val="18"/>
              </w:rPr>
              <w:t>县</w:t>
            </w:r>
            <w:r>
              <w:rPr>
                <w:rFonts w:hint="eastAsia" w:ascii="Times New Roman" w:eastAsia="仿宋_GB2312"/>
                <w:sz w:val="18"/>
                <w:szCs w:val="18"/>
                <w:lang w:val="en-US" w:eastAsia="zh-CN"/>
              </w:rPr>
              <w:t>级</w:t>
            </w:r>
          </w:p>
        </w:tc>
        <w:tc>
          <w:tcPr>
            <w:tcW w:w="930" w:type="dxa"/>
            <w:noWrap w:val="0"/>
            <w:vAlign w:val="center"/>
          </w:tcPr>
          <w:p>
            <w:pPr>
              <w:widowControl/>
              <w:spacing w:line="300" w:lineRule="exact"/>
              <w:textAlignment w:val="center"/>
              <w:rPr>
                <w:sz w:val="18"/>
                <w:szCs w:val="18"/>
              </w:rPr>
            </w:pPr>
            <w:r>
              <w:rPr>
                <w:rFonts w:hint="eastAsia" w:ascii="Times New Roman" w:eastAsia="仿宋_GB2312"/>
                <w:kern w:val="0"/>
                <w:sz w:val="18"/>
                <w:szCs w:val="18"/>
                <w:lang w:val="en-US" w:eastAsia="zh-CN" w:bidi="ar"/>
              </w:rPr>
              <w:t>区</w:t>
            </w:r>
            <w:r>
              <w:rPr>
                <w:kern w:val="0"/>
                <w:sz w:val="18"/>
                <w:szCs w:val="18"/>
                <w:lang w:bidi="ar"/>
              </w:rPr>
              <w:t>文化广电旅游局</w:t>
            </w:r>
          </w:p>
        </w:tc>
        <w:tc>
          <w:tcPr>
            <w:tcW w:w="1939" w:type="dxa"/>
            <w:noWrap w:val="0"/>
            <w:vAlign w:val="center"/>
          </w:tcPr>
          <w:p>
            <w:pPr>
              <w:widowControl/>
              <w:spacing w:line="300" w:lineRule="exact"/>
              <w:textAlignment w:val="center"/>
              <w:rPr>
                <w:sz w:val="18"/>
                <w:szCs w:val="18"/>
              </w:rPr>
            </w:pPr>
            <w:r>
              <w:rPr>
                <w:kern w:val="0"/>
                <w:sz w:val="18"/>
                <w:szCs w:val="18"/>
                <w:lang w:bidi="ar"/>
              </w:rPr>
              <w:t>对开展文化艺术类培训机构或个人的监督检查</w:t>
            </w:r>
          </w:p>
        </w:tc>
        <w:tc>
          <w:tcPr>
            <w:tcW w:w="1899" w:type="dxa"/>
            <w:vMerge w:val="restart"/>
            <w:noWrap w:val="0"/>
            <w:vAlign w:val="center"/>
          </w:tcPr>
          <w:p>
            <w:pPr>
              <w:spacing w:line="260" w:lineRule="exact"/>
              <w:rPr>
                <w:rFonts w:hint="eastAsia"/>
                <w:sz w:val="18"/>
                <w:szCs w:val="18"/>
                <w:highlight w:val="none"/>
                <w:lang w:val="en-US" w:eastAsia="zh-CN"/>
              </w:rPr>
            </w:pPr>
            <w:r>
              <w:rPr>
                <w:rFonts w:hint="eastAsia" w:eastAsia="仿宋_GB2312"/>
                <w:sz w:val="18"/>
                <w:szCs w:val="18"/>
                <w:highlight w:val="none"/>
                <w:lang w:eastAsia="zh-CN"/>
              </w:rPr>
              <w:t>《</w:t>
            </w:r>
            <w:r>
              <w:rPr>
                <w:rFonts w:hint="eastAsia" w:ascii="Times New Roman" w:eastAsia="仿宋_GB2312"/>
                <w:sz w:val="18"/>
                <w:szCs w:val="18"/>
                <w:highlight w:val="none"/>
                <w:lang w:val="en-US" w:eastAsia="zh-CN"/>
              </w:rPr>
              <w:t>中共遂宁市船山区委办公室  遂宁市船山区人民政府办公室印发&lt;贯彻落实《关于进一步减轻义务教育阶段学生作业负担和校外培训负担的实施方案》责任分工方案&gt;的通知</w:t>
            </w:r>
            <w:r>
              <w:rPr>
                <w:rFonts w:hint="eastAsia" w:eastAsia="仿宋_GB2312"/>
                <w:sz w:val="18"/>
                <w:szCs w:val="18"/>
                <w:highlight w:val="none"/>
                <w:lang w:eastAsia="zh-CN"/>
              </w:rPr>
              <w:t>》</w:t>
            </w:r>
            <w:r>
              <w:rPr>
                <w:rFonts w:hint="eastAsia" w:ascii="Times New Roman" w:eastAsia="仿宋_GB2312"/>
                <w:sz w:val="18"/>
                <w:szCs w:val="18"/>
                <w:highlight w:val="none"/>
                <w:lang w:val="en-US" w:eastAsia="zh-CN"/>
              </w:rPr>
              <w:t>第三条、第四条、第五条</w:t>
            </w:r>
          </w:p>
          <w:p>
            <w:pPr>
              <w:spacing w:line="260" w:lineRule="exact"/>
              <w:rPr>
                <w:sz w:val="18"/>
                <w:szCs w:val="18"/>
              </w:rPr>
            </w:pPr>
            <w:r>
              <w:rPr>
                <w:sz w:val="18"/>
                <w:szCs w:val="18"/>
              </w:rPr>
              <w:t>《教育部等</w:t>
            </w:r>
            <w:bookmarkStart w:id="0" w:name="FunCunProofread22032"/>
            <w:r>
              <w:rPr>
                <w:sz w:val="18"/>
                <w:szCs w:val="18"/>
              </w:rPr>
              <w:t>十三</w:t>
            </w:r>
            <w:bookmarkEnd w:id="0"/>
            <w:r>
              <w:rPr>
                <w:sz w:val="18"/>
                <w:szCs w:val="18"/>
              </w:rPr>
              <w:t>部门关于规范面向中小学生非学科类校外培训的意见》第二十条</w:t>
            </w:r>
          </w:p>
          <w:p>
            <w:pPr>
              <w:spacing w:line="260" w:lineRule="exact"/>
              <w:rPr>
                <w:sz w:val="18"/>
                <w:szCs w:val="18"/>
              </w:rPr>
            </w:pPr>
            <w:r>
              <w:rPr>
                <w:sz w:val="18"/>
                <w:szCs w:val="18"/>
              </w:rPr>
              <w:t>《教育部办公厅等十二部门关于进一步加强学科类隐形变异培训防范治理工作的意见》第四条、第十四条</w:t>
            </w:r>
          </w:p>
          <w:p>
            <w:pPr>
              <w:spacing w:line="260" w:lineRule="exact"/>
              <w:rPr>
                <w:sz w:val="18"/>
                <w:szCs w:val="18"/>
              </w:rPr>
            </w:pPr>
            <w:r>
              <w:rPr>
                <w:sz w:val="18"/>
                <w:szCs w:val="18"/>
              </w:rPr>
              <w:t>《四川省非学科类校外培训机构管理办法（试行）》</w:t>
            </w:r>
          </w:p>
          <w:p>
            <w:pPr>
              <w:spacing w:line="260" w:lineRule="exact"/>
              <w:rPr>
                <w:sz w:val="18"/>
                <w:szCs w:val="18"/>
              </w:rPr>
            </w:pPr>
            <w:r>
              <w:rPr>
                <w:sz w:val="18"/>
                <w:szCs w:val="18"/>
              </w:rPr>
              <w:t>《民办非企业单位登记管理暂行条例》第八条、第十二条、第十三条</w:t>
            </w:r>
          </w:p>
          <w:p>
            <w:pPr>
              <w:spacing w:line="260" w:lineRule="exact"/>
              <w:rPr>
                <w:sz w:val="18"/>
                <w:szCs w:val="18"/>
              </w:rPr>
            </w:pPr>
            <w:r>
              <w:rPr>
                <w:sz w:val="18"/>
                <w:szCs w:val="18"/>
              </w:rPr>
              <w:t>《民政部等22部门关于铲除非法社会组织滋生土壤净化社会组织生态空间的通知》</w:t>
            </w:r>
          </w:p>
          <w:p>
            <w:pPr>
              <w:spacing w:line="260" w:lineRule="exact"/>
              <w:rPr>
                <w:sz w:val="18"/>
                <w:szCs w:val="18"/>
              </w:rPr>
            </w:pPr>
            <w:r>
              <w:rPr>
                <w:sz w:val="18"/>
                <w:szCs w:val="18"/>
              </w:rPr>
              <w:t>《教育部办公厅 应急管理部办公厅关于印发〈校外培训机构消防安全管理九项规定〉</w:t>
            </w:r>
            <w:r>
              <w:rPr>
                <w:rFonts w:hint="eastAsia"/>
                <w:sz w:val="18"/>
                <w:szCs w:val="18"/>
              </w:rPr>
              <w:t>的通知</w:t>
            </w:r>
            <w:r>
              <w:rPr>
                <w:sz w:val="18"/>
                <w:szCs w:val="18"/>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vMerge w:val="continue"/>
            <w:noWrap w:val="0"/>
            <w:vAlign w:val="center"/>
          </w:tcPr>
          <w:p>
            <w:pPr>
              <w:spacing w:line="280" w:lineRule="exact"/>
              <w:jc w:val="center"/>
              <w:rPr>
                <w:sz w:val="18"/>
                <w:szCs w:val="18"/>
              </w:rPr>
            </w:pPr>
          </w:p>
        </w:tc>
        <w:tc>
          <w:tcPr>
            <w:tcW w:w="2599" w:type="dxa"/>
            <w:vMerge w:val="continue"/>
            <w:noWrap w:val="0"/>
            <w:vAlign w:val="center"/>
          </w:tcPr>
          <w:p>
            <w:pPr>
              <w:spacing w:line="280" w:lineRule="exact"/>
              <w:rPr>
                <w:sz w:val="18"/>
                <w:szCs w:val="18"/>
              </w:rPr>
            </w:pPr>
          </w:p>
        </w:tc>
        <w:tc>
          <w:tcPr>
            <w:tcW w:w="1440" w:type="dxa"/>
            <w:vMerge w:val="continue"/>
            <w:noWrap w:val="0"/>
            <w:vAlign w:val="center"/>
          </w:tcPr>
          <w:p>
            <w:pPr>
              <w:spacing w:line="280" w:lineRule="exact"/>
              <w:rPr>
                <w:sz w:val="18"/>
                <w:szCs w:val="18"/>
              </w:rPr>
            </w:pPr>
          </w:p>
        </w:tc>
        <w:tc>
          <w:tcPr>
            <w:tcW w:w="960" w:type="dxa"/>
            <w:vMerge w:val="continue"/>
            <w:noWrap w:val="0"/>
            <w:vAlign w:val="center"/>
          </w:tcPr>
          <w:p>
            <w:pPr>
              <w:spacing w:line="280" w:lineRule="exact"/>
              <w:rPr>
                <w:sz w:val="18"/>
                <w:szCs w:val="18"/>
              </w:rPr>
            </w:pPr>
          </w:p>
        </w:tc>
        <w:tc>
          <w:tcPr>
            <w:tcW w:w="1939" w:type="dxa"/>
            <w:vMerge w:val="continue"/>
            <w:noWrap w:val="0"/>
            <w:vAlign w:val="center"/>
          </w:tcPr>
          <w:p>
            <w:pPr>
              <w:spacing w:line="280" w:lineRule="exact"/>
              <w:rPr>
                <w:sz w:val="18"/>
                <w:szCs w:val="18"/>
              </w:rPr>
            </w:pPr>
          </w:p>
        </w:tc>
        <w:tc>
          <w:tcPr>
            <w:tcW w:w="790" w:type="dxa"/>
            <w:vMerge w:val="continue"/>
            <w:noWrap w:val="0"/>
            <w:vAlign w:val="center"/>
          </w:tcPr>
          <w:p>
            <w:pPr>
              <w:spacing w:line="280" w:lineRule="exact"/>
              <w:rPr>
                <w:sz w:val="18"/>
                <w:szCs w:val="18"/>
              </w:rPr>
            </w:pPr>
          </w:p>
        </w:tc>
        <w:tc>
          <w:tcPr>
            <w:tcW w:w="640" w:type="dxa"/>
            <w:vMerge w:val="continue"/>
            <w:noWrap w:val="0"/>
            <w:vAlign w:val="center"/>
          </w:tcPr>
          <w:p>
            <w:pPr>
              <w:spacing w:line="280" w:lineRule="exact"/>
              <w:jc w:val="center"/>
              <w:rPr>
                <w:sz w:val="18"/>
                <w:szCs w:val="18"/>
              </w:rPr>
            </w:pPr>
          </w:p>
        </w:tc>
        <w:tc>
          <w:tcPr>
            <w:tcW w:w="610" w:type="dxa"/>
            <w:vMerge w:val="continue"/>
            <w:noWrap w:val="0"/>
            <w:vAlign w:val="center"/>
          </w:tcPr>
          <w:p>
            <w:pPr>
              <w:spacing w:line="280" w:lineRule="exact"/>
              <w:jc w:val="center"/>
              <w:rPr>
                <w:sz w:val="18"/>
                <w:szCs w:val="18"/>
              </w:rPr>
            </w:pPr>
          </w:p>
        </w:tc>
        <w:tc>
          <w:tcPr>
            <w:tcW w:w="930" w:type="dxa"/>
            <w:noWrap w:val="0"/>
            <w:vAlign w:val="center"/>
          </w:tcPr>
          <w:p>
            <w:pPr>
              <w:widowControl/>
              <w:spacing w:line="300" w:lineRule="exact"/>
              <w:jc w:val="center"/>
              <w:textAlignment w:val="center"/>
              <w:rPr>
                <w:rFonts w:hint="default" w:eastAsia="仿宋_GB2312"/>
                <w:sz w:val="18"/>
                <w:szCs w:val="18"/>
                <w:lang w:val="en-US" w:eastAsia="zh-CN"/>
              </w:rPr>
            </w:pPr>
            <w:r>
              <w:rPr>
                <w:rFonts w:hint="eastAsia" w:ascii="Times New Roman" w:eastAsia="仿宋_GB2312"/>
                <w:kern w:val="0"/>
                <w:sz w:val="18"/>
                <w:szCs w:val="18"/>
                <w:lang w:val="en-US" w:eastAsia="zh-CN" w:bidi="ar"/>
              </w:rPr>
              <w:t>区经信科技局</w:t>
            </w:r>
          </w:p>
        </w:tc>
        <w:tc>
          <w:tcPr>
            <w:tcW w:w="1939" w:type="dxa"/>
            <w:noWrap w:val="0"/>
            <w:vAlign w:val="center"/>
          </w:tcPr>
          <w:p>
            <w:pPr>
              <w:widowControl/>
              <w:spacing w:line="300" w:lineRule="exact"/>
              <w:textAlignment w:val="center"/>
              <w:rPr>
                <w:sz w:val="18"/>
                <w:szCs w:val="18"/>
              </w:rPr>
            </w:pPr>
            <w:r>
              <w:rPr>
                <w:kern w:val="0"/>
                <w:sz w:val="18"/>
                <w:szCs w:val="18"/>
                <w:lang w:bidi="ar"/>
              </w:rPr>
              <w:t>对开展科技类培训机构或个人的监督检查</w:t>
            </w:r>
          </w:p>
        </w:tc>
        <w:tc>
          <w:tcPr>
            <w:tcW w:w="1899" w:type="dxa"/>
            <w:vMerge w:val="continue"/>
            <w:noWrap w:val="0"/>
            <w:vAlign w:val="center"/>
          </w:tcPr>
          <w:p>
            <w:pPr>
              <w:spacing w:line="280" w:lineRule="exac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0" w:type="auto"/>
            <w:vMerge w:val="continue"/>
            <w:noWrap w:val="0"/>
            <w:vAlign w:val="center"/>
          </w:tcPr>
          <w:p>
            <w:pPr>
              <w:spacing w:line="280" w:lineRule="exact"/>
              <w:jc w:val="center"/>
              <w:rPr>
                <w:sz w:val="18"/>
                <w:szCs w:val="18"/>
              </w:rPr>
            </w:pPr>
          </w:p>
        </w:tc>
        <w:tc>
          <w:tcPr>
            <w:tcW w:w="2599" w:type="dxa"/>
            <w:vMerge w:val="continue"/>
            <w:noWrap w:val="0"/>
            <w:vAlign w:val="center"/>
          </w:tcPr>
          <w:p>
            <w:pPr>
              <w:spacing w:line="280" w:lineRule="exact"/>
              <w:rPr>
                <w:sz w:val="18"/>
                <w:szCs w:val="18"/>
              </w:rPr>
            </w:pPr>
          </w:p>
        </w:tc>
        <w:tc>
          <w:tcPr>
            <w:tcW w:w="1440" w:type="dxa"/>
            <w:vMerge w:val="continue"/>
            <w:noWrap w:val="0"/>
            <w:vAlign w:val="center"/>
          </w:tcPr>
          <w:p>
            <w:pPr>
              <w:spacing w:line="280" w:lineRule="exact"/>
              <w:rPr>
                <w:sz w:val="18"/>
                <w:szCs w:val="18"/>
              </w:rPr>
            </w:pPr>
          </w:p>
        </w:tc>
        <w:tc>
          <w:tcPr>
            <w:tcW w:w="960" w:type="dxa"/>
            <w:vMerge w:val="continue"/>
            <w:noWrap w:val="0"/>
            <w:vAlign w:val="center"/>
          </w:tcPr>
          <w:p>
            <w:pPr>
              <w:spacing w:line="280" w:lineRule="exact"/>
              <w:rPr>
                <w:sz w:val="18"/>
                <w:szCs w:val="18"/>
              </w:rPr>
            </w:pPr>
          </w:p>
        </w:tc>
        <w:tc>
          <w:tcPr>
            <w:tcW w:w="1939" w:type="dxa"/>
            <w:vMerge w:val="continue"/>
            <w:noWrap w:val="0"/>
            <w:vAlign w:val="center"/>
          </w:tcPr>
          <w:p>
            <w:pPr>
              <w:spacing w:line="280" w:lineRule="exact"/>
              <w:rPr>
                <w:sz w:val="18"/>
                <w:szCs w:val="18"/>
              </w:rPr>
            </w:pPr>
          </w:p>
        </w:tc>
        <w:tc>
          <w:tcPr>
            <w:tcW w:w="790" w:type="dxa"/>
            <w:vMerge w:val="continue"/>
            <w:noWrap w:val="0"/>
            <w:vAlign w:val="center"/>
          </w:tcPr>
          <w:p>
            <w:pPr>
              <w:spacing w:line="280" w:lineRule="exact"/>
              <w:rPr>
                <w:sz w:val="18"/>
                <w:szCs w:val="18"/>
              </w:rPr>
            </w:pPr>
          </w:p>
        </w:tc>
        <w:tc>
          <w:tcPr>
            <w:tcW w:w="640" w:type="dxa"/>
            <w:vMerge w:val="continue"/>
            <w:noWrap w:val="0"/>
            <w:vAlign w:val="center"/>
          </w:tcPr>
          <w:p>
            <w:pPr>
              <w:spacing w:line="280" w:lineRule="exact"/>
              <w:jc w:val="center"/>
              <w:rPr>
                <w:sz w:val="18"/>
                <w:szCs w:val="18"/>
              </w:rPr>
            </w:pPr>
          </w:p>
        </w:tc>
        <w:tc>
          <w:tcPr>
            <w:tcW w:w="610" w:type="dxa"/>
            <w:vMerge w:val="continue"/>
            <w:noWrap w:val="0"/>
            <w:vAlign w:val="center"/>
          </w:tcPr>
          <w:p>
            <w:pPr>
              <w:spacing w:line="280" w:lineRule="exact"/>
              <w:jc w:val="center"/>
              <w:rPr>
                <w:sz w:val="18"/>
                <w:szCs w:val="18"/>
              </w:rPr>
            </w:pPr>
          </w:p>
        </w:tc>
        <w:tc>
          <w:tcPr>
            <w:tcW w:w="930" w:type="dxa"/>
            <w:noWrap w:val="0"/>
            <w:vAlign w:val="center"/>
          </w:tcPr>
          <w:p>
            <w:pPr>
              <w:widowControl/>
              <w:spacing w:line="300" w:lineRule="exact"/>
              <w:textAlignment w:val="center"/>
              <w:rPr>
                <w:sz w:val="18"/>
                <w:szCs w:val="18"/>
              </w:rPr>
            </w:pPr>
            <w:r>
              <w:rPr>
                <w:rFonts w:hint="eastAsia" w:ascii="Times New Roman" w:eastAsia="仿宋_GB2312"/>
                <w:kern w:val="0"/>
                <w:sz w:val="18"/>
                <w:szCs w:val="18"/>
                <w:lang w:val="en-US" w:eastAsia="zh-CN" w:bidi="ar"/>
              </w:rPr>
              <w:t>区</w:t>
            </w:r>
            <w:r>
              <w:rPr>
                <w:kern w:val="0"/>
                <w:sz w:val="18"/>
                <w:szCs w:val="18"/>
                <w:lang w:bidi="ar"/>
              </w:rPr>
              <w:t>委网信办</w:t>
            </w:r>
          </w:p>
        </w:tc>
        <w:tc>
          <w:tcPr>
            <w:tcW w:w="1939" w:type="dxa"/>
            <w:noWrap w:val="0"/>
            <w:vAlign w:val="center"/>
          </w:tcPr>
          <w:p>
            <w:pPr>
              <w:widowControl/>
              <w:spacing w:line="300" w:lineRule="exact"/>
              <w:textAlignment w:val="center"/>
              <w:rPr>
                <w:sz w:val="18"/>
                <w:szCs w:val="18"/>
              </w:rPr>
            </w:pPr>
            <w:r>
              <w:rPr>
                <w:kern w:val="0"/>
                <w:sz w:val="18"/>
                <w:szCs w:val="18"/>
                <w:lang w:bidi="ar"/>
              </w:rPr>
              <w:t>对教育部门认定后移送的违法违规网站平台、移动应用程序、网络账号等依法处置</w:t>
            </w:r>
          </w:p>
        </w:tc>
        <w:tc>
          <w:tcPr>
            <w:tcW w:w="1899" w:type="dxa"/>
            <w:vMerge w:val="continue"/>
            <w:noWrap w:val="0"/>
            <w:vAlign w:val="center"/>
          </w:tcPr>
          <w:p>
            <w:pPr>
              <w:spacing w:line="280" w:lineRule="exac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0" w:type="auto"/>
            <w:vMerge w:val="continue"/>
            <w:noWrap w:val="0"/>
            <w:vAlign w:val="center"/>
          </w:tcPr>
          <w:p>
            <w:pPr>
              <w:spacing w:line="280" w:lineRule="exact"/>
              <w:jc w:val="center"/>
              <w:rPr>
                <w:sz w:val="18"/>
                <w:szCs w:val="18"/>
              </w:rPr>
            </w:pPr>
          </w:p>
        </w:tc>
        <w:tc>
          <w:tcPr>
            <w:tcW w:w="2599" w:type="dxa"/>
            <w:vMerge w:val="continue"/>
            <w:noWrap w:val="0"/>
            <w:vAlign w:val="center"/>
          </w:tcPr>
          <w:p>
            <w:pPr>
              <w:spacing w:line="280" w:lineRule="exact"/>
              <w:rPr>
                <w:sz w:val="18"/>
                <w:szCs w:val="18"/>
              </w:rPr>
            </w:pPr>
          </w:p>
        </w:tc>
        <w:tc>
          <w:tcPr>
            <w:tcW w:w="1440" w:type="dxa"/>
            <w:vMerge w:val="continue"/>
            <w:noWrap w:val="0"/>
            <w:vAlign w:val="center"/>
          </w:tcPr>
          <w:p>
            <w:pPr>
              <w:spacing w:line="280" w:lineRule="exact"/>
              <w:rPr>
                <w:sz w:val="18"/>
                <w:szCs w:val="18"/>
              </w:rPr>
            </w:pPr>
          </w:p>
        </w:tc>
        <w:tc>
          <w:tcPr>
            <w:tcW w:w="960" w:type="dxa"/>
            <w:vMerge w:val="continue"/>
            <w:noWrap w:val="0"/>
            <w:vAlign w:val="center"/>
          </w:tcPr>
          <w:p>
            <w:pPr>
              <w:spacing w:line="280" w:lineRule="exact"/>
              <w:rPr>
                <w:sz w:val="18"/>
                <w:szCs w:val="18"/>
              </w:rPr>
            </w:pPr>
          </w:p>
        </w:tc>
        <w:tc>
          <w:tcPr>
            <w:tcW w:w="1939" w:type="dxa"/>
            <w:vMerge w:val="continue"/>
            <w:noWrap w:val="0"/>
            <w:vAlign w:val="center"/>
          </w:tcPr>
          <w:p>
            <w:pPr>
              <w:spacing w:line="280" w:lineRule="exact"/>
              <w:rPr>
                <w:sz w:val="18"/>
                <w:szCs w:val="18"/>
              </w:rPr>
            </w:pPr>
          </w:p>
        </w:tc>
        <w:tc>
          <w:tcPr>
            <w:tcW w:w="790" w:type="dxa"/>
            <w:vMerge w:val="continue"/>
            <w:noWrap w:val="0"/>
            <w:vAlign w:val="center"/>
          </w:tcPr>
          <w:p>
            <w:pPr>
              <w:spacing w:line="280" w:lineRule="exact"/>
              <w:rPr>
                <w:sz w:val="18"/>
                <w:szCs w:val="18"/>
              </w:rPr>
            </w:pPr>
          </w:p>
        </w:tc>
        <w:tc>
          <w:tcPr>
            <w:tcW w:w="640" w:type="dxa"/>
            <w:vMerge w:val="continue"/>
            <w:noWrap w:val="0"/>
            <w:vAlign w:val="center"/>
          </w:tcPr>
          <w:p>
            <w:pPr>
              <w:spacing w:line="280" w:lineRule="exact"/>
              <w:jc w:val="center"/>
              <w:rPr>
                <w:sz w:val="18"/>
                <w:szCs w:val="18"/>
              </w:rPr>
            </w:pPr>
          </w:p>
        </w:tc>
        <w:tc>
          <w:tcPr>
            <w:tcW w:w="610" w:type="dxa"/>
            <w:vMerge w:val="continue"/>
            <w:noWrap w:val="0"/>
            <w:vAlign w:val="center"/>
          </w:tcPr>
          <w:p>
            <w:pPr>
              <w:spacing w:line="280" w:lineRule="exact"/>
              <w:jc w:val="center"/>
              <w:rPr>
                <w:sz w:val="18"/>
                <w:szCs w:val="18"/>
              </w:rPr>
            </w:pPr>
          </w:p>
        </w:tc>
        <w:tc>
          <w:tcPr>
            <w:tcW w:w="930" w:type="dxa"/>
            <w:noWrap w:val="0"/>
            <w:vAlign w:val="center"/>
          </w:tcPr>
          <w:p>
            <w:pPr>
              <w:widowControl/>
              <w:spacing w:line="300" w:lineRule="exact"/>
              <w:textAlignment w:val="center"/>
              <w:rPr>
                <w:rFonts w:hint="eastAsia" w:eastAsia="仿宋_GB2312"/>
                <w:sz w:val="18"/>
                <w:szCs w:val="18"/>
                <w:lang w:val="en-US" w:eastAsia="zh-CN"/>
              </w:rPr>
            </w:pPr>
            <w:r>
              <w:rPr>
                <w:rFonts w:hint="eastAsia" w:ascii="Times New Roman" w:eastAsia="仿宋_GB2312"/>
                <w:kern w:val="0"/>
                <w:sz w:val="18"/>
                <w:szCs w:val="18"/>
                <w:lang w:val="en-US" w:eastAsia="zh-CN" w:bidi="ar"/>
              </w:rPr>
              <w:t>区</w:t>
            </w:r>
            <w:r>
              <w:rPr>
                <w:kern w:val="0"/>
                <w:sz w:val="18"/>
                <w:szCs w:val="18"/>
                <w:lang w:bidi="ar"/>
              </w:rPr>
              <w:t>发展改革</w:t>
            </w:r>
            <w:r>
              <w:rPr>
                <w:rFonts w:hint="eastAsia" w:ascii="Times New Roman" w:eastAsia="仿宋_GB2312"/>
                <w:kern w:val="0"/>
                <w:sz w:val="18"/>
                <w:szCs w:val="18"/>
                <w:lang w:val="en-US" w:eastAsia="zh-CN" w:bidi="ar"/>
              </w:rPr>
              <w:t>局</w:t>
            </w:r>
          </w:p>
        </w:tc>
        <w:tc>
          <w:tcPr>
            <w:tcW w:w="1939" w:type="dxa"/>
            <w:noWrap w:val="0"/>
            <w:vAlign w:val="center"/>
          </w:tcPr>
          <w:p>
            <w:pPr>
              <w:widowControl/>
              <w:spacing w:line="300" w:lineRule="exact"/>
              <w:textAlignment w:val="center"/>
              <w:rPr>
                <w:sz w:val="18"/>
                <w:szCs w:val="18"/>
              </w:rPr>
            </w:pPr>
            <w:r>
              <w:rPr>
                <w:kern w:val="0"/>
                <w:sz w:val="18"/>
                <w:szCs w:val="18"/>
                <w:lang w:bidi="ar"/>
              </w:rPr>
              <w:t>对义务教育阶段学科类培训机构</w:t>
            </w:r>
            <w:r>
              <w:rPr>
                <w:rFonts w:hint="eastAsia"/>
                <w:kern w:val="0"/>
                <w:sz w:val="18"/>
                <w:szCs w:val="18"/>
                <w:lang w:bidi="ar"/>
              </w:rPr>
              <w:t>的</w:t>
            </w:r>
            <w:r>
              <w:rPr>
                <w:kern w:val="0"/>
                <w:sz w:val="18"/>
                <w:szCs w:val="18"/>
                <w:lang w:bidi="ar"/>
              </w:rPr>
              <w:t>收费标准制定、价格监管</w:t>
            </w:r>
          </w:p>
        </w:tc>
        <w:tc>
          <w:tcPr>
            <w:tcW w:w="1899" w:type="dxa"/>
            <w:vMerge w:val="continue"/>
            <w:noWrap w:val="0"/>
            <w:vAlign w:val="center"/>
          </w:tcPr>
          <w:p>
            <w:pPr>
              <w:spacing w:line="280" w:lineRule="exac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0" w:type="auto"/>
            <w:vMerge w:val="continue"/>
            <w:noWrap w:val="0"/>
            <w:vAlign w:val="center"/>
          </w:tcPr>
          <w:p>
            <w:pPr>
              <w:spacing w:line="280" w:lineRule="exact"/>
              <w:jc w:val="center"/>
              <w:rPr>
                <w:sz w:val="18"/>
                <w:szCs w:val="18"/>
              </w:rPr>
            </w:pPr>
          </w:p>
        </w:tc>
        <w:tc>
          <w:tcPr>
            <w:tcW w:w="2599" w:type="dxa"/>
            <w:vMerge w:val="continue"/>
            <w:noWrap w:val="0"/>
            <w:vAlign w:val="center"/>
          </w:tcPr>
          <w:p>
            <w:pPr>
              <w:spacing w:line="280" w:lineRule="exact"/>
              <w:rPr>
                <w:sz w:val="18"/>
                <w:szCs w:val="18"/>
              </w:rPr>
            </w:pPr>
          </w:p>
        </w:tc>
        <w:tc>
          <w:tcPr>
            <w:tcW w:w="1440" w:type="dxa"/>
            <w:vMerge w:val="continue"/>
            <w:noWrap w:val="0"/>
            <w:vAlign w:val="center"/>
          </w:tcPr>
          <w:p>
            <w:pPr>
              <w:spacing w:line="280" w:lineRule="exact"/>
              <w:rPr>
                <w:sz w:val="18"/>
                <w:szCs w:val="18"/>
              </w:rPr>
            </w:pPr>
          </w:p>
        </w:tc>
        <w:tc>
          <w:tcPr>
            <w:tcW w:w="960" w:type="dxa"/>
            <w:vMerge w:val="continue"/>
            <w:noWrap w:val="0"/>
            <w:vAlign w:val="center"/>
          </w:tcPr>
          <w:p>
            <w:pPr>
              <w:spacing w:line="280" w:lineRule="exact"/>
              <w:rPr>
                <w:sz w:val="18"/>
                <w:szCs w:val="18"/>
              </w:rPr>
            </w:pPr>
          </w:p>
        </w:tc>
        <w:tc>
          <w:tcPr>
            <w:tcW w:w="1939" w:type="dxa"/>
            <w:vMerge w:val="continue"/>
            <w:noWrap w:val="0"/>
            <w:vAlign w:val="center"/>
          </w:tcPr>
          <w:p>
            <w:pPr>
              <w:spacing w:line="280" w:lineRule="exact"/>
              <w:rPr>
                <w:sz w:val="18"/>
                <w:szCs w:val="18"/>
              </w:rPr>
            </w:pPr>
          </w:p>
        </w:tc>
        <w:tc>
          <w:tcPr>
            <w:tcW w:w="790" w:type="dxa"/>
            <w:vMerge w:val="continue"/>
            <w:noWrap w:val="0"/>
            <w:vAlign w:val="center"/>
          </w:tcPr>
          <w:p>
            <w:pPr>
              <w:spacing w:line="280" w:lineRule="exact"/>
              <w:rPr>
                <w:sz w:val="18"/>
                <w:szCs w:val="18"/>
              </w:rPr>
            </w:pPr>
          </w:p>
        </w:tc>
        <w:tc>
          <w:tcPr>
            <w:tcW w:w="640" w:type="dxa"/>
            <w:vMerge w:val="continue"/>
            <w:noWrap w:val="0"/>
            <w:vAlign w:val="center"/>
          </w:tcPr>
          <w:p>
            <w:pPr>
              <w:spacing w:line="280" w:lineRule="exact"/>
              <w:jc w:val="center"/>
              <w:rPr>
                <w:sz w:val="18"/>
                <w:szCs w:val="18"/>
              </w:rPr>
            </w:pPr>
          </w:p>
        </w:tc>
        <w:tc>
          <w:tcPr>
            <w:tcW w:w="610" w:type="dxa"/>
            <w:vMerge w:val="continue"/>
            <w:noWrap w:val="0"/>
            <w:vAlign w:val="center"/>
          </w:tcPr>
          <w:p>
            <w:pPr>
              <w:spacing w:line="280" w:lineRule="exact"/>
              <w:jc w:val="center"/>
              <w:rPr>
                <w:sz w:val="18"/>
                <w:szCs w:val="18"/>
              </w:rPr>
            </w:pPr>
          </w:p>
        </w:tc>
        <w:tc>
          <w:tcPr>
            <w:tcW w:w="930" w:type="dxa"/>
            <w:noWrap w:val="0"/>
            <w:vAlign w:val="center"/>
          </w:tcPr>
          <w:p>
            <w:pPr>
              <w:widowControl/>
              <w:spacing w:line="300" w:lineRule="exact"/>
              <w:textAlignment w:val="center"/>
              <w:rPr>
                <w:rFonts w:hint="eastAsia"/>
                <w:kern w:val="0"/>
                <w:sz w:val="18"/>
                <w:szCs w:val="18"/>
                <w:lang w:bidi="ar"/>
              </w:rPr>
            </w:pPr>
            <w:r>
              <w:rPr>
                <w:rFonts w:hint="eastAsia" w:ascii="Times New Roman" w:eastAsia="仿宋_GB2312"/>
                <w:kern w:val="0"/>
                <w:sz w:val="18"/>
                <w:szCs w:val="18"/>
                <w:lang w:val="en-US" w:eastAsia="zh-CN" w:bidi="ar"/>
              </w:rPr>
              <w:t>区</w:t>
            </w:r>
            <w:r>
              <w:rPr>
                <w:rFonts w:hint="eastAsia"/>
                <w:kern w:val="0"/>
                <w:sz w:val="18"/>
                <w:szCs w:val="18"/>
                <w:lang w:bidi="ar"/>
              </w:rPr>
              <w:t>委政法委</w:t>
            </w:r>
          </w:p>
        </w:tc>
        <w:tc>
          <w:tcPr>
            <w:tcW w:w="1939" w:type="dxa"/>
            <w:noWrap w:val="0"/>
            <w:vAlign w:val="center"/>
          </w:tcPr>
          <w:p>
            <w:pPr>
              <w:widowControl/>
              <w:spacing w:line="300" w:lineRule="exact"/>
              <w:textAlignment w:val="center"/>
              <w:rPr>
                <w:kern w:val="0"/>
                <w:sz w:val="18"/>
                <w:szCs w:val="18"/>
                <w:lang w:bidi="ar"/>
              </w:rPr>
            </w:pPr>
            <w:r>
              <w:rPr>
                <w:rFonts w:hint="eastAsia"/>
                <w:kern w:val="0"/>
                <w:sz w:val="18"/>
                <w:szCs w:val="18"/>
                <w:lang w:bidi="ar"/>
              </w:rPr>
              <w:t>对是否将学科类隐形变异培训防范治理纳入社区街道网格化综合治理体系、纳入基层矛盾纠纷排查化解工作，是否将查处无证无照“黑机构”纳入社区治理，是否做好有关维护和谐稳定工作的监督检</w:t>
            </w:r>
            <w:bookmarkStart w:id="1" w:name="FunCunProofread26491"/>
            <w:r>
              <w:rPr>
                <w:rFonts w:hint="eastAsia"/>
                <w:sz w:val="18"/>
                <w:szCs w:val="18"/>
              </w:rPr>
              <w:t>查</w:t>
            </w:r>
            <w:bookmarkEnd w:id="1"/>
          </w:p>
        </w:tc>
        <w:tc>
          <w:tcPr>
            <w:tcW w:w="1899" w:type="dxa"/>
            <w:vMerge w:val="continue"/>
            <w:noWrap w:val="0"/>
            <w:vAlign w:val="center"/>
          </w:tcPr>
          <w:p>
            <w:pPr>
              <w:spacing w:line="280" w:lineRule="exac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vMerge w:val="continue"/>
            <w:noWrap w:val="0"/>
            <w:vAlign w:val="center"/>
          </w:tcPr>
          <w:p>
            <w:pPr>
              <w:spacing w:line="280" w:lineRule="exact"/>
              <w:jc w:val="center"/>
              <w:rPr>
                <w:sz w:val="18"/>
                <w:szCs w:val="18"/>
              </w:rPr>
            </w:pPr>
          </w:p>
        </w:tc>
        <w:tc>
          <w:tcPr>
            <w:tcW w:w="2599" w:type="dxa"/>
            <w:vMerge w:val="continue"/>
            <w:noWrap w:val="0"/>
            <w:vAlign w:val="center"/>
          </w:tcPr>
          <w:p>
            <w:pPr>
              <w:spacing w:line="280" w:lineRule="exact"/>
              <w:rPr>
                <w:sz w:val="18"/>
                <w:szCs w:val="18"/>
              </w:rPr>
            </w:pPr>
          </w:p>
        </w:tc>
        <w:tc>
          <w:tcPr>
            <w:tcW w:w="1440" w:type="dxa"/>
            <w:vMerge w:val="continue"/>
            <w:noWrap w:val="0"/>
            <w:vAlign w:val="center"/>
          </w:tcPr>
          <w:p>
            <w:pPr>
              <w:spacing w:line="280" w:lineRule="exact"/>
              <w:rPr>
                <w:sz w:val="18"/>
                <w:szCs w:val="18"/>
              </w:rPr>
            </w:pPr>
          </w:p>
        </w:tc>
        <w:tc>
          <w:tcPr>
            <w:tcW w:w="960" w:type="dxa"/>
            <w:vMerge w:val="continue"/>
            <w:noWrap w:val="0"/>
            <w:vAlign w:val="center"/>
          </w:tcPr>
          <w:p>
            <w:pPr>
              <w:spacing w:line="280" w:lineRule="exact"/>
              <w:rPr>
                <w:sz w:val="18"/>
                <w:szCs w:val="18"/>
              </w:rPr>
            </w:pPr>
          </w:p>
        </w:tc>
        <w:tc>
          <w:tcPr>
            <w:tcW w:w="1939" w:type="dxa"/>
            <w:vMerge w:val="continue"/>
            <w:noWrap w:val="0"/>
            <w:vAlign w:val="center"/>
          </w:tcPr>
          <w:p>
            <w:pPr>
              <w:spacing w:line="280" w:lineRule="exact"/>
              <w:rPr>
                <w:sz w:val="18"/>
                <w:szCs w:val="18"/>
              </w:rPr>
            </w:pPr>
          </w:p>
        </w:tc>
        <w:tc>
          <w:tcPr>
            <w:tcW w:w="790" w:type="dxa"/>
            <w:vMerge w:val="continue"/>
            <w:noWrap w:val="0"/>
            <w:vAlign w:val="center"/>
          </w:tcPr>
          <w:p>
            <w:pPr>
              <w:spacing w:line="280" w:lineRule="exact"/>
              <w:rPr>
                <w:sz w:val="18"/>
                <w:szCs w:val="18"/>
              </w:rPr>
            </w:pPr>
          </w:p>
        </w:tc>
        <w:tc>
          <w:tcPr>
            <w:tcW w:w="640" w:type="dxa"/>
            <w:vMerge w:val="continue"/>
            <w:noWrap w:val="0"/>
            <w:vAlign w:val="center"/>
          </w:tcPr>
          <w:p>
            <w:pPr>
              <w:spacing w:line="280" w:lineRule="exact"/>
              <w:jc w:val="center"/>
              <w:rPr>
                <w:sz w:val="18"/>
                <w:szCs w:val="18"/>
              </w:rPr>
            </w:pPr>
          </w:p>
        </w:tc>
        <w:tc>
          <w:tcPr>
            <w:tcW w:w="610" w:type="dxa"/>
            <w:vMerge w:val="continue"/>
            <w:noWrap w:val="0"/>
            <w:vAlign w:val="center"/>
          </w:tcPr>
          <w:p>
            <w:pPr>
              <w:spacing w:line="280" w:lineRule="exact"/>
              <w:jc w:val="center"/>
              <w:rPr>
                <w:sz w:val="18"/>
                <w:szCs w:val="18"/>
              </w:rPr>
            </w:pPr>
          </w:p>
        </w:tc>
        <w:tc>
          <w:tcPr>
            <w:tcW w:w="930" w:type="dxa"/>
            <w:noWrap w:val="0"/>
            <w:vAlign w:val="center"/>
          </w:tcPr>
          <w:p>
            <w:pPr>
              <w:widowControl/>
              <w:spacing w:line="300" w:lineRule="exact"/>
              <w:textAlignment w:val="center"/>
              <w:rPr>
                <w:sz w:val="18"/>
                <w:szCs w:val="18"/>
              </w:rPr>
            </w:pPr>
            <w:r>
              <w:rPr>
                <w:rFonts w:hint="eastAsia" w:ascii="Times New Roman" w:eastAsia="仿宋_GB2312"/>
                <w:kern w:val="0"/>
                <w:sz w:val="18"/>
                <w:szCs w:val="18"/>
                <w:lang w:val="en-US" w:eastAsia="zh-CN" w:bidi="ar"/>
              </w:rPr>
              <w:t>区</w:t>
            </w:r>
            <w:r>
              <w:rPr>
                <w:kern w:val="0"/>
                <w:sz w:val="18"/>
                <w:szCs w:val="18"/>
                <w:lang w:bidi="ar"/>
              </w:rPr>
              <w:t>市场监管局</w:t>
            </w:r>
          </w:p>
        </w:tc>
        <w:tc>
          <w:tcPr>
            <w:tcW w:w="1939" w:type="dxa"/>
            <w:noWrap w:val="0"/>
            <w:vAlign w:val="center"/>
          </w:tcPr>
          <w:p>
            <w:pPr>
              <w:widowControl/>
              <w:spacing w:line="300" w:lineRule="exact"/>
              <w:textAlignment w:val="center"/>
              <w:rPr>
                <w:sz w:val="18"/>
                <w:szCs w:val="18"/>
              </w:rPr>
            </w:pPr>
            <w:r>
              <w:rPr>
                <w:kern w:val="0"/>
                <w:sz w:val="18"/>
                <w:szCs w:val="18"/>
                <w:lang w:bidi="ar"/>
              </w:rPr>
              <w:t>对校外培训机构广告</w:t>
            </w:r>
            <w:r>
              <w:rPr>
                <w:rFonts w:hint="eastAsia"/>
                <w:kern w:val="0"/>
                <w:sz w:val="18"/>
                <w:szCs w:val="18"/>
                <w:lang w:bidi="ar"/>
              </w:rPr>
              <w:t>的</w:t>
            </w:r>
            <w:r>
              <w:rPr>
                <w:kern w:val="0"/>
                <w:sz w:val="18"/>
                <w:szCs w:val="18"/>
                <w:lang w:bidi="ar"/>
              </w:rPr>
              <w:t>清理整治，依法依规严肃查处各种夸大培训效果、误导公众教育观念、制造家长焦虑的校外培训机构违法违规广告行</w:t>
            </w:r>
            <w:bookmarkStart w:id="2" w:name="FunCunProofread27281"/>
            <w:r>
              <w:rPr>
                <w:kern w:val="0"/>
                <w:sz w:val="18"/>
                <w:szCs w:val="18"/>
                <w:lang w:bidi="ar"/>
              </w:rPr>
              <w:t>为</w:t>
            </w:r>
            <w:bookmarkEnd w:id="2"/>
          </w:p>
        </w:tc>
        <w:tc>
          <w:tcPr>
            <w:tcW w:w="1899" w:type="dxa"/>
            <w:vMerge w:val="continue"/>
            <w:noWrap w:val="0"/>
            <w:vAlign w:val="center"/>
          </w:tcPr>
          <w:p>
            <w:pPr>
              <w:spacing w:line="280" w:lineRule="exac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0" w:type="auto"/>
            <w:vMerge w:val="continue"/>
            <w:noWrap w:val="0"/>
            <w:vAlign w:val="center"/>
          </w:tcPr>
          <w:p>
            <w:pPr>
              <w:spacing w:line="280" w:lineRule="exact"/>
              <w:jc w:val="center"/>
              <w:rPr>
                <w:sz w:val="18"/>
                <w:szCs w:val="18"/>
              </w:rPr>
            </w:pPr>
          </w:p>
        </w:tc>
        <w:tc>
          <w:tcPr>
            <w:tcW w:w="2599" w:type="dxa"/>
            <w:vMerge w:val="continue"/>
            <w:noWrap w:val="0"/>
            <w:vAlign w:val="center"/>
          </w:tcPr>
          <w:p>
            <w:pPr>
              <w:spacing w:line="280" w:lineRule="exact"/>
              <w:rPr>
                <w:sz w:val="18"/>
                <w:szCs w:val="18"/>
              </w:rPr>
            </w:pPr>
          </w:p>
        </w:tc>
        <w:tc>
          <w:tcPr>
            <w:tcW w:w="1440" w:type="dxa"/>
            <w:vMerge w:val="continue"/>
            <w:noWrap w:val="0"/>
            <w:vAlign w:val="center"/>
          </w:tcPr>
          <w:p>
            <w:pPr>
              <w:spacing w:line="280" w:lineRule="exact"/>
              <w:rPr>
                <w:sz w:val="18"/>
                <w:szCs w:val="18"/>
              </w:rPr>
            </w:pPr>
          </w:p>
        </w:tc>
        <w:tc>
          <w:tcPr>
            <w:tcW w:w="960" w:type="dxa"/>
            <w:vMerge w:val="continue"/>
            <w:noWrap w:val="0"/>
            <w:vAlign w:val="center"/>
          </w:tcPr>
          <w:p>
            <w:pPr>
              <w:spacing w:line="280" w:lineRule="exact"/>
              <w:rPr>
                <w:sz w:val="18"/>
                <w:szCs w:val="18"/>
              </w:rPr>
            </w:pPr>
          </w:p>
        </w:tc>
        <w:tc>
          <w:tcPr>
            <w:tcW w:w="1939" w:type="dxa"/>
            <w:vMerge w:val="continue"/>
            <w:noWrap w:val="0"/>
            <w:vAlign w:val="center"/>
          </w:tcPr>
          <w:p>
            <w:pPr>
              <w:spacing w:line="280" w:lineRule="exact"/>
              <w:rPr>
                <w:sz w:val="18"/>
                <w:szCs w:val="18"/>
              </w:rPr>
            </w:pPr>
          </w:p>
        </w:tc>
        <w:tc>
          <w:tcPr>
            <w:tcW w:w="790" w:type="dxa"/>
            <w:vMerge w:val="continue"/>
            <w:noWrap w:val="0"/>
            <w:vAlign w:val="center"/>
          </w:tcPr>
          <w:p>
            <w:pPr>
              <w:spacing w:line="280" w:lineRule="exact"/>
              <w:rPr>
                <w:sz w:val="18"/>
                <w:szCs w:val="18"/>
              </w:rPr>
            </w:pPr>
          </w:p>
        </w:tc>
        <w:tc>
          <w:tcPr>
            <w:tcW w:w="640" w:type="dxa"/>
            <w:vMerge w:val="continue"/>
            <w:noWrap w:val="0"/>
            <w:vAlign w:val="center"/>
          </w:tcPr>
          <w:p>
            <w:pPr>
              <w:spacing w:line="280" w:lineRule="exact"/>
              <w:jc w:val="center"/>
              <w:rPr>
                <w:sz w:val="18"/>
                <w:szCs w:val="18"/>
              </w:rPr>
            </w:pPr>
          </w:p>
        </w:tc>
        <w:tc>
          <w:tcPr>
            <w:tcW w:w="610" w:type="dxa"/>
            <w:vMerge w:val="continue"/>
            <w:noWrap w:val="0"/>
            <w:vAlign w:val="center"/>
          </w:tcPr>
          <w:p>
            <w:pPr>
              <w:spacing w:line="280" w:lineRule="exact"/>
              <w:jc w:val="center"/>
              <w:rPr>
                <w:sz w:val="18"/>
                <w:szCs w:val="18"/>
              </w:rPr>
            </w:pPr>
          </w:p>
        </w:tc>
        <w:tc>
          <w:tcPr>
            <w:tcW w:w="930" w:type="dxa"/>
            <w:noWrap w:val="0"/>
            <w:vAlign w:val="center"/>
          </w:tcPr>
          <w:p>
            <w:pPr>
              <w:widowControl/>
              <w:spacing w:line="300" w:lineRule="exact"/>
              <w:textAlignment w:val="center"/>
              <w:rPr>
                <w:rFonts w:hint="eastAsia"/>
                <w:kern w:val="0"/>
                <w:sz w:val="18"/>
                <w:szCs w:val="18"/>
                <w:lang w:bidi="ar"/>
              </w:rPr>
            </w:pPr>
            <w:r>
              <w:rPr>
                <w:rFonts w:hint="eastAsia" w:ascii="Times New Roman" w:eastAsia="仿宋_GB2312"/>
                <w:kern w:val="0"/>
                <w:sz w:val="18"/>
                <w:szCs w:val="18"/>
                <w:lang w:val="en-US" w:eastAsia="zh-CN" w:bidi="ar"/>
              </w:rPr>
              <w:t>区</w:t>
            </w:r>
            <w:r>
              <w:rPr>
                <w:rFonts w:hint="eastAsia"/>
                <w:kern w:val="0"/>
                <w:sz w:val="18"/>
                <w:szCs w:val="18"/>
                <w:lang w:bidi="ar"/>
              </w:rPr>
              <w:t>住房城乡建设局</w:t>
            </w:r>
          </w:p>
        </w:tc>
        <w:tc>
          <w:tcPr>
            <w:tcW w:w="1939" w:type="dxa"/>
            <w:noWrap w:val="0"/>
            <w:vAlign w:val="center"/>
          </w:tcPr>
          <w:p>
            <w:pPr>
              <w:widowControl/>
              <w:spacing w:line="300" w:lineRule="exact"/>
              <w:textAlignment w:val="center"/>
              <w:rPr>
                <w:kern w:val="0"/>
                <w:sz w:val="18"/>
                <w:szCs w:val="18"/>
                <w:lang w:bidi="ar"/>
              </w:rPr>
            </w:pPr>
            <w:r>
              <w:rPr>
                <w:rFonts w:hint="eastAsia"/>
                <w:kern w:val="0"/>
                <w:sz w:val="18"/>
                <w:szCs w:val="18"/>
                <w:lang w:bidi="ar"/>
              </w:rPr>
              <w:t>对涉及校外培训的房屋租赁、物业管理的监督检查</w:t>
            </w:r>
          </w:p>
        </w:tc>
        <w:tc>
          <w:tcPr>
            <w:tcW w:w="1899" w:type="dxa"/>
            <w:vMerge w:val="continue"/>
            <w:noWrap w:val="0"/>
            <w:vAlign w:val="center"/>
          </w:tcPr>
          <w:p>
            <w:pPr>
              <w:spacing w:line="280" w:lineRule="exac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vMerge w:val="continue"/>
            <w:noWrap w:val="0"/>
            <w:vAlign w:val="center"/>
          </w:tcPr>
          <w:p>
            <w:pPr>
              <w:spacing w:line="280" w:lineRule="exact"/>
              <w:jc w:val="center"/>
              <w:rPr>
                <w:sz w:val="18"/>
                <w:szCs w:val="18"/>
              </w:rPr>
            </w:pPr>
          </w:p>
        </w:tc>
        <w:tc>
          <w:tcPr>
            <w:tcW w:w="2599" w:type="dxa"/>
            <w:vMerge w:val="continue"/>
            <w:noWrap w:val="0"/>
            <w:vAlign w:val="center"/>
          </w:tcPr>
          <w:p>
            <w:pPr>
              <w:spacing w:line="280" w:lineRule="exact"/>
              <w:rPr>
                <w:sz w:val="18"/>
                <w:szCs w:val="18"/>
              </w:rPr>
            </w:pPr>
          </w:p>
        </w:tc>
        <w:tc>
          <w:tcPr>
            <w:tcW w:w="1440" w:type="dxa"/>
            <w:vMerge w:val="continue"/>
            <w:noWrap w:val="0"/>
            <w:vAlign w:val="center"/>
          </w:tcPr>
          <w:p>
            <w:pPr>
              <w:spacing w:line="280" w:lineRule="exact"/>
              <w:rPr>
                <w:sz w:val="18"/>
                <w:szCs w:val="18"/>
              </w:rPr>
            </w:pPr>
          </w:p>
        </w:tc>
        <w:tc>
          <w:tcPr>
            <w:tcW w:w="960" w:type="dxa"/>
            <w:vMerge w:val="continue"/>
            <w:noWrap w:val="0"/>
            <w:vAlign w:val="center"/>
          </w:tcPr>
          <w:p>
            <w:pPr>
              <w:spacing w:line="280" w:lineRule="exact"/>
              <w:rPr>
                <w:sz w:val="18"/>
                <w:szCs w:val="18"/>
              </w:rPr>
            </w:pPr>
          </w:p>
        </w:tc>
        <w:tc>
          <w:tcPr>
            <w:tcW w:w="1939" w:type="dxa"/>
            <w:vMerge w:val="continue"/>
            <w:noWrap w:val="0"/>
            <w:vAlign w:val="center"/>
          </w:tcPr>
          <w:p>
            <w:pPr>
              <w:spacing w:line="280" w:lineRule="exact"/>
              <w:rPr>
                <w:sz w:val="18"/>
                <w:szCs w:val="18"/>
              </w:rPr>
            </w:pPr>
          </w:p>
        </w:tc>
        <w:tc>
          <w:tcPr>
            <w:tcW w:w="790" w:type="dxa"/>
            <w:vMerge w:val="continue"/>
            <w:noWrap w:val="0"/>
            <w:vAlign w:val="center"/>
          </w:tcPr>
          <w:p>
            <w:pPr>
              <w:spacing w:line="280" w:lineRule="exact"/>
              <w:rPr>
                <w:sz w:val="18"/>
                <w:szCs w:val="18"/>
              </w:rPr>
            </w:pPr>
          </w:p>
        </w:tc>
        <w:tc>
          <w:tcPr>
            <w:tcW w:w="640" w:type="dxa"/>
            <w:vMerge w:val="continue"/>
            <w:noWrap w:val="0"/>
            <w:vAlign w:val="center"/>
          </w:tcPr>
          <w:p>
            <w:pPr>
              <w:spacing w:line="280" w:lineRule="exact"/>
              <w:jc w:val="center"/>
              <w:rPr>
                <w:sz w:val="18"/>
                <w:szCs w:val="18"/>
              </w:rPr>
            </w:pPr>
          </w:p>
        </w:tc>
        <w:tc>
          <w:tcPr>
            <w:tcW w:w="610" w:type="dxa"/>
            <w:vMerge w:val="continue"/>
            <w:noWrap w:val="0"/>
            <w:vAlign w:val="center"/>
          </w:tcPr>
          <w:p>
            <w:pPr>
              <w:spacing w:line="280" w:lineRule="exact"/>
              <w:jc w:val="center"/>
              <w:rPr>
                <w:sz w:val="18"/>
                <w:szCs w:val="18"/>
              </w:rPr>
            </w:pPr>
          </w:p>
        </w:tc>
        <w:tc>
          <w:tcPr>
            <w:tcW w:w="930" w:type="dxa"/>
            <w:noWrap w:val="0"/>
            <w:vAlign w:val="center"/>
          </w:tcPr>
          <w:p>
            <w:pPr>
              <w:widowControl/>
              <w:spacing w:line="300" w:lineRule="exact"/>
              <w:textAlignment w:val="center"/>
              <w:rPr>
                <w:sz w:val="18"/>
                <w:szCs w:val="18"/>
              </w:rPr>
            </w:pPr>
            <w:r>
              <w:rPr>
                <w:rFonts w:hint="eastAsia" w:ascii="Times New Roman" w:eastAsia="仿宋_GB2312"/>
                <w:kern w:val="0"/>
                <w:sz w:val="18"/>
                <w:szCs w:val="18"/>
                <w:lang w:val="en-US" w:eastAsia="zh-CN" w:bidi="ar"/>
              </w:rPr>
              <w:t>市公安局船山区分局</w:t>
            </w:r>
          </w:p>
        </w:tc>
        <w:tc>
          <w:tcPr>
            <w:tcW w:w="1939" w:type="dxa"/>
            <w:noWrap w:val="0"/>
            <w:vAlign w:val="center"/>
          </w:tcPr>
          <w:p>
            <w:pPr>
              <w:widowControl/>
              <w:spacing w:line="300" w:lineRule="exact"/>
              <w:textAlignment w:val="center"/>
              <w:rPr>
                <w:sz w:val="18"/>
                <w:szCs w:val="18"/>
              </w:rPr>
            </w:pPr>
            <w:r>
              <w:rPr>
                <w:kern w:val="0"/>
                <w:sz w:val="18"/>
                <w:szCs w:val="18"/>
                <w:lang w:bidi="ar"/>
              </w:rPr>
              <w:t>做好情报信息搜集研判、预警预防、涉稳事件应急处置情况的监督检查</w:t>
            </w:r>
          </w:p>
        </w:tc>
        <w:tc>
          <w:tcPr>
            <w:tcW w:w="1899" w:type="dxa"/>
            <w:vMerge w:val="continue"/>
            <w:noWrap w:val="0"/>
            <w:vAlign w:val="center"/>
          </w:tcPr>
          <w:p>
            <w:pPr>
              <w:spacing w:line="280" w:lineRule="exac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vMerge w:val="continue"/>
            <w:noWrap w:val="0"/>
            <w:vAlign w:val="center"/>
          </w:tcPr>
          <w:p>
            <w:pPr>
              <w:spacing w:line="280" w:lineRule="exact"/>
              <w:jc w:val="center"/>
              <w:rPr>
                <w:sz w:val="18"/>
                <w:szCs w:val="18"/>
              </w:rPr>
            </w:pPr>
          </w:p>
        </w:tc>
        <w:tc>
          <w:tcPr>
            <w:tcW w:w="2599" w:type="dxa"/>
            <w:vMerge w:val="continue"/>
            <w:noWrap w:val="0"/>
            <w:vAlign w:val="center"/>
          </w:tcPr>
          <w:p>
            <w:pPr>
              <w:spacing w:line="280" w:lineRule="exact"/>
              <w:rPr>
                <w:sz w:val="18"/>
                <w:szCs w:val="18"/>
              </w:rPr>
            </w:pPr>
          </w:p>
        </w:tc>
        <w:tc>
          <w:tcPr>
            <w:tcW w:w="1440" w:type="dxa"/>
            <w:vMerge w:val="continue"/>
            <w:noWrap w:val="0"/>
            <w:vAlign w:val="center"/>
          </w:tcPr>
          <w:p>
            <w:pPr>
              <w:spacing w:line="280" w:lineRule="exact"/>
              <w:rPr>
                <w:sz w:val="18"/>
                <w:szCs w:val="18"/>
              </w:rPr>
            </w:pPr>
          </w:p>
        </w:tc>
        <w:tc>
          <w:tcPr>
            <w:tcW w:w="960" w:type="dxa"/>
            <w:vMerge w:val="continue"/>
            <w:noWrap w:val="0"/>
            <w:vAlign w:val="center"/>
          </w:tcPr>
          <w:p>
            <w:pPr>
              <w:spacing w:line="280" w:lineRule="exact"/>
              <w:rPr>
                <w:sz w:val="18"/>
                <w:szCs w:val="18"/>
              </w:rPr>
            </w:pPr>
          </w:p>
        </w:tc>
        <w:tc>
          <w:tcPr>
            <w:tcW w:w="1939" w:type="dxa"/>
            <w:vMerge w:val="continue"/>
            <w:noWrap w:val="0"/>
            <w:vAlign w:val="center"/>
          </w:tcPr>
          <w:p>
            <w:pPr>
              <w:spacing w:line="280" w:lineRule="exact"/>
              <w:rPr>
                <w:sz w:val="18"/>
                <w:szCs w:val="18"/>
              </w:rPr>
            </w:pPr>
          </w:p>
        </w:tc>
        <w:tc>
          <w:tcPr>
            <w:tcW w:w="790" w:type="dxa"/>
            <w:vMerge w:val="continue"/>
            <w:noWrap w:val="0"/>
            <w:vAlign w:val="center"/>
          </w:tcPr>
          <w:p>
            <w:pPr>
              <w:spacing w:line="280" w:lineRule="exact"/>
              <w:rPr>
                <w:sz w:val="18"/>
                <w:szCs w:val="18"/>
              </w:rPr>
            </w:pPr>
          </w:p>
        </w:tc>
        <w:tc>
          <w:tcPr>
            <w:tcW w:w="640" w:type="dxa"/>
            <w:vMerge w:val="continue"/>
            <w:noWrap w:val="0"/>
            <w:vAlign w:val="center"/>
          </w:tcPr>
          <w:p>
            <w:pPr>
              <w:spacing w:line="280" w:lineRule="exact"/>
              <w:jc w:val="center"/>
              <w:rPr>
                <w:sz w:val="18"/>
                <w:szCs w:val="18"/>
              </w:rPr>
            </w:pPr>
          </w:p>
        </w:tc>
        <w:tc>
          <w:tcPr>
            <w:tcW w:w="610" w:type="dxa"/>
            <w:vMerge w:val="continue"/>
            <w:noWrap w:val="0"/>
            <w:vAlign w:val="center"/>
          </w:tcPr>
          <w:p>
            <w:pPr>
              <w:spacing w:line="280" w:lineRule="exact"/>
              <w:jc w:val="center"/>
              <w:rPr>
                <w:sz w:val="18"/>
                <w:szCs w:val="18"/>
              </w:rPr>
            </w:pPr>
          </w:p>
        </w:tc>
        <w:tc>
          <w:tcPr>
            <w:tcW w:w="930" w:type="dxa"/>
            <w:noWrap w:val="0"/>
            <w:vAlign w:val="center"/>
          </w:tcPr>
          <w:p>
            <w:pPr>
              <w:widowControl/>
              <w:spacing w:line="300" w:lineRule="exact"/>
              <w:textAlignment w:val="center"/>
              <w:rPr>
                <w:sz w:val="18"/>
                <w:szCs w:val="18"/>
              </w:rPr>
            </w:pPr>
            <w:r>
              <w:rPr>
                <w:rFonts w:hint="eastAsia" w:ascii="Times New Roman" w:eastAsia="仿宋_GB2312"/>
                <w:kern w:val="0"/>
                <w:sz w:val="18"/>
                <w:szCs w:val="18"/>
                <w:lang w:val="en-US" w:eastAsia="zh-CN" w:bidi="ar"/>
              </w:rPr>
              <w:t>区</w:t>
            </w:r>
            <w:r>
              <w:rPr>
                <w:kern w:val="0"/>
                <w:sz w:val="18"/>
                <w:szCs w:val="18"/>
                <w:lang w:bidi="ar"/>
              </w:rPr>
              <w:t>民政局</w:t>
            </w:r>
          </w:p>
        </w:tc>
        <w:tc>
          <w:tcPr>
            <w:tcW w:w="1939" w:type="dxa"/>
            <w:noWrap w:val="0"/>
            <w:vAlign w:val="center"/>
          </w:tcPr>
          <w:p>
            <w:pPr>
              <w:widowControl/>
              <w:spacing w:line="300" w:lineRule="exact"/>
              <w:textAlignment w:val="center"/>
              <w:rPr>
                <w:sz w:val="18"/>
                <w:szCs w:val="18"/>
              </w:rPr>
            </w:pPr>
            <w:r>
              <w:rPr>
                <w:kern w:val="0"/>
                <w:sz w:val="18"/>
                <w:szCs w:val="18"/>
                <w:lang w:bidi="ar"/>
              </w:rPr>
              <w:t>依法登记非营利性培训机构、打击整治非法社会组织</w:t>
            </w:r>
          </w:p>
        </w:tc>
        <w:tc>
          <w:tcPr>
            <w:tcW w:w="1899" w:type="dxa"/>
            <w:vMerge w:val="continue"/>
            <w:noWrap w:val="0"/>
            <w:vAlign w:val="center"/>
          </w:tcPr>
          <w:p>
            <w:pPr>
              <w:spacing w:line="280" w:lineRule="exac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0" w:type="auto"/>
            <w:vMerge w:val="continue"/>
            <w:noWrap w:val="0"/>
            <w:vAlign w:val="center"/>
          </w:tcPr>
          <w:p>
            <w:pPr>
              <w:spacing w:line="280" w:lineRule="exact"/>
              <w:jc w:val="center"/>
              <w:rPr>
                <w:sz w:val="18"/>
                <w:szCs w:val="18"/>
              </w:rPr>
            </w:pPr>
          </w:p>
        </w:tc>
        <w:tc>
          <w:tcPr>
            <w:tcW w:w="2599" w:type="dxa"/>
            <w:vMerge w:val="continue"/>
            <w:noWrap w:val="0"/>
            <w:vAlign w:val="center"/>
          </w:tcPr>
          <w:p>
            <w:pPr>
              <w:spacing w:line="280" w:lineRule="exact"/>
              <w:rPr>
                <w:sz w:val="18"/>
                <w:szCs w:val="18"/>
              </w:rPr>
            </w:pPr>
          </w:p>
        </w:tc>
        <w:tc>
          <w:tcPr>
            <w:tcW w:w="1440" w:type="dxa"/>
            <w:vMerge w:val="continue"/>
            <w:noWrap w:val="0"/>
            <w:vAlign w:val="center"/>
          </w:tcPr>
          <w:p>
            <w:pPr>
              <w:spacing w:line="280" w:lineRule="exact"/>
              <w:rPr>
                <w:sz w:val="18"/>
                <w:szCs w:val="18"/>
              </w:rPr>
            </w:pPr>
          </w:p>
        </w:tc>
        <w:tc>
          <w:tcPr>
            <w:tcW w:w="960" w:type="dxa"/>
            <w:vMerge w:val="continue"/>
            <w:noWrap w:val="0"/>
            <w:vAlign w:val="center"/>
          </w:tcPr>
          <w:p>
            <w:pPr>
              <w:spacing w:line="280" w:lineRule="exact"/>
              <w:rPr>
                <w:sz w:val="18"/>
                <w:szCs w:val="18"/>
              </w:rPr>
            </w:pPr>
          </w:p>
        </w:tc>
        <w:tc>
          <w:tcPr>
            <w:tcW w:w="1939" w:type="dxa"/>
            <w:vMerge w:val="continue"/>
            <w:noWrap w:val="0"/>
            <w:vAlign w:val="center"/>
          </w:tcPr>
          <w:p>
            <w:pPr>
              <w:spacing w:line="280" w:lineRule="exact"/>
              <w:rPr>
                <w:sz w:val="18"/>
                <w:szCs w:val="18"/>
              </w:rPr>
            </w:pPr>
          </w:p>
        </w:tc>
        <w:tc>
          <w:tcPr>
            <w:tcW w:w="790" w:type="dxa"/>
            <w:vMerge w:val="continue"/>
            <w:noWrap w:val="0"/>
            <w:vAlign w:val="center"/>
          </w:tcPr>
          <w:p>
            <w:pPr>
              <w:spacing w:line="280" w:lineRule="exact"/>
              <w:rPr>
                <w:sz w:val="18"/>
                <w:szCs w:val="18"/>
              </w:rPr>
            </w:pPr>
          </w:p>
        </w:tc>
        <w:tc>
          <w:tcPr>
            <w:tcW w:w="640" w:type="dxa"/>
            <w:vMerge w:val="continue"/>
            <w:noWrap w:val="0"/>
            <w:vAlign w:val="center"/>
          </w:tcPr>
          <w:p>
            <w:pPr>
              <w:spacing w:line="280" w:lineRule="exact"/>
              <w:jc w:val="center"/>
              <w:rPr>
                <w:sz w:val="18"/>
                <w:szCs w:val="18"/>
              </w:rPr>
            </w:pPr>
          </w:p>
        </w:tc>
        <w:tc>
          <w:tcPr>
            <w:tcW w:w="610" w:type="dxa"/>
            <w:vMerge w:val="continue"/>
            <w:noWrap w:val="0"/>
            <w:vAlign w:val="center"/>
          </w:tcPr>
          <w:p>
            <w:pPr>
              <w:spacing w:line="280" w:lineRule="exact"/>
              <w:jc w:val="center"/>
              <w:rPr>
                <w:sz w:val="18"/>
                <w:szCs w:val="18"/>
              </w:rPr>
            </w:pPr>
          </w:p>
        </w:tc>
        <w:tc>
          <w:tcPr>
            <w:tcW w:w="930" w:type="dxa"/>
            <w:noWrap w:val="0"/>
            <w:vAlign w:val="center"/>
          </w:tcPr>
          <w:p>
            <w:pPr>
              <w:widowControl/>
              <w:spacing w:line="300" w:lineRule="exact"/>
              <w:textAlignment w:val="center"/>
              <w:rPr>
                <w:kern w:val="0"/>
                <w:sz w:val="18"/>
                <w:szCs w:val="18"/>
                <w:lang w:bidi="ar"/>
              </w:rPr>
            </w:pPr>
            <w:r>
              <w:rPr>
                <w:rFonts w:hint="eastAsia" w:ascii="Times New Roman" w:eastAsia="仿宋_GB2312"/>
                <w:kern w:val="0"/>
                <w:sz w:val="18"/>
                <w:szCs w:val="18"/>
                <w:lang w:val="en-US" w:eastAsia="zh-CN" w:bidi="ar"/>
              </w:rPr>
              <w:t>区消防救援大队</w:t>
            </w:r>
          </w:p>
        </w:tc>
        <w:tc>
          <w:tcPr>
            <w:tcW w:w="1939" w:type="dxa"/>
            <w:noWrap w:val="0"/>
            <w:vAlign w:val="center"/>
          </w:tcPr>
          <w:p>
            <w:pPr>
              <w:widowControl/>
              <w:spacing w:line="300" w:lineRule="exact"/>
              <w:textAlignment w:val="center"/>
              <w:rPr>
                <w:kern w:val="0"/>
                <w:sz w:val="18"/>
                <w:szCs w:val="18"/>
                <w:lang w:bidi="ar"/>
              </w:rPr>
            </w:pPr>
            <w:r>
              <w:rPr>
                <w:rFonts w:hint="eastAsia"/>
                <w:kern w:val="0"/>
                <w:sz w:val="18"/>
                <w:szCs w:val="18"/>
                <w:lang w:bidi="ar"/>
              </w:rPr>
              <w:t>对校外培训机构办学场所消防安全的监督检查</w:t>
            </w:r>
          </w:p>
        </w:tc>
        <w:tc>
          <w:tcPr>
            <w:tcW w:w="1899" w:type="dxa"/>
            <w:vMerge w:val="continue"/>
            <w:noWrap w:val="0"/>
            <w:vAlign w:val="center"/>
          </w:tcPr>
          <w:p>
            <w:pPr>
              <w:spacing w:line="280" w:lineRule="exac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0" w:hRule="atLeast"/>
        </w:trPr>
        <w:tc>
          <w:tcPr>
            <w:tcW w:w="0" w:type="auto"/>
            <w:vMerge w:val="continue"/>
            <w:noWrap w:val="0"/>
            <w:vAlign w:val="center"/>
          </w:tcPr>
          <w:p>
            <w:pPr>
              <w:spacing w:line="280" w:lineRule="exact"/>
              <w:jc w:val="center"/>
              <w:rPr>
                <w:sz w:val="18"/>
                <w:szCs w:val="18"/>
              </w:rPr>
            </w:pPr>
          </w:p>
        </w:tc>
        <w:tc>
          <w:tcPr>
            <w:tcW w:w="2599" w:type="dxa"/>
            <w:vMerge w:val="continue"/>
            <w:noWrap w:val="0"/>
            <w:vAlign w:val="center"/>
          </w:tcPr>
          <w:p>
            <w:pPr>
              <w:spacing w:line="280" w:lineRule="exact"/>
              <w:rPr>
                <w:sz w:val="18"/>
                <w:szCs w:val="18"/>
              </w:rPr>
            </w:pPr>
          </w:p>
        </w:tc>
        <w:tc>
          <w:tcPr>
            <w:tcW w:w="1440" w:type="dxa"/>
            <w:vMerge w:val="continue"/>
            <w:noWrap w:val="0"/>
            <w:vAlign w:val="center"/>
          </w:tcPr>
          <w:p>
            <w:pPr>
              <w:spacing w:line="280" w:lineRule="exact"/>
              <w:rPr>
                <w:sz w:val="18"/>
                <w:szCs w:val="18"/>
              </w:rPr>
            </w:pPr>
          </w:p>
        </w:tc>
        <w:tc>
          <w:tcPr>
            <w:tcW w:w="960" w:type="dxa"/>
            <w:vMerge w:val="continue"/>
            <w:noWrap w:val="0"/>
            <w:vAlign w:val="center"/>
          </w:tcPr>
          <w:p>
            <w:pPr>
              <w:spacing w:line="280" w:lineRule="exact"/>
              <w:rPr>
                <w:sz w:val="18"/>
                <w:szCs w:val="18"/>
              </w:rPr>
            </w:pPr>
          </w:p>
        </w:tc>
        <w:tc>
          <w:tcPr>
            <w:tcW w:w="1939" w:type="dxa"/>
            <w:vMerge w:val="continue"/>
            <w:noWrap w:val="0"/>
            <w:vAlign w:val="center"/>
          </w:tcPr>
          <w:p>
            <w:pPr>
              <w:spacing w:line="280" w:lineRule="exact"/>
              <w:rPr>
                <w:sz w:val="18"/>
                <w:szCs w:val="18"/>
              </w:rPr>
            </w:pPr>
          </w:p>
        </w:tc>
        <w:tc>
          <w:tcPr>
            <w:tcW w:w="790" w:type="dxa"/>
            <w:vMerge w:val="continue"/>
            <w:noWrap w:val="0"/>
            <w:vAlign w:val="center"/>
          </w:tcPr>
          <w:p>
            <w:pPr>
              <w:spacing w:line="280" w:lineRule="exact"/>
              <w:rPr>
                <w:sz w:val="18"/>
                <w:szCs w:val="18"/>
              </w:rPr>
            </w:pPr>
          </w:p>
        </w:tc>
        <w:tc>
          <w:tcPr>
            <w:tcW w:w="640" w:type="dxa"/>
            <w:vMerge w:val="continue"/>
            <w:noWrap w:val="0"/>
            <w:vAlign w:val="center"/>
          </w:tcPr>
          <w:p>
            <w:pPr>
              <w:spacing w:line="280" w:lineRule="exact"/>
              <w:jc w:val="center"/>
              <w:rPr>
                <w:sz w:val="18"/>
                <w:szCs w:val="18"/>
              </w:rPr>
            </w:pPr>
          </w:p>
        </w:tc>
        <w:tc>
          <w:tcPr>
            <w:tcW w:w="610" w:type="dxa"/>
            <w:vMerge w:val="continue"/>
            <w:noWrap w:val="0"/>
            <w:vAlign w:val="center"/>
          </w:tcPr>
          <w:p>
            <w:pPr>
              <w:spacing w:line="280" w:lineRule="exact"/>
              <w:jc w:val="center"/>
              <w:rPr>
                <w:sz w:val="18"/>
                <w:szCs w:val="18"/>
              </w:rPr>
            </w:pPr>
          </w:p>
        </w:tc>
        <w:tc>
          <w:tcPr>
            <w:tcW w:w="930" w:type="dxa"/>
            <w:noWrap w:val="0"/>
            <w:vAlign w:val="center"/>
          </w:tcPr>
          <w:p>
            <w:pPr>
              <w:widowControl/>
              <w:spacing w:line="300" w:lineRule="exact"/>
              <w:textAlignment w:val="center"/>
              <w:rPr>
                <w:sz w:val="18"/>
                <w:szCs w:val="18"/>
              </w:rPr>
            </w:pPr>
            <w:r>
              <w:rPr>
                <w:rFonts w:hint="eastAsia" w:ascii="Times New Roman" w:eastAsia="仿宋_GB2312"/>
                <w:kern w:val="0"/>
                <w:sz w:val="18"/>
                <w:szCs w:val="18"/>
                <w:lang w:val="en-US" w:eastAsia="zh-CN" w:bidi="ar"/>
              </w:rPr>
              <w:t>区</w:t>
            </w:r>
            <w:r>
              <w:rPr>
                <w:kern w:val="0"/>
                <w:sz w:val="18"/>
                <w:szCs w:val="18"/>
                <w:lang w:bidi="ar"/>
              </w:rPr>
              <w:t>委宣传部</w:t>
            </w:r>
          </w:p>
        </w:tc>
        <w:tc>
          <w:tcPr>
            <w:tcW w:w="1939" w:type="dxa"/>
            <w:noWrap w:val="0"/>
            <w:vAlign w:val="center"/>
          </w:tcPr>
          <w:p>
            <w:pPr>
              <w:widowControl/>
              <w:spacing w:line="300" w:lineRule="exact"/>
              <w:textAlignment w:val="center"/>
              <w:rPr>
                <w:sz w:val="18"/>
                <w:szCs w:val="18"/>
              </w:rPr>
            </w:pPr>
            <w:r>
              <w:rPr>
                <w:kern w:val="0"/>
                <w:sz w:val="18"/>
                <w:szCs w:val="18"/>
                <w:lang w:bidi="ar"/>
              </w:rPr>
              <w:t>对是否加强舆论宣传引导、是否将规范校外培训机构管理纳入文明城市创建测评内容的监督检查</w:t>
            </w:r>
          </w:p>
        </w:tc>
        <w:tc>
          <w:tcPr>
            <w:tcW w:w="1899" w:type="dxa"/>
            <w:vMerge w:val="continue"/>
            <w:noWrap w:val="0"/>
            <w:vAlign w:val="center"/>
          </w:tcPr>
          <w:p>
            <w:pPr>
              <w:spacing w:line="280" w:lineRule="exac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noWrap w:val="0"/>
            <w:vAlign w:val="center"/>
          </w:tcPr>
          <w:p>
            <w:pPr>
              <w:spacing w:line="280" w:lineRule="exact"/>
              <w:jc w:val="center"/>
              <w:rPr>
                <w:sz w:val="18"/>
                <w:szCs w:val="18"/>
              </w:rPr>
            </w:pPr>
          </w:p>
        </w:tc>
        <w:tc>
          <w:tcPr>
            <w:tcW w:w="2599" w:type="dxa"/>
            <w:noWrap w:val="0"/>
            <w:vAlign w:val="center"/>
          </w:tcPr>
          <w:p>
            <w:pPr>
              <w:pStyle w:val="3"/>
              <w:widowControl w:val="0"/>
              <w:spacing w:line="280" w:lineRule="exact"/>
              <w:jc w:val="both"/>
              <w:rPr>
                <w:rFonts w:ascii="Times New Roman" w:hAnsi="Times New Roman" w:eastAsia="仿宋_GB2312" w:cs="Times New Roman"/>
                <w:spacing w:val="-6"/>
                <w:kern w:val="2"/>
                <w:sz w:val="18"/>
                <w:szCs w:val="18"/>
                <w:lang w:val="en-US" w:eastAsia="zh-CN" w:bidi="ar-SA"/>
              </w:rPr>
            </w:pPr>
          </w:p>
        </w:tc>
        <w:tc>
          <w:tcPr>
            <w:tcW w:w="1440" w:type="dxa"/>
            <w:noWrap w:val="0"/>
            <w:vAlign w:val="center"/>
          </w:tcPr>
          <w:p>
            <w:pPr>
              <w:pStyle w:val="3"/>
              <w:widowControl w:val="0"/>
              <w:spacing w:line="280" w:lineRule="exact"/>
              <w:jc w:val="both"/>
              <w:rPr>
                <w:rFonts w:ascii="Times New Roman" w:hAnsi="Times New Roman" w:eastAsia="仿宋_GB2312" w:cs="Times New Roman"/>
                <w:spacing w:val="-6"/>
                <w:kern w:val="2"/>
                <w:sz w:val="18"/>
                <w:szCs w:val="18"/>
                <w:lang w:val="en-US" w:eastAsia="zh-CN" w:bidi="ar-SA"/>
              </w:rPr>
            </w:pPr>
          </w:p>
        </w:tc>
        <w:tc>
          <w:tcPr>
            <w:tcW w:w="960" w:type="dxa"/>
            <w:noWrap w:val="0"/>
            <w:vAlign w:val="center"/>
          </w:tcPr>
          <w:p>
            <w:pPr>
              <w:pStyle w:val="3"/>
              <w:widowControl w:val="0"/>
              <w:spacing w:line="280" w:lineRule="exact"/>
              <w:jc w:val="both"/>
              <w:rPr>
                <w:rFonts w:ascii="Times New Roman" w:hAnsi="Times New Roman" w:eastAsia="仿宋_GB2312" w:cs="Times New Roman"/>
                <w:spacing w:val="-6"/>
                <w:kern w:val="2"/>
                <w:sz w:val="18"/>
                <w:szCs w:val="18"/>
                <w:lang w:val="en-US" w:eastAsia="zh-CN" w:bidi="ar-SA"/>
              </w:rPr>
            </w:pPr>
          </w:p>
        </w:tc>
        <w:tc>
          <w:tcPr>
            <w:tcW w:w="1939" w:type="dxa"/>
            <w:noWrap w:val="0"/>
            <w:vAlign w:val="center"/>
          </w:tcPr>
          <w:p>
            <w:pPr>
              <w:pStyle w:val="3"/>
              <w:widowControl w:val="0"/>
              <w:spacing w:line="280" w:lineRule="exact"/>
              <w:jc w:val="both"/>
              <w:rPr>
                <w:rFonts w:ascii="Times New Roman" w:hAnsi="Times New Roman" w:eastAsia="仿宋_GB2312" w:cs="Times New Roman"/>
                <w:spacing w:val="-6"/>
                <w:kern w:val="2"/>
                <w:sz w:val="18"/>
                <w:szCs w:val="18"/>
                <w:lang w:val="en-US" w:eastAsia="zh-CN" w:bidi="ar-SA"/>
              </w:rPr>
            </w:pPr>
          </w:p>
        </w:tc>
        <w:tc>
          <w:tcPr>
            <w:tcW w:w="790" w:type="dxa"/>
            <w:noWrap w:val="0"/>
            <w:vAlign w:val="center"/>
          </w:tcPr>
          <w:p>
            <w:pPr>
              <w:pStyle w:val="3"/>
              <w:widowControl w:val="0"/>
              <w:spacing w:line="280" w:lineRule="exact"/>
              <w:jc w:val="both"/>
              <w:rPr>
                <w:rFonts w:ascii="Times New Roman" w:hAnsi="Times New Roman" w:eastAsia="仿宋_GB2312" w:cs="Times New Roman"/>
                <w:spacing w:val="-6"/>
                <w:kern w:val="2"/>
                <w:sz w:val="18"/>
                <w:szCs w:val="18"/>
                <w:lang w:val="en-US" w:eastAsia="zh-CN" w:bidi="ar-SA"/>
              </w:rPr>
            </w:pPr>
          </w:p>
        </w:tc>
        <w:tc>
          <w:tcPr>
            <w:tcW w:w="640" w:type="dxa"/>
            <w:noWrap w:val="0"/>
            <w:vAlign w:val="center"/>
          </w:tcPr>
          <w:p>
            <w:pPr>
              <w:pStyle w:val="3"/>
              <w:widowControl w:val="0"/>
              <w:spacing w:line="280" w:lineRule="exact"/>
              <w:jc w:val="center"/>
              <w:rPr>
                <w:rFonts w:hint="eastAsia" w:ascii="Times New Roman" w:hAnsi="Times New Roman" w:eastAsia="仿宋_GB2312" w:cs="Times New Roman"/>
                <w:spacing w:val="-6"/>
                <w:kern w:val="2"/>
                <w:sz w:val="18"/>
                <w:szCs w:val="18"/>
                <w:lang w:val="en-US" w:eastAsia="zh-CN" w:bidi="ar-SA"/>
              </w:rPr>
            </w:pPr>
          </w:p>
        </w:tc>
        <w:tc>
          <w:tcPr>
            <w:tcW w:w="610" w:type="dxa"/>
            <w:noWrap w:val="0"/>
            <w:vAlign w:val="center"/>
          </w:tcPr>
          <w:p>
            <w:pPr>
              <w:pStyle w:val="3"/>
              <w:widowControl w:val="0"/>
              <w:spacing w:line="280" w:lineRule="exact"/>
              <w:jc w:val="center"/>
              <w:rPr>
                <w:rFonts w:hint="default" w:ascii="Times New Roman" w:hAnsi="Times New Roman" w:eastAsia="仿宋_GB2312" w:cs="Times New Roman"/>
                <w:spacing w:val="-6"/>
                <w:kern w:val="2"/>
                <w:sz w:val="18"/>
                <w:szCs w:val="18"/>
                <w:lang w:val="en-US" w:eastAsia="zh-CN" w:bidi="ar-SA"/>
              </w:rPr>
            </w:pPr>
          </w:p>
        </w:tc>
        <w:tc>
          <w:tcPr>
            <w:tcW w:w="930" w:type="dxa"/>
            <w:noWrap w:val="0"/>
            <w:vAlign w:val="center"/>
          </w:tcPr>
          <w:p>
            <w:pPr>
              <w:spacing w:line="280" w:lineRule="exact"/>
              <w:rPr>
                <w:rFonts w:hint="eastAsia"/>
                <w:sz w:val="18"/>
                <w:szCs w:val="18"/>
                <w:highlight w:val="none"/>
                <w:lang w:val="en-US" w:eastAsia="zh-CN"/>
              </w:rPr>
            </w:pPr>
            <w:r>
              <w:rPr>
                <w:rFonts w:hint="eastAsia" w:ascii="Times New Roman" w:eastAsia="仿宋_GB2312"/>
                <w:sz w:val="18"/>
                <w:szCs w:val="18"/>
                <w:highlight w:val="none"/>
                <w:lang w:val="en-US" w:eastAsia="zh-CN"/>
              </w:rPr>
              <w:t>区行政审批局</w:t>
            </w:r>
          </w:p>
          <w:p>
            <w:pPr>
              <w:spacing w:line="280" w:lineRule="exact"/>
              <w:rPr>
                <w:rFonts w:hint="default" w:ascii="Times New Roman" w:hAnsi="Times New Roman" w:eastAsia="仿宋_GB2312" w:cs="Times New Roman"/>
                <w:spacing w:val="-6"/>
                <w:kern w:val="2"/>
                <w:sz w:val="18"/>
                <w:szCs w:val="18"/>
                <w:highlight w:val="none"/>
                <w:lang w:val="en-US" w:eastAsia="zh-CN" w:bidi="ar-SA"/>
              </w:rPr>
            </w:pPr>
          </w:p>
        </w:tc>
        <w:tc>
          <w:tcPr>
            <w:tcW w:w="1939" w:type="dxa"/>
            <w:noWrap w:val="0"/>
            <w:vAlign w:val="center"/>
          </w:tcPr>
          <w:p>
            <w:pPr>
              <w:snapToGrid w:val="0"/>
              <w:spacing w:line="280" w:lineRule="exact"/>
              <w:rPr>
                <w:rFonts w:hint="eastAsia" w:ascii="Times New Roman" w:hAnsi="Times New Roman" w:eastAsia="仿宋_GB2312" w:cs="Times New Roman"/>
                <w:spacing w:val="-6"/>
                <w:kern w:val="2"/>
                <w:sz w:val="18"/>
                <w:szCs w:val="18"/>
                <w:highlight w:val="none"/>
                <w:lang w:val="en-US" w:eastAsia="zh-CN" w:bidi="ar-SA"/>
              </w:rPr>
            </w:pPr>
            <w:r>
              <w:rPr>
                <w:rFonts w:hint="default"/>
                <w:kern w:val="0"/>
                <w:sz w:val="18"/>
                <w:szCs w:val="18"/>
                <w:highlight w:val="none"/>
                <w:lang w:val="en-US" w:eastAsia="zh-CN" w:bidi="ar"/>
              </w:rPr>
              <w:t>负责审查无证办学机构场址是否符合办证条件，现场形成检查意见；指导符合条件或经整改后符合办证条件的办学机构办理办学许可证；协助开展联合执法</w:t>
            </w:r>
          </w:p>
        </w:tc>
        <w:tc>
          <w:tcPr>
            <w:tcW w:w="1899" w:type="dxa"/>
            <w:vMerge w:val="continue"/>
            <w:noWrap w:val="0"/>
            <w:vAlign w:val="center"/>
          </w:tcPr>
          <w:p>
            <w:pPr>
              <w:pStyle w:val="3"/>
              <w:widowControl w:val="0"/>
              <w:spacing w:line="280" w:lineRule="exact"/>
              <w:jc w:val="both"/>
              <w:rPr>
                <w:rFonts w:ascii="Times New Roman" w:hAnsi="Times New Roman" w:eastAsia="仿宋_GB2312" w:cs="Times New Roman"/>
                <w:spacing w:val="-6"/>
                <w:kern w:val="2"/>
                <w:sz w:val="18"/>
                <w:szCs w:val="18"/>
                <w:highlight w:val="yellow"/>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7" w:hRule="atLeast"/>
        </w:trPr>
        <w:tc>
          <w:tcPr>
            <w:tcW w:w="0" w:type="auto"/>
            <w:noWrap w:val="0"/>
            <w:vAlign w:val="center"/>
          </w:tcPr>
          <w:p>
            <w:pPr>
              <w:spacing w:line="280" w:lineRule="exact"/>
              <w:jc w:val="center"/>
              <w:rPr>
                <w:sz w:val="18"/>
                <w:szCs w:val="18"/>
              </w:rPr>
            </w:pPr>
          </w:p>
        </w:tc>
        <w:tc>
          <w:tcPr>
            <w:tcW w:w="2599" w:type="dxa"/>
            <w:noWrap w:val="0"/>
            <w:vAlign w:val="center"/>
          </w:tcPr>
          <w:p>
            <w:pPr>
              <w:pStyle w:val="3"/>
              <w:widowControl w:val="0"/>
              <w:spacing w:line="280" w:lineRule="exact"/>
              <w:jc w:val="both"/>
              <w:rPr>
                <w:rFonts w:ascii="Times New Roman" w:hAnsi="Times New Roman" w:eastAsia="仿宋_GB2312" w:cs="Times New Roman"/>
                <w:spacing w:val="-6"/>
                <w:kern w:val="2"/>
                <w:sz w:val="18"/>
                <w:szCs w:val="18"/>
                <w:lang w:val="en-US" w:eastAsia="zh-CN" w:bidi="ar-SA"/>
              </w:rPr>
            </w:pPr>
          </w:p>
        </w:tc>
        <w:tc>
          <w:tcPr>
            <w:tcW w:w="1440" w:type="dxa"/>
            <w:noWrap w:val="0"/>
            <w:vAlign w:val="center"/>
          </w:tcPr>
          <w:p>
            <w:pPr>
              <w:pStyle w:val="3"/>
              <w:widowControl w:val="0"/>
              <w:spacing w:line="280" w:lineRule="exact"/>
              <w:jc w:val="both"/>
              <w:rPr>
                <w:rFonts w:ascii="Times New Roman" w:hAnsi="Times New Roman" w:eastAsia="仿宋_GB2312" w:cs="Times New Roman"/>
                <w:spacing w:val="-6"/>
                <w:kern w:val="2"/>
                <w:sz w:val="18"/>
                <w:szCs w:val="18"/>
                <w:lang w:val="en-US" w:eastAsia="zh-CN" w:bidi="ar-SA"/>
              </w:rPr>
            </w:pPr>
          </w:p>
        </w:tc>
        <w:tc>
          <w:tcPr>
            <w:tcW w:w="960" w:type="dxa"/>
            <w:noWrap w:val="0"/>
            <w:vAlign w:val="center"/>
          </w:tcPr>
          <w:p>
            <w:pPr>
              <w:pStyle w:val="3"/>
              <w:widowControl w:val="0"/>
              <w:spacing w:line="280" w:lineRule="exact"/>
              <w:jc w:val="both"/>
              <w:rPr>
                <w:rFonts w:ascii="Times New Roman" w:hAnsi="Times New Roman" w:eastAsia="仿宋_GB2312" w:cs="Times New Roman"/>
                <w:spacing w:val="-6"/>
                <w:kern w:val="2"/>
                <w:sz w:val="18"/>
                <w:szCs w:val="18"/>
                <w:lang w:val="en-US" w:eastAsia="zh-CN" w:bidi="ar-SA"/>
              </w:rPr>
            </w:pPr>
          </w:p>
        </w:tc>
        <w:tc>
          <w:tcPr>
            <w:tcW w:w="1939" w:type="dxa"/>
            <w:noWrap w:val="0"/>
            <w:vAlign w:val="center"/>
          </w:tcPr>
          <w:p>
            <w:pPr>
              <w:pStyle w:val="3"/>
              <w:widowControl w:val="0"/>
              <w:spacing w:line="280" w:lineRule="exact"/>
              <w:jc w:val="both"/>
              <w:rPr>
                <w:rFonts w:ascii="Times New Roman" w:hAnsi="Times New Roman" w:eastAsia="仿宋_GB2312" w:cs="Times New Roman"/>
                <w:spacing w:val="-6"/>
                <w:kern w:val="2"/>
                <w:sz w:val="18"/>
                <w:szCs w:val="18"/>
                <w:lang w:val="en-US" w:eastAsia="zh-CN" w:bidi="ar-SA"/>
              </w:rPr>
            </w:pPr>
          </w:p>
        </w:tc>
        <w:tc>
          <w:tcPr>
            <w:tcW w:w="790" w:type="dxa"/>
            <w:noWrap w:val="0"/>
            <w:vAlign w:val="center"/>
          </w:tcPr>
          <w:p>
            <w:pPr>
              <w:pStyle w:val="3"/>
              <w:widowControl w:val="0"/>
              <w:spacing w:line="280" w:lineRule="exact"/>
              <w:jc w:val="both"/>
              <w:rPr>
                <w:rFonts w:ascii="Times New Roman" w:hAnsi="Times New Roman" w:eastAsia="仿宋_GB2312" w:cs="Times New Roman"/>
                <w:spacing w:val="-6"/>
                <w:kern w:val="2"/>
                <w:sz w:val="18"/>
                <w:szCs w:val="18"/>
                <w:lang w:val="en-US" w:eastAsia="zh-CN" w:bidi="ar-SA"/>
              </w:rPr>
            </w:pPr>
          </w:p>
        </w:tc>
        <w:tc>
          <w:tcPr>
            <w:tcW w:w="640" w:type="dxa"/>
            <w:noWrap w:val="0"/>
            <w:vAlign w:val="center"/>
          </w:tcPr>
          <w:p>
            <w:pPr>
              <w:pStyle w:val="3"/>
              <w:widowControl w:val="0"/>
              <w:spacing w:line="280" w:lineRule="exact"/>
              <w:jc w:val="center"/>
              <w:rPr>
                <w:rFonts w:hint="eastAsia" w:ascii="Times New Roman" w:hAnsi="Times New Roman" w:eastAsia="仿宋_GB2312" w:cs="Times New Roman"/>
                <w:spacing w:val="-6"/>
                <w:kern w:val="2"/>
                <w:sz w:val="18"/>
                <w:szCs w:val="18"/>
                <w:lang w:val="en-US" w:eastAsia="zh-CN" w:bidi="ar-SA"/>
              </w:rPr>
            </w:pPr>
          </w:p>
        </w:tc>
        <w:tc>
          <w:tcPr>
            <w:tcW w:w="610" w:type="dxa"/>
            <w:noWrap w:val="0"/>
            <w:vAlign w:val="center"/>
          </w:tcPr>
          <w:p>
            <w:pPr>
              <w:pStyle w:val="3"/>
              <w:widowControl w:val="0"/>
              <w:spacing w:line="280" w:lineRule="exact"/>
              <w:jc w:val="center"/>
              <w:rPr>
                <w:rFonts w:hint="default" w:ascii="Times New Roman" w:hAnsi="Times New Roman" w:eastAsia="仿宋_GB2312" w:cs="Times New Roman"/>
                <w:spacing w:val="-6"/>
                <w:kern w:val="2"/>
                <w:sz w:val="18"/>
                <w:szCs w:val="18"/>
                <w:lang w:val="en-US" w:eastAsia="zh-CN" w:bidi="ar-SA"/>
              </w:rPr>
            </w:pPr>
          </w:p>
        </w:tc>
        <w:tc>
          <w:tcPr>
            <w:tcW w:w="930" w:type="dxa"/>
            <w:noWrap w:val="0"/>
            <w:vAlign w:val="center"/>
          </w:tcPr>
          <w:p>
            <w:pPr>
              <w:spacing w:line="280" w:lineRule="exact"/>
              <w:rPr>
                <w:rFonts w:hint="default" w:ascii="Times New Roman" w:hAnsi="Times New Roman" w:eastAsia="仿宋_GB2312" w:cs="Times New Roman"/>
                <w:spacing w:val="-6"/>
                <w:kern w:val="2"/>
                <w:sz w:val="18"/>
                <w:szCs w:val="18"/>
                <w:highlight w:val="none"/>
                <w:lang w:val="en-US" w:eastAsia="zh-CN" w:bidi="ar-SA"/>
              </w:rPr>
            </w:pPr>
            <w:r>
              <w:rPr>
                <w:rFonts w:hint="eastAsia" w:ascii="Times New Roman" w:eastAsia="仿宋_GB2312"/>
                <w:sz w:val="18"/>
                <w:szCs w:val="18"/>
                <w:highlight w:val="none"/>
                <w:lang w:val="en-US" w:eastAsia="zh-CN"/>
              </w:rPr>
              <w:t>区综合执法局</w:t>
            </w:r>
          </w:p>
        </w:tc>
        <w:tc>
          <w:tcPr>
            <w:tcW w:w="1939" w:type="dxa"/>
            <w:noWrap w:val="0"/>
            <w:vAlign w:val="center"/>
          </w:tcPr>
          <w:p>
            <w:pPr>
              <w:spacing w:line="280" w:lineRule="exact"/>
              <w:rPr>
                <w:rFonts w:hint="eastAsia" w:ascii="Times New Roman" w:hAnsi="Times New Roman" w:eastAsia="仿宋_GB2312" w:cs="Times New Roman"/>
                <w:spacing w:val="-6"/>
                <w:kern w:val="2"/>
                <w:sz w:val="18"/>
                <w:szCs w:val="18"/>
                <w:highlight w:val="none"/>
                <w:lang w:val="en-US" w:eastAsia="zh-CN" w:bidi="ar-SA"/>
              </w:rPr>
            </w:pPr>
            <w:r>
              <w:rPr>
                <w:rFonts w:hint="eastAsia" w:ascii="Times New Roman" w:eastAsia="仿宋_GB2312"/>
                <w:sz w:val="18"/>
                <w:szCs w:val="18"/>
                <w:highlight w:val="none"/>
                <w:lang w:val="en-US" w:eastAsia="zh-CN"/>
              </w:rPr>
              <w:t>对辖区内非法办学机构未经审批设置的招生条幅、校招校牌、宣传牌匾的依法查处整治工作；协助开展联合执法</w:t>
            </w:r>
          </w:p>
        </w:tc>
        <w:tc>
          <w:tcPr>
            <w:tcW w:w="1899" w:type="dxa"/>
            <w:vMerge w:val="continue"/>
            <w:noWrap w:val="0"/>
            <w:vAlign w:val="center"/>
          </w:tcPr>
          <w:p>
            <w:pPr>
              <w:pStyle w:val="3"/>
              <w:widowControl w:val="0"/>
              <w:spacing w:line="280" w:lineRule="exact"/>
              <w:jc w:val="both"/>
              <w:rPr>
                <w:rFonts w:ascii="Times New Roman" w:hAnsi="Times New Roman" w:eastAsia="仿宋_GB2312" w:cs="Times New Roman"/>
                <w:spacing w:val="-6"/>
                <w:kern w:val="2"/>
                <w:sz w:val="18"/>
                <w:szCs w:val="18"/>
                <w:highlight w:val="yellow"/>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7" w:hRule="atLeast"/>
        </w:trPr>
        <w:tc>
          <w:tcPr>
            <w:tcW w:w="0" w:type="auto"/>
            <w:vMerge w:val="restart"/>
            <w:noWrap w:val="0"/>
            <w:vAlign w:val="center"/>
          </w:tcPr>
          <w:p>
            <w:pPr>
              <w:spacing w:line="280" w:lineRule="exact"/>
              <w:jc w:val="center"/>
              <w:rPr>
                <w:rFonts w:hint="eastAsia" w:eastAsia="仿宋_GB2312"/>
                <w:sz w:val="18"/>
                <w:szCs w:val="18"/>
                <w:lang w:eastAsia="zh-CN"/>
              </w:rPr>
            </w:pPr>
            <w:r>
              <w:rPr>
                <w:rFonts w:hint="eastAsia" w:ascii="Times New Roman" w:eastAsia="仿宋_GB2312"/>
                <w:sz w:val="18"/>
                <w:szCs w:val="18"/>
                <w:lang w:val="en-US" w:eastAsia="zh-CN"/>
              </w:rPr>
              <w:t>3</w:t>
            </w:r>
          </w:p>
        </w:tc>
        <w:tc>
          <w:tcPr>
            <w:tcW w:w="2599" w:type="dxa"/>
            <w:vMerge w:val="restart"/>
            <w:noWrap w:val="0"/>
            <w:vAlign w:val="center"/>
          </w:tcPr>
          <w:p>
            <w:pPr>
              <w:pStyle w:val="3"/>
              <w:widowControl w:val="0"/>
              <w:spacing w:line="280" w:lineRule="exact"/>
              <w:jc w:val="both"/>
              <w:rPr>
                <w:rFonts w:ascii="Times New Roman" w:hAnsi="Times New Roman" w:eastAsia="仿宋_GB2312" w:cs="Times New Roman"/>
                <w:spacing w:val="-6"/>
                <w:kern w:val="2"/>
                <w:sz w:val="18"/>
                <w:szCs w:val="18"/>
                <w:lang w:val="en-US" w:eastAsia="zh-CN" w:bidi="ar-SA"/>
              </w:rPr>
            </w:pPr>
            <w:r>
              <w:rPr>
                <w:rFonts w:ascii="Times New Roman" w:hAnsi="Times New Roman" w:eastAsia="仿宋_GB2312" w:cs="Times New Roman"/>
                <w:spacing w:val="-6"/>
                <w:kern w:val="2"/>
                <w:sz w:val="18"/>
                <w:szCs w:val="18"/>
                <w:lang w:val="en-US" w:eastAsia="zh-CN" w:bidi="ar-SA"/>
              </w:rPr>
              <w:t>食盐生产经营综合监管</w:t>
            </w:r>
          </w:p>
        </w:tc>
        <w:tc>
          <w:tcPr>
            <w:tcW w:w="1440" w:type="dxa"/>
            <w:vMerge w:val="restart"/>
            <w:noWrap w:val="0"/>
            <w:vAlign w:val="center"/>
          </w:tcPr>
          <w:p>
            <w:pPr>
              <w:pStyle w:val="3"/>
              <w:widowControl w:val="0"/>
              <w:spacing w:line="280" w:lineRule="exact"/>
              <w:jc w:val="both"/>
              <w:rPr>
                <w:rFonts w:ascii="Times New Roman" w:hAnsi="Times New Roman" w:eastAsia="仿宋_GB2312" w:cs="Times New Roman"/>
                <w:spacing w:val="-6"/>
                <w:kern w:val="2"/>
                <w:sz w:val="18"/>
                <w:szCs w:val="18"/>
                <w:lang w:val="en-US" w:eastAsia="zh-CN" w:bidi="ar-SA"/>
              </w:rPr>
            </w:pPr>
            <w:r>
              <w:rPr>
                <w:rFonts w:hint="eastAsia" w:ascii="Times New Roman" w:hAnsi="Times New Roman" w:eastAsia="仿宋_GB2312" w:cs="Times New Roman"/>
                <w:spacing w:val="-6"/>
                <w:kern w:val="2"/>
                <w:sz w:val="18"/>
                <w:szCs w:val="18"/>
                <w:lang w:val="en-US" w:eastAsia="zh-CN" w:bidi="ar-SA"/>
              </w:rPr>
              <w:t>区</w:t>
            </w:r>
            <w:r>
              <w:rPr>
                <w:rFonts w:ascii="Times New Roman" w:hAnsi="Times New Roman" w:eastAsia="仿宋_GB2312" w:cs="Times New Roman"/>
                <w:spacing w:val="-6"/>
                <w:kern w:val="2"/>
                <w:sz w:val="18"/>
                <w:szCs w:val="18"/>
                <w:lang w:val="en-US" w:eastAsia="zh-CN" w:bidi="ar-SA"/>
              </w:rPr>
              <w:t>经信</w:t>
            </w:r>
            <w:r>
              <w:rPr>
                <w:rFonts w:hint="eastAsia" w:ascii="Times New Roman" w:hAnsi="Times New Roman" w:eastAsia="仿宋_GB2312" w:cs="Times New Roman"/>
                <w:spacing w:val="-6"/>
                <w:kern w:val="2"/>
                <w:sz w:val="18"/>
                <w:szCs w:val="18"/>
                <w:lang w:val="en-US" w:eastAsia="zh-CN" w:bidi="ar-SA"/>
              </w:rPr>
              <w:t>科技</w:t>
            </w:r>
            <w:r>
              <w:rPr>
                <w:rFonts w:ascii="Times New Roman" w:hAnsi="Times New Roman" w:eastAsia="仿宋_GB2312" w:cs="Times New Roman"/>
                <w:spacing w:val="-6"/>
                <w:kern w:val="2"/>
                <w:sz w:val="18"/>
                <w:szCs w:val="18"/>
                <w:lang w:val="en-US" w:eastAsia="zh-CN" w:bidi="ar-SA"/>
              </w:rPr>
              <w:t>局</w:t>
            </w:r>
          </w:p>
        </w:tc>
        <w:tc>
          <w:tcPr>
            <w:tcW w:w="960" w:type="dxa"/>
            <w:noWrap w:val="0"/>
            <w:vAlign w:val="center"/>
          </w:tcPr>
          <w:p>
            <w:pPr>
              <w:pStyle w:val="3"/>
              <w:widowControl w:val="0"/>
              <w:spacing w:line="280" w:lineRule="exact"/>
              <w:jc w:val="both"/>
              <w:rPr>
                <w:rFonts w:ascii="Times New Roman" w:hAnsi="Times New Roman" w:eastAsia="仿宋_GB2312" w:cs="Times New Roman"/>
                <w:spacing w:val="-6"/>
                <w:kern w:val="2"/>
                <w:sz w:val="18"/>
                <w:szCs w:val="18"/>
                <w:lang w:val="en-US" w:eastAsia="zh-CN" w:bidi="ar-SA"/>
              </w:rPr>
            </w:pPr>
            <w:r>
              <w:rPr>
                <w:rFonts w:ascii="Times New Roman" w:hAnsi="Times New Roman" w:eastAsia="仿宋_GB2312" w:cs="Times New Roman"/>
                <w:spacing w:val="-6"/>
                <w:kern w:val="2"/>
                <w:sz w:val="18"/>
                <w:szCs w:val="18"/>
                <w:lang w:val="en-US" w:eastAsia="zh-CN" w:bidi="ar-SA"/>
              </w:rPr>
              <w:t>对食盐定点批发企业超出规定范围销售的行政检查</w:t>
            </w:r>
          </w:p>
        </w:tc>
        <w:tc>
          <w:tcPr>
            <w:tcW w:w="1939" w:type="dxa"/>
            <w:noWrap w:val="0"/>
            <w:vAlign w:val="center"/>
          </w:tcPr>
          <w:p>
            <w:pPr>
              <w:pStyle w:val="3"/>
              <w:widowControl w:val="0"/>
              <w:spacing w:line="280" w:lineRule="exact"/>
              <w:jc w:val="both"/>
              <w:rPr>
                <w:rFonts w:ascii="Times New Roman" w:hAnsi="Times New Roman" w:eastAsia="仿宋_GB2312" w:cs="Times New Roman"/>
                <w:spacing w:val="-6"/>
                <w:kern w:val="2"/>
                <w:sz w:val="18"/>
                <w:szCs w:val="18"/>
                <w:lang w:val="en-US" w:eastAsia="zh-CN" w:bidi="ar-SA"/>
              </w:rPr>
            </w:pPr>
            <w:r>
              <w:rPr>
                <w:rFonts w:ascii="Times New Roman" w:hAnsi="Times New Roman" w:eastAsia="仿宋_GB2312" w:cs="Times New Roman"/>
                <w:spacing w:val="-6"/>
                <w:kern w:val="2"/>
                <w:sz w:val="18"/>
                <w:szCs w:val="18"/>
                <w:lang w:val="en-US" w:eastAsia="zh-CN" w:bidi="ar-SA"/>
              </w:rPr>
              <w:t>《食盐专营办法》第十四条第一款、第二十三条、第二十七条第三项</w:t>
            </w:r>
          </w:p>
        </w:tc>
        <w:tc>
          <w:tcPr>
            <w:tcW w:w="790" w:type="dxa"/>
            <w:vMerge w:val="restart"/>
            <w:noWrap w:val="0"/>
            <w:vAlign w:val="center"/>
          </w:tcPr>
          <w:p>
            <w:pPr>
              <w:pStyle w:val="3"/>
              <w:widowControl w:val="0"/>
              <w:spacing w:line="280" w:lineRule="exact"/>
              <w:jc w:val="both"/>
              <w:rPr>
                <w:rFonts w:ascii="Times New Roman" w:hAnsi="Times New Roman" w:eastAsia="仿宋_GB2312" w:cs="Times New Roman"/>
                <w:spacing w:val="-6"/>
                <w:kern w:val="2"/>
                <w:sz w:val="18"/>
                <w:szCs w:val="18"/>
                <w:lang w:val="en-US" w:eastAsia="zh-CN" w:bidi="ar-SA"/>
              </w:rPr>
            </w:pPr>
            <w:r>
              <w:rPr>
                <w:rFonts w:ascii="Times New Roman" w:hAnsi="Times New Roman" w:eastAsia="仿宋_GB2312" w:cs="Times New Roman"/>
                <w:spacing w:val="-6"/>
                <w:kern w:val="2"/>
                <w:sz w:val="18"/>
                <w:szCs w:val="18"/>
                <w:lang w:val="en-US" w:eastAsia="zh-CN" w:bidi="ar-SA"/>
              </w:rPr>
              <w:t>食盐定点生产企业和食盐定点批发企业</w:t>
            </w:r>
          </w:p>
        </w:tc>
        <w:tc>
          <w:tcPr>
            <w:tcW w:w="640" w:type="dxa"/>
            <w:vMerge w:val="restart"/>
            <w:noWrap w:val="0"/>
            <w:vAlign w:val="center"/>
          </w:tcPr>
          <w:p>
            <w:pPr>
              <w:pStyle w:val="3"/>
              <w:widowControl w:val="0"/>
              <w:spacing w:line="280" w:lineRule="exact"/>
              <w:jc w:val="center"/>
              <w:rPr>
                <w:rFonts w:ascii="Times New Roman" w:hAnsi="Times New Roman" w:eastAsia="仿宋_GB2312" w:cs="Times New Roman"/>
                <w:spacing w:val="-6"/>
                <w:kern w:val="2"/>
                <w:sz w:val="18"/>
                <w:szCs w:val="18"/>
                <w:lang w:val="en-US" w:eastAsia="zh-CN" w:bidi="ar-SA"/>
              </w:rPr>
            </w:pPr>
            <w:r>
              <w:rPr>
                <w:rFonts w:hint="eastAsia" w:ascii="Times New Roman" w:hAnsi="Times New Roman" w:eastAsia="仿宋_GB2312" w:cs="Times New Roman"/>
                <w:spacing w:val="-6"/>
                <w:kern w:val="2"/>
                <w:sz w:val="18"/>
                <w:szCs w:val="18"/>
                <w:lang w:val="en-US" w:eastAsia="zh-CN" w:bidi="ar-SA"/>
              </w:rPr>
              <w:t>县级</w:t>
            </w:r>
          </w:p>
        </w:tc>
        <w:tc>
          <w:tcPr>
            <w:tcW w:w="610" w:type="dxa"/>
            <w:vMerge w:val="restart"/>
            <w:noWrap w:val="0"/>
            <w:vAlign w:val="center"/>
          </w:tcPr>
          <w:p>
            <w:pPr>
              <w:pStyle w:val="3"/>
              <w:widowControl w:val="0"/>
              <w:spacing w:line="280" w:lineRule="exact"/>
              <w:jc w:val="center"/>
              <w:rPr>
                <w:rFonts w:hint="eastAsia" w:ascii="Times New Roman" w:hAnsi="Times New Roman" w:eastAsia="仿宋_GB2312" w:cs="Times New Roman"/>
                <w:spacing w:val="-6"/>
                <w:kern w:val="2"/>
                <w:sz w:val="18"/>
                <w:szCs w:val="18"/>
                <w:lang w:val="en-US" w:eastAsia="zh-CN" w:bidi="ar-SA"/>
              </w:rPr>
            </w:pPr>
            <w:r>
              <w:rPr>
                <w:rFonts w:hint="eastAsia" w:ascii="Times New Roman" w:hAnsi="Times New Roman" w:eastAsia="仿宋_GB2312" w:cs="Times New Roman"/>
                <w:spacing w:val="-6"/>
                <w:kern w:val="2"/>
                <w:sz w:val="18"/>
                <w:szCs w:val="18"/>
                <w:lang w:val="en-US" w:eastAsia="zh-CN" w:bidi="ar-SA"/>
              </w:rPr>
              <w:t>县级</w:t>
            </w:r>
          </w:p>
        </w:tc>
        <w:tc>
          <w:tcPr>
            <w:tcW w:w="930" w:type="dxa"/>
            <w:vMerge w:val="restart"/>
            <w:noWrap w:val="0"/>
            <w:vAlign w:val="center"/>
          </w:tcPr>
          <w:p>
            <w:pPr>
              <w:widowControl/>
              <w:spacing w:line="280" w:lineRule="exact"/>
              <w:textAlignment w:val="center"/>
              <w:rPr>
                <w:kern w:val="0"/>
                <w:sz w:val="18"/>
                <w:szCs w:val="18"/>
                <w:lang w:bidi="ar"/>
              </w:rPr>
            </w:pPr>
            <w:r>
              <w:rPr>
                <w:rFonts w:hint="eastAsia" w:ascii="Times New Roman" w:eastAsia="仿宋_GB2312"/>
                <w:sz w:val="18"/>
                <w:szCs w:val="18"/>
                <w:lang w:val="en-US" w:eastAsia="zh-CN"/>
              </w:rPr>
              <w:t>区</w:t>
            </w:r>
            <w:r>
              <w:rPr>
                <w:sz w:val="18"/>
                <w:szCs w:val="18"/>
              </w:rPr>
              <w:t>市场监管局</w:t>
            </w:r>
          </w:p>
        </w:tc>
        <w:tc>
          <w:tcPr>
            <w:tcW w:w="1939" w:type="dxa"/>
            <w:vMerge w:val="restart"/>
            <w:noWrap w:val="0"/>
            <w:vAlign w:val="center"/>
          </w:tcPr>
          <w:p>
            <w:pPr>
              <w:pStyle w:val="3"/>
              <w:widowControl w:val="0"/>
              <w:spacing w:line="280" w:lineRule="exact"/>
              <w:jc w:val="both"/>
              <w:rPr>
                <w:rFonts w:ascii="Times New Roman" w:hAnsi="Times New Roman" w:eastAsia="仿宋_GB2312" w:cs="Times New Roman"/>
                <w:spacing w:val="-6"/>
                <w:kern w:val="2"/>
                <w:sz w:val="18"/>
                <w:szCs w:val="18"/>
                <w:lang w:val="en-US" w:eastAsia="zh-CN" w:bidi="ar-SA"/>
              </w:rPr>
            </w:pPr>
            <w:r>
              <w:rPr>
                <w:rFonts w:ascii="Times New Roman" w:hAnsi="Times New Roman" w:eastAsia="仿宋_GB2312" w:cs="Times New Roman"/>
                <w:spacing w:val="-6"/>
                <w:kern w:val="2"/>
                <w:sz w:val="18"/>
                <w:szCs w:val="18"/>
                <w:lang w:val="en-US" w:eastAsia="zh-CN" w:bidi="ar-SA"/>
              </w:rPr>
              <w:t>食品销售监督检查</w:t>
            </w:r>
          </w:p>
          <w:p>
            <w:pPr>
              <w:pStyle w:val="3"/>
              <w:widowControl w:val="0"/>
              <w:spacing w:line="280" w:lineRule="exact"/>
              <w:jc w:val="both"/>
              <w:rPr>
                <w:rFonts w:ascii="Times New Roman" w:hAnsi="Times New Roman" w:eastAsia="仿宋_GB2312" w:cs="Times New Roman"/>
                <w:spacing w:val="-6"/>
                <w:kern w:val="2"/>
                <w:sz w:val="18"/>
                <w:szCs w:val="18"/>
                <w:lang w:val="en-US" w:eastAsia="zh-CN" w:bidi="ar-SA"/>
              </w:rPr>
            </w:pPr>
          </w:p>
        </w:tc>
        <w:tc>
          <w:tcPr>
            <w:tcW w:w="1899" w:type="dxa"/>
            <w:vMerge w:val="restart"/>
            <w:noWrap w:val="0"/>
            <w:vAlign w:val="center"/>
          </w:tcPr>
          <w:p>
            <w:pPr>
              <w:pStyle w:val="3"/>
              <w:widowControl w:val="0"/>
              <w:spacing w:line="280" w:lineRule="exact"/>
              <w:jc w:val="both"/>
              <w:rPr>
                <w:rFonts w:ascii="Times New Roman" w:hAnsi="Times New Roman" w:eastAsia="仿宋_GB2312" w:cs="Times New Roman"/>
                <w:spacing w:val="-6"/>
                <w:kern w:val="2"/>
                <w:sz w:val="18"/>
                <w:szCs w:val="18"/>
                <w:lang w:val="en-US" w:eastAsia="zh-CN" w:bidi="ar-SA"/>
              </w:rPr>
            </w:pPr>
            <w:r>
              <w:rPr>
                <w:rFonts w:ascii="Times New Roman" w:hAnsi="Times New Roman" w:eastAsia="仿宋_GB2312" w:cs="Times New Roman"/>
                <w:spacing w:val="-6"/>
                <w:kern w:val="2"/>
                <w:sz w:val="18"/>
                <w:szCs w:val="18"/>
                <w:lang w:val="en-US" w:eastAsia="zh-CN" w:bidi="ar-SA"/>
              </w:rPr>
              <w:t>《中华人民共和国食品安全法》第一百一十条、第一百二十三条、第一百二十四条、第一百二十五条、第一百二十六条</w:t>
            </w:r>
          </w:p>
          <w:p>
            <w:pPr>
              <w:pStyle w:val="3"/>
              <w:widowControl w:val="0"/>
              <w:spacing w:line="280" w:lineRule="exact"/>
              <w:jc w:val="both"/>
              <w:rPr>
                <w:rFonts w:ascii="Times New Roman" w:hAnsi="Times New Roman" w:eastAsia="仿宋_GB2312" w:cs="Times New Roman"/>
                <w:spacing w:val="-6"/>
                <w:kern w:val="2"/>
                <w:sz w:val="18"/>
                <w:szCs w:val="18"/>
                <w:lang w:val="en-US" w:eastAsia="zh-CN" w:bidi="ar-SA"/>
              </w:rPr>
            </w:pPr>
            <w:r>
              <w:rPr>
                <w:rFonts w:ascii="Times New Roman" w:hAnsi="Times New Roman" w:eastAsia="仿宋_GB2312" w:cs="Times New Roman"/>
                <w:spacing w:val="-6"/>
                <w:kern w:val="2"/>
                <w:sz w:val="18"/>
                <w:szCs w:val="18"/>
                <w:lang w:val="en-US" w:eastAsia="zh-CN" w:bidi="ar-SA"/>
              </w:rPr>
              <w:t>《食品生产经营监督检查管理办法》第十七条、第十九条、第二十一条、第二十二条、第三十七条、第三十八条、第四十条、第四十一条</w:t>
            </w:r>
          </w:p>
          <w:p>
            <w:pPr>
              <w:pStyle w:val="3"/>
              <w:widowControl w:val="0"/>
              <w:spacing w:line="280" w:lineRule="exact"/>
              <w:jc w:val="both"/>
              <w:rPr>
                <w:rFonts w:ascii="Times New Roman" w:hAnsi="Times New Roman" w:eastAsia="仿宋_GB2312" w:cs="Times New Roman"/>
                <w:spacing w:val="-6"/>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0" w:hRule="atLeast"/>
        </w:trPr>
        <w:tc>
          <w:tcPr>
            <w:tcW w:w="0" w:type="auto"/>
            <w:vMerge w:val="continue"/>
            <w:noWrap w:val="0"/>
            <w:vAlign w:val="center"/>
          </w:tcPr>
          <w:p>
            <w:pPr>
              <w:spacing w:line="280" w:lineRule="exact"/>
              <w:jc w:val="center"/>
              <w:rPr>
                <w:sz w:val="18"/>
                <w:szCs w:val="18"/>
              </w:rPr>
            </w:pPr>
          </w:p>
        </w:tc>
        <w:tc>
          <w:tcPr>
            <w:tcW w:w="2599" w:type="dxa"/>
            <w:vMerge w:val="continue"/>
            <w:noWrap w:val="0"/>
            <w:vAlign w:val="center"/>
          </w:tcPr>
          <w:p>
            <w:pPr>
              <w:spacing w:line="280" w:lineRule="exact"/>
              <w:rPr>
                <w:sz w:val="18"/>
                <w:szCs w:val="18"/>
              </w:rPr>
            </w:pPr>
          </w:p>
        </w:tc>
        <w:tc>
          <w:tcPr>
            <w:tcW w:w="1440" w:type="dxa"/>
            <w:vMerge w:val="continue"/>
            <w:noWrap w:val="0"/>
            <w:vAlign w:val="center"/>
          </w:tcPr>
          <w:p>
            <w:pPr>
              <w:spacing w:line="280" w:lineRule="exact"/>
              <w:rPr>
                <w:sz w:val="18"/>
                <w:szCs w:val="18"/>
              </w:rPr>
            </w:pPr>
          </w:p>
        </w:tc>
        <w:tc>
          <w:tcPr>
            <w:tcW w:w="960" w:type="dxa"/>
            <w:noWrap w:val="0"/>
            <w:vAlign w:val="center"/>
          </w:tcPr>
          <w:p>
            <w:pPr>
              <w:pStyle w:val="3"/>
              <w:widowControl w:val="0"/>
              <w:spacing w:line="280" w:lineRule="exact"/>
              <w:jc w:val="both"/>
              <w:rPr>
                <w:rFonts w:ascii="Times New Roman" w:hAnsi="Times New Roman" w:eastAsia="仿宋_GB2312" w:cs="Times New Roman"/>
                <w:spacing w:val="-6"/>
                <w:kern w:val="2"/>
                <w:sz w:val="18"/>
                <w:szCs w:val="18"/>
                <w:lang w:val="en-US" w:eastAsia="zh-CN" w:bidi="ar-SA"/>
              </w:rPr>
            </w:pPr>
            <w:r>
              <w:rPr>
                <w:rFonts w:ascii="Times New Roman" w:hAnsi="Times New Roman" w:eastAsia="仿宋_GB2312" w:cs="Times New Roman"/>
                <w:spacing w:val="-6"/>
                <w:kern w:val="2"/>
                <w:sz w:val="18"/>
                <w:szCs w:val="18"/>
                <w:lang w:val="en-US" w:eastAsia="zh-CN" w:bidi="ar-SA"/>
              </w:rPr>
              <w:t>对未按规定作出食盐或非食用盐标识的行政检查</w:t>
            </w:r>
          </w:p>
        </w:tc>
        <w:tc>
          <w:tcPr>
            <w:tcW w:w="1939" w:type="dxa"/>
            <w:noWrap w:val="0"/>
            <w:vAlign w:val="center"/>
          </w:tcPr>
          <w:p>
            <w:pPr>
              <w:pStyle w:val="3"/>
              <w:widowControl w:val="0"/>
              <w:spacing w:line="280" w:lineRule="exact"/>
              <w:jc w:val="both"/>
              <w:rPr>
                <w:rFonts w:ascii="Times New Roman" w:hAnsi="Times New Roman" w:eastAsia="仿宋_GB2312" w:cs="Times New Roman"/>
                <w:spacing w:val="-6"/>
                <w:kern w:val="2"/>
                <w:sz w:val="18"/>
                <w:szCs w:val="18"/>
                <w:lang w:val="en-US" w:eastAsia="zh-CN" w:bidi="ar-SA"/>
              </w:rPr>
            </w:pPr>
          </w:p>
          <w:p>
            <w:pPr>
              <w:pStyle w:val="3"/>
              <w:widowControl w:val="0"/>
              <w:spacing w:line="280" w:lineRule="exact"/>
              <w:jc w:val="both"/>
              <w:rPr>
                <w:rFonts w:ascii="Times New Roman" w:hAnsi="Times New Roman" w:eastAsia="仿宋_GB2312" w:cs="Times New Roman"/>
                <w:spacing w:val="-6"/>
                <w:kern w:val="2"/>
                <w:sz w:val="18"/>
                <w:szCs w:val="18"/>
                <w:lang w:val="en-US" w:eastAsia="zh-CN" w:bidi="ar-SA"/>
              </w:rPr>
            </w:pPr>
            <w:r>
              <w:rPr>
                <w:rFonts w:ascii="Times New Roman" w:hAnsi="Times New Roman" w:eastAsia="仿宋_GB2312" w:cs="Times New Roman"/>
                <w:spacing w:val="-6"/>
                <w:kern w:val="2"/>
                <w:sz w:val="18"/>
                <w:szCs w:val="18"/>
                <w:lang w:val="en-US" w:eastAsia="zh-CN" w:bidi="ar-SA"/>
              </w:rPr>
              <w:t>《食盐专营办法》第十条第二款、第二十三条、第二十九条</w:t>
            </w:r>
          </w:p>
        </w:tc>
        <w:tc>
          <w:tcPr>
            <w:tcW w:w="790" w:type="dxa"/>
            <w:vMerge w:val="continue"/>
            <w:noWrap w:val="0"/>
            <w:vAlign w:val="center"/>
          </w:tcPr>
          <w:p>
            <w:pPr>
              <w:spacing w:line="280" w:lineRule="exact"/>
              <w:rPr>
                <w:sz w:val="18"/>
                <w:szCs w:val="18"/>
              </w:rPr>
            </w:pPr>
          </w:p>
        </w:tc>
        <w:tc>
          <w:tcPr>
            <w:tcW w:w="640" w:type="dxa"/>
            <w:vMerge w:val="continue"/>
            <w:noWrap w:val="0"/>
            <w:vAlign w:val="center"/>
          </w:tcPr>
          <w:p>
            <w:pPr>
              <w:spacing w:line="280" w:lineRule="exact"/>
              <w:jc w:val="center"/>
              <w:rPr>
                <w:sz w:val="18"/>
                <w:szCs w:val="18"/>
              </w:rPr>
            </w:pPr>
          </w:p>
        </w:tc>
        <w:tc>
          <w:tcPr>
            <w:tcW w:w="610" w:type="dxa"/>
            <w:vMerge w:val="continue"/>
            <w:noWrap w:val="0"/>
            <w:vAlign w:val="center"/>
          </w:tcPr>
          <w:p>
            <w:pPr>
              <w:spacing w:line="280" w:lineRule="exact"/>
              <w:jc w:val="center"/>
              <w:rPr>
                <w:sz w:val="18"/>
                <w:szCs w:val="18"/>
              </w:rPr>
            </w:pPr>
          </w:p>
        </w:tc>
        <w:tc>
          <w:tcPr>
            <w:tcW w:w="930" w:type="dxa"/>
            <w:vMerge w:val="continue"/>
            <w:noWrap w:val="0"/>
            <w:vAlign w:val="center"/>
          </w:tcPr>
          <w:p>
            <w:pPr>
              <w:spacing w:line="280" w:lineRule="exact"/>
              <w:rPr>
                <w:sz w:val="18"/>
                <w:szCs w:val="18"/>
              </w:rPr>
            </w:pPr>
          </w:p>
        </w:tc>
        <w:tc>
          <w:tcPr>
            <w:tcW w:w="1939" w:type="dxa"/>
            <w:vMerge w:val="continue"/>
            <w:noWrap w:val="0"/>
            <w:vAlign w:val="center"/>
          </w:tcPr>
          <w:p>
            <w:pPr>
              <w:pStyle w:val="3"/>
              <w:widowControl w:val="0"/>
              <w:spacing w:line="280" w:lineRule="exact"/>
              <w:jc w:val="both"/>
              <w:rPr>
                <w:rFonts w:ascii="Times New Roman" w:hAnsi="Times New Roman" w:eastAsia="仿宋_GB2312" w:cs="Times New Roman"/>
                <w:spacing w:val="-6"/>
                <w:kern w:val="2"/>
                <w:sz w:val="18"/>
                <w:szCs w:val="18"/>
                <w:lang w:val="en-US" w:eastAsia="zh-CN" w:bidi="ar-SA"/>
              </w:rPr>
            </w:pPr>
          </w:p>
        </w:tc>
        <w:tc>
          <w:tcPr>
            <w:tcW w:w="1899" w:type="dxa"/>
            <w:vMerge w:val="continue"/>
            <w:noWrap w:val="0"/>
            <w:vAlign w:val="center"/>
          </w:tcPr>
          <w:p>
            <w:pPr>
              <w:pStyle w:val="3"/>
              <w:widowControl w:val="0"/>
              <w:spacing w:line="280" w:lineRule="exact"/>
              <w:jc w:val="both"/>
              <w:rPr>
                <w:rFonts w:ascii="Times New Roman" w:hAnsi="Times New Roman" w:eastAsia="仿宋_GB2312" w:cs="Times New Roman"/>
                <w:spacing w:val="-6"/>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0" w:type="auto"/>
            <w:vMerge w:val="restart"/>
            <w:noWrap w:val="0"/>
            <w:vAlign w:val="center"/>
          </w:tcPr>
          <w:p>
            <w:pPr>
              <w:spacing w:line="270" w:lineRule="exact"/>
              <w:jc w:val="center"/>
              <w:rPr>
                <w:rFonts w:hint="eastAsia" w:eastAsia="仿宋_GB2312"/>
                <w:sz w:val="18"/>
                <w:szCs w:val="18"/>
                <w:lang w:eastAsia="zh-CN"/>
              </w:rPr>
            </w:pPr>
            <w:r>
              <w:rPr>
                <w:rFonts w:hint="eastAsia" w:ascii="Times New Roman" w:eastAsia="仿宋_GB2312"/>
                <w:sz w:val="18"/>
                <w:szCs w:val="18"/>
                <w:lang w:val="en-US" w:eastAsia="zh-CN"/>
              </w:rPr>
              <w:t>4</w:t>
            </w:r>
          </w:p>
        </w:tc>
        <w:tc>
          <w:tcPr>
            <w:tcW w:w="2599" w:type="dxa"/>
            <w:vMerge w:val="restart"/>
            <w:noWrap w:val="0"/>
            <w:vAlign w:val="center"/>
          </w:tcPr>
          <w:p>
            <w:pPr>
              <w:widowControl/>
              <w:spacing w:line="270" w:lineRule="exact"/>
              <w:textAlignment w:val="center"/>
              <w:rPr>
                <w:sz w:val="18"/>
                <w:szCs w:val="18"/>
              </w:rPr>
            </w:pPr>
            <w:r>
              <w:rPr>
                <w:kern w:val="0"/>
                <w:sz w:val="18"/>
                <w:szCs w:val="18"/>
                <w:lang w:bidi="ar"/>
              </w:rPr>
              <w:t>报废机动车回收拆解活动监管</w:t>
            </w:r>
          </w:p>
        </w:tc>
        <w:tc>
          <w:tcPr>
            <w:tcW w:w="1440" w:type="dxa"/>
            <w:vMerge w:val="restart"/>
            <w:noWrap w:val="0"/>
            <w:vAlign w:val="center"/>
          </w:tcPr>
          <w:p>
            <w:pPr>
              <w:widowControl/>
              <w:spacing w:line="270" w:lineRule="exact"/>
              <w:textAlignment w:val="center"/>
              <w:rPr>
                <w:sz w:val="18"/>
                <w:szCs w:val="18"/>
              </w:rPr>
            </w:pPr>
            <w:r>
              <w:rPr>
                <w:rFonts w:hint="eastAsia" w:ascii="Times New Roman" w:eastAsia="仿宋_GB2312"/>
                <w:kern w:val="0"/>
                <w:sz w:val="18"/>
                <w:szCs w:val="18"/>
                <w:lang w:val="en-US" w:eastAsia="zh-CN" w:bidi="ar"/>
              </w:rPr>
              <w:t>区</w:t>
            </w:r>
            <w:r>
              <w:rPr>
                <w:kern w:val="0"/>
                <w:sz w:val="18"/>
                <w:szCs w:val="18"/>
                <w:lang w:bidi="ar"/>
              </w:rPr>
              <w:t>商务局</w:t>
            </w:r>
          </w:p>
        </w:tc>
        <w:tc>
          <w:tcPr>
            <w:tcW w:w="960" w:type="dxa"/>
            <w:vMerge w:val="restart"/>
            <w:noWrap w:val="0"/>
            <w:vAlign w:val="center"/>
          </w:tcPr>
          <w:p>
            <w:pPr>
              <w:widowControl/>
              <w:spacing w:line="270" w:lineRule="exact"/>
              <w:textAlignment w:val="center"/>
              <w:rPr>
                <w:sz w:val="18"/>
                <w:szCs w:val="18"/>
              </w:rPr>
            </w:pPr>
            <w:r>
              <w:rPr>
                <w:kern w:val="0"/>
                <w:sz w:val="18"/>
                <w:szCs w:val="18"/>
                <w:lang w:bidi="ar"/>
              </w:rPr>
              <w:t>报废机动车回收拆解活动监管</w:t>
            </w:r>
          </w:p>
        </w:tc>
        <w:tc>
          <w:tcPr>
            <w:tcW w:w="1939" w:type="dxa"/>
            <w:vMerge w:val="restart"/>
            <w:noWrap w:val="0"/>
            <w:vAlign w:val="center"/>
          </w:tcPr>
          <w:p>
            <w:pPr>
              <w:widowControl/>
              <w:spacing w:line="270" w:lineRule="exact"/>
              <w:textAlignment w:val="center"/>
              <w:rPr>
                <w:kern w:val="0"/>
                <w:sz w:val="18"/>
                <w:szCs w:val="18"/>
                <w:lang w:bidi="ar"/>
              </w:rPr>
            </w:pPr>
            <w:r>
              <w:rPr>
                <w:kern w:val="0"/>
                <w:sz w:val="18"/>
                <w:szCs w:val="18"/>
                <w:lang w:bidi="ar"/>
              </w:rPr>
              <w:t>《报废机动车回收管理办法》第四条第</w:t>
            </w:r>
            <w:r>
              <w:rPr>
                <w:rFonts w:hint="eastAsia"/>
                <w:kern w:val="0"/>
                <w:sz w:val="18"/>
                <w:szCs w:val="18"/>
                <w:lang w:bidi="ar"/>
              </w:rPr>
              <w:t>二</w:t>
            </w:r>
            <w:r>
              <w:rPr>
                <w:kern w:val="0"/>
                <w:sz w:val="18"/>
                <w:szCs w:val="18"/>
                <w:lang w:bidi="ar"/>
              </w:rPr>
              <w:t>款</w:t>
            </w:r>
          </w:p>
          <w:p>
            <w:pPr>
              <w:widowControl/>
              <w:spacing w:line="270" w:lineRule="exact"/>
              <w:textAlignment w:val="center"/>
              <w:rPr>
                <w:sz w:val="18"/>
                <w:szCs w:val="18"/>
              </w:rPr>
            </w:pPr>
            <w:r>
              <w:rPr>
                <w:kern w:val="0"/>
                <w:sz w:val="18"/>
                <w:szCs w:val="18"/>
                <w:lang w:bidi="ar"/>
              </w:rPr>
              <w:t>《报废机动车回收管理办法实施细则》第五条</w:t>
            </w:r>
          </w:p>
        </w:tc>
        <w:tc>
          <w:tcPr>
            <w:tcW w:w="790" w:type="dxa"/>
            <w:vMerge w:val="restart"/>
            <w:noWrap w:val="0"/>
            <w:vAlign w:val="center"/>
          </w:tcPr>
          <w:p>
            <w:pPr>
              <w:widowControl/>
              <w:spacing w:line="270" w:lineRule="exact"/>
              <w:textAlignment w:val="center"/>
              <w:rPr>
                <w:sz w:val="18"/>
                <w:szCs w:val="18"/>
              </w:rPr>
            </w:pPr>
            <w:r>
              <w:rPr>
                <w:kern w:val="0"/>
                <w:sz w:val="18"/>
                <w:szCs w:val="18"/>
                <w:lang w:bidi="ar"/>
              </w:rPr>
              <w:t>报废机动车回收拆解企业</w:t>
            </w:r>
          </w:p>
        </w:tc>
        <w:tc>
          <w:tcPr>
            <w:tcW w:w="640" w:type="dxa"/>
            <w:vMerge w:val="restart"/>
            <w:noWrap w:val="0"/>
            <w:vAlign w:val="center"/>
          </w:tcPr>
          <w:p>
            <w:pPr>
              <w:widowControl/>
              <w:spacing w:line="270" w:lineRule="exact"/>
              <w:jc w:val="center"/>
              <w:textAlignment w:val="center"/>
              <w:rPr>
                <w:rFonts w:hint="eastAsia" w:eastAsia="仿宋_GB2312"/>
                <w:sz w:val="18"/>
                <w:szCs w:val="18"/>
                <w:lang w:eastAsia="zh-CN"/>
              </w:rPr>
            </w:pPr>
            <w:r>
              <w:rPr>
                <w:rFonts w:hint="eastAsia" w:ascii="Times New Roman" w:eastAsia="仿宋_GB2312"/>
                <w:kern w:val="0"/>
                <w:sz w:val="18"/>
                <w:szCs w:val="18"/>
                <w:lang w:val="en-US" w:eastAsia="zh-CN" w:bidi="ar"/>
              </w:rPr>
              <w:t>县级</w:t>
            </w:r>
          </w:p>
        </w:tc>
        <w:tc>
          <w:tcPr>
            <w:tcW w:w="610" w:type="dxa"/>
            <w:vMerge w:val="restart"/>
            <w:noWrap w:val="0"/>
            <w:vAlign w:val="center"/>
          </w:tcPr>
          <w:p>
            <w:pPr>
              <w:widowControl/>
              <w:spacing w:line="270" w:lineRule="exact"/>
              <w:jc w:val="center"/>
              <w:textAlignment w:val="center"/>
              <w:rPr>
                <w:rFonts w:hint="eastAsia" w:eastAsia="仿宋_GB2312"/>
                <w:sz w:val="18"/>
                <w:szCs w:val="18"/>
                <w:lang w:eastAsia="zh-CN"/>
              </w:rPr>
            </w:pPr>
            <w:r>
              <w:rPr>
                <w:rFonts w:hint="eastAsia" w:ascii="Times New Roman" w:eastAsia="仿宋_GB2312"/>
                <w:kern w:val="0"/>
                <w:sz w:val="18"/>
                <w:szCs w:val="18"/>
                <w:lang w:val="en-US" w:eastAsia="zh-CN" w:bidi="ar"/>
              </w:rPr>
              <w:t>县级</w:t>
            </w:r>
          </w:p>
        </w:tc>
        <w:tc>
          <w:tcPr>
            <w:tcW w:w="930" w:type="dxa"/>
            <w:noWrap w:val="0"/>
            <w:vAlign w:val="center"/>
          </w:tcPr>
          <w:p>
            <w:pPr>
              <w:widowControl/>
              <w:spacing w:line="270" w:lineRule="exact"/>
              <w:textAlignment w:val="center"/>
              <w:rPr>
                <w:sz w:val="18"/>
                <w:szCs w:val="18"/>
              </w:rPr>
            </w:pPr>
            <w:r>
              <w:rPr>
                <w:rFonts w:hint="eastAsia" w:ascii="Times New Roman" w:eastAsia="仿宋_GB2312"/>
                <w:kern w:val="0"/>
                <w:sz w:val="18"/>
                <w:szCs w:val="18"/>
                <w:lang w:val="en-US" w:eastAsia="zh-CN" w:bidi="ar"/>
              </w:rPr>
              <w:t>市公安局船山区分局</w:t>
            </w:r>
          </w:p>
        </w:tc>
        <w:tc>
          <w:tcPr>
            <w:tcW w:w="1939" w:type="dxa"/>
            <w:noWrap w:val="0"/>
            <w:vAlign w:val="center"/>
          </w:tcPr>
          <w:p>
            <w:pPr>
              <w:widowControl/>
              <w:spacing w:line="240" w:lineRule="exact"/>
              <w:textAlignment w:val="center"/>
              <w:rPr>
                <w:sz w:val="18"/>
                <w:szCs w:val="18"/>
              </w:rPr>
            </w:pPr>
            <w:r>
              <w:rPr>
                <w:kern w:val="0"/>
                <w:sz w:val="18"/>
                <w:szCs w:val="18"/>
                <w:lang w:bidi="ar"/>
              </w:rPr>
              <w:t>对报废机动车回收拆解行业治安</w:t>
            </w:r>
            <w:r>
              <w:rPr>
                <w:rFonts w:hint="eastAsia"/>
                <w:kern w:val="0"/>
                <w:sz w:val="18"/>
                <w:szCs w:val="18"/>
                <w:lang w:bidi="ar"/>
              </w:rPr>
              <w:t>情</w:t>
            </w:r>
            <w:r>
              <w:rPr>
                <w:kern w:val="0"/>
                <w:sz w:val="18"/>
                <w:szCs w:val="18"/>
                <w:lang w:bidi="ar"/>
              </w:rPr>
              <w:t>况、买卖伪造票证等活动实施监督管理</w:t>
            </w:r>
          </w:p>
        </w:tc>
        <w:tc>
          <w:tcPr>
            <w:tcW w:w="1899" w:type="dxa"/>
            <w:noWrap w:val="0"/>
            <w:vAlign w:val="center"/>
          </w:tcPr>
          <w:p>
            <w:pPr>
              <w:widowControl/>
              <w:spacing w:line="270" w:lineRule="exact"/>
              <w:textAlignment w:val="center"/>
              <w:rPr>
                <w:sz w:val="18"/>
                <w:szCs w:val="18"/>
              </w:rPr>
            </w:pPr>
            <w:r>
              <w:rPr>
                <w:kern w:val="0"/>
                <w:sz w:val="18"/>
                <w:szCs w:val="18"/>
                <w:lang w:bidi="ar"/>
              </w:rPr>
              <w:t>《报废机动车回收管理办法实施细则》第五条第二款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0" w:hRule="atLeast"/>
        </w:trPr>
        <w:tc>
          <w:tcPr>
            <w:tcW w:w="0" w:type="auto"/>
            <w:vMerge w:val="continue"/>
            <w:noWrap w:val="0"/>
            <w:vAlign w:val="center"/>
          </w:tcPr>
          <w:p>
            <w:pPr>
              <w:spacing w:line="270" w:lineRule="exact"/>
              <w:jc w:val="center"/>
              <w:rPr>
                <w:sz w:val="18"/>
                <w:szCs w:val="18"/>
              </w:rPr>
            </w:pPr>
          </w:p>
        </w:tc>
        <w:tc>
          <w:tcPr>
            <w:tcW w:w="2599" w:type="dxa"/>
            <w:vMerge w:val="continue"/>
            <w:noWrap w:val="0"/>
            <w:vAlign w:val="center"/>
          </w:tcPr>
          <w:p>
            <w:pPr>
              <w:spacing w:line="270" w:lineRule="exact"/>
              <w:rPr>
                <w:sz w:val="18"/>
                <w:szCs w:val="18"/>
              </w:rPr>
            </w:pPr>
          </w:p>
        </w:tc>
        <w:tc>
          <w:tcPr>
            <w:tcW w:w="1440" w:type="dxa"/>
            <w:vMerge w:val="continue"/>
            <w:noWrap w:val="0"/>
            <w:vAlign w:val="center"/>
          </w:tcPr>
          <w:p>
            <w:pPr>
              <w:spacing w:line="270" w:lineRule="exact"/>
              <w:rPr>
                <w:sz w:val="18"/>
                <w:szCs w:val="18"/>
              </w:rPr>
            </w:pPr>
          </w:p>
        </w:tc>
        <w:tc>
          <w:tcPr>
            <w:tcW w:w="960" w:type="dxa"/>
            <w:vMerge w:val="continue"/>
            <w:noWrap w:val="0"/>
            <w:vAlign w:val="center"/>
          </w:tcPr>
          <w:p>
            <w:pPr>
              <w:spacing w:line="270" w:lineRule="exact"/>
              <w:rPr>
                <w:sz w:val="18"/>
                <w:szCs w:val="18"/>
              </w:rPr>
            </w:pPr>
          </w:p>
        </w:tc>
        <w:tc>
          <w:tcPr>
            <w:tcW w:w="1939" w:type="dxa"/>
            <w:vMerge w:val="continue"/>
            <w:noWrap w:val="0"/>
            <w:vAlign w:val="center"/>
          </w:tcPr>
          <w:p>
            <w:pPr>
              <w:spacing w:line="270" w:lineRule="exact"/>
              <w:rPr>
                <w:sz w:val="18"/>
                <w:szCs w:val="18"/>
              </w:rPr>
            </w:pPr>
          </w:p>
        </w:tc>
        <w:tc>
          <w:tcPr>
            <w:tcW w:w="790" w:type="dxa"/>
            <w:vMerge w:val="continue"/>
            <w:noWrap w:val="0"/>
            <w:vAlign w:val="center"/>
          </w:tcPr>
          <w:p>
            <w:pPr>
              <w:spacing w:line="270" w:lineRule="exact"/>
              <w:rPr>
                <w:sz w:val="18"/>
                <w:szCs w:val="18"/>
              </w:rPr>
            </w:pPr>
          </w:p>
        </w:tc>
        <w:tc>
          <w:tcPr>
            <w:tcW w:w="640" w:type="dxa"/>
            <w:vMerge w:val="continue"/>
            <w:noWrap w:val="0"/>
            <w:vAlign w:val="center"/>
          </w:tcPr>
          <w:p>
            <w:pPr>
              <w:spacing w:line="270" w:lineRule="exact"/>
              <w:jc w:val="center"/>
              <w:rPr>
                <w:sz w:val="18"/>
                <w:szCs w:val="18"/>
              </w:rPr>
            </w:pPr>
          </w:p>
        </w:tc>
        <w:tc>
          <w:tcPr>
            <w:tcW w:w="610" w:type="dxa"/>
            <w:vMerge w:val="continue"/>
            <w:noWrap w:val="0"/>
            <w:vAlign w:val="center"/>
          </w:tcPr>
          <w:p>
            <w:pPr>
              <w:spacing w:line="270" w:lineRule="exact"/>
              <w:jc w:val="center"/>
              <w:rPr>
                <w:sz w:val="18"/>
                <w:szCs w:val="18"/>
              </w:rPr>
            </w:pPr>
          </w:p>
        </w:tc>
        <w:tc>
          <w:tcPr>
            <w:tcW w:w="930" w:type="dxa"/>
            <w:noWrap w:val="0"/>
            <w:vAlign w:val="center"/>
          </w:tcPr>
          <w:p>
            <w:pPr>
              <w:widowControl/>
              <w:spacing w:line="270" w:lineRule="exact"/>
              <w:textAlignment w:val="center"/>
              <w:rPr>
                <w:rFonts w:hint="default" w:eastAsia="仿宋_GB2312"/>
                <w:sz w:val="18"/>
                <w:szCs w:val="18"/>
                <w:lang w:val="en-US" w:eastAsia="zh-CN"/>
              </w:rPr>
            </w:pPr>
            <w:r>
              <w:rPr>
                <w:rFonts w:hint="eastAsia" w:ascii="Times New Roman" w:eastAsia="仿宋_GB2312"/>
                <w:kern w:val="0"/>
                <w:sz w:val="18"/>
                <w:szCs w:val="18"/>
                <w:lang w:val="en-US" w:eastAsia="zh-CN" w:bidi="ar"/>
              </w:rPr>
              <w:t>船山生态环境局</w:t>
            </w:r>
          </w:p>
        </w:tc>
        <w:tc>
          <w:tcPr>
            <w:tcW w:w="1939" w:type="dxa"/>
            <w:noWrap w:val="0"/>
            <w:vAlign w:val="center"/>
          </w:tcPr>
          <w:p>
            <w:pPr>
              <w:widowControl/>
              <w:spacing w:line="240" w:lineRule="exact"/>
              <w:textAlignment w:val="center"/>
              <w:rPr>
                <w:sz w:val="18"/>
                <w:szCs w:val="18"/>
              </w:rPr>
            </w:pPr>
            <w:r>
              <w:rPr>
                <w:kern w:val="0"/>
                <w:sz w:val="18"/>
                <w:szCs w:val="18"/>
                <w:lang w:bidi="ar"/>
              </w:rPr>
              <w:t>对回收拆解企业回收拆解活动的环境污染防治工作实施监督管理</w:t>
            </w:r>
          </w:p>
        </w:tc>
        <w:tc>
          <w:tcPr>
            <w:tcW w:w="1899" w:type="dxa"/>
            <w:noWrap w:val="0"/>
            <w:vAlign w:val="center"/>
          </w:tcPr>
          <w:p>
            <w:pPr>
              <w:widowControl/>
              <w:spacing w:line="280" w:lineRule="exact"/>
              <w:textAlignment w:val="center"/>
              <w:rPr>
                <w:sz w:val="18"/>
                <w:szCs w:val="18"/>
              </w:rPr>
            </w:pPr>
            <w:r>
              <w:rPr>
                <w:kern w:val="0"/>
                <w:sz w:val="18"/>
                <w:szCs w:val="18"/>
                <w:lang w:bidi="ar"/>
              </w:rPr>
              <w:t>《中华人民共和国固体废物污染环境防治法》第九条第二款、第二十六条、第八十五条《报废机动车回收管理办法实施细则》第五条第三款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0" w:hRule="atLeast"/>
        </w:trPr>
        <w:tc>
          <w:tcPr>
            <w:tcW w:w="0" w:type="auto"/>
            <w:vMerge w:val="continue"/>
            <w:noWrap w:val="0"/>
            <w:vAlign w:val="center"/>
          </w:tcPr>
          <w:p>
            <w:pPr>
              <w:spacing w:line="270" w:lineRule="exact"/>
              <w:jc w:val="center"/>
              <w:rPr>
                <w:sz w:val="18"/>
                <w:szCs w:val="18"/>
              </w:rPr>
            </w:pPr>
          </w:p>
        </w:tc>
        <w:tc>
          <w:tcPr>
            <w:tcW w:w="2599" w:type="dxa"/>
            <w:vMerge w:val="continue"/>
            <w:noWrap w:val="0"/>
            <w:vAlign w:val="center"/>
          </w:tcPr>
          <w:p>
            <w:pPr>
              <w:spacing w:line="270" w:lineRule="exact"/>
              <w:rPr>
                <w:sz w:val="18"/>
                <w:szCs w:val="18"/>
              </w:rPr>
            </w:pPr>
          </w:p>
        </w:tc>
        <w:tc>
          <w:tcPr>
            <w:tcW w:w="1440" w:type="dxa"/>
            <w:vMerge w:val="continue"/>
            <w:noWrap w:val="0"/>
            <w:vAlign w:val="center"/>
          </w:tcPr>
          <w:p>
            <w:pPr>
              <w:spacing w:line="270" w:lineRule="exact"/>
              <w:rPr>
                <w:sz w:val="18"/>
                <w:szCs w:val="18"/>
              </w:rPr>
            </w:pPr>
          </w:p>
        </w:tc>
        <w:tc>
          <w:tcPr>
            <w:tcW w:w="960" w:type="dxa"/>
            <w:vMerge w:val="continue"/>
            <w:noWrap w:val="0"/>
            <w:vAlign w:val="center"/>
          </w:tcPr>
          <w:p>
            <w:pPr>
              <w:spacing w:line="270" w:lineRule="exact"/>
              <w:rPr>
                <w:sz w:val="18"/>
                <w:szCs w:val="18"/>
              </w:rPr>
            </w:pPr>
          </w:p>
        </w:tc>
        <w:tc>
          <w:tcPr>
            <w:tcW w:w="1939" w:type="dxa"/>
            <w:vMerge w:val="continue"/>
            <w:noWrap w:val="0"/>
            <w:vAlign w:val="center"/>
          </w:tcPr>
          <w:p>
            <w:pPr>
              <w:spacing w:line="270" w:lineRule="exact"/>
              <w:rPr>
                <w:sz w:val="18"/>
                <w:szCs w:val="18"/>
              </w:rPr>
            </w:pPr>
          </w:p>
        </w:tc>
        <w:tc>
          <w:tcPr>
            <w:tcW w:w="790" w:type="dxa"/>
            <w:vMerge w:val="continue"/>
            <w:noWrap w:val="0"/>
            <w:vAlign w:val="center"/>
          </w:tcPr>
          <w:p>
            <w:pPr>
              <w:spacing w:line="270" w:lineRule="exact"/>
              <w:rPr>
                <w:sz w:val="18"/>
                <w:szCs w:val="18"/>
              </w:rPr>
            </w:pPr>
          </w:p>
        </w:tc>
        <w:tc>
          <w:tcPr>
            <w:tcW w:w="640" w:type="dxa"/>
            <w:vMerge w:val="continue"/>
            <w:noWrap w:val="0"/>
            <w:vAlign w:val="center"/>
          </w:tcPr>
          <w:p>
            <w:pPr>
              <w:spacing w:line="270" w:lineRule="exact"/>
              <w:jc w:val="center"/>
              <w:rPr>
                <w:sz w:val="18"/>
                <w:szCs w:val="18"/>
              </w:rPr>
            </w:pPr>
          </w:p>
        </w:tc>
        <w:tc>
          <w:tcPr>
            <w:tcW w:w="610" w:type="dxa"/>
            <w:vMerge w:val="continue"/>
            <w:noWrap w:val="0"/>
            <w:vAlign w:val="center"/>
          </w:tcPr>
          <w:p>
            <w:pPr>
              <w:spacing w:line="270" w:lineRule="exact"/>
              <w:jc w:val="center"/>
              <w:rPr>
                <w:sz w:val="18"/>
                <w:szCs w:val="18"/>
              </w:rPr>
            </w:pPr>
          </w:p>
        </w:tc>
        <w:tc>
          <w:tcPr>
            <w:tcW w:w="930" w:type="dxa"/>
            <w:noWrap w:val="0"/>
            <w:vAlign w:val="center"/>
          </w:tcPr>
          <w:p>
            <w:pPr>
              <w:widowControl/>
              <w:spacing w:line="270" w:lineRule="exact"/>
              <w:textAlignment w:val="center"/>
              <w:rPr>
                <w:rFonts w:hint="default" w:eastAsia="仿宋_GB2312"/>
                <w:sz w:val="18"/>
                <w:szCs w:val="18"/>
                <w:lang w:val="en-US" w:eastAsia="zh-CN"/>
              </w:rPr>
            </w:pPr>
            <w:r>
              <w:rPr>
                <w:rFonts w:hint="eastAsia" w:ascii="Times New Roman" w:eastAsia="仿宋_GB2312"/>
                <w:kern w:val="0"/>
                <w:sz w:val="18"/>
                <w:szCs w:val="18"/>
                <w:lang w:val="en-US" w:eastAsia="zh-CN" w:bidi="ar"/>
              </w:rPr>
              <w:t>区经信科技局</w:t>
            </w:r>
          </w:p>
        </w:tc>
        <w:tc>
          <w:tcPr>
            <w:tcW w:w="1939" w:type="dxa"/>
            <w:noWrap w:val="0"/>
            <w:vAlign w:val="center"/>
          </w:tcPr>
          <w:p>
            <w:pPr>
              <w:widowControl/>
              <w:spacing w:line="240" w:lineRule="exact"/>
              <w:textAlignment w:val="center"/>
              <w:rPr>
                <w:kern w:val="0"/>
                <w:sz w:val="18"/>
                <w:szCs w:val="18"/>
                <w:lang w:bidi="ar"/>
              </w:rPr>
            </w:pPr>
            <w:r>
              <w:rPr>
                <w:kern w:val="0"/>
                <w:sz w:val="18"/>
                <w:szCs w:val="18"/>
                <w:lang w:bidi="ar"/>
              </w:rPr>
              <w:t>1</w:t>
            </w:r>
            <w:r>
              <w:rPr>
                <w:rFonts w:hint="eastAsia"/>
                <w:kern w:val="0"/>
                <w:sz w:val="18"/>
                <w:szCs w:val="18"/>
                <w:lang w:bidi="ar"/>
              </w:rPr>
              <w:t>．</w:t>
            </w:r>
            <w:r>
              <w:rPr>
                <w:kern w:val="0"/>
                <w:sz w:val="18"/>
                <w:szCs w:val="18"/>
                <w:lang w:bidi="ar"/>
              </w:rPr>
              <w:t>对机动车生产企业向回收拆解企业提供技术支持的监管</w:t>
            </w:r>
          </w:p>
          <w:p>
            <w:pPr>
              <w:widowControl/>
              <w:spacing w:line="240" w:lineRule="exact"/>
              <w:textAlignment w:val="center"/>
              <w:rPr>
                <w:sz w:val="18"/>
                <w:szCs w:val="18"/>
              </w:rPr>
            </w:pPr>
            <w:r>
              <w:rPr>
                <w:kern w:val="0"/>
                <w:sz w:val="18"/>
                <w:szCs w:val="18"/>
                <w:lang w:bidi="ar"/>
              </w:rPr>
              <w:t>2</w:t>
            </w:r>
            <w:r>
              <w:rPr>
                <w:rFonts w:hint="eastAsia"/>
                <w:kern w:val="0"/>
                <w:sz w:val="18"/>
                <w:szCs w:val="18"/>
                <w:lang w:bidi="ar"/>
              </w:rPr>
              <w:t>．</w:t>
            </w:r>
            <w:r>
              <w:rPr>
                <w:kern w:val="0"/>
                <w:sz w:val="18"/>
                <w:szCs w:val="18"/>
                <w:lang w:bidi="ar"/>
              </w:rPr>
              <w:t>配合商务部门对回收拆解</w:t>
            </w:r>
            <w:r>
              <w:rPr>
                <w:rFonts w:hint="eastAsia"/>
                <w:kern w:val="0"/>
                <w:sz w:val="18"/>
                <w:szCs w:val="18"/>
                <w:lang w:bidi="ar"/>
              </w:rPr>
              <w:t>企</w:t>
            </w:r>
            <w:r>
              <w:rPr>
                <w:kern w:val="0"/>
                <w:sz w:val="18"/>
                <w:szCs w:val="18"/>
                <w:lang w:bidi="ar"/>
              </w:rPr>
              <w:t>业按国家标准和规定拆卸、收集、贮存、运输及回收利用报废新能源汽车的废旧动力蓄电</w:t>
            </w:r>
            <w:r>
              <w:rPr>
                <w:rFonts w:hint="eastAsia"/>
                <w:kern w:val="0"/>
                <w:sz w:val="18"/>
                <w:szCs w:val="18"/>
                <w:lang w:bidi="ar"/>
              </w:rPr>
              <w:t>池</w:t>
            </w:r>
            <w:r>
              <w:rPr>
                <w:kern w:val="0"/>
                <w:sz w:val="18"/>
                <w:szCs w:val="18"/>
                <w:lang w:bidi="ar"/>
              </w:rPr>
              <w:t>或者其他类型储能设施。将车辆识别代号、动力蓄电池编码、型号等信息录入有关平台的监</w:t>
            </w:r>
            <w:bookmarkStart w:id="3" w:name="FunCunProofread37801"/>
            <w:r>
              <w:rPr>
                <w:kern w:val="0"/>
                <w:sz w:val="18"/>
                <w:szCs w:val="18"/>
                <w:lang w:bidi="ar"/>
              </w:rPr>
              <w:t>管</w:t>
            </w:r>
            <w:bookmarkEnd w:id="3"/>
          </w:p>
        </w:tc>
        <w:tc>
          <w:tcPr>
            <w:tcW w:w="1899" w:type="dxa"/>
            <w:noWrap w:val="0"/>
            <w:vAlign w:val="center"/>
          </w:tcPr>
          <w:p>
            <w:pPr>
              <w:widowControl/>
              <w:spacing w:line="270" w:lineRule="exact"/>
              <w:textAlignment w:val="center"/>
              <w:rPr>
                <w:sz w:val="18"/>
                <w:szCs w:val="18"/>
              </w:rPr>
            </w:pPr>
            <w:r>
              <w:rPr>
                <w:kern w:val="0"/>
                <w:sz w:val="18"/>
                <w:szCs w:val="18"/>
                <w:lang w:bidi="ar"/>
              </w:rPr>
              <w:t>《报废机动车回收管理办法实施细则》第四十条第二款、第四十九条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vMerge w:val="continue"/>
            <w:noWrap w:val="0"/>
            <w:vAlign w:val="center"/>
          </w:tcPr>
          <w:p>
            <w:pPr>
              <w:spacing w:line="270" w:lineRule="exact"/>
              <w:jc w:val="center"/>
              <w:rPr>
                <w:sz w:val="18"/>
                <w:szCs w:val="18"/>
              </w:rPr>
            </w:pPr>
          </w:p>
        </w:tc>
        <w:tc>
          <w:tcPr>
            <w:tcW w:w="2599" w:type="dxa"/>
            <w:vMerge w:val="continue"/>
            <w:noWrap w:val="0"/>
            <w:vAlign w:val="center"/>
          </w:tcPr>
          <w:p>
            <w:pPr>
              <w:spacing w:line="270" w:lineRule="exact"/>
              <w:rPr>
                <w:sz w:val="18"/>
                <w:szCs w:val="18"/>
              </w:rPr>
            </w:pPr>
          </w:p>
        </w:tc>
        <w:tc>
          <w:tcPr>
            <w:tcW w:w="1440" w:type="dxa"/>
            <w:vMerge w:val="continue"/>
            <w:noWrap w:val="0"/>
            <w:vAlign w:val="center"/>
          </w:tcPr>
          <w:p>
            <w:pPr>
              <w:spacing w:line="270" w:lineRule="exact"/>
              <w:rPr>
                <w:sz w:val="18"/>
                <w:szCs w:val="18"/>
              </w:rPr>
            </w:pPr>
          </w:p>
        </w:tc>
        <w:tc>
          <w:tcPr>
            <w:tcW w:w="960" w:type="dxa"/>
            <w:vMerge w:val="continue"/>
            <w:noWrap w:val="0"/>
            <w:vAlign w:val="center"/>
          </w:tcPr>
          <w:p>
            <w:pPr>
              <w:spacing w:line="270" w:lineRule="exact"/>
              <w:rPr>
                <w:sz w:val="18"/>
                <w:szCs w:val="18"/>
              </w:rPr>
            </w:pPr>
          </w:p>
        </w:tc>
        <w:tc>
          <w:tcPr>
            <w:tcW w:w="1939" w:type="dxa"/>
            <w:vMerge w:val="continue"/>
            <w:noWrap w:val="0"/>
            <w:vAlign w:val="center"/>
          </w:tcPr>
          <w:p>
            <w:pPr>
              <w:spacing w:line="270" w:lineRule="exact"/>
              <w:rPr>
                <w:sz w:val="18"/>
                <w:szCs w:val="18"/>
              </w:rPr>
            </w:pPr>
          </w:p>
        </w:tc>
        <w:tc>
          <w:tcPr>
            <w:tcW w:w="790" w:type="dxa"/>
            <w:vMerge w:val="continue"/>
            <w:noWrap w:val="0"/>
            <w:vAlign w:val="center"/>
          </w:tcPr>
          <w:p>
            <w:pPr>
              <w:spacing w:line="270" w:lineRule="exact"/>
              <w:rPr>
                <w:sz w:val="18"/>
                <w:szCs w:val="18"/>
              </w:rPr>
            </w:pPr>
          </w:p>
        </w:tc>
        <w:tc>
          <w:tcPr>
            <w:tcW w:w="640" w:type="dxa"/>
            <w:vMerge w:val="continue"/>
            <w:noWrap w:val="0"/>
            <w:vAlign w:val="center"/>
          </w:tcPr>
          <w:p>
            <w:pPr>
              <w:spacing w:line="270" w:lineRule="exact"/>
              <w:jc w:val="center"/>
              <w:rPr>
                <w:sz w:val="18"/>
                <w:szCs w:val="18"/>
              </w:rPr>
            </w:pPr>
          </w:p>
        </w:tc>
        <w:tc>
          <w:tcPr>
            <w:tcW w:w="610" w:type="dxa"/>
            <w:vMerge w:val="continue"/>
            <w:noWrap w:val="0"/>
            <w:vAlign w:val="center"/>
          </w:tcPr>
          <w:p>
            <w:pPr>
              <w:spacing w:line="270" w:lineRule="exact"/>
              <w:jc w:val="center"/>
              <w:rPr>
                <w:sz w:val="18"/>
                <w:szCs w:val="18"/>
              </w:rPr>
            </w:pPr>
          </w:p>
        </w:tc>
        <w:tc>
          <w:tcPr>
            <w:tcW w:w="930" w:type="dxa"/>
            <w:noWrap w:val="0"/>
            <w:vAlign w:val="center"/>
          </w:tcPr>
          <w:p>
            <w:pPr>
              <w:widowControl/>
              <w:spacing w:line="270" w:lineRule="exact"/>
              <w:textAlignment w:val="center"/>
              <w:rPr>
                <w:sz w:val="18"/>
                <w:szCs w:val="18"/>
              </w:rPr>
            </w:pPr>
            <w:r>
              <w:rPr>
                <w:rFonts w:hint="eastAsia" w:ascii="Times New Roman" w:eastAsia="仿宋_GB2312"/>
                <w:kern w:val="0"/>
                <w:sz w:val="18"/>
                <w:szCs w:val="18"/>
                <w:lang w:val="en-US" w:eastAsia="zh-CN" w:bidi="ar"/>
              </w:rPr>
              <w:t>区</w:t>
            </w:r>
            <w:r>
              <w:rPr>
                <w:kern w:val="0"/>
                <w:sz w:val="18"/>
                <w:szCs w:val="18"/>
                <w:lang w:bidi="ar"/>
              </w:rPr>
              <w:t>交通运输局</w:t>
            </w:r>
          </w:p>
        </w:tc>
        <w:tc>
          <w:tcPr>
            <w:tcW w:w="1939" w:type="dxa"/>
            <w:noWrap w:val="0"/>
            <w:vAlign w:val="center"/>
          </w:tcPr>
          <w:p>
            <w:pPr>
              <w:widowControl/>
              <w:spacing w:line="240" w:lineRule="exact"/>
              <w:textAlignment w:val="center"/>
              <w:rPr>
                <w:sz w:val="18"/>
                <w:szCs w:val="18"/>
              </w:rPr>
            </w:pPr>
            <w:r>
              <w:rPr>
                <w:kern w:val="0"/>
                <w:sz w:val="18"/>
                <w:szCs w:val="18"/>
                <w:lang w:bidi="ar"/>
              </w:rPr>
              <w:t>对机动车维修经营者承修</w:t>
            </w:r>
            <w:r>
              <w:rPr>
                <w:rFonts w:hint="eastAsia"/>
                <w:kern w:val="0"/>
                <w:sz w:val="18"/>
                <w:szCs w:val="18"/>
                <w:lang w:bidi="ar"/>
              </w:rPr>
              <w:t>已</w:t>
            </w:r>
            <w:r>
              <w:rPr>
                <w:kern w:val="0"/>
                <w:sz w:val="18"/>
                <w:szCs w:val="18"/>
                <w:lang w:bidi="ar"/>
              </w:rPr>
              <w:t>报废的机动车行为实施监督管理</w:t>
            </w:r>
          </w:p>
        </w:tc>
        <w:tc>
          <w:tcPr>
            <w:tcW w:w="1899" w:type="dxa"/>
            <w:noWrap w:val="0"/>
            <w:vAlign w:val="center"/>
          </w:tcPr>
          <w:p>
            <w:pPr>
              <w:widowControl/>
              <w:spacing w:line="270" w:lineRule="exact"/>
              <w:textAlignment w:val="center"/>
              <w:rPr>
                <w:sz w:val="18"/>
                <w:szCs w:val="18"/>
              </w:rPr>
            </w:pPr>
            <w:r>
              <w:rPr>
                <w:kern w:val="0"/>
                <w:sz w:val="18"/>
                <w:szCs w:val="18"/>
                <w:lang w:bidi="ar"/>
              </w:rPr>
              <w:t>《报废机动车回收管理办法实施细则》第五十一条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vMerge w:val="continue"/>
            <w:noWrap w:val="0"/>
            <w:vAlign w:val="center"/>
          </w:tcPr>
          <w:p>
            <w:pPr>
              <w:spacing w:line="270" w:lineRule="exact"/>
              <w:jc w:val="center"/>
              <w:rPr>
                <w:sz w:val="18"/>
                <w:szCs w:val="18"/>
              </w:rPr>
            </w:pPr>
          </w:p>
        </w:tc>
        <w:tc>
          <w:tcPr>
            <w:tcW w:w="2599" w:type="dxa"/>
            <w:vMerge w:val="continue"/>
            <w:noWrap w:val="0"/>
            <w:vAlign w:val="center"/>
          </w:tcPr>
          <w:p>
            <w:pPr>
              <w:spacing w:line="270" w:lineRule="exact"/>
              <w:rPr>
                <w:sz w:val="18"/>
                <w:szCs w:val="18"/>
              </w:rPr>
            </w:pPr>
          </w:p>
        </w:tc>
        <w:tc>
          <w:tcPr>
            <w:tcW w:w="1440" w:type="dxa"/>
            <w:vMerge w:val="continue"/>
            <w:noWrap w:val="0"/>
            <w:vAlign w:val="center"/>
          </w:tcPr>
          <w:p>
            <w:pPr>
              <w:spacing w:line="270" w:lineRule="exact"/>
              <w:rPr>
                <w:sz w:val="18"/>
                <w:szCs w:val="18"/>
              </w:rPr>
            </w:pPr>
          </w:p>
        </w:tc>
        <w:tc>
          <w:tcPr>
            <w:tcW w:w="960" w:type="dxa"/>
            <w:vMerge w:val="continue"/>
            <w:noWrap w:val="0"/>
            <w:vAlign w:val="center"/>
          </w:tcPr>
          <w:p>
            <w:pPr>
              <w:spacing w:line="270" w:lineRule="exact"/>
              <w:rPr>
                <w:sz w:val="18"/>
                <w:szCs w:val="18"/>
              </w:rPr>
            </w:pPr>
          </w:p>
        </w:tc>
        <w:tc>
          <w:tcPr>
            <w:tcW w:w="1939" w:type="dxa"/>
            <w:vMerge w:val="continue"/>
            <w:noWrap w:val="0"/>
            <w:vAlign w:val="center"/>
          </w:tcPr>
          <w:p>
            <w:pPr>
              <w:spacing w:line="270" w:lineRule="exact"/>
              <w:rPr>
                <w:sz w:val="18"/>
                <w:szCs w:val="18"/>
              </w:rPr>
            </w:pPr>
          </w:p>
        </w:tc>
        <w:tc>
          <w:tcPr>
            <w:tcW w:w="790" w:type="dxa"/>
            <w:vMerge w:val="continue"/>
            <w:noWrap w:val="0"/>
            <w:vAlign w:val="center"/>
          </w:tcPr>
          <w:p>
            <w:pPr>
              <w:spacing w:line="270" w:lineRule="exact"/>
              <w:rPr>
                <w:sz w:val="18"/>
                <w:szCs w:val="18"/>
              </w:rPr>
            </w:pPr>
          </w:p>
        </w:tc>
        <w:tc>
          <w:tcPr>
            <w:tcW w:w="640" w:type="dxa"/>
            <w:vMerge w:val="continue"/>
            <w:noWrap w:val="0"/>
            <w:vAlign w:val="center"/>
          </w:tcPr>
          <w:p>
            <w:pPr>
              <w:spacing w:line="270" w:lineRule="exact"/>
              <w:jc w:val="center"/>
              <w:rPr>
                <w:sz w:val="18"/>
                <w:szCs w:val="18"/>
              </w:rPr>
            </w:pPr>
          </w:p>
        </w:tc>
        <w:tc>
          <w:tcPr>
            <w:tcW w:w="610" w:type="dxa"/>
            <w:vMerge w:val="continue"/>
            <w:noWrap w:val="0"/>
            <w:vAlign w:val="center"/>
          </w:tcPr>
          <w:p>
            <w:pPr>
              <w:spacing w:line="270" w:lineRule="exact"/>
              <w:jc w:val="center"/>
              <w:rPr>
                <w:sz w:val="18"/>
                <w:szCs w:val="18"/>
              </w:rPr>
            </w:pPr>
          </w:p>
        </w:tc>
        <w:tc>
          <w:tcPr>
            <w:tcW w:w="930" w:type="dxa"/>
            <w:noWrap w:val="0"/>
            <w:vAlign w:val="center"/>
          </w:tcPr>
          <w:p>
            <w:pPr>
              <w:widowControl/>
              <w:spacing w:line="270" w:lineRule="exact"/>
              <w:textAlignment w:val="center"/>
              <w:rPr>
                <w:sz w:val="18"/>
                <w:szCs w:val="18"/>
              </w:rPr>
            </w:pPr>
            <w:r>
              <w:rPr>
                <w:rFonts w:hint="eastAsia" w:ascii="Times New Roman" w:eastAsia="仿宋_GB2312"/>
                <w:kern w:val="0"/>
                <w:sz w:val="18"/>
                <w:szCs w:val="18"/>
                <w:lang w:val="en-US" w:eastAsia="zh-CN" w:bidi="ar"/>
              </w:rPr>
              <w:t>区</w:t>
            </w:r>
            <w:r>
              <w:rPr>
                <w:kern w:val="0"/>
                <w:sz w:val="18"/>
                <w:szCs w:val="18"/>
                <w:lang w:bidi="ar"/>
              </w:rPr>
              <w:t>市场监管局</w:t>
            </w:r>
          </w:p>
        </w:tc>
        <w:tc>
          <w:tcPr>
            <w:tcW w:w="1939" w:type="dxa"/>
            <w:noWrap w:val="0"/>
            <w:vAlign w:val="center"/>
          </w:tcPr>
          <w:p>
            <w:pPr>
              <w:widowControl/>
              <w:spacing w:line="240" w:lineRule="exact"/>
              <w:textAlignment w:val="center"/>
              <w:rPr>
                <w:sz w:val="18"/>
                <w:szCs w:val="18"/>
              </w:rPr>
            </w:pPr>
            <w:r>
              <w:rPr>
                <w:kern w:val="0"/>
                <w:sz w:val="18"/>
                <w:szCs w:val="18"/>
                <w:lang w:bidi="ar"/>
              </w:rPr>
              <w:t>对在拆解或者处置</w:t>
            </w:r>
            <w:r>
              <w:rPr>
                <w:rFonts w:hint="eastAsia" w:eastAsia="仿宋_GB2312"/>
                <w:kern w:val="0"/>
                <w:sz w:val="18"/>
                <w:szCs w:val="18"/>
                <w:lang w:eastAsia="zh-CN" w:bidi="ar"/>
              </w:rPr>
              <w:t>过</w:t>
            </w:r>
            <w:r>
              <w:rPr>
                <w:kern w:val="0"/>
                <w:sz w:val="18"/>
                <w:szCs w:val="18"/>
                <w:lang w:bidi="ar"/>
              </w:rPr>
              <w:t>程中可能造成环境污染的电器电子等产品，设计使用列入国家禁止使用名录的有毒有害物质行为的行政处</w:t>
            </w:r>
            <w:bookmarkStart w:id="4" w:name="FunCunProofread39501"/>
            <w:r>
              <w:rPr>
                <w:kern w:val="0"/>
                <w:sz w:val="18"/>
                <w:szCs w:val="18"/>
                <w:lang w:bidi="ar"/>
              </w:rPr>
              <w:t>罚</w:t>
            </w:r>
            <w:bookmarkEnd w:id="4"/>
          </w:p>
        </w:tc>
        <w:tc>
          <w:tcPr>
            <w:tcW w:w="1899" w:type="dxa"/>
            <w:noWrap w:val="0"/>
            <w:vAlign w:val="center"/>
          </w:tcPr>
          <w:p>
            <w:pPr>
              <w:widowControl/>
              <w:spacing w:line="270" w:lineRule="exact"/>
              <w:textAlignment w:val="center"/>
              <w:rPr>
                <w:sz w:val="18"/>
                <w:szCs w:val="18"/>
              </w:rPr>
            </w:pPr>
            <w:r>
              <w:rPr>
                <w:kern w:val="0"/>
                <w:sz w:val="18"/>
                <w:szCs w:val="18"/>
                <w:lang w:bidi="ar"/>
              </w:rPr>
              <w:t>《报废机动车回收管理办法实施细则》第五十三条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noWrap w:val="0"/>
            <w:vAlign w:val="center"/>
          </w:tcPr>
          <w:p>
            <w:pPr>
              <w:spacing w:line="270" w:lineRule="exact"/>
              <w:jc w:val="center"/>
              <w:rPr>
                <w:rFonts w:hint="eastAsia"/>
                <w:sz w:val="18"/>
                <w:szCs w:val="18"/>
                <w:highlight w:val="none"/>
              </w:rPr>
            </w:pPr>
            <w:r>
              <w:rPr>
                <w:rFonts w:hint="eastAsia" w:eastAsia="仿宋_GB2312"/>
                <w:sz w:val="18"/>
                <w:szCs w:val="18"/>
                <w:highlight w:val="none"/>
                <w:lang w:eastAsia="zh-CN"/>
              </w:rPr>
              <w:t>5</w:t>
            </w:r>
          </w:p>
        </w:tc>
        <w:tc>
          <w:tcPr>
            <w:tcW w:w="2599" w:type="dxa"/>
            <w:noWrap w:val="0"/>
            <w:vAlign w:val="center"/>
          </w:tcPr>
          <w:p>
            <w:pPr>
              <w:spacing w:line="280" w:lineRule="exact"/>
              <w:jc w:val="left"/>
              <w:rPr>
                <w:rFonts w:hint="default"/>
                <w:sz w:val="18"/>
                <w:szCs w:val="18"/>
                <w:highlight w:val="none"/>
                <w:lang w:val="en-US"/>
              </w:rPr>
            </w:pPr>
            <w:r>
              <w:rPr>
                <w:rFonts w:hint="eastAsia" w:eastAsia="仿宋_GB2312"/>
                <w:sz w:val="18"/>
                <w:szCs w:val="18"/>
                <w:highlight w:val="none"/>
                <w:lang w:eastAsia="zh-CN"/>
              </w:rPr>
              <w:t>零售业、住宿和餐饮业、居民服务业（不包括教育、旅游、健身类企业和个体工商户）单用途商业预付卡检查</w:t>
            </w:r>
          </w:p>
        </w:tc>
        <w:tc>
          <w:tcPr>
            <w:tcW w:w="1440" w:type="dxa"/>
            <w:noWrap w:val="0"/>
            <w:vAlign w:val="center"/>
          </w:tcPr>
          <w:p>
            <w:pPr>
              <w:spacing w:line="280" w:lineRule="exact"/>
              <w:jc w:val="center"/>
              <w:rPr>
                <w:sz w:val="18"/>
                <w:szCs w:val="18"/>
                <w:highlight w:val="none"/>
              </w:rPr>
            </w:pPr>
            <w:r>
              <w:rPr>
                <w:rFonts w:hint="eastAsia" w:ascii="Times New Roman" w:eastAsia="仿宋_GB2312"/>
                <w:sz w:val="18"/>
                <w:szCs w:val="18"/>
                <w:highlight w:val="none"/>
                <w:lang w:val="en-US" w:eastAsia="zh-CN"/>
              </w:rPr>
              <w:t>区</w:t>
            </w:r>
            <w:r>
              <w:rPr>
                <w:rFonts w:hint="eastAsia" w:eastAsia="仿宋_GB2312"/>
                <w:sz w:val="18"/>
                <w:szCs w:val="18"/>
                <w:highlight w:val="none"/>
                <w:lang w:eastAsia="zh-CN"/>
              </w:rPr>
              <w:t>商务局</w:t>
            </w:r>
          </w:p>
        </w:tc>
        <w:tc>
          <w:tcPr>
            <w:tcW w:w="960" w:type="dxa"/>
            <w:noWrap w:val="0"/>
            <w:vAlign w:val="center"/>
          </w:tcPr>
          <w:p>
            <w:pPr>
              <w:spacing w:line="280" w:lineRule="exact"/>
              <w:jc w:val="left"/>
              <w:rPr>
                <w:rFonts w:hint="eastAsia"/>
                <w:sz w:val="18"/>
                <w:szCs w:val="18"/>
                <w:highlight w:val="none"/>
              </w:rPr>
            </w:pPr>
            <w:r>
              <w:rPr>
                <w:rFonts w:hint="eastAsia" w:eastAsia="仿宋_GB2312"/>
                <w:sz w:val="18"/>
                <w:szCs w:val="18"/>
                <w:highlight w:val="none"/>
                <w:lang w:eastAsia="zh-CN"/>
              </w:rPr>
              <w:t>单用途商业预付卡检查</w:t>
            </w:r>
          </w:p>
        </w:tc>
        <w:tc>
          <w:tcPr>
            <w:tcW w:w="1939" w:type="dxa"/>
            <w:noWrap w:val="0"/>
            <w:vAlign w:val="center"/>
          </w:tcPr>
          <w:p>
            <w:pPr>
              <w:spacing w:line="280" w:lineRule="exact"/>
              <w:jc w:val="both"/>
              <w:rPr>
                <w:sz w:val="18"/>
                <w:szCs w:val="18"/>
                <w:highlight w:val="none"/>
              </w:rPr>
            </w:pPr>
            <w:r>
              <w:rPr>
                <w:rFonts w:hint="eastAsia" w:eastAsia="仿宋_GB2312"/>
                <w:sz w:val="18"/>
                <w:szCs w:val="18"/>
                <w:highlight w:val="none"/>
                <w:lang w:eastAsia="zh-CN"/>
              </w:rPr>
              <w:t>《单用途商业预付卡管理办法（试行）》第五条</w:t>
            </w:r>
          </w:p>
        </w:tc>
        <w:tc>
          <w:tcPr>
            <w:tcW w:w="790" w:type="dxa"/>
            <w:noWrap w:val="0"/>
            <w:vAlign w:val="center"/>
          </w:tcPr>
          <w:p>
            <w:pPr>
              <w:spacing w:line="280" w:lineRule="exact"/>
              <w:jc w:val="left"/>
              <w:rPr>
                <w:sz w:val="18"/>
                <w:szCs w:val="18"/>
                <w:highlight w:val="none"/>
              </w:rPr>
            </w:pPr>
            <w:r>
              <w:rPr>
                <w:rFonts w:hint="eastAsia" w:eastAsia="仿宋_GB2312"/>
                <w:sz w:val="18"/>
                <w:szCs w:val="18"/>
                <w:highlight w:val="none"/>
                <w:lang w:eastAsia="zh-CN"/>
              </w:rPr>
              <w:t>单用途卡发卡企业</w:t>
            </w:r>
          </w:p>
        </w:tc>
        <w:tc>
          <w:tcPr>
            <w:tcW w:w="640" w:type="dxa"/>
            <w:noWrap w:val="0"/>
            <w:vAlign w:val="center"/>
          </w:tcPr>
          <w:p>
            <w:pPr>
              <w:spacing w:line="280" w:lineRule="exact"/>
              <w:jc w:val="left"/>
              <w:rPr>
                <w:sz w:val="18"/>
                <w:szCs w:val="18"/>
                <w:highlight w:val="none"/>
              </w:rPr>
            </w:pPr>
            <w:r>
              <w:rPr>
                <w:rFonts w:hint="eastAsia" w:eastAsia="仿宋_GB2312"/>
                <w:sz w:val="18"/>
                <w:szCs w:val="18"/>
                <w:highlight w:val="none"/>
                <w:lang w:eastAsia="zh-CN"/>
              </w:rPr>
              <w:t>县级</w:t>
            </w:r>
          </w:p>
        </w:tc>
        <w:tc>
          <w:tcPr>
            <w:tcW w:w="610" w:type="dxa"/>
            <w:noWrap w:val="0"/>
            <w:vAlign w:val="center"/>
          </w:tcPr>
          <w:p>
            <w:pPr>
              <w:spacing w:line="280" w:lineRule="exact"/>
              <w:jc w:val="left"/>
              <w:rPr>
                <w:sz w:val="18"/>
                <w:szCs w:val="18"/>
                <w:highlight w:val="none"/>
              </w:rPr>
            </w:pPr>
            <w:r>
              <w:rPr>
                <w:rFonts w:hint="eastAsia" w:eastAsia="仿宋_GB2312"/>
                <w:sz w:val="18"/>
                <w:szCs w:val="18"/>
                <w:highlight w:val="none"/>
                <w:lang w:eastAsia="zh-CN"/>
              </w:rPr>
              <w:t>县级</w:t>
            </w:r>
          </w:p>
        </w:tc>
        <w:tc>
          <w:tcPr>
            <w:tcW w:w="930" w:type="dxa"/>
            <w:noWrap w:val="0"/>
            <w:vAlign w:val="center"/>
          </w:tcPr>
          <w:p>
            <w:pPr>
              <w:spacing w:line="280" w:lineRule="exact"/>
              <w:jc w:val="center"/>
              <w:rPr>
                <w:sz w:val="18"/>
                <w:szCs w:val="18"/>
                <w:highlight w:val="none"/>
              </w:rPr>
            </w:pPr>
            <w:r>
              <w:rPr>
                <w:rFonts w:hint="eastAsia" w:ascii="Times New Roman" w:eastAsia="仿宋_GB2312"/>
                <w:sz w:val="18"/>
                <w:szCs w:val="18"/>
                <w:highlight w:val="none"/>
                <w:lang w:val="en-US" w:eastAsia="zh-CN"/>
              </w:rPr>
              <w:t>区税务局</w:t>
            </w:r>
          </w:p>
        </w:tc>
        <w:tc>
          <w:tcPr>
            <w:tcW w:w="1939" w:type="dxa"/>
            <w:noWrap w:val="0"/>
            <w:vAlign w:val="center"/>
          </w:tcPr>
          <w:p>
            <w:pPr>
              <w:spacing w:line="240" w:lineRule="exact"/>
              <w:jc w:val="left"/>
              <w:rPr>
                <w:sz w:val="18"/>
                <w:szCs w:val="18"/>
                <w:highlight w:val="none"/>
              </w:rPr>
            </w:pPr>
            <w:r>
              <w:rPr>
                <w:rFonts w:hint="eastAsia" w:ascii="Times New Roman" w:eastAsia="仿宋_GB2312"/>
                <w:sz w:val="18"/>
                <w:szCs w:val="18"/>
                <w:highlight w:val="none"/>
                <w:lang w:val="en-US" w:eastAsia="zh-CN"/>
              </w:rPr>
              <w:t>检查单用途商业预付卡发卡企业涉税事项</w:t>
            </w:r>
          </w:p>
        </w:tc>
        <w:tc>
          <w:tcPr>
            <w:tcW w:w="1899" w:type="dxa"/>
            <w:noWrap w:val="0"/>
            <w:vAlign w:val="center"/>
          </w:tcPr>
          <w:p>
            <w:pPr>
              <w:spacing w:line="240" w:lineRule="exact"/>
              <w:jc w:val="left"/>
              <w:rPr>
                <w:rFonts w:hint="eastAsia"/>
                <w:sz w:val="18"/>
                <w:szCs w:val="18"/>
                <w:highlight w:val="none"/>
                <w:lang w:val="en-US" w:eastAsia="zh-CN"/>
              </w:rPr>
            </w:pPr>
            <w:r>
              <w:rPr>
                <w:rFonts w:hint="eastAsia" w:ascii="Times New Roman" w:eastAsia="仿宋_GB2312"/>
                <w:sz w:val="18"/>
                <w:szCs w:val="18"/>
                <w:highlight w:val="none"/>
                <w:lang w:val="en-US" w:eastAsia="zh-CN"/>
              </w:rPr>
              <w:t>《中华人民共和国税收征收管理法》第四章</w:t>
            </w:r>
          </w:p>
          <w:p>
            <w:pPr>
              <w:spacing w:line="240" w:lineRule="exact"/>
              <w:jc w:val="left"/>
              <w:rPr>
                <w:sz w:val="18"/>
                <w:szCs w:val="18"/>
                <w:highlight w:val="none"/>
              </w:rPr>
            </w:pPr>
            <w:r>
              <w:rPr>
                <w:rFonts w:hint="eastAsia" w:ascii="Times New Roman" w:eastAsia="仿宋_GB2312"/>
                <w:sz w:val="18"/>
                <w:szCs w:val="18"/>
                <w:highlight w:val="none"/>
                <w:lang w:val="en-US" w:eastAsia="zh-CN"/>
              </w:rPr>
              <w:t>《中华人民共和国税收征收管理法实施细则》第六章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0" w:type="auto"/>
            <w:vMerge w:val="restart"/>
            <w:noWrap w:val="0"/>
            <w:vAlign w:val="center"/>
          </w:tcPr>
          <w:p>
            <w:pPr>
              <w:spacing w:line="280" w:lineRule="exact"/>
              <w:jc w:val="center"/>
              <w:rPr>
                <w:rFonts w:hint="eastAsia" w:eastAsia="仿宋_GB2312"/>
                <w:sz w:val="18"/>
                <w:szCs w:val="18"/>
                <w:lang w:eastAsia="zh-CN"/>
              </w:rPr>
            </w:pPr>
            <w:r>
              <w:rPr>
                <w:rFonts w:hint="eastAsia" w:ascii="Times New Roman" w:eastAsia="仿宋_GB2312"/>
                <w:sz w:val="18"/>
                <w:szCs w:val="18"/>
                <w:lang w:val="en-US" w:eastAsia="zh-CN"/>
              </w:rPr>
              <w:t>6</w:t>
            </w:r>
          </w:p>
        </w:tc>
        <w:tc>
          <w:tcPr>
            <w:tcW w:w="2599" w:type="dxa"/>
            <w:vMerge w:val="restart"/>
            <w:noWrap w:val="0"/>
            <w:vAlign w:val="center"/>
          </w:tcPr>
          <w:p>
            <w:pPr>
              <w:spacing w:line="280" w:lineRule="exact"/>
              <w:rPr>
                <w:sz w:val="18"/>
                <w:szCs w:val="18"/>
              </w:rPr>
            </w:pPr>
            <w:r>
              <w:rPr>
                <w:kern w:val="0"/>
                <w:sz w:val="18"/>
                <w:szCs w:val="18"/>
                <w:lang w:bidi="ar"/>
              </w:rPr>
              <w:t>互联网诊疗服务综合监管</w:t>
            </w:r>
          </w:p>
        </w:tc>
        <w:tc>
          <w:tcPr>
            <w:tcW w:w="1440" w:type="dxa"/>
            <w:vMerge w:val="restart"/>
            <w:noWrap w:val="0"/>
            <w:vAlign w:val="center"/>
          </w:tcPr>
          <w:p>
            <w:pPr>
              <w:spacing w:line="280" w:lineRule="exact"/>
              <w:rPr>
                <w:rFonts w:hint="eastAsia" w:eastAsia="仿宋_GB2312"/>
                <w:sz w:val="18"/>
                <w:szCs w:val="18"/>
                <w:lang w:eastAsia="zh-CN"/>
              </w:rPr>
            </w:pPr>
            <w:r>
              <w:rPr>
                <w:rFonts w:hint="eastAsia" w:ascii="Times New Roman" w:eastAsia="仿宋_GB2312"/>
                <w:kern w:val="0"/>
                <w:sz w:val="18"/>
                <w:szCs w:val="18"/>
                <w:lang w:val="en-US" w:eastAsia="zh-CN" w:bidi="ar"/>
              </w:rPr>
              <w:t>区</w:t>
            </w:r>
            <w:r>
              <w:rPr>
                <w:kern w:val="0"/>
                <w:sz w:val="18"/>
                <w:szCs w:val="18"/>
                <w:lang w:val="en" w:bidi="ar"/>
              </w:rPr>
              <w:t>卫生健康</w:t>
            </w:r>
            <w:r>
              <w:rPr>
                <w:rFonts w:hint="eastAsia" w:ascii="Times New Roman" w:eastAsia="仿宋_GB2312"/>
                <w:kern w:val="0"/>
                <w:sz w:val="18"/>
                <w:szCs w:val="18"/>
                <w:lang w:val="en-US" w:eastAsia="zh-CN" w:bidi="ar"/>
              </w:rPr>
              <w:t>局</w:t>
            </w:r>
          </w:p>
        </w:tc>
        <w:tc>
          <w:tcPr>
            <w:tcW w:w="960" w:type="dxa"/>
            <w:vMerge w:val="restart"/>
            <w:noWrap w:val="0"/>
            <w:vAlign w:val="center"/>
          </w:tcPr>
          <w:p>
            <w:pPr>
              <w:spacing w:line="280" w:lineRule="exact"/>
              <w:rPr>
                <w:sz w:val="18"/>
                <w:szCs w:val="18"/>
              </w:rPr>
            </w:pPr>
            <w:r>
              <w:rPr>
                <w:kern w:val="0"/>
                <w:sz w:val="18"/>
                <w:szCs w:val="18"/>
                <w:lang w:bidi="ar"/>
              </w:rPr>
              <w:t>对医疗机构开展互联网诊疗活动的监督检查</w:t>
            </w:r>
          </w:p>
        </w:tc>
        <w:tc>
          <w:tcPr>
            <w:tcW w:w="1939" w:type="dxa"/>
            <w:vMerge w:val="restart"/>
            <w:noWrap w:val="0"/>
            <w:vAlign w:val="center"/>
          </w:tcPr>
          <w:p>
            <w:pPr>
              <w:spacing w:line="280" w:lineRule="exact"/>
              <w:rPr>
                <w:kern w:val="0"/>
                <w:sz w:val="18"/>
                <w:szCs w:val="18"/>
                <w:lang w:bidi="ar"/>
              </w:rPr>
            </w:pPr>
            <w:r>
              <w:rPr>
                <w:kern w:val="0"/>
                <w:sz w:val="18"/>
                <w:szCs w:val="18"/>
                <w:lang w:bidi="ar"/>
              </w:rPr>
              <w:t>《中华人民共和国基本医疗卫生与健康促进法》第八十六条</w:t>
            </w:r>
          </w:p>
          <w:p>
            <w:pPr>
              <w:spacing w:line="280" w:lineRule="exact"/>
              <w:rPr>
                <w:kern w:val="0"/>
                <w:sz w:val="18"/>
                <w:szCs w:val="18"/>
                <w:lang w:bidi="ar"/>
              </w:rPr>
            </w:pPr>
            <w:r>
              <w:rPr>
                <w:kern w:val="0"/>
                <w:sz w:val="18"/>
                <w:szCs w:val="18"/>
                <w:lang w:bidi="ar"/>
              </w:rPr>
              <w:t>《中华人民共和国医师法》第十五条第二款</w:t>
            </w:r>
          </w:p>
          <w:p>
            <w:pPr>
              <w:spacing w:line="280" w:lineRule="exact"/>
              <w:rPr>
                <w:kern w:val="0"/>
                <w:sz w:val="18"/>
                <w:szCs w:val="18"/>
                <w:lang w:bidi="ar"/>
              </w:rPr>
            </w:pPr>
            <w:r>
              <w:rPr>
                <w:kern w:val="0"/>
                <w:sz w:val="18"/>
                <w:szCs w:val="18"/>
                <w:lang w:bidi="ar"/>
              </w:rPr>
              <w:t>《互联网诊疗管理办法（试行）》第二十六条</w:t>
            </w:r>
          </w:p>
          <w:p>
            <w:pPr>
              <w:spacing w:line="280" w:lineRule="exact"/>
              <w:rPr>
                <w:sz w:val="18"/>
                <w:szCs w:val="18"/>
              </w:rPr>
            </w:pPr>
            <w:r>
              <w:rPr>
                <w:kern w:val="0"/>
                <w:sz w:val="18"/>
                <w:szCs w:val="18"/>
                <w:lang w:bidi="ar"/>
              </w:rPr>
              <w:t>《处方管理办法》第五十二条</w:t>
            </w:r>
          </w:p>
        </w:tc>
        <w:tc>
          <w:tcPr>
            <w:tcW w:w="790" w:type="dxa"/>
            <w:vMerge w:val="restart"/>
            <w:noWrap w:val="0"/>
            <w:vAlign w:val="center"/>
          </w:tcPr>
          <w:p>
            <w:pPr>
              <w:spacing w:line="280" w:lineRule="exact"/>
              <w:rPr>
                <w:sz w:val="18"/>
                <w:szCs w:val="18"/>
              </w:rPr>
            </w:pPr>
            <w:r>
              <w:rPr>
                <w:kern w:val="0"/>
                <w:sz w:val="18"/>
                <w:szCs w:val="18"/>
                <w:lang w:bidi="ar"/>
              </w:rPr>
              <w:t>医疗机构及医务人员</w:t>
            </w:r>
          </w:p>
        </w:tc>
        <w:tc>
          <w:tcPr>
            <w:tcW w:w="640" w:type="dxa"/>
            <w:vMerge w:val="restart"/>
            <w:noWrap w:val="0"/>
            <w:vAlign w:val="center"/>
          </w:tcPr>
          <w:p>
            <w:pPr>
              <w:spacing w:line="280" w:lineRule="exact"/>
              <w:jc w:val="center"/>
              <w:rPr>
                <w:rFonts w:hint="eastAsia" w:eastAsia="仿宋_GB2312"/>
                <w:sz w:val="18"/>
                <w:szCs w:val="18"/>
                <w:lang w:eastAsia="zh-CN"/>
              </w:rPr>
            </w:pPr>
            <w:r>
              <w:rPr>
                <w:rFonts w:hint="eastAsia" w:ascii="Times New Roman" w:eastAsia="仿宋_GB2312"/>
                <w:kern w:val="0"/>
                <w:sz w:val="18"/>
                <w:szCs w:val="18"/>
                <w:lang w:val="en-US" w:eastAsia="zh-CN" w:bidi="ar"/>
              </w:rPr>
              <w:t>县级</w:t>
            </w:r>
          </w:p>
        </w:tc>
        <w:tc>
          <w:tcPr>
            <w:tcW w:w="610" w:type="dxa"/>
            <w:vMerge w:val="restart"/>
            <w:noWrap w:val="0"/>
            <w:vAlign w:val="center"/>
          </w:tcPr>
          <w:p>
            <w:pPr>
              <w:spacing w:line="280" w:lineRule="exact"/>
              <w:jc w:val="center"/>
              <w:rPr>
                <w:rFonts w:hint="eastAsia" w:eastAsia="仿宋_GB2312"/>
                <w:sz w:val="18"/>
                <w:szCs w:val="18"/>
                <w:lang w:eastAsia="zh-CN"/>
              </w:rPr>
            </w:pPr>
            <w:r>
              <w:rPr>
                <w:rFonts w:hint="eastAsia" w:ascii="Times New Roman" w:eastAsia="仿宋_GB2312"/>
                <w:kern w:val="0"/>
                <w:sz w:val="18"/>
                <w:szCs w:val="18"/>
                <w:lang w:val="en-US" w:eastAsia="zh-CN" w:bidi="ar"/>
              </w:rPr>
              <w:t>县级</w:t>
            </w:r>
          </w:p>
        </w:tc>
        <w:tc>
          <w:tcPr>
            <w:tcW w:w="930" w:type="dxa"/>
            <w:noWrap w:val="0"/>
            <w:vAlign w:val="center"/>
          </w:tcPr>
          <w:p>
            <w:pPr>
              <w:spacing w:line="280" w:lineRule="exact"/>
              <w:rPr>
                <w:sz w:val="18"/>
                <w:szCs w:val="18"/>
              </w:rPr>
            </w:pPr>
            <w:r>
              <w:rPr>
                <w:rFonts w:hint="eastAsia" w:ascii="Times New Roman" w:eastAsia="仿宋_GB2312"/>
                <w:kern w:val="0"/>
                <w:sz w:val="18"/>
                <w:szCs w:val="18"/>
                <w:lang w:val="en-US" w:eastAsia="zh-CN" w:bidi="ar"/>
              </w:rPr>
              <w:t>区</w:t>
            </w:r>
            <w:r>
              <w:rPr>
                <w:kern w:val="0"/>
                <w:sz w:val="18"/>
                <w:szCs w:val="18"/>
                <w:lang w:bidi="ar"/>
              </w:rPr>
              <w:t>市场监管局</w:t>
            </w:r>
          </w:p>
        </w:tc>
        <w:tc>
          <w:tcPr>
            <w:tcW w:w="1939" w:type="dxa"/>
            <w:noWrap w:val="0"/>
            <w:vAlign w:val="center"/>
          </w:tcPr>
          <w:p>
            <w:pPr>
              <w:spacing w:line="280" w:lineRule="exact"/>
              <w:rPr>
                <w:sz w:val="18"/>
                <w:szCs w:val="18"/>
              </w:rPr>
            </w:pPr>
            <w:r>
              <w:rPr>
                <w:kern w:val="0"/>
                <w:sz w:val="18"/>
                <w:szCs w:val="18"/>
                <w:lang w:bidi="ar"/>
              </w:rPr>
              <w:t>对互联网诊疗相关价格收费行为进行监督检查</w:t>
            </w:r>
          </w:p>
        </w:tc>
        <w:tc>
          <w:tcPr>
            <w:tcW w:w="1899" w:type="dxa"/>
            <w:noWrap w:val="0"/>
            <w:vAlign w:val="center"/>
          </w:tcPr>
          <w:p>
            <w:pPr>
              <w:spacing w:line="280" w:lineRule="exact"/>
              <w:rPr>
                <w:kern w:val="0"/>
                <w:sz w:val="18"/>
                <w:szCs w:val="18"/>
                <w:lang w:bidi="ar"/>
              </w:rPr>
            </w:pPr>
            <w:r>
              <w:rPr>
                <w:kern w:val="0"/>
                <w:sz w:val="18"/>
                <w:szCs w:val="18"/>
                <w:lang w:bidi="ar"/>
              </w:rPr>
              <w:t>《中华人民共和国价格法》第三十三条</w:t>
            </w:r>
          </w:p>
          <w:p>
            <w:pPr>
              <w:spacing w:line="280" w:lineRule="exact"/>
              <w:rPr>
                <w:sz w:val="18"/>
                <w:szCs w:val="18"/>
              </w:rPr>
            </w:pPr>
            <w:r>
              <w:rPr>
                <w:kern w:val="0"/>
                <w:sz w:val="18"/>
                <w:szCs w:val="18"/>
                <w:lang w:bidi="ar"/>
              </w:rPr>
              <w:t>《价格违法行为行政处罚规定》第二条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6" w:hRule="atLeast"/>
        </w:trPr>
        <w:tc>
          <w:tcPr>
            <w:tcW w:w="0" w:type="auto"/>
            <w:vMerge w:val="continue"/>
            <w:noWrap w:val="0"/>
            <w:vAlign w:val="center"/>
          </w:tcPr>
          <w:p>
            <w:pPr>
              <w:spacing w:line="280" w:lineRule="exact"/>
              <w:jc w:val="center"/>
              <w:rPr>
                <w:sz w:val="18"/>
                <w:szCs w:val="18"/>
              </w:rPr>
            </w:pPr>
          </w:p>
        </w:tc>
        <w:tc>
          <w:tcPr>
            <w:tcW w:w="2599" w:type="dxa"/>
            <w:vMerge w:val="continue"/>
            <w:noWrap w:val="0"/>
            <w:vAlign w:val="center"/>
          </w:tcPr>
          <w:p>
            <w:pPr>
              <w:spacing w:line="280" w:lineRule="exact"/>
              <w:rPr>
                <w:sz w:val="18"/>
                <w:szCs w:val="18"/>
              </w:rPr>
            </w:pPr>
          </w:p>
        </w:tc>
        <w:tc>
          <w:tcPr>
            <w:tcW w:w="1440" w:type="dxa"/>
            <w:vMerge w:val="continue"/>
            <w:noWrap w:val="0"/>
            <w:vAlign w:val="center"/>
          </w:tcPr>
          <w:p>
            <w:pPr>
              <w:spacing w:line="280" w:lineRule="exact"/>
              <w:rPr>
                <w:sz w:val="18"/>
                <w:szCs w:val="18"/>
              </w:rPr>
            </w:pPr>
          </w:p>
        </w:tc>
        <w:tc>
          <w:tcPr>
            <w:tcW w:w="960" w:type="dxa"/>
            <w:vMerge w:val="continue"/>
            <w:noWrap w:val="0"/>
            <w:vAlign w:val="center"/>
          </w:tcPr>
          <w:p>
            <w:pPr>
              <w:spacing w:line="280" w:lineRule="exact"/>
              <w:rPr>
                <w:sz w:val="18"/>
                <w:szCs w:val="18"/>
              </w:rPr>
            </w:pPr>
          </w:p>
        </w:tc>
        <w:tc>
          <w:tcPr>
            <w:tcW w:w="1939" w:type="dxa"/>
            <w:vMerge w:val="continue"/>
            <w:noWrap w:val="0"/>
            <w:vAlign w:val="center"/>
          </w:tcPr>
          <w:p>
            <w:pPr>
              <w:spacing w:line="280" w:lineRule="exact"/>
              <w:rPr>
                <w:sz w:val="18"/>
                <w:szCs w:val="18"/>
              </w:rPr>
            </w:pPr>
          </w:p>
        </w:tc>
        <w:tc>
          <w:tcPr>
            <w:tcW w:w="790" w:type="dxa"/>
            <w:vMerge w:val="continue"/>
            <w:noWrap w:val="0"/>
            <w:vAlign w:val="center"/>
          </w:tcPr>
          <w:p>
            <w:pPr>
              <w:spacing w:line="280" w:lineRule="exact"/>
              <w:rPr>
                <w:sz w:val="18"/>
                <w:szCs w:val="18"/>
              </w:rPr>
            </w:pPr>
          </w:p>
        </w:tc>
        <w:tc>
          <w:tcPr>
            <w:tcW w:w="640" w:type="dxa"/>
            <w:vMerge w:val="continue"/>
            <w:noWrap w:val="0"/>
            <w:vAlign w:val="center"/>
          </w:tcPr>
          <w:p>
            <w:pPr>
              <w:spacing w:line="280" w:lineRule="exact"/>
              <w:jc w:val="center"/>
              <w:rPr>
                <w:sz w:val="18"/>
                <w:szCs w:val="18"/>
              </w:rPr>
            </w:pPr>
          </w:p>
        </w:tc>
        <w:tc>
          <w:tcPr>
            <w:tcW w:w="610" w:type="dxa"/>
            <w:vMerge w:val="continue"/>
            <w:noWrap w:val="0"/>
            <w:vAlign w:val="center"/>
          </w:tcPr>
          <w:p>
            <w:pPr>
              <w:spacing w:line="280" w:lineRule="exact"/>
              <w:jc w:val="center"/>
              <w:rPr>
                <w:sz w:val="18"/>
                <w:szCs w:val="18"/>
              </w:rPr>
            </w:pPr>
          </w:p>
        </w:tc>
        <w:tc>
          <w:tcPr>
            <w:tcW w:w="930" w:type="dxa"/>
            <w:noWrap w:val="0"/>
            <w:vAlign w:val="center"/>
          </w:tcPr>
          <w:p>
            <w:pPr>
              <w:spacing w:line="280" w:lineRule="exact"/>
              <w:rPr>
                <w:sz w:val="18"/>
                <w:szCs w:val="18"/>
              </w:rPr>
            </w:pPr>
            <w:r>
              <w:rPr>
                <w:rFonts w:hint="eastAsia" w:ascii="Times New Roman" w:eastAsia="仿宋_GB2312"/>
                <w:kern w:val="0"/>
                <w:sz w:val="18"/>
                <w:szCs w:val="18"/>
                <w:lang w:val="en-US" w:eastAsia="zh-CN" w:bidi="ar"/>
              </w:rPr>
              <w:t>区</w:t>
            </w:r>
            <w:r>
              <w:rPr>
                <w:kern w:val="0"/>
                <w:sz w:val="18"/>
                <w:szCs w:val="18"/>
                <w:lang w:bidi="ar"/>
              </w:rPr>
              <w:t>医保局</w:t>
            </w:r>
          </w:p>
        </w:tc>
        <w:tc>
          <w:tcPr>
            <w:tcW w:w="1939" w:type="dxa"/>
            <w:noWrap w:val="0"/>
            <w:vAlign w:val="center"/>
          </w:tcPr>
          <w:p>
            <w:pPr>
              <w:widowControl/>
              <w:spacing w:line="280" w:lineRule="exact"/>
              <w:rPr>
                <w:sz w:val="18"/>
                <w:szCs w:val="18"/>
              </w:rPr>
            </w:pPr>
            <w:r>
              <w:rPr>
                <w:kern w:val="0"/>
                <w:sz w:val="18"/>
                <w:szCs w:val="18"/>
                <w:lang w:bidi="ar"/>
              </w:rPr>
              <w:t>对纳入医疗保障基金支付范围的医疗服务行为和医疗费用进行监督管理</w:t>
            </w:r>
          </w:p>
        </w:tc>
        <w:tc>
          <w:tcPr>
            <w:tcW w:w="1899" w:type="dxa"/>
            <w:noWrap w:val="0"/>
            <w:vAlign w:val="center"/>
          </w:tcPr>
          <w:p>
            <w:pPr>
              <w:widowControl/>
              <w:spacing w:line="280" w:lineRule="exact"/>
              <w:rPr>
                <w:sz w:val="18"/>
                <w:szCs w:val="18"/>
              </w:rPr>
            </w:pPr>
            <w:r>
              <w:rPr>
                <w:kern w:val="0"/>
                <w:sz w:val="18"/>
                <w:szCs w:val="18"/>
                <w:lang w:bidi="ar"/>
              </w:rPr>
              <w:t>《中华人民共和国基本医疗卫生与健康促进法》第八十七条</w:t>
            </w:r>
          </w:p>
          <w:p>
            <w:pPr>
              <w:widowControl/>
              <w:spacing w:line="280" w:lineRule="exact"/>
              <w:rPr>
                <w:sz w:val="18"/>
                <w:szCs w:val="18"/>
              </w:rPr>
            </w:pPr>
            <w:r>
              <w:rPr>
                <w:kern w:val="0"/>
                <w:sz w:val="18"/>
                <w:szCs w:val="18"/>
                <w:lang w:bidi="ar"/>
              </w:rPr>
              <w:t>《医疗保障基金使用监督管理条例》第六条第二款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0" w:hRule="atLeast"/>
        </w:trPr>
        <w:tc>
          <w:tcPr>
            <w:tcW w:w="0" w:type="auto"/>
            <w:vMerge w:val="continue"/>
            <w:noWrap w:val="0"/>
            <w:vAlign w:val="center"/>
          </w:tcPr>
          <w:p>
            <w:pPr>
              <w:spacing w:line="280" w:lineRule="exact"/>
              <w:jc w:val="center"/>
              <w:rPr>
                <w:sz w:val="18"/>
                <w:szCs w:val="18"/>
              </w:rPr>
            </w:pPr>
          </w:p>
        </w:tc>
        <w:tc>
          <w:tcPr>
            <w:tcW w:w="2599" w:type="dxa"/>
            <w:vMerge w:val="continue"/>
            <w:noWrap w:val="0"/>
            <w:vAlign w:val="center"/>
          </w:tcPr>
          <w:p>
            <w:pPr>
              <w:spacing w:line="280" w:lineRule="exact"/>
              <w:rPr>
                <w:sz w:val="18"/>
                <w:szCs w:val="18"/>
              </w:rPr>
            </w:pPr>
          </w:p>
        </w:tc>
        <w:tc>
          <w:tcPr>
            <w:tcW w:w="1440" w:type="dxa"/>
            <w:vMerge w:val="continue"/>
            <w:noWrap w:val="0"/>
            <w:vAlign w:val="center"/>
          </w:tcPr>
          <w:p>
            <w:pPr>
              <w:spacing w:line="280" w:lineRule="exact"/>
              <w:rPr>
                <w:sz w:val="18"/>
                <w:szCs w:val="18"/>
              </w:rPr>
            </w:pPr>
          </w:p>
        </w:tc>
        <w:tc>
          <w:tcPr>
            <w:tcW w:w="960" w:type="dxa"/>
            <w:vMerge w:val="continue"/>
            <w:noWrap w:val="0"/>
            <w:vAlign w:val="center"/>
          </w:tcPr>
          <w:p>
            <w:pPr>
              <w:spacing w:line="280" w:lineRule="exact"/>
              <w:rPr>
                <w:sz w:val="18"/>
                <w:szCs w:val="18"/>
              </w:rPr>
            </w:pPr>
          </w:p>
        </w:tc>
        <w:tc>
          <w:tcPr>
            <w:tcW w:w="1939" w:type="dxa"/>
            <w:vMerge w:val="continue"/>
            <w:noWrap w:val="0"/>
            <w:vAlign w:val="center"/>
          </w:tcPr>
          <w:p>
            <w:pPr>
              <w:spacing w:line="280" w:lineRule="exact"/>
              <w:rPr>
                <w:sz w:val="18"/>
                <w:szCs w:val="18"/>
              </w:rPr>
            </w:pPr>
          </w:p>
        </w:tc>
        <w:tc>
          <w:tcPr>
            <w:tcW w:w="790" w:type="dxa"/>
            <w:vMerge w:val="continue"/>
            <w:noWrap w:val="0"/>
            <w:vAlign w:val="center"/>
          </w:tcPr>
          <w:p>
            <w:pPr>
              <w:spacing w:line="280" w:lineRule="exact"/>
              <w:rPr>
                <w:sz w:val="18"/>
                <w:szCs w:val="18"/>
              </w:rPr>
            </w:pPr>
          </w:p>
        </w:tc>
        <w:tc>
          <w:tcPr>
            <w:tcW w:w="640" w:type="dxa"/>
            <w:vMerge w:val="continue"/>
            <w:noWrap w:val="0"/>
            <w:vAlign w:val="center"/>
          </w:tcPr>
          <w:p>
            <w:pPr>
              <w:spacing w:line="280" w:lineRule="exact"/>
              <w:jc w:val="center"/>
              <w:rPr>
                <w:sz w:val="18"/>
                <w:szCs w:val="18"/>
              </w:rPr>
            </w:pPr>
          </w:p>
        </w:tc>
        <w:tc>
          <w:tcPr>
            <w:tcW w:w="610" w:type="dxa"/>
            <w:vMerge w:val="continue"/>
            <w:noWrap w:val="0"/>
            <w:vAlign w:val="center"/>
          </w:tcPr>
          <w:p>
            <w:pPr>
              <w:spacing w:line="280" w:lineRule="exact"/>
              <w:jc w:val="center"/>
              <w:rPr>
                <w:sz w:val="18"/>
                <w:szCs w:val="18"/>
              </w:rPr>
            </w:pPr>
          </w:p>
        </w:tc>
        <w:tc>
          <w:tcPr>
            <w:tcW w:w="930" w:type="dxa"/>
            <w:noWrap w:val="0"/>
            <w:vAlign w:val="center"/>
          </w:tcPr>
          <w:p>
            <w:pPr>
              <w:spacing w:line="280" w:lineRule="exact"/>
              <w:rPr>
                <w:sz w:val="18"/>
                <w:szCs w:val="18"/>
              </w:rPr>
            </w:pPr>
            <w:r>
              <w:rPr>
                <w:rFonts w:hint="eastAsia" w:ascii="Times New Roman" w:eastAsia="仿宋_GB2312"/>
                <w:kern w:val="0"/>
                <w:sz w:val="18"/>
                <w:szCs w:val="18"/>
                <w:lang w:val="en-US" w:eastAsia="zh-CN" w:bidi="ar"/>
              </w:rPr>
              <w:t>区</w:t>
            </w:r>
            <w:r>
              <w:rPr>
                <w:kern w:val="0"/>
                <w:sz w:val="18"/>
                <w:szCs w:val="18"/>
                <w:lang w:bidi="ar"/>
              </w:rPr>
              <w:t>市场监管局</w:t>
            </w:r>
          </w:p>
        </w:tc>
        <w:tc>
          <w:tcPr>
            <w:tcW w:w="1939" w:type="dxa"/>
            <w:noWrap w:val="0"/>
            <w:vAlign w:val="center"/>
          </w:tcPr>
          <w:p>
            <w:pPr>
              <w:widowControl/>
              <w:spacing w:line="280" w:lineRule="exact"/>
              <w:rPr>
                <w:sz w:val="18"/>
                <w:szCs w:val="18"/>
              </w:rPr>
            </w:pPr>
            <w:r>
              <w:rPr>
                <w:kern w:val="0"/>
                <w:sz w:val="18"/>
                <w:szCs w:val="18"/>
                <w:lang w:bidi="ar"/>
              </w:rPr>
              <w:t>对医疗机构使用药品的监管</w:t>
            </w:r>
          </w:p>
        </w:tc>
        <w:tc>
          <w:tcPr>
            <w:tcW w:w="1899" w:type="dxa"/>
            <w:noWrap w:val="0"/>
            <w:vAlign w:val="center"/>
          </w:tcPr>
          <w:p>
            <w:pPr>
              <w:widowControl/>
              <w:spacing w:line="280" w:lineRule="exact"/>
              <w:rPr>
                <w:kern w:val="0"/>
                <w:sz w:val="18"/>
                <w:szCs w:val="18"/>
                <w:lang w:bidi="ar"/>
              </w:rPr>
            </w:pPr>
            <w:r>
              <w:rPr>
                <w:kern w:val="0"/>
                <w:sz w:val="18"/>
                <w:szCs w:val="18"/>
                <w:lang w:bidi="ar"/>
              </w:rPr>
              <w:t>《中华人民共和国药品管理法》第九十九条</w:t>
            </w:r>
          </w:p>
          <w:p>
            <w:pPr>
              <w:widowControl/>
              <w:spacing w:line="280" w:lineRule="exact"/>
              <w:rPr>
                <w:sz w:val="18"/>
                <w:szCs w:val="18"/>
              </w:rPr>
            </w:pPr>
            <w:r>
              <w:rPr>
                <w:kern w:val="0"/>
                <w:sz w:val="18"/>
                <w:szCs w:val="18"/>
                <w:lang w:bidi="ar"/>
              </w:rPr>
              <w:t>《中华人民共和国药品管理法实施条例》第五十一条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0" w:type="auto"/>
            <w:vMerge w:val="restart"/>
            <w:noWrap w:val="0"/>
            <w:vAlign w:val="center"/>
          </w:tcPr>
          <w:p>
            <w:pPr>
              <w:spacing w:line="280" w:lineRule="exact"/>
              <w:jc w:val="center"/>
              <w:rPr>
                <w:rFonts w:hint="eastAsia" w:eastAsia="仿宋_GB2312"/>
                <w:sz w:val="18"/>
                <w:szCs w:val="18"/>
                <w:lang w:eastAsia="zh-CN"/>
              </w:rPr>
            </w:pPr>
            <w:r>
              <w:rPr>
                <w:rFonts w:hint="eastAsia" w:ascii="Times New Roman" w:eastAsia="仿宋_GB2312"/>
                <w:sz w:val="18"/>
                <w:szCs w:val="18"/>
                <w:lang w:val="en-US" w:eastAsia="zh-CN"/>
              </w:rPr>
              <w:t>7</w:t>
            </w:r>
          </w:p>
        </w:tc>
        <w:tc>
          <w:tcPr>
            <w:tcW w:w="2599" w:type="dxa"/>
            <w:vMerge w:val="restart"/>
            <w:noWrap w:val="0"/>
            <w:vAlign w:val="center"/>
          </w:tcPr>
          <w:p>
            <w:pPr>
              <w:spacing w:line="280" w:lineRule="exact"/>
              <w:rPr>
                <w:sz w:val="18"/>
                <w:szCs w:val="18"/>
              </w:rPr>
            </w:pPr>
            <w:r>
              <w:rPr>
                <w:sz w:val="18"/>
                <w:szCs w:val="18"/>
              </w:rPr>
              <w:t>医疗保障基金使用综合监管</w:t>
            </w:r>
          </w:p>
        </w:tc>
        <w:tc>
          <w:tcPr>
            <w:tcW w:w="1440" w:type="dxa"/>
            <w:vMerge w:val="restart"/>
            <w:noWrap w:val="0"/>
            <w:vAlign w:val="center"/>
          </w:tcPr>
          <w:p>
            <w:pPr>
              <w:spacing w:line="280" w:lineRule="exact"/>
              <w:rPr>
                <w:sz w:val="18"/>
                <w:szCs w:val="18"/>
              </w:rPr>
            </w:pPr>
            <w:r>
              <w:rPr>
                <w:rFonts w:hint="eastAsia" w:ascii="Times New Roman" w:eastAsia="仿宋_GB2312"/>
                <w:sz w:val="18"/>
                <w:szCs w:val="18"/>
                <w:lang w:val="en-US" w:eastAsia="zh-CN"/>
              </w:rPr>
              <w:t>区</w:t>
            </w:r>
            <w:r>
              <w:rPr>
                <w:sz w:val="18"/>
                <w:szCs w:val="18"/>
              </w:rPr>
              <w:t>医保局</w:t>
            </w:r>
          </w:p>
        </w:tc>
        <w:tc>
          <w:tcPr>
            <w:tcW w:w="960" w:type="dxa"/>
            <w:vMerge w:val="restart"/>
            <w:noWrap w:val="0"/>
            <w:vAlign w:val="center"/>
          </w:tcPr>
          <w:p>
            <w:pPr>
              <w:spacing w:line="280" w:lineRule="exact"/>
              <w:rPr>
                <w:sz w:val="18"/>
                <w:szCs w:val="18"/>
              </w:rPr>
            </w:pPr>
            <w:r>
              <w:rPr>
                <w:sz w:val="18"/>
                <w:szCs w:val="18"/>
              </w:rPr>
              <w:t>对医保定点医药机构、有关个人的监督检查</w:t>
            </w:r>
          </w:p>
        </w:tc>
        <w:tc>
          <w:tcPr>
            <w:tcW w:w="1939" w:type="dxa"/>
            <w:vMerge w:val="restart"/>
            <w:noWrap w:val="0"/>
            <w:vAlign w:val="center"/>
          </w:tcPr>
          <w:p>
            <w:pPr>
              <w:spacing w:line="280" w:lineRule="exact"/>
              <w:rPr>
                <w:sz w:val="18"/>
                <w:szCs w:val="18"/>
              </w:rPr>
            </w:pPr>
            <w:r>
              <w:rPr>
                <w:sz w:val="18"/>
                <w:szCs w:val="18"/>
              </w:rPr>
              <w:t>《中华人民共和国社会保险法》第七十七条、第七十九条</w:t>
            </w:r>
          </w:p>
          <w:p>
            <w:pPr>
              <w:spacing w:line="280" w:lineRule="exact"/>
              <w:rPr>
                <w:sz w:val="18"/>
                <w:szCs w:val="18"/>
              </w:rPr>
            </w:pPr>
            <w:r>
              <w:rPr>
                <w:sz w:val="18"/>
                <w:szCs w:val="18"/>
              </w:rPr>
              <w:t>《医疗保障基金使用监督管理条例》第六条</w:t>
            </w:r>
          </w:p>
        </w:tc>
        <w:tc>
          <w:tcPr>
            <w:tcW w:w="790" w:type="dxa"/>
            <w:vMerge w:val="restart"/>
            <w:noWrap w:val="0"/>
            <w:vAlign w:val="center"/>
          </w:tcPr>
          <w:p>
            <w:pPr>
              <w:spacing w:line="280" w:lineRule="exact"/>
              <w:rPr>
                <w:sz w:val="18"/>
                <w:szCs w:val="18"/>
              </w:rPr>
            </w:pPr>
            <w:r>
              <w:rPr>
                <w:sz w:val="18"/>
                <w:szCs w:val="18"/>
              </w:rPr>
              <w:t>医保定点医药机构、有关个人</w:t>
            </w:r>
          </w:p>
        </w:tc>
        <w:tc>
          <w:tcPr>
            <w:tcW w:w="640" w:type="dxa"/>
            <w:vMerge w:val="restart"/>
            <w:noWrap w:val="0"/>
            <w:vAlign w:val="center"/>
          </w:tcPr>
          <w:p>
            <w:pPr>
              <w:spacing w:line="280" w:lineRule="exact"/>
              <w:jc w:val="center"/>
              <w:rPr>
                <w:rFonts w:hint="eastAsia" w:eastAsia="仿宋_GB2312"/>
                <w:sz w:val="18"/>
                <w:szCs w:val="18"/>
                <w:lang w:eastAsia="zh-CN"/>
              </w:rPr>
            </w:pPr>
            <w:r>
              <w:rPr>
                <w:rFonts w:hint="eastAsia" w:ascii="Times New Roman" w:eastAsia="仿宋_GB2312"/>
                <w:sz w:val="18"/>
                <w:szCs w:val="18"/>
                <w:lang w:val="en-US" w:eastAsia="zh-CN"/>
              </w:rPr>
              <w:t>县级</w:t>
            </w:r>
          </w:p>
        </w:tc>
        <w:tc>
          <w:tcPr>
            <w:tcW w:w="610" w:type="dxa"/>
            <w:vMerge w:val="restart"/>
            <w:noWrap w:val="0"/>
            <w:vAlign w:val="center"/>
          </w:tcPr>
          <w:p>
            <w:pPr>
              <w:spacing w:line="280" w:lineRule="exact"/>
              <w:jc w:val="center"/>
              <w:rPr>
                <w:rFonts w:hint="eastAsia" w:eastAsia="仿宋_GB2312"/>
                <w:sz w:val="18"/>
                <w:szCs w:val="18"/>
                <w:lang w:eastAsia="zh-CN"/>
              </w:rPr>
            </w:pPr>
            <w:r>
              <w:rPr>
                <w:rFonts w:hint="eastAsia" w:ascii="Times New Roman" w:eastAsia="仿宋_GB2312"/>
                <w:sz w:val="18"/>
                <w:szCs w:val="18"/>
                <w:lang w:val="en-US" w:eastAsia="zh-CN"/>
              </w:rPr>
              <w:t>县级</w:t>
            </w:r>
          </w:p>
        </w:tc>
        <w:tc>
          <w:tcPr>
            <w:tcW w:w="930" w:type="dxa"/>
            <w:noWrap w:val="0"/>
            <w:vAlign w:val="center"/>
          </w:tcPr>
          <w:p>
            <w:pPr>
              <w:spacing w:line="280" w:lineRule="exact"/>
              <w:rPr>
                <w:rFonts w:hint="eastAsia" w:eastAsia="仿宋_GB2312"/>
                <w:sz w:val="18"/>
                <w:szCs w:val="18"/>
                <w:lang w:eastAsia="zh-CN"/>
              </w:rPr>
            </w:pPr>
            <w:r>
              <w:rPr>
                <w:rFonts w:hint="eastAsia" w:ascii="Times New Roman" w:eastAsia="仿宋_GB2312"/>
                <w:sz w:val="18"/>
                <w:szCs w:val="18"/>
                <w:lang w:val="en-US" w:eastAsia="zh-CN"/>
              </w:rPr>
              <w:t>区</w:t>
            </w:r>
            <w:r>
              <w:rPr>
                <w:sz w:val="18"/>
                <w:szCs w:val="18"/>
              </w:rPr>
              <w:t>卫生健康</w:t>
            </w:r>
            <w:r>
              <w:rPr>
                <w:rFonts w:hint="eastAsia" w:ascii="Times New Roman" w:eastAsia="仿宋_GB2312"/>
                <w:sz w:val="18"/>
                <w:szCs w:val="18"/>
                <w:lang w:val="en-US" w:eastAsia="zh-CN"/>
              </w:rPr>
              <w:t>局</w:t>
            </w:r>
          </w:p>
        </w:tc>
        <w:tc>
          <w:tcPr>
            <w:tcW w:w="1939" w:type="dxa"/>
            <w:noWrap w:val="0"/>
            <w:vAlign w:val="center"/>
          </w:tcPr>
          <w:p>
            <w:pPr>
              <w:spacing w:line="280" w:lineRule="exact"/>
              <w:rPr>
                <w:sz w:val="18"/>
                <w:szCs w:val="18"/>
              </w:rPr>
            </w:pPr>
            <w:r>
              <w:rPr>
                <w:sz w:val="18"/>
                <w:szCs w:val="18"/>
              </w:rPr>
              <w:t>对医疗机构及其医疗卫生技术人员执业的监督检查</w:t>
            </w:r>
          </w:p>
        </w:tc>
        <w:tc>
          <w:tcPr>
            <w:tcW w:w="1899" w:type="dxa"/>
            <w:noWrap w:val="0"/>
            <w:vAlign w:val="center"/>
          </w:tcPr>
          <w:p>
            <w:pPr>
              <w:spacing w:line="280" w:lineRule="exact"/>
              <w:rPr>
                <w:sz w:val="18"/>
                <w:szCs w:val="18"/>
              </w:rPr>
            </w:pPr>
            <w:r>
              <w:rPr>
                <w:sz w:val="18"/>
                <w:szCs w:val="18"/>
              </w:rPr>
              <w:t>《中华人民共和国基本医疗卫生与健康促进法》第八十六条、第九十四条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vMerge w:val="continue"/>
            <w:noWrap w:val="0"/>
            <w:vAlign w:val="center"/>
          </w:tcPr>
          <w:p>
            <w:pPr>
              <w:spacing w:line="280" w:lineRule="exact"/>
              <w:jc w:val="center"/>
              <w:rPr>
                <w:sz w:val="18"/>
                <w:szCs w:val="18"/>
              </w:rPr>
            </w:pPr>
          </w:p>
        </w:tc>
        <w:tc>
          <w:tcPr>
            <w:tcW w:w="2599" w:type="dxa"/>
            <w:vMerge w:val="continue"/>
            <w:noWrap w:val="0"/>
            <w:vAlign w:val="top"/>
          </w:tcPr>
          <w:p>
            <w:pPr>
              <w:pStyle w:val="9"/>
              <w:widowControl w:val="0"/>
              <w:spacing w:line="280" w:lineRule="exact"/>
              <w:jc w:val="both"/>
              <w:rPr>
                <w:rFonts w:ascii="Times New Roman" w:hAnsi="Times New Roman" w:eastAsia="仿宋_GB2312" w:cs="Times New Roman"/>
                <w:spacing w:val="-6"/>
                <w:kern w:val="2"/>
                <w:sz w:val="18"/>
                <w:szCs w:val="18"/>
                <w:lang w:val="en-US" w:eastAsia="zh-CN" w:bidi="ar-SA"/>
              </w:rPr>
            </w:pPr>
          </w:p>
        </w:tc>
        <w:tc>
          <w:tcPr>
            <w:tcW w:w="1440" w:type="dxa"/>
            <w:vMerge w:val="continue"/>
            <w:noWrap w:val="0"/>
            <w:vAlign w:val="top"/>
          </w:tcPr>
          <w:p>
            <w:pPr>
              <w:pStyle w:val="9"/>
              <w:widowControl w:val="0"/>
              <w:spacing w:line="280" w:lineRule="exact"/>
              <w:jc w:val="both"/>
              <w:rPr>
                <w:rFonts w:ascii="Times New Roman" w:hAnsi="Times New Roman" w:eastAsia="仿宋_GB2312" w:cs="Times New Roman"/>
                <w:spacing w:val="-6"/>
                <w:kern w:val="2"/>
                <w:sz w:val="18"/>
                <w:szCs w:val="18"/>
                <w:lang w:val="en-US" w:eastAsia="zh-CN" w:bidi="ar-SA"/>
              </w:rPr>
            </w:pPr>
          </w:p>
        </w:tc>
        <w:tc>
          <w:tcPr>
            <w:tcW w:w="960" w:type="dxa"/>
            <w:vMerge w:val="continue"/>
            <w:noWrap w:val="0"/>
            <w:vAlign w:val="top"/>
          </w:tcPr>
          <w:p>
            <w:pPr>
              <w:pStyle w:val="9"/>
              <w:widowControl w:val="0"/>
              <w:spacing w:line="280" w:lineRule="exact"/>
              <w:jc w:val="both"/>
              <w:rPr>
                <w:rFonts w:ascii="Times New Roman" w:hAnsi="Times New Roman" w:eastAsia="仿宋_GB2312" w:cs="Times New Roman"/>
                <w:spacing w:val="-6"/>
                <w:kern w:val="2"/>
                <w:sz w:val="18"/>
                <w:szCs w:val="18"/>
                <w:lang w:val="en-US" w:eastAsia="zh-CN" w:bidi="ar-SA"/>
              </w:rPr>
            </w:pPr>
          </w:p>
        </w:tc>
        <w:tc>
          <w:tcPr>
            <w:tcW w:w="1939" w:type="dxa"/>
            <w:vMerge w:val="continue"/>
            <w:noWrap w:val="0"/>
            <w:vAlign w:val="top"/>
          </w:tcPr>
          <w:p>
            <w:pPr>
              <w:pStyle w:val="9"/>
              <w:widowControl w:val="0"/>
              <w:spacing w:line="280" w:lineRule="exact"/>
              <w:jc w:val="both"/>
              <w:rPr>
                <w:rFonts w:ascii="Times New Roman" w:hAnsi="Times New Roman" w:eastAsia="仿宋_GB2312" w:cs="Times New Roman"/>
                <w:spacing w:val="-6"/>
                <w:kern w:val="2"/>
                <w:sz w:val="18"/>
                <w:szCs w:val="18"/>
                <w:lang w:val="en-US" w:eastAsia="zh-CN" w:bidi="ar-SA"/>
              </w:rPr>
            </w:pPr>
          </w:p>
        </w:tc>
        <w:tc>
          <w:tcPr>
            <w:tcW w:w="790" w:type="dxa"/>
            <w:vMerge w:val="continue"/>
            <w:noWrap w:val="0"/>
            <w:vAlign w:val="top"/>
          </w:tcPr>
          <w:p>
            <w:pPr>
              <w:pStyle w:val="9"/>
              <w:widowControl w:val="0"/>
              <w:spacing w:line="280" w:lineRule="exact"/>
              <w:jc w:val="both"/>
              <w:rPr>
                <w:rFonts w:ascii="Times New Roman" w:hAnsi="Times New Roman" w:eastAsia="仿宋_GB2312" w:cs="Times New Roman"/>
                <w:spacing w:val="-6"/>
                <w:kern w:val="2"/>
                <w:sz w:val="18"/>
                <w:szCs w:val="18"/>
                <w:lang w:val="en-US" w:eastAsia="zh-CN" w:bidi="ar-SA"/>
              </w:rPr>
            </w:pPr>
          </w:p>
        </w:tc>
        <w:tc>
          <w:tcPr>
            <w:tcW w:w="640" w:type="dxa"/>
            <w:vMerge w:val="continue"/>
            <w:noWrap w:val="0"/>
            <w:vAlign w:val="top"/>
          </w:tcPr>
          <w:p>
            <w:pPr>
              <w:pStyle w:val="9"/>
              <w:widowControl w:val="0"/>
              <w:spacing w:line="280" w:lineRule="exact"/>
              <w:jc w:val="center"/>
              <w:rPr>
                <w:rFonts w:ascii="Times New Roman" w:hAnsi="Times New Roman" w:eastAsia="仿宋_GB2312" w:cs="Times New Roman"/>
                <w:spacing w:val="-6"/>
                <w:kern w:val="2"/>
                <w:sz w:val="18"/>
                <w:szCs w:val="18"/>
                <w:lang w:val="en-US" w:eastAsia="zh-CN" w:bidi="ar-SA"/>
              </w:rPr>
            </w:pPr>
          </w:p>
        </w:tc>
        <w:tc>
          <w:tcPr>
            <w:tcW w:w="610" w:type="dxa"/>
            <w:vMerge w:val="continue"/>
            <w:noWrap w:val="0"/>
            <w:vAlign w:val="top"/>
          </w:tcPr>
          <w:p>
            <w:pPr>
              <w:pStyle w:val="9"/>
              <w:widowControl w:val="0"/>
              <w:spacing w:line="280" w:lineRule="exact"/>
              <w:jc w:val="center"/>
              <w:rPr>
                <w:rFonts w:ascii="Times New Roman" w:hAnsi="Times New Roman" w:eastAsia="仿宋_GB2312" w:cs="Times New Roman"/>
                <w:spacing w:val="-6"/>
                <w:kern w:val="2"/>
                <w:sz w:val="18"/>
                <w:szCs w:val="18"/>
                <w:lang w:val="en-US" w:eastAsia="zh-CN" w:bidi="ar-SA"/>
              </w:rPr>
            </w:pPr>
          </w:p>
        </w:tc>
        <w:tc>
          <w:tcPr>
            <w:tcW w:w="930" w:type="dxa"/>
            <w:vMerge w:val="restart"/>
            <w:noWrap w:val="0"/>
            <w:vAlign w:val="center"/>
          </w:tcPr>
          <w:p>
            <w:pPr>
              <w:spacing w:line="280" w:lineRule="exact"/>
              <w:rPr>
                <w:sz w:val="18"/>
                <w:szCs w:val="18"/>
              </w:rPr>
            </w:pPr>
            <w:r>
              <w:rPr>
                <w:rFonts w:hint="eastAsia" w:ascii="Times New Roman" w:eastAsia="仿宋_GB2312"/>
                <w:sz w:val="18"/>
                <w:szCs w:val="18"/>
                <w:lang w:val="en-US" w:eastAsia="zh-CN"/>
              </w:rPr>
              <w:t>区</w:t>
            </w:r>
            <w:r>
              <w:rPr>
                <w:sz w:val="18"/>
                <w:szCs w:val="18"/>
              </w:rPr>
              <w:t>市场监管局</w:t>
            </w:r>
          </w:p>
        </w:tc>
        <w:tc>
          <w:tcPr>
            <w:tcW w:w="1939" w:type="dxa"/>
            <w:noWrap w:val="0"/>
            <w:vAlign w:val="center"/>
          </w:tcPr>
          <w:p>
            <w:pPr>
              <w:spacing w:line="280" w:lineRule="exact"/>
              <w:rPr>
                <w:sz w:val="18"/>
                <w:szCs w:val="18"/>
              </w:rPr>
            </w:pPr>
            <w:r>
              <w:rPr>
                <w:sz w:val="18"/>
                <w:szCs w:val="18"/>
              </w:rPr>
              <w:t>对医疗机构相关价格收费行为进行监督检查</w:t>
            </w:r>
          </w:p>
        </w:tc>
        <w:tc>
          <w:tcPr>
            <w:tcW w:w="1899" w:type="dxa"/>
            <w:noWrap w:val="0"/>
            <w:vAlign w:val="center"/>
          </w:tcPr>
          <w:p>
            <w:pPr>
              <w:spacing w:line="280" w:lineRule="exact"/>
              <w:ind w:hanging="9"/>
              <w:rPr>
                <w:sz w:val="18"/>
                <w:szCs w:val="18"/>
              </w:rPr>
            </w:pPr>
            <w:r>
              <w:rPr>
                <w:sz w:val="18"/>
                <w:szCs w:val="18"/>
              </w:rPr>
              <w:t>《中华人民共和国价格法》第三十三条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vMerge w:val="continue"/>
            <w:noWrap w:val="0"/>
            <w:vAlign w:val="center"/>
          </w:tcPr>
          <w:p>
            <w:pPr>
              <w:spacing w:line="280" w:lineRule="exact"/>
              <w:jc w:val="center"/>
              <w:rPr>
                <w:sz w:val="18"/>
                <w:szCs w:val="18"/>
              </w:rPr>
            </w:pPr>
          </w:p>
        </w:tc>
        <w:tc>
          <w:tcPr>
            <w:tcW w:w="2599" w:type="dxa"/>
            <w:vMerge w:val="continue"/>
            <w:noWrap w:val="0"/>
            <w:vAlign w:val="top"/>
          </w:tcPr>
          <w:p>
            <w:pPr>
              <w:spacing w:line="280" w:lineRule="exact"/>
              <w:ind w:hanging="9"/>
              <w:rPr>
                <w:sz w:val="18"/>
                <w:szCs w:val="18"/>
              </w:rPr>
            </w:pPr>
          </w:p>
        </w:tc>
        <w:tc>
          <w:tcPr>
            <w:tcW w:w="1440" w:type="dxa"/>
            <w:vMerge w:val="continue"/>
            <w:noWrap w:val="0"/>
            <w:vAlign w:val="top"/>
          </w:tcPr>
          <w:p>
            <w:pPr>
              <w:spacing w:line="280" w:lineRule="exact"/>
              <w:ind w:hanging="9"/>
              <w:rPr>
                <w:sz w:val="18"/>
                <w:szCs w:val="18"/>
              </w:rPr>
            </w:pPr>
          </w:p>
        </w:tc>
        <w:tc>
          <w:tcPr>
            <w:tcW w:w="960" w:type="dxa"/>
            <w:vMerge w:val="continue"/>
            <w:noWrap w:val="0"/>
            <w:vAlign w:val="top"/>
          </w:tcPr>
          <w:p>
            <w:pPr>
              <w:spacing w:line="280" w:lineRule="exact"/>
              <w:ind w:hanging="9"/>
              <w:rPr>
                <w:sz w:val="18"/>
                <w:szCs w:val="18"/>
              </w:rPr>
            </w:pPr>
          </w:p>
        </w:tc>
        <w:tc>
          <w:tcPr>
            <w:tcW w:w="1939" w:type="dxa"/>
            <w:vMerge w:val="continue"/>
            <w:noWrap w:val="0"/>
            <w:vAlign w:val="top"/>
          </w:tcPr>
          <w:p>
            <w:pPr>
              <w:spacing w:line="280" w:lineRule="exact"/>
              <w:ind w:hanging="9"/>
              <w:rPr>
                <w:sz w:val="18"/>
                <w:szCs w:val="18"/>
              </w:rPr>
            </w:pPr>
          </w:p>
        </w:tc>
        <w:tc>
          <w:tcPr>
            <w:tcW w:w="790" w:type="dxa"/>
            <w:vMerge w:val="continue"/>
            <w:noWrap w:val="0"/>
            <w:vAlign w:val="top"/>
          </w:tcPr>
          <w:p>
            <w:pPr>
              <w:spacing w:line="280" w:lineRule="exact"/>
              <w:ind w:hanging="9"/>
              <w:rPr>
                <w:sz w:val="18"/>
                <w:szCs w:val="18"/>
              </w:rPr>
            </w:pPr>
          </w:p>
        </w:tc>
        <w:tc>
          <w:tcPr>
            <w:tcW w:w="640" w:type="dxa"/>
            <w:vMerge w:val="continue"/>
            <w:noWrap w:val="0"/>
            <w:vAlign w:val="top"/>
          </w:tcPr>
          <w:p>
            <w:pPr>
              <w:spacing w:line="280" w:lineRule="exact"/>
              <w:ind w:hanging="9"/>
              <w:jc w:val="center"/>
              <w:rPr>
                <w:sz w:val="18"/>
                <w:szCs w:val="18"/>
              </w:rPr>
            </w:pPr>
          </w:p>
        </w:tc>
        <w:tc>
          <w:tcPr>
            <w:tcW w:w="610" w:type="dxa"/>
            <w:vMerge w:val="continue"/>
            <w:noWrap w:val="0"/>
            <w:vAlign w:val="top"/>
          </w:tcPr>
          <w:p>
            <w:pPr>
              <w:spacing w:line="280" w:lineRule="exact"/>
              <w:ind w:hanging="9"/>
              <w:jc w:val="center"/>
              <w:rPr>
                <w:sz w:val="18"/>
                <w:szCs w:val="18"/>
              </w:rPr>
            </w:pPr>
          </w:p>
        </w:tc>
        <w:tc>
          <w:tcPr>
            <w:tcW w:w="930" w:type="dxa"/>
            <w:vMerge w:val="continue"/>
            <w:noWrap w:val="0"/>
            <w:vAlign w:val="center"/>
          </w:tcPr>
          <w:p>
            <w:pPr>
              <w:spacing w:line="280" w:lineRule="exact"/>
              <w:ind w:hanging="9"/>
              <w:rPr>
                <w:sz w:val="18"/>
                <w:szCs w:val="18"/>
              </w:rPr>
            </w:pPr>
          </w:p>
        </w:tc>
        <w:tc>
          <w:tcPr>
            <w:tcW w:w="1939" w:type="dxa"/>
            <w:noWrap w:val="0"/>
            <w:vAlign w:val="center"/>
          </w:tcPr>
          <w:p>
            <w:pPr>
              <w:spacing w:line="280" w:lineRule="exact"/>
              <w:rPr>
                <w:sz w:val="18"/>
                <w:szCs w:val="18"/>
              </w:rPr>
            </w:pPr>
            <w:r>
              <w:rPr>
                <w:sz w:val="18"/>
                <w:szCs w:val="18"/>
              </w:rPr>
              <w:t>对医药机构经营和使用药品等活动进行监管</w:t>
            </w:r>
          </w:p>
        </w:tc>
        <w:tc>
          <w:tcPr>
            <w:tcW w:w="1899" w:type="dxa"/>
            <w:noWrap w:val="0"/>
            <w:vAlign w:val="center"/>
          </w:tcPr>
          <w:p>
            <w:pPr>
              <w:spacing w:line="280" w:lineRule="exact"/>
              <w:ind w:hanging="9"/>
              <w:rPr>
                <w:sz w:val="18"/>
                <w:szCs w:val="18"/>
              </w:rPr>
            </w:pPr>
            <w:r>
              <w:rPr>
                <w:snapToGrid w:val="0"/>
                <w:kern w:val="0"/>
                <w:sz w:val="18"/>
                <w:szCs w:val="18"/>
              </w:rPr>
              <w:t>《中华人民共和国药品管理法》第九十九条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trPr>
        <w:tc>
          <w:tcPr>
            <w:tcW w:w="0" w:type="auto"/>
            <w:noWrap w:val="0"/>
            <w:vAlign w:val="center"/>
          </w:tcPr>
          <w:p>
            <w:pPr>
              <w:spacing w:line="280" w:lineRule="exact"/>
              <w:jc w:val="center"/>
              <w:rPr>
                <w:rFonts w:hint="eastAsia" w:eastAsia="仿宋_GB2312"/>
                <w:sz w:val="18"/>
                <w:szCs w:val="18"/>
                <w:lang w:eastAsia="zh-CN"/>
              </w:rPr>
            </w:pPr>
            <w:r>
              <w:rPr>
                <w:rFonts w:hint="eastAsia" w:ascii="Times New Roman" w:eastAsia="仿宋_GB2312"/>
                <w:sz w:val="18"/>
                <w:szCs w:val="18"/>
                <w:lang w:val="en-US" w:eastAsia="zh-CN"/>
              </w:rPr>
              <w:t>8</w:t>
            </w:r>
          </w:p>
        </w:tc>
        <w:tc>
          <w:tcPr>
            <w:tcW w:w="2599" w:type="dxa"/>
            <w:noWrap w:val="0"/>
            <w:vAlign w:val="center"/>
          </w:tcPr>
          <w:p>
            <w:pPr>
              <w:widowControl/>
              <w:spacing w:line="280" w:lineRule="exact"/>
              <w:textAlignment w:val="center"/>
              <w:rPr>
                <w:rFonts w:hint="eastAsia"/>
                <w:sz w:val="18"/>
                <w:szCs w:val="18"/>
              </w:rPr>
            </w:pPr>
            <w:r>
              <w:rPr>
                <w:sz w:val="18"/>
                <w:szCs w:val="18"/>
              </w:rPr>
              <w:t>殡葬服务</w:t>
            </w:r>
            <w:r>
              <w:rPr>
                <w:rFonts w:hint="eastAsia"/>
                <w:sz w:val="18"/>
                <w:szCs w:val="18"/>
              </w:rPr>
              <w:t>综合监管</w:t>
            </w:r>
          </w:p>
        </w:tc>
        <w:tc>
          <w:tcPr>
            <w:tcW w:w="1440" w:type="dxa"/>
            <w:noWrap w:val="0"/>
            <w:vAlign w:val="center"/>
          </w:tcPr>
          <w:p>
            <w:pPr>
              <w:widowControl/>
              <w:spacing w:line="280" w:lineRule="exact"/>
              <w:textAlignment w:val="center"/>
              <w:rPr>
                <w:sz w:val="18"/>
                <w:szCs w:val="18"/>
              </w:rPr>
            </w:pPr>
            <w:r>
              <w:rPr>
                <w:rFonts w:hint="eastAsia" w:ascii="Times New Roman" w:eastAsia="仿宋_GB2312"/>
                <w:kern w:val="0"/>
                <w:sz w:val="18"/>
                <w:szCs w:val="18"/>
                <w:lang w:val="en-US" w:eastAsia="zh-CN" w:bidi="ar"/>
              </w:rPr>
              <w:t>区</w:t>
            </w:r>
            <w:r>
              <w:rPr>
                <w:kern w:val="0"/>
                <w:sz w:val="18"/>
                <w:szCs w:val="18"/>
                <w:lang w:bidi="ar"/>
              </w:rPr>
              <w:t>民政局</w:t>
            </w:r>
          </w:p>
        </w:tc>
        <w:tc>
          <w:tcPr>
            <w:tcW w:w="960" w:type="dxa"/>
            <w:noWrap w:val="0"/>
            <w:vAlign w:val="center"/>
          </w:tcPr>
          <w:p>
            <w:pPr>
              <w:widowControl/>
              <w:spacing w:line="280" w:lineRule="exact"/>
              <w:textAlignment w:val="center"/>
              <w:rPr>
                <w:sz w:val="18"/>
                <w:szCs w:val="18"/>
              </w:rPr>
            </w:pPr>
            <w:r>
              <w:rPr>
                <w:sz w:val="18"/>
                <w:szCs w:val="18"/>
              </w:rPr>
              <w:t>对公墓、殡仪馆、殡仪服务站开展行政检查</w:t>
            </w:r>
          </w:p>
        </w:tc>
        <w:tc>
          <w:tcPr>
            <w:tcW w:w="1939" w:type="dxa"/>
            <w:noWrap w:val="0"/>
            <w:vAlign w:val="center"/>
          </w:tcPr>
          <w:p>
            <w:pPr>
              <w:widowControl/>
              <w:spacing w:line="280" w:lineRule="exact"/>
              <w:textAlignment w:val="center"/>
              <w:rPr>
                <w:sz w:val="18"/>
                <w:szCs w:val="18"/>
              </w:rPr>
            </w:pPr>
            <w:r>
              <w:rPr>
                <w:sz w:val="18"/>
                <w:szCs w:val="18"/>
              </w:rPr>
              <w:t>《殡葬管理条例》第三条</w:t>
            </w:r>
          </w:p>
          <w:p>
            <w:pPr>
              <w:widowControl/>
              <w:spacing w:line="280" w:lineRule="exact"/>
              <w:textAlignment w:val="center"/>
              <w:rPr>
                <w:sz w:val="18"/>
                <w:szCs w:val="18"/>
              </w:rPr>
            </w:pPr>
            <w:r>
              <w:rPr>
                <w:sz w:val="18"/>
                <w:szCs w:val="18"/>
              </w:rPr>
              <w:t>《四川省殡葬管理条例》第五条</w:t>
            </w:r>
          </w:p>
        </w:tc>
        <w:tc>
          <w:tcPr>
            <w:tcW w:w="790" w:type="dxa"/>
            <w:noWrap w:val="0"/>
            <w:vAlign w:val="center"/>
          </w:tcPr>
          <w:p>
            <w:pPr>
              <w:widowControl/>
              <w:spacing w:line="280" w:lineRule="exact"/>
              <w:textAlignment w:val="center"/>
              <w:rPr>
                <w:sz w:val="18"/>
                <w:szCs w:val="18"/>
              </w:rPr>
            </w:pPr>
            <w:r>
              <w:rPr>
                <w:sz w:val="18"/>
                <w:szCs w:val="18"/>
              </w:rPr>
              <w:t>殡葬服务机构</w:t>
            </w:r>
          </w:p>
        </w:tc>
        <w:tc>
          <w:tcPr>
            <w:tcW w:w="640" w:type="dxa"/>
            <w:noWrap w:val="0"/>
            <w:vAlign w:val="center"/>
          </w:tcPr>
          <w:p>
            <w:pPr>
              <w:widowControl/>
              <w:spacing w:line="280" w:lineRule="exact"/>
              <w:jc w:val="center"/>
              <w:textAlignment w:val="center"/>
              <w:rPr>
                <w:rFonts w:hint="eastAsia" w:eastAsia="仿宋_GB2312"/>
                <w:sz w:val="18"/>
                <w:szCs w:val="18"/>
                <w:lang w:eastAsia="zh-CN"/>
              </w:rPr>
            </w:pPr>
            <w:r>
              <w:rPr>
                <w:rFonts w:hint="eastAsia" w:ascii="Times New Roman" w:eastAsia="仿宋_GB2312"/>
                <w:sz w:val="18"/>
                <w:szCs w:val="18"/>
                <w:lang w:val="en-US" w:eastAsia="zh-CN"/>
              </w:rPr>
              <w:t>县级</w:t>
            </w:r>
          </w:p>
        </w:tc>
        <w:tc>
          <w:tcPr>
            <w:tcW w:w="610" w:type="dxa"/>
            <w:noWrap w:val="0"/>
            <w:vAlign w:val="center"/>
          </w:tcPr>
          <w:p>
            <w:pPr>
              <w:widowControl/>
              <w:spacing w:line="280" w:lineRule="exact"/>
              <w:jc w:val="center"/>
              <w:textAlignment w:val="center"/>
              <w:rPr>
                <w:rFonts w:hint="eastAsia" w:eastAsia="仿宋_GB2312"/>
                <w:sz w:val="18"/>
                <w:szCs w:val="18"/>
                <w:lang w:eastAsia="zh-CN"/>
              </w:rPr>
            </w:pPr>
            <w:r>
              <w:rPr>
                <w:rFonts w:hint="eastAsia" w:ascii="Times New Roman" w:eastAsia="仿宋_GB2312"/>
                <w:sz w:val="18"/>
                <w:szCs w:val="18"/>
                <w:lang w:val="en-US" w:eastAsia="zh-CN"/>
              </w:rPr>
              <w:t>县级</w:t>
            </w:r>
          </w:p>
        </w:tc>
        <w:tc>
          <w:tcPr>
            <w:tcW w:w="930" w:type="dxa"/>
            <w:noWrap w:val="0"/>
            <w:vAlign w:val="center"/>
          </w:tcPr>
          <w:p>
            <w:pPr>
              <w:widowControl/>
              <w:spacing w:line="280" w:lineRule="exact"/>
              <w:textAlignment w:val="center"/>
              <w:rPr>
                <w:sz w:val="18"/>
                <w:szCs w:val="18"/>
              </w:rPr>
            </w:pPr>
            <w:r>
              <w:rPr>
                <w:rFonts w:hint="eastAsia" w:ascii="Times New Roman" w:eastAsia="仿宋_GB2312"/>
                <w:sz w:val="18"/>
                <w:szCs w:val="18"/>
                <w:lang w:val="en-US" w:eastAsia="zh-CN"/>
              </w:rPr>
              <w:t>区</w:t>
            </w:r>
            <w:r>
              <w:rPr>
                <w:sz w:val="18"/>
                <w:szCs w:val="18"/>
              </w:rPr>
              <w:t>市场监管局</w:t>
            </w:r>
          </w:p>
        </w:tc>
        <w:tc>
          <w:tcPr>
            <w:tcW w:w="1939" w:type="dxa"/>
            <w:noWrap w:val="0"/>
            <w:vAlign w:val="center"/>
          </w:tcPr>
          <w:p>
            <w:pPr>
              <w:widowControl/>
              <w:spacing w:line="280" w:lineRule="exact"/>
              <w:textAlignment w:val="center"/>
              <w:rPr>
                <w:sz w:val="18"/>
                <w:szCs w:val="18"/>
              </w:rPr>
            </w:pPr>
            <w:r>
              <w:rPr>
                <w:sz w:val="18"/>
                <w:szCs w:val="18"/>
              </w:rPr>
              <w:t>对殡葬服务收费的监督检查</w:t>
            </w:r>
          </w:p>
        </w:tc>
        <w:tc>
          <w:tcPr>
            <w:tcW w:w="1899" w:type="dxa"/>
            <w:noWrap w:val="0"/>
            <w:vAlign w:val="center"/>
          </w:tcPr>
          <w:p>
            <w:pPr>
              <w:widowControl/>
              <w:spacing w:line="280" w:lineRule="exact"/>
              <w:textAlignment w:val="center"/>
              <w:rPr>
                <w:sz w:val="18"/>
                <w:szCs w:val="18"/>
              </w:rPr>
            </w:pPr>
            <w:r>
              <w:rPr>
                <w:sz w:val="18"/>
                <w:szCs w:val="18"/>
              </w:rPr>
              <w:t>《中华人民共和国价格法》第十三条、第四十一条、第四十二条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0" w:type="auto"/>
            <w:vMerge w:val="restart"/>
            <w:noWrap w:val="0"/>
            <w:vAlign w:val="center"/>
          </w:tcPr>
          <w:p>
            <w:pPr>
              <w:spacing w:line="280" w:lineRule="exact"/>
              <w:jc w:val="center"/>
              <w:rPr>
                <w:rFonts w:hint="eastAsia" w:eastAsia="仿宋_GB2312"/>
                <w:sz w:val="18"/>
                <w:szCs w:val="18"/>
                <w:lang w:eastAsia="zh-CN"/>
              </w:rPr>
            </w:pPr>
            <w:r>
              <w:rPr>
                <w:rFonts w:hint="eastAsia" w:ascii="Times New Roman" w:eastAsia="仿宋_GB2312"/>
                <w:sz w:val="18"/>
                <w:szCs w:val="18"/>
                <w:lang w:val="en-US" w:eastAsia="zh-CN"/>
              </w:rPr>
              <w:t>9</w:t>
            </w:r>
          </w:p>
        </w:tc>
        <w:tc>
          <w:tcPr>
            <w:tcW w:w="2599" w:type="dxa"/>
            <w:vMerge w:val="restart"/>
            <w:noWrap w:val="0"/>
            <w:vAlign w:val="center"/>
          </w:tcPr>
          <w:p>
            <w:pPr>
              <w:widowControl/>
              <w:spacing w:line="280" w:lineRule="exact"/>
              <w:textAlignment w:val="center"/>
              <w:rPr>
                <w:rFonts w:hint="eastAsia"/>
                <w:sz w:val="18"/>
                <w:szCs w:val="18"/>
              </w:rPr>
            </w:pPr>
            <w:r>
              <w:rPr>
                <w:sz w:val="18"/>
                <w:szCs w:val="18"/>
              </w:rPr>
              <w:t>养老</w:t>
            </w:r>
            <w:r>
              <w:rPr>
                <w:rFonts w:hint="eastAsia"/>
                <w:sz w:val="18"/>
                <w:szCs w:val="18"/>
              </w:rPr>
              <w:t>服务综合监管</w:t>
            </w:r>
          </w:p>
        </w:tc>
        <w:tc>
          <w:tcPr>
            <w:tcW w:w="1440" w:type="dxa"/>
            <w:vMerge w:val="restart"/>
            <w:noWrap w:val="0"/>
            <w:vAlign w:val="center"/>
          </w:tcPr>
          <w:p>
            <w:pPr>
              <w:widowControl/>
              <w:spacing w:line="280" w:lineRule="exact"/>
              <w:textAlignment w:val="center"/>
              <w:rPr>
                <w:sz w:val="18"/>
                <w:szCs w:val="18"/>
              </w:rPr>
            </w:pPr>
            <w:r>
              <w:rPr>
                <w:rFonts w:hint="eastAsia" w:ascii="Times New Roman" w:eastAsia="仿宋_GB2312"/>
                <w:kern w:val="0"/>
                <w:sz w:val="18"/>
                <w:szCs w:val="18"/>
                <w:lang w:val="en-US" w:eastAsia="zh-CN" w:bidi="ar"/>
              </w:rPr>
              <w:t>区</w:t>
            </w:r>
            <w:r>
              <w:rPr>
                <w:kern w:val="0"/>
                <w:sz w:val="18"/>
                <w:szCs w:val="18"/>
                <w:lang w:bidi="ar"/>
              </w:rPr>
              <w:t>民政局</w:t>
            </w:r>
          </w:p>
        </w:tc>
        <w:tc>
          <w:tcPr>
            <w:tcW w:w="960" w:type="dxa"/>
            <w:vMerge w:val="restart"/>
            <w:noWrap w:val="0"/>
            <w:vAlign w:val="center"/>
          </w:tcPr>
          <w:p>
            <w:pPr>
              <w:widowControl/>
              <w:spacing w:line="280" w:lineRule="exact"/>
              <w:textAlignment w:val="center"/>
              <w:rPr>
                <w:sz w:val="18"/>
                <w:szCs w:val="18"/>
              </w:rPr>
            </w:pPr>
            <w:r>
              <w:rPr>
                <w:sz w:val="18"/>
                <w:szCs w:val="18"/>
              </w:rPr>
              <w:t>对养老机构的行政检查</w:t>
            </w:r>
          </w:p>
        </w:tc>
        <w:tc>
          <w:tcPr>
            <w:tcW w:w="1939" w:type="dxa"/>
            <w:vMerge w:val="restart"/>
            <w:noWrap w:val="0"/>
            <w:vAlign w:val="center"/>
          </w:tcPr>
          <w:p>
            <w:pPr>
              <w:widowControl/>
              <w:spacing w:line="280" w:lineRule="exact"/>
              <w:textAlignment w:val="center"/>
              <w:rPr>
                <w:sz w:val="18"/>
                <w:szCs w:val="18"/>
              </w:rPr>
            </w:pPr>
            <w:r>
              <w:rPr>
                <w:sz w:val="18"/>
                <w:szCs w:val="18"/>
              </w:rPr>
              <w:t>《养老机构管理办法》</w:t>
            </w:r>
          </w:p>
          <w:p>
            <w:pPr>
              <w:widowControl/>
              <w:spacing w:line="280" w:lineRule="exact"/>
              <w:textAlignment w:val="center"/>
              <w:rPr>
                <w:sz w:val="18"/>
                <w:szCs w:val="18"/>
              </w:rPr>
            </w:pPr>
            <w:r>
              <w:rPr>
                <w:sz w:val="18"/>
                <w:szCs w:val="18"/>
              </w:rPr>
              <w:t>《养老机构行政检查办法》第</w:t>
            </w:r>
            <w:r>
              <w:rPr>
                <w:rFonts w:hint="eastAsia"/>
                <w:sz w:val="18"/>
                <w:szCs w:val="18"/>
              </w:rPr>
              <w:t>二</w:t>
            </w:r>
            <w:r>
              <w:rPr>
                <w:sz w:val="18"/>
                <w:szCs w:val="18"/>
              </w:rPr>
              <w:t>条</w:t>
            </w:r>
          </w:p>
        </w:tc>
        <w:tc>
          <w:tcPr>
            <w:tcW w:w="790" w:type="dxa"/>
            <w:vMerge w:val="restart"/>
            <w:noWrap w:val="0"/>
            <w:vAlign w:val="center"/>
          </w:tcPr>
          <w:p>
            <w:pPr>
              <w:widowControl/>
              <w:spacing w:line="280" w:lineRule="exact"/>
              <w:textAlignment w:val="center"/>
              <w:rPr>
                <w:sz w:val="18"/>
                <w:szCs w:val="18"/>
              </w:rPr>
            </w:pPr>
            <w:r>
              <w:rPr>
                <w:sz w:val="18"/>
                <w:szCs w:val="18"/>
              </w:rPr>
              <w:t>养老机构</w:t>
            </w:r>
          </w:p>
        </w:tc>
        <w:tc>
          <w:tcPr>
            <w:tcW w:w="640" w:type="dxa"/>
            <w:vMerge w:val="restart"/>
            <w:noWrap w:val="0"/>
            <w:vAlign w:val="center"/>
          </w:tcPr>
          <w:p>
            <w:pPr>
              <w:widowControl/>
              <w:spacing w:line="280" w:lineRule="exact"/>
              <w:jc w:val="center"/>
              <w:textAlignment w:val="center"/>
              <w:rPr>
                <w:rFonts w:hint="eastAsia" w:eastAsia="仿宋_GB2312"/>
                <w:sz w:val="18"/>
                <w:szCs w:val="18"/>
                <w:lang w:eastAsia="zh-CN"/>
              </w:rPr>
            </w:pPr>
            <w:r>
              <w:rPr>
                <w:rFonts w:hint="eastAsia" w:ascii="Times New Roman" w:eastAsia="仿宋_GB2312"/>
                <w:sz w:val="18"/>
                <w:szCs w:val="18"/>
                <w:lang w:val="en-US" w:eastAsia="zh-CN"/>
              </w:rPr>
              <w:t>县级</w:t>
            </w:r>
          </w:p>
        </w:tc>
        <w:tc>
          <w:tcPr>
            <w:tcW w:w="610" w:type="dxa"/>
            <w:vMerge w:val="restart"/>
            <w:noWrap w:val="0"/>
            <w:vAlign w:val="center"/>
          </w:tcPr>
          <w:p>
            <w:pPr>
              <w:widowControl/>
              <w:spacing w:line="280" w:lineRule="exact"/>
              <w:jc w:val="center"/>
              <w:textAlignment w:val="center"/>
              <w:rPr>
                <w:sz w:val="18"/>
                <w:szCs w:val="18"/>
              </w:rPr>
            </w:pPr>
            <w:r>
              <w:rPr>
                <w:rFonts w:hint="eastAsia" w:ascii="Times New Roman" w:eastAsia="仿宋_GB2312"/>
                <w:sz w:val="18"/>
                <w:szCs w:val="18"/>
                <w:lang w:val="en-US" w:eastAsia="zh-CN"/>
              </w:rPr>
              <w:t>县级</w:t>
            </w:r>
          </w:p>
        </w:tc>
        <w:tc>
          <w:tcPr>
            <w:tcW w:w="930" w:type="dxa"/>
            <w:noWrap w:val="0"/>
            <w:vAlign w:val="center"/>
          </w:tcPr>
          <w:p>
            <w:pPr>
              <w:widowControl/>
              <w:spacing w:line="280" w:lineRule="exact"/>
              <w:textAlignment w:val="center"/>
              <w:rPr>
                <w:sz w:val="18"/>
                <w:szCs w:val="18"/>
              </w:rPr>
            </w:pPr>
            <w:r>
              <w:rPr>
                <w:rFonts w:hint="eastAsia" w:ascii="Times New Roman" w:eastAsia="仿宋_GB2312"/>
                <w:sz w:val="18"/>
                <w:szCs w:val="18"/>
                <w:lang w:val="en-US" w:eastAsia="zh-CN"/>
              </w:rPr>
              <w:t>区</w:t>
            </w:r>
            <w:r>
              <w:rPr>
                <w:sz w:val="18"/>
                <w:szCs w:val="18"/>
              </w:rPr>
              <w:t>住房城乡建设局</w:t>
            </w:r>
          </w:p>
        </w:tc>
        <w:tc>
          <w:tcPr>
            <w:tcW w:w="1939" w:type="dxa"/>
            <w:noWrap w:val="0"/>
            <w:vAlign w:val="center"/>
          </w:tcPr>
          <w:p>
            <w:pPr>
              <w:widowControl/>
              <w:spacing w:line="280" w:lineRule="exact"/>
              <w:textAlignment w:val="center"/>
              <w:rPr>
                <w:sz w:val="18"/>
                <w:szCs w:val="18"/>
              </w:rPr>
            </w:pPr>
            <w:r>
              <w:rPr>
                <w:rFonts w:hint="eastAsia"/>
                <w:sz w:val="18"/>
                <w:szCs w:val="18"/>
              </w:rPr>
              <w:t>对</w:t>
            </w:r>
            <w:r>
              <w:rPr>
                <w:sz w:val="18"/>
                <w:szCs w:val="18"/>
              </w:rPr>
              <w:t>建筑消防设计审查和验收情况的检查</w:t>
            </w:r>
          </w:p>
        </w:tc>
        <w:tc>
          <w:tcPr>
            <w:tcW w:w="1899" w:type="dxa"/>
            <w:noWrap w:val="0"/>
            <w:vAlign w:val="center"/>
          </w:tcPr>
          <w:p>
            <w:pPr>
              <w:widowControl/>
              <w:spacing w:line="280" w:lineRule="exact"/>
              <w:textAlignment w:val="center"/>
              <w:rPr>
                <w:sz w:val="18"/>
                <w:szCs w:val="18"/>
              </w:rPr>
            </w:pPr>
            <w:r>
              <w:rPr>
                <w:sz w:val="18"/>
                <w:szCs w:val="18"/>
              </w:rPr>
              <w:t>《中华人民共和国建筑法》</w:t>
            </w:r>
          </w:p>
          <w:p>
            <w:pPr>
              <w:widowControl/>
              <w:spacing w:line="280" w:lineRule="exact"/>
              <w:textAlignment w:val="center"/>
              <w:rPr>
                <w:sz w:val="18"/>
                <w:szCs w:val="18"/>
              </w:rPr>
            </w:pPr>
            <w:r>
              <w:rPr>
                <w:sz w:val="18"/>
                <w:szCs w:val="18"/>
              </w:rPr>
              <w:t>《建设工程质量管理条例》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0" w:type="auto"/>
            <w:vMerge w:val="continue"/>
            <w:noWrap w:val="0"/>
            <w:vAlign w:val="center"/>
          </w:tcPr>
          <w:p>
            <w:pPr>
              <w:spacing w:line="280" w:lineRule="exact"/>
              <w:jc w:val="center"/>
              <w:rPr>
                <w:sz w:val="18"/>
                <w:szCs w:val="18"/>
              </w:rPr>
            </w:pPr>
          </w:p>
        </w:tc>
        <w:tc>
          <w:tcPr>
            <w:tcW w:w="2599" w:type="dxa"/>
            <w:vMerge w:val="continue"/>
            <w:noWrap w:val="0"/>
            <w:vAlign w:val="center"/>
          </w:tcPr>
          <w:p>
            <w:pPr>
              <w:widowControl/>
              <w:spacing w:line="280" w:lineRule="exact"/>
              <w:textAlignment w:val="center"/>
              <w:rPr>
                <w:sz w:val="18"/>
                <w:szCs w:val="18"/>
              </w:rPr>
            </w:pPr>
          </w:p>
        </w:tc>
        <w:tc>
          <w:tcPr>
            <w:tcW w:w="1440" w:type="dxa"/>
            <w:vMerge w:val="continue"/>
            <w:noWrap w:val="0"/>
            <w:vAlign w:val="center"/>
          </w:tcPr>
          <w:p>
            <w:pPr>
              <w:widowControl/>
              <w:spacing w:line="280" w:lineRule="exact"/>
              <w:textAlignment w:val="center"/>
              <w:rPr>
                <w:sz w:val="18"/>
                <w:szCs w:val="18"/>
              </w:rPr>
            </w:pPr>
          </w:p>
        </w:tc>
        <w:tc>
          <w:tcPr>
            <w:tcW w:w="960" w:type="dxa"/>
            <w:vMerge w:val="continue"/>
            <w:noWrap w:val="0"/>
            <w:vAlign w:val="center"/>
          </w:tcPr>
          <w:p>
            <w:pPr>
              <w:widowControl/>
              <w:spacing w:line="280" w:lineRule="exact"/>
              <w:textAlignment w:val="center"/>
              <w:rPr>
                <w:sz w:val="18"/>
                <w:szCs w:val="18"/>
              </w:rPr>
            </w:pPr>
          </w:p>
        </w:tc>
        <w:tc>
          <w:tcPr>
            <w:tcW w:w="1939" w:type="dxa"/>
            <w:vMerge w:val="continue"/>
            <w:noWrap w:val="0"/>
            <w:vAlign w:val="center"/>
          </w:tcPr>
          <w:p>
            <w:pPr>
              <w:widowControl/>
              <w:spacing w:line="280" w:lineRule="exact"/>
              <w:textAlignment w:val="center"/>
              <w:rPr>
                <w:sz w:val="18"/>
                <w:szCs w:val="18"/>
              </w:rPr>
            </w:pPr>
          </w:p>
        </w:tc>
        <w:tc>
          <w:tcPr>
            <w:tcW w:w="790" w:type="dxa"/>
            <w:vMerge w:val="continue"/>
            <w:noWrap w:val="0"/>
            <w:vAlign w:val="center"/>
          </w:tcPr>
          <w:p>
            <w:pPr>
              <w:widowControl/>
              <w:spacing w:line="280" w:lineRule="exact"/>
              <w:textAlignment w:val="center"/>
              <w:rPr>
                <w:sz w:val="18"/>
                <w:szCs w:val="18"/>
              </w:rPr>
            </w:pPr>
          </w:p>
        </w:tc>
        <w:tc>
          <w:tcPr>
            <w:tcW w:w="640" w:type="dxa"/>
            <w:vMerge w:val="continue"/>
            <w:noWrap w:val="0"/>
            <w:vAlign w:val="center"/>
          </w:tcPr>
          <w:p>
            <w:pPr>
              <w:widowControl/>
              <w:spacing w:line="280" w:lineRule="exact"/>
              <w:jc w:val="center"/>
              <w:textAlignment w:val="center"/>
              <w:rPr>
                <w:sz w:val="18"/>
                <w:szCs w:val="18"/>
              </w:rPr>
            </w:pPr>
          </w:p>
        </w:tc>
        <w:tc>
          <w:tcPr>
            <w:tcW w:w="610" w:type="dxa"/>
            <w:vMerge w:val="continue"/>
            <w:noWrap w:val="0"/>
            <w:vAlign w:val="center"/>
          </w:tcPr>
          <w:p>
            <w:pPr>
              <w:widowControl/>
              <w:spacing w:line="280" w:lineRule="exact"/>
              <w:jc w:val="center"/>
              <w:textAlignment w:val="center"/>
              <w:rPr>
                <w:sz w:val="18"/>
                <w:szCs w:val="18"/>
              </w:rPr>
            </w:pPr>
          </w:p>
        </w:tc>
        <w:tc>
          <w:tcPr>
            <w:tcW w:w="930" w:type="dxa"/>
            <w:noWrap w:val="0"/>
            <w:vAlign w:val="center"/>
          </w:tcPr>
          <w:p>
            <w:pPr>
              <w:widowControl/>
              <w:spacing w:line="280" w:lineRule="exact"/>
              <w:textAlignment w:val="center"/>
              <w:rPr>
                <w:sz w:val="18"/>
                <w:szCs w:val="18"/>
              </w:rPr>
            </w:pPr>
            <w:r>
              <w:rPr>
                <w:rFonts w:hint="eastAsia" w:ascii="Times New Roman" w:eastAsia="仿宋_GB2312"/>
                <w:sz w:val="18"/>
                <w:szCs w:val="18"/>
                <w:lang w:val="en-US" w:eastAsia="zh-CN"/>
              </w:rPr>
              <w:t>区消防救援大队</w:t>
            </w:r>
          </w:p>
        </w:tc>
        <w:tc>
          <w:tcPr>
            <w:tcW w:w="1939" w:type="dxa"/>
            <w:noWrap w:val="0"/>
            <w:vAlign w:val="center"/>
          </w:tcPr>
          <w:p>
            <w:pPr>
              <w:widowControl/>
              <w:spacing w:line="280" w:lineRule="exact"/>
              <w:textAlignment w:val="center"/>
              <w:rPr>
                <w:sz w:val="18"/>
                <w:szCs w:val="18"/>
              </w:rPr>
            </w:pPr>
            <w:r>
              <w:rPr>
                <w:sz w:val="18"/>
                <w:szCs w:val="18"/>
              </w:rPr>
              <w:t>根据需要的其他消防监督检查</w:t>
            </w:r>
          </w:p>
        </w:tc>
        <w:tc>
          <w:tcPr>
            <w:tcW w:w="1899" w:type="dxa"/>
            <w:noWrap w:val="0"/>
            <w:vAlign w:val="center"/>
          </w:tcPr>
          <w:p>
            <w:pPr>
              <w:widowControl/>
              <w:spacing w:line="280" w:lineRule="exact"/>
              <w:textAlignment w:val="center"/>
              <w:rPr>
                <w:sz w:val="18"/>
                <w:szCs w:val="18"/>
              </w:rPr>
            </w:pPr>
            <w:r>
              <w:rPr>
                <w:sz w:val="18"/>
                <w:szCs w:val="18"/>
              </w:rPr>
              <w:t>《中华人民共和国消防法》</w:t>
            </w:r>
          </w:p>
          <w:p>
            <w:pPr>
              <w:widowControl/>
              <w:spacing w:line="280" w:lineRule="exact"/>
              <w:textAlignment w:val="center"/>
              <w:rPr>
                <w:sz w:val="18"/>
                <w:szCs w:val="18"/>
              </w:rPr>
            </w:pPr>
            <w:r>
              <w:rPr>
                <w:sz w:val="18"/>
                <w:szCs w:val="18"/>
              </w:rPr>
              <w:t>《建设工程消防设计审查验收管理暂行规定》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0" w:type="auto"/>
            <w:vMerge w:val="continue"/>
            <w:noWrap w:val="0"/>
            <w:vAlign w:val="center"/>
          </w:tcPr>
          <w:p>
            <w:pPr>
              <w:spacing w:line="280" w:lineRule="exact"/>
              <w:jc w:val="center"/>
              <w:rPr>
                <w:sz w:val="18"/>
                <w:szCs w:val="18"/>
              </w:rPr>
            </w:pPr>
          </w:p>
        </w:tc>
        <w:tc>
          <w:tcPr>
            <w:tcW w:w="2599" w:type="dxa"/>
            <w:vMerge w:val="continue"/>
            <w:noWrap w:val="0"/>
            <w:vAlign w:val="center"/>
          </w:tcPr>
          <w:p>
            <w:pPr>
              <w:widowControl/>
              <w:spacing w:line="280" w:lineRule="exact"/>
              <w:textAlignment w:val="center"/>
              <w:rPr>
                <w:sz w:val="18"/>
                <w:szCs w:val="18"/>
              </w:rPr>
            </w:pPr>
          </w:p>
        </w:tc>
        <w:tc>
          <w:tcPr>
            <w:tcW w:w="1440" w:type="dxa"/>
            <w:vMerge w:val="continue"/>
            <w:noWrap w:val="0"/>
            <w:vAlign w:val="center"/>
          </w:tcPr>
          <w:p>
            <w:pPr>
              <w:widowControl/>
              <w:spacing w:line="280" w:lineRule="exact"/>
              <w:textAlignment w:val="center"/>
              <w:rPr>
                <w:sz w:val="18"/>
                <w:szCs w:val="18"/>
              </w:rPr>
            </w:pPr>
          </w:p>
        </w:tc>
        <w:tc>
          <w:tcPr>
            <w:tcW w:w="960" w:type="dxa"/>
            <w:vMerge w:val="continue"/>
            <w:noWrap w:val="0"/>
            <w:vAlign w:val="center"/>
          </w:tcPr>
          <w:p>
            <w:pPr>
              <w:widowControl/>
              <w:spacing w:line="280" w:lineRule="exact"/>
              <w:textAlignment w:val="center"/>
              <w:rPr>
                <w:sz w:val="18"/>
                <w:szCs w:val="18"/>
              </w:rPr>
            </w:pPr>
          </w:p>
        </w:tc>
        <w:tc>
          <w:tcPr>
            <w:tcW w:w="1939" w:type="dxa"/>
            <w:vMerge w:val="continue"/>
            <w:noWrap w:val="0"/>
            <w:vAlign w:val="center"/>
          </w:tcPr>
          <w:p>
            <w:pPr>
              <w:widowControl/>
              <w:spacing w:line="280" w:lineRule="exact"/>
              <w:textAlignment w:val="center"/>
              <w:rPr>
                <w:sz w:val="18"/>
                <w:szCs w:val="18"/>
              </w:rPr>
            </w:pPr>
          </w:p>
        </w:tc>
        <w:tc>
          <w:tcPr>
            <w:tcW w:w="790" w:type="dxa"/>
            <w:vMerge w:val="continue"/>
            <w:noWrap w:val="0"/>
            <w:vAlign w:val="center"/>
          </w:tcPr>
          <w:p>
            <w:pPr>
              <w:widowControl/>
              <w:spacing w:line="280" w:lineRule="exact"/>
              <w:textAlignment w:val="center"/>
              <w:rPr>
                <w:sz w:val="18"/>
                <w:szCs w:val="18"/>
              </w:rPr>
            </w:pPr>
          </w:p>
        </w:tc>
        <w:tc>
          <w:tcPr>
            <w:tcW w:w="640" w:type="dxa"/>
            <w:vMerge w:val="continue"/>
            <w:noWrap w:val="0"/>
            <w:vAlign w:val="center"/>
          </w:tcPr>
          <w:p>
            <w:pPr>
              <w:widowControl/>
              <w:spacing w:line="280" w:lineRule="exact"/>
              <w:jc w:val="center"/>
              <w:textAlignment w:val="center"/>
              <w:rPr>
                <w:sz w:val="18"/>
                <w:szCs w:val="18"/>
              </w:rPr>
            </w:pPr>
          </w:p>
        </w:tc>
        <w:tc>
          <w:tcPr>
            <w:tcW w:w="610" w:type="dxa"/>
            <w:vMerge w:val="continue"/>
            <w:noWrap w:val="0"/>
            <w:vAlign w:val="center"/>
          </w:tcPr>
          <w:p>
            <w:pPr>
              <w:widowControl/>
              <w:spacing w:line="280" w:lineRule="exact"/>
              <w:jc w:val="center"/>
              <w:textAlignment w:val="center"/>
              <w:rPr>
                <w:sz w:val="18"/>
                <w:szCs w:val="18"/>
              </w:rPr>
            </w:pPr>
          </w:p>
        </w:tc>
        <w:tc>
          <w:tcPr>
            <w:tcW w:w="930" w:type="dxa"/>
            <w:noWrap w:val="0"/>
            <w:vAlign w:val="center"/>
          </w:tcPr>
          <w:p>
            <w:pPr>
              <w:widowControl/>
              <w:spacing w:line="280" w:lineRule="exact"/>
              <w:textAlignment w:val="center"/>
              <w:rPr>
                <w:sz w:val="18"/>
                <w:szCs w:val="18"/>
              </w:rPr>
            </w:pPr>
            <w:r>
              <w:rPr>
                <w:rFonts w:hint="eastAsia" w:ascii="Times New Roman" w:eastAsia="仿宋_GB2312"/>
                <w:sz w:val="18"/>
                <w:szCs w:val="18"/>
                <w:lang w:val="en-US" w:eastAsia="zh-CN"/>
              </w:rPr>
              <w:t>区</w:t>
            </w:r>
            <w:r>
              <w:rPr>
                <w:sz w:val="18"/>
                <w:szCs w:val="18"/>
              </w:rPr>
              <w:t>市场监管局</w:t>
            </w:r>
          </w:p>
        </w:tc>
        <w:tc>
          <w:tcPr>
            <w:tcW w:w="1939" w:type="dxa"/>
            <w:noWrap w:val="0"/>
            <w:vAlign w:val="center"/>
          </w:tcPr>
          <w:p>
            <w:pPr>
              <w:widowControl/>
              <w:spacing w:line="280" w:lineRule="exact"/>
              <w:textAlignment w:val="center"/>
              <w:rPr>
                <w:sz w:val="18"/>
                <w:szCs w:val="18"/>
              </w:rPr>
            </w:pPr>
            <w:r>
              <w:rPr>
                <w:sz w:val="18"/>
                <w:szCs w:val="18"/>
              </w:rPr>
              <w:t>对特种设备使用单位的监督检查</w:t>
            </w:r>
          </w:p>
        </w:tc>
        <w:tc>
          <w:tcPr>
            <w:tcW w:w="1899" w:type="dxa"/>
            <w:noWrap w:val="0"/>
            <w:vAlign w:val="center"/>
          </w:tcPr>
          <w:p>
            <w:pPr>
              <w:widowControl/>
              <w:spacing w:line="280" w:lineRule="exact"/>
              <w:textAlignment w:val="center"/>
              <w:rPr>
                <w:sz w:val="18"/>
                <w:szCs w:val="18"/>
              </w:rPr>
            </w:pPr>
            <w:r>
              <w:rPr>
                <w:sz w:val="18"/>
                <w:szCs w:val="18"/>
              </w:rPr>
              <w:t>《中华人民共和国特种设备安全法》</w:t>
            </w:r>
          </w:p>
          <w:p>
            <w:pPr>
              <w:widowControl/>
              <w:spacing w:line="280" w:lineRule="exact"/>
              <w:textAlignment w:val="center"/>
              <w:rPr>
                <w:sz w:val="18"/>
                <w:szCs w:val="18"/>
              </w:rPr>
            </w:pPr>
            <w:r>
              <w:rPr>
                <w:sz w:val="18"/>
                <w:szCs w:val="18"/>
              </w:rPr>
              <w:t>《特种设备安全监察条例》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noWrap w:val="0"/>
            <w:vAlign w:val="center"/>
          </w:tcPr>
          <w:p>
            <w:pPr>
              <w:spacing w:line="280" w:lineRule="exact"/>
              <w:jc w:val="center"/>
              <w:rPr>
                <w:rFonts w:hint="default" w:eastAsia="仿宋_GB2312"/>
                <w:sz w:val="18"/>
                <w:szCs w:val="18"/>
                <w:lang w:val="en-US" w:eastAsia="zh-CN"/>
              </w:rPr>
            </w:pPr>
            <w:r>
              <w:rPr>
                <w:rFonts w:hint="eastAsia" w:ascii="Times New Roman" w:eastAsia="仿宋_GB2312"/>
                <w:sz w:val="18"/>
                <w:szCs w:val="18"/>
                <w:lang w:val="en-US" w:eastAsia="zh-CN"/>
              </w:rPr>
              <w:t>10</w:t>
            </w:r>
          </w:p>
        </w:tc>
        <w:tc>
          <w:tcPr>
            <w:tcW w:w="2599" w:type="dxa"/>
            <w:noWrap w:val="0"/>
            <w:vAlign w:val="center"/>
          </w:tcPr>
          <w:p>
            <w:pPr>
              <w:widowControl/>
              <w:spacing w:line="280" w:lineRule="exact"/>
              <w:textAlignment w:val="center"/>
              <w:rPr>
                <w:sz w:val="18"/>
                <w:szCs w:val="18"/>
              </w:rPr>
            </w:pPr>
            <w:r>
              <w:rPr>
                <w:kern w:val="0"/>
                <w:sz w:val="18"/>
                <w:szCs w:val="18"/>
                <w:lang w:bidi="ar"/>
              </w:rPr>
              <w:t>饲料、饲料添加剂生产监管</w:t>
            </w:r>
          </w:p>
        </w:tc>
        <w:tc>
          <w:tcPr>
            <w:tcW w:w="1440" w:type="dxa"/>
            <w:noWrap w:val="0"/>
            <w:vAlign w:val="center"/>
          </w:tcPr>
          <w:p>
            <w:pPr>
              <w:widowControl/>
              <w:spacing w:line="280" w:lineRule="exact"/>
              <w:textAlignment w:val="center"/>
              <w:rPr>
                <w:sz w:val="18"/>
                <w:szCs w:val="18"/>
              </w:rPr>
            </w:pPr>
            <w:r>
              <w:rPr>
                <w:rFonts w:hint="eastAsia" w:ascii="Times New Roman" w:eastAsia="仿宋_GB2312"/>
                <w:kern w:val="0"/>
                <w:sz w:val="18"/>
                <w:szCs w:val="18"/>
                <w:lang w:val="en-US" w:eastAsia="zh-CN" w:bidi="ar"/>
              </w:rPr>
              <w:t>区</w:t>
            </w:r>
            <w:r>
              <w:rPr>
                <w:kern w:val="0"/>
                <w:sz w:val="18"/>
                <w:szCs w:val="18"/>
                <w:lang w:bidi="ar"/>
              </w:rPr>
              <w:t>农业农村局</w:t>
            </w:r>
          </w:p>
        </w:tc>
        <w:tc>
          <w:tcPr>
            <w:tcW w:w="960" w:type="dxa"/>
            <w:noWrap w:val="0"/>
            <w:vAlign w:val="center"/>
          </w:tcPr>
          <w:p>
            <w:pPr>
              <w:widowControl/>
              <w:spacing w:line="260" w:lineRule="exact"/>
              <w:textAlignment w:val="center"/>
              <w:rPr>
                <w:sz w:val="18"/>
                <w:szCs w:val="18"/>
              </w:rPr>
            </w:pPr>
            <w:r>
              <w:rPr>
                <w:kern w:val="0"/>
                <w:sz w:val="18"/>
                <w:szCs w:val="18"/>
                <w:lang w:bidi="ar"/>
              </w:rPr>
              <w:t>饲料、饲料添加剂生产活动的行政检查</w:t>
            </w:r>
          </w:p>
        </w:tc>
        <w:tc>
          <w:tcPr>
            <w:tcW w:w="1939" w:type="dxa"/>
            <w:noWrap w:val="0"/>
            <w:vAlign w:val="center"/>
          </w:tcPr>
          <w:p>
            <w:pPr>
              <w:widowControl/>
              <w:spacing w:line="280" w:lineRule="exact"/>
              <w:textAlignment w:val="center"/>
              <w:rPr>
                <w:sz w:val="18"/>
                <w:szCs w:val="18"/>
              </w:rPr>
            </w:pPr>
            <w:r>
              <w:rPr>
                <w:kern w:val="0"/>
                <w:sz w:val="18"/>
                <w:szCs w:val="18"/>
                <w:lang w:bidi="ar"/>
              </w:rPr>
              <w:t>《饲料和饲料添加剂管理条例》第三十二条</w:t>
            </w:r>
          </w:p>
        </w:tc>
        <w:tc>
          <w:tcPr>
            <w:tcW w:w="790" w:type="dxa"/>
            <w:noWrap w:val="0"/>
            <w:vAlign w:val="center"/>
          </w:tcPr>
          <w:p>
            <w:pPr>
              <w:widowControl/>
              <w:spacing w:line="280" w:lineRule="exact"/>
              <w:textAlignment w:val="center"/>
              <w:rPr>
                <w:sz w:val="18"/>
                <w:szCs w:val="18"/>
              </w:rPr>
            </w:pPr>
            <w:r>
              <w:rPr>
                <w:kern w:val="0"/>
                <w:sz w:val="18"/>
                <w:szCs w:val="18"/>
                <w:lang w:bidi="ar"/>
              </w:rPr>
              <w:t>饲料、饲料添加剂生产企业</w:t>
            </w:r>
          </w:p>
        </w:tc>
        <w:tc>
          <w:tcPr>
            <w:tcW w:w="640" w:type="dxa"/>
            <w:noWrap w:val="0"/>
            <w:vAlign w:val="center"/>
          </w:tcPr>
          <w:p>
            <w:pPr>
              <w:widowControl/>
              <w:spacing w:line="280" w:lineRule="exact"/>
              <w:jc w:val="center"/>
              <w:textAlignment w:val="center"/>
              <w:rPr>
                <w:rFonts w:hint="eastAsia" w:eastAsia="仿宋_GB2312"/>
                <w:sz w:val="18"/>
                <w:szCs w:val="18"/>
                <w:lang w:eastAsia="zh-CN"/>
              </w:rPr>
            </w:pPr>
            <w:r>
              <w:rPr>
                <w:rFonts w:hint="eastAsia" w:ascii="Times New Roman" w:eastAsia="仿宋_GB2312"/>
                <w:kern w:val="0"/>
                <w:sz w:val="18"/>
                <w:szCs w:val="18"/>
                <w:lang w:val="en-US" w:eastAsia="zh-CN" w:bidi="ar"/>
              </w:rPr>
              <w:t>县级</w:t>
            </w:r>
          </w:p>
        </w:tc>
        <w:tc>
          <w:tcPr>
            <w:tcW w:w="610" w:type="dxa"/>
            <w:noWrap w:val="0"/>
            <w:vAlign w:val="center"/>
          </w:tcPr>
          <w:p>
            <w:pPr>
              <w:widowControl/>
              <w:spacing w:line="280" w:lineRule="exact"/>
              <w:jc w:val="center"/>
              <w:textAlignment w:val="center"/>
              <w:rPr>
                <w:rFonts w:hint="eastAsia" w:eastAsia="仿宋_GB2312"/>
                <w:sz w:val="18"/>
                <w:szCs w:val="18"/>
                <w:lang w:eastAsia="zh-CN"/>
              </w:rPr>
            </w:pPr>
            <w:r>
              <w:rPr>
                <w:rFonts w:hint="eastAsia" w:ascii="Times New Roman" w:eastAsia="仿宋_GB2312"/>
                <w:kern w:val="0"/>
                <w:sz w:val="18"/>
                <w:szCs w:val="18"/>
                <w:lang w:val="en-US" w:eastAsia="zh-CN" w:bidi="ar"/>
              </w:rPr>
              <w:t>县级</w:t>
            </w:r>
          </w:p>
        </w:tc>
        <w:tc>
          <w:tcPr>
            <w:tcW w:w="930" w:type="dxa"/>
            <w:noWrap w:val="0"/>
            <w:vAlign w:val="center"/>
          </w:tcPr>
          <w:p>
            <w:pPr>
              <w:widowControl/>
              <w:spacing w:line="280" w:lineRule="exact"/>
              <w:textAlignment w:val="center"/>
              <w:rPr>
                <w:sz w:val="18"/>
                <w:szCs w:val="18"/>
              </w:rPr>
            </w:pPr>
            <w:r>
              <w:rPr>
                <w:rFonts w:hint="eastAsia" w:ascii="Times New Roman" w:eastAsia="仿宋_GB2312"/>
                <w:kern w:val="0"/>
                <w:sz w:val="18"/>
                <w:szCs w:val="18"/>
                <w:lang w:val="en-US" w:eastAsia="zh-CN" w:bidi="ar"/>
              </w:rPr>
              <w:t>区</w:t>
            </w:r>
            <w:r>
              <w:rPr>
                <w:kern w:val="0"/>
                <w:sz w:val="18"/>
                <w:szCs w:val="18"/>
                <w:lang w:bidi="ar"/>
              </w:rPr>
              <w:t>应急局</w:t>
            </w:r>
          </w:p>
        </w:tc>
        <w:tc>
          <w:tcPr>
            <w:tcW w:w="1939" w:type="dxa"/>
            <w:noWrap w:val="0"/>
            <w:vAlign w:val="center"/>
          </w:tcPr>
          <w:p>
            <w:pPr>
              <w:widowControl/>
              <w:spacing w:line="280" w:lineRule="exact"/>
              <w:textAlignment w:val="center"/>
              <w:rPr>
                <w:sz w:val="18"/>
                <w:szCs w:val="18"/>
              </w:rPr>
            </w:pPr>
            <w:r>
              <w:rPr>
                <w:kern w:val="0"/>
                <w:sz w:val="18"/>
                <w:szCs w:val="18"/>
                <w:lang w:bidi="ar"/>
              </w:rPr>
              <w:t>对本行政区域内安全生产工作实施综合监督管理</w:t>
            </w:r>
          </w:p>
        </w:tc>
        <w:tc>
          <w:tcPr>
            <w:tcW w:w="1899" w:type="dxa"/>
            <w:noWrap w:val="0"/>
            <w:vAlign w:val="center"/>
          </w:tcPr>
          <w:p>
            <w:pPr>
              <w:widowControl/>
              <w:spacing w:line="280" w:lineRule="exact"/>
              <w:textAlignment w:val="center"/>
              <w:rPr>
                <w:sz w:val="18"/>
                <w:szCs w:val="18"/>
              </w:rPr>
            </w:pPr>
            <w:r>
              <w:rPr>
                <w:kern w:val="0"/>
                <w:sz w:val="18"/>
                <w:szCs w:val="18"/>
                <w:lang w:bidi="ar"/>
              </w:rPr>
              <w:t>《中华人民共和国安全生产法》第十条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0" w:hRule="atLeast"/>
        </w:trPr>
        <w:tc>
          <w:tcPr>
            <w:tcW w:w="0" w:type="auto"/>
            <w:noWrap w:val="0"/>
            <w:vAlign w:val="center"/>
          </w:tcPr>
          <w:p>
            <w:pPr>
              <w:spacing w:line="280" w:lineRule="exact"/>
              <w:jc w:val="center"/>
              <w:rPr>
                <w:rFonts w:hint="eastAsia" w:eastAsia="仿宋_GB2312"/>
                <w:sz w:val="18"/>
                <w:szCs w:val="18"/>
                <w:lang w:eastAsia="zh-CN"/>
              </w:rPr>
            </w:pPr>
            <w:r>
              <w:rPr>
                <w:sz w:val="18"/>
                <w:szCs w:val="18"/>
              </w:rPr>
              <w:t>1</w:t>
            </w:r>
            <w:r>
              <w:rPr>
                <w:rFonts w:hint="eastAsia" w:ascii="Times New Roman" w:eastAsia="仿宋_GB2312"/>
                <w:sz w:val="18"/>
                <w:szCs w:val="18"/>
                <w:lang w:val="en-US" w:eastAsia="zh-CN"/>
              </w:rPr>
              <w:t>1</w:t>
            </w:r>
          </w:p>
        </w:tc>
        <w:tc>
          <w:tcPr>
            <w:tcW w:w="2599" w:type="dxa"/>
            <w:noWrap w:val="0"/>
            <w:vAlign w:val="center"/>
          </w:tcPr>
          <w:p>
            <w:pPr>
              <w:widowControl/>
              <w:spacing w:line="280" w:lineRule="exact"/>
              <w:textAlignment w:val="center"/>
              <w:rPr>
                <w:sz w:val="18"/>
                <w:szCs w:val="18"/>
              </w:rPr>
            </w:pPr>
            <w:r>
              <w:rPr>
                <w:kern w:val="0"/>
                <w:sz w:val="18"/>
                <w:szCs w:val="18"/>
                <w:lang w:bidi="ar"/>
              </w:rPr>
              <w:t>建筑市场监管</w:t>
            </w:r>
          </w:p>
        </w:tc>
        <w:tc>
          <w:tcPr>
            <w:tcW w:w="1440" w:type="dxa"/>
            <w:noWrap w:val="0"/>
            <w:vAlign w:val="center"/>
          </w:tcPr>
          <w:p>
            <w:pPr>
              <w:widowControl/>
              <w:spacing w:line="280" w:lineRule="exact"/>
              <w:textAlignment w:val="center"/>
              <w:rPr>
                <w:sz w:val="18"/>
                <w:szCs w:val="18"/>
              </w:rPr>
            </w:pPr>
            <w:r>
              <w:rPr>
                <w:rFonts w:hint="eastAsia" w:ascii="Times New Roman" w:eastAsia="仿宋_GB2312"/>
                <w:kern w:val="0"/>
                <w:sz w:val="18"/>
                <w:szCs w:val="18"/>
                <w:lang w:val="en-US" w:eastAsia="zh-CN" w:bidi="ar"/>
              </w:rPr>
              <w:t>区</w:t>
            </w:r>
            <w:r>
              <w:rPr>
                <w:kern w:val="0"/>
                <w:sz w:val="18"/>
                <w:szCs w:val="18"/>
                <w:lang w:bidi="ar"/>
              </w:rPr>
              <w:t>住房城乡建设局</w:t>
            </w:r>
          </w:p>
        </w:tc>
        <w:tc>
          <w:tcPr>
            <w:tcW w:w="960" w:type="dxa"/>
            <w:noWrap w:val="0"/>
            <w:vAlign w:val="center"/>
          </w:tcPr>
          <w:p>
            <w:pPr>
              <w:widowControl/>
              <w:spacing w:line="280" w:lineRule="exact"/>
              <w:textAlignment w:val="center"/>
              <w:rPr>
                <w:sz w:val="18"/>
                <w:szCs w:val="18"/>
              </w:rPr>
            </w:pPr>
            <w:r>
              <w:rPr>
                <w:kern w:val="0"/>
                <w:sz w:val="18"/>
                <w:szCs w:val="18"/>
                <w:lang w:bidi="ar"/>
              </w:rPr>
              <w:t>对建筑</w:t>
            </w:r>
            <w:r>
              <w:rPr>
                <w:rFonts w:hint="eastAsia"/>
                <w:kern w:val="0"/>
                <w:sz w:val="18"/>
                <w:szCs w:val="18"/>
                <w:lang w:bidi="ar"/>
              </w:rPr>
              <w:t>“</w:t>
            </w:r>
            <w:r>
              <w:rPr>
                <w:kern w:val="0"/>
                <w:sz w:val="18"/>
                <w:szCs w:val="18"/>
                <w:lang w:bidi="ar"/>
              </w:rPr>
              <w:t>两工地</w:t>
            </w:r>
            <w:r>
              <w:rPr>
                <w:rFonts w:hint="eastAsia" w:ascii="仿宋_GB2312" w:hAnsi="仿宋_GB2312" w:cs="仿宋_GB2312"/>
                <w:kern w:val="0"/>
                <w:sz w:val="18"/>
                <w:szCs w:val="18"/>
                <w:lang w:bidi="ar"/>
              </w:rPr>
              <w:t>”</w:t>
            </w:r>
            <w:r>
              <w:rPr>
                <w:kern w:val="0"/>
                <w:sz w:val="18"/>
                <w:szCs w:val="18"/>
                <w:lang w:bidi="ar"/>
              </w:rPr>
              <w:t>制造、租赁、安装、拆卸、使用、检验检测建筑起重机械行为的监督检查</w:t>
            </w:r>
          </w:p>
        </w:tc>
        <w:tc>
          <w:tcPr>
            <w:tcW w:w="1939" w:type="dxa"/>
            <w:noWrap w:val="0"/>
            <w:vAlign w:val="center"/>
          </w:tcPr>
          <w:p>
            <w:pPr>
              <w:widowControl/>
              <w:spacing w:line="280" w:lineRule="exact"/>
              <w:textAlignment w:val="center"/>
              <w:rPr>
                <w:sz w:val="18"/>
                <w:szCs w:val="18"/>
              </w:rPr>
            </w:pPr>
            <w:r>
              <w:rPr>
                <w:kern w:val="0"/>
                <w:sz w:val="18"/>
                <w:szCs w:val="18"/>
                <w:lang w:bidi="ar"/>
              </w:rPr>
              <w:t xml:space="preserve">《建筑起重机械安全监督管理规定》第三条 </w:t>
            </w:r>
          </w:p>
        </w:tc>
        <w:tc>
          <w:tcPr>
            <w:tcW w:w="790" w:type="dxa"/>
            <w:noWrap w:val="0"/>
            <w:vAlign w:val="center"/>
          </w:tcPr>
          <w:p>
            <w:pPr>
              <w:widowControl/>
              <w:spacing w:line="280" w:lineRule="exact"/>
              <w:textAlignment w:val="center"/>
              <w:rPr>
                <w:sz w:val="18"/>
                <w:szCs w:val="18"/>
              </w:rPr>
            </w:pPr>
            <w:r>
              <w:rPr>
                <w:kern w:val="0"/>
                <w:sz w:val="18"/>
                <w:szCs w:val="18"/>
                <w:lang w:bidi="ar"/>
              </w:rPr>
              <w:t>租赁、安装、拆卸、使用建筑起重机械的单位</w:t>
            </w:r>
          </w:p>
        </w:tc>
        <w:tc>
          <w:tcPr>
            <w:tcW w:w="640" w:type="dxa"/>
            <w:noWrap w:val="0"/>
            <w:vAlign w:val="center"/>
          </w:tcPr>
          <w:p>
            <w:pPr>
              <w:widowControl/>
              <w:spacing w:line="280" w:lineRule="exact"/>
              <w:jc w:val="center"/>
              <w:textAlignment w:val="center"/>
              <w:rPr>
                <w:rFonts w:hint="eastAsia" w:eastAsia="仿宋_GB2312"/>
                <w:sz w:val="18"/>
                <w:szCs w:val="18"/>
                <w:lang w:eastAsia="zh-CN"/>
              </w:rPr>
            </w:pPr>
            <w:r>
              <w:rPr>
                <w:rFonts w:hint="eastAsia" w:ascii="Times New Roman" w:eastAsia="仿宋_GB2312"/>
                <w:kern w:val="0"/>
                <w:sz w:val="18"/>
                <w:szCs w:val="18"/>
                <w:lang w:val="en-US" w:eastAsia="zh-CN" w:bidi="ar"/>
              </w:rPr>
              <w:t>县级</w:t>
            </w:r>
          </w:p>
        </w:tc>
        <w:tc>
          <w:tcPr>
            <w:tcW w:w="610" w:type="dxa"/>
            <w:noWrap w:val="0"/>
            <w:vAlign w:val="center"/>
          </w:tcPr>
          <w:p>
            <w:pPr>
              <w:widowControl/>
              <w:spacing w:line="280" w:lineRule="exact"/>
              <w:jc w:val="center"/>
              <w:textAlignment w:val="center"/>
              <w:rPr>
                <w:rFonts w:hint="eastAsia" w:eastAsia="仿宋_GB2312"/>
                <w:sz w:val="18"/>
                <w:szCs w:val="18"/>
                <w:lang w:eastAsia="zh-CN"/>
              </w:rPr>
            </w:pPr>
            <w:r>
              <w:rPr>
                <w:rFonts w:hint="eastAsia" w:ascii="Times New Roman" w:eastAsia="仿宋_GB2312"/>
                <w:kern w:val="0"/>
                <w:sz w:val="18"/>
                <w:szCs w:val="18"/>
                <w:lang w:val="en-US" w:eastAsia="zh-CN" w:bidi="ar"/>
              </w:rPr>
              <w:t>县级</w:t>
            </w:r>
          </w:p>
        </w:tc>
        <w:tc>
          <w:tcPr>
            <w:tcW w:w="930" w:type="dxa"/>
            <w:noWrap w:val="0"/>
            <w:vAlign w:val="center"/>
          </w:tcPr>
          <w:p>
            <w:pPr>
              <w:widowControl/>
              <w:spacing w:line="280" w:lineRule="exact"/>
              <w:textAlignment w:val="center"/>
              <w:rPr>
                <w:sz w:val="18"/>
                <w:szCs w:val="18"/>
              </w:rPr>
            </w:pPr>
            <w:r>
              <w:rPr>
                <w:rFonts w:hint="eastAsia" w:ascii="Times New Roman" w:eastAsia="仿宋_GB2312"/>
                <w:kern w:val="0"/>
                <w:sz w:val="18"/>
                <w:szCs w:val="18"/>
                <w:lang w:val="en-US" w:eastAsia="zh-CN" w:bidi="ar"/>
              </w:rPr>
              <w:t>区</w:t>
            </w:r>
            <w:r>
              <w:rPr>
                <w:kern w:val="0"/>
                <w:sz w:val="18"/>
                <w:szCs w:val="18"/>
                <w:lang w:bidi="ar"/>
              </w:rPr>
              <w:t>市场监管局</w:t>
            </w:r>
          </w:p>
        </w:tc>
        <w:tc>
          <w:tcPr>
            <w:tcW w:w="1939" w:type="dxa"/>
            <w:noWrap w:val="0"/>
            <w:vAlign w:val="center"/>
          </w:tcPr>
          <w:p>
            <w:pPr>
              <w:widowControl/>
              <w:spacing w:line="280" w:lineRule="exact"/>
              <w:textAlignment w:val="center"/>
              <w:rPr>
                <w:sz w:val="18"/>
                <w:szCs w:val="18"/>
              </w:rPr>
            </w:pPr>
            <w:r>
              <w:rPr>
                <w:kern w:val="0"/>
                <w:sz w:val="18"/>
                <w:szCs w:val="18"/>
                <w:lang w:bidi="ar"/>
              </w:rPr>
              <w:t>对起重机械制造单位、检验机构的监督检查</w:t>
            </w:r>
          </w:p>
        </w:tc>
        <w:tc>
          <w:tcPr>
            <w:tcW w:w="1899" w:type="dxa"/>
            <w:noWrap w:val="0"/>
            <w:vAlign w:val="center"/>
          </w:tcPr>
          <w:p>
            <w:pPr>
              <w:widowControl/>
              <w:spacing w:line="280" w:lineRule="exact"/>
              <w:textAlignment w:val="center"/>
              <w:rPr>
                <w:kern w:val="0"/>
                <w:sz w:val="18"/>
                <w:szCs w:val="18"/>
                <w:lang w:bidi="ar"/>
              </w:rPr>
            </w:pPr>
            <w:r>
              <w:rPr>
                <w:kern w:val="0"/>
                <w:sz w:val="18"/>
                <w:szCs w:val="18"/>
                <w:lang w:bidi="ar"/>
              </w:rPr>
              <w:t>《中华人民共和国特种设备安全法》第五十七条第一款</w:t>
            </w:r>
          </w:p>
          <w:p>
            <w:pPr>
              <w:widowControl/>
              <w:spacing w:line="280" w:lineRule="exact"/>
              <w:textAlignment w:val="center"/>
              <w:rPr>
                <w:sz w:val="18"/>
                <w:szCs w:val="18"/>
              </w:rPr>
            </w:pPr>
            <w:r>
              <w:rPr>
                <w:kern w:val="0"/>
                <w:sz w:val="18"/>
                <w:szCs w:val="18"/>
                <w:lang w:bidi="ar"/>
              </w:rPr>
              <w:t>《特种设备安全监察条例》第五十条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0" w:hRule="atLeast"/>
        </w:trPr>
        <w:tc>
          <w:tcPr>
            <w:tcW w:w="0" w:type="auto"/>
            <w:noWrap w:val="0"/>
            <w:vAlign w:val="center"/>
          </w:tcPr>
          <w:p>
            <w:pPr>
              <w:spacing w:line="280" w:lineRule="exact"/>
              <w:jc w:val="center"/>
              <w:rPr>
                <w:rFonts w:hint="eastAsia" w:eastAsia="仿宋_GB2312"/>
                <w:sz w:val="18"/>
                <w:szCs w:val="18"/>
                <w:lang w:eastAsia="zh-CN"/>
              </w:rPr>
            </w:pPr>
            <w:r>
              <w:rPr>
                <w:sz w:val="18"/>
                <w:szCs w:val="18"/>
              </w:rPr>
              <w:t>1</w:t>
            </w:r>
            <w:r>
              <w:rPr>
                <w:rFonts w:hint="eastAsia" w:ascii="Times New Roman" w:eastAsia="仿宋_GB2312"/>
                <w:sz w:val="18"/>
                <w:szCs w:val="18"/>
                <w:lang w:val="en-US" w:eastAsia="zh-CN"/>
              </w:rPr>
              <w:t>2</w:t>
            </w:r>
          </w:p>
        </w:tc>
        <w:tc>
          <w:tcPr>
            <w:tcW w:w="2599" w:type="dxa"/>
            <w:noWrap w:val="0"/>
            <w:vAlign w:val="center"/>
          </w:tcPr>
          <w:p>
            <w:pPr>
              <w:widowControl/>
              <w:spacing w:line="280" w:lineRule="exact"/>
              <w:textAlignment w:val="center"/>
              <w:rPr>
                <w:sz w:val="18"/>
                <w:szCs w:val="18"/>
              </w:rPr>
            </w:pPr>
            <w:r>
              <w:rPr>
                <w:kern w:val="0"/>
                <w:sz w:val="18"/>
                <w:szCs w:val="18"/>
                <w:lang w:bidi="ar"/>
              </w:rPr>
              <w:t>燃气综合检查</w:t>
            </w:r>
          </w:p>
        </w:tc>
        <w:tc>
          <w:tcPr>
            <w:tcW w:w="1440" w:type="dxa"/>
            <w:noWrap w:val="0"/>
            <w:vAlign w:val="center"/>
          </w:tcPr>
          <w:p>
            <w:pPr>
              <w:widowControl/>
              <w:spacing w:line="280" w:lineRule="exact"/>
              <w:textAlignment w:val="center"/>
              <w:rPr>
                <w:sz w:val="18"/>
                <w:szCs w:val="18"/>
              </w:rPr>
            </w:pPr>
            <w:r>
              <w:rPr>
                <w:rFonts w:hint="eastAsia" w:ascii="Times New Roman" w:eastAsia="仿宋_GB2312"/>
                <w:kern w:val="0"/>
                <w:sz w:val="18"/>
                <w:szCs w:val="18"/>
                <w:lang w:val="en-US" w:eastAsia="zh-CN" w:bidi="ar"/>
              </w:rPr>
              <w:t>区</w:t>
            </w:r>
            <w:r>
              <w:rPr>
                <w:kern w:val="0"/>
                <w:sz w:val="18"/>
                <w:szCs w:val="18"/>
                <w:lang w:bidi="ar"/>
              </w:rPr>
              <w:t>住房城乡建设局</w:t>
            </w:r>
          </w:p>
        </w:tc>
        <w:tc>
          <w:tcPr>
            <w:tcW w:w="960" w:type="dxa"/>
            <w:noWrap w:val="0"/>
            <w:vAlign w:val="center"/>
          </w:tcPr>
          <w:p>
            <w:pPr>
              <w:widowControl/>
              <w:spacing w:line="280" w:lineRule="exact"/>
              <w:textAlignment w:val="center"/>
              <w:rPr>
                <w:sz w:val="18"/>
                <w:szCs w:val="18"/>
              </w:rPr>
            </w:pPr>
            <w:r>
              <w:rPr>
                <w:kern w:val="0"/>
                <w:sz w:val="18"/>
                <w:szCs w:val="18"/>
                <w:lang w:bidi="ar"/>
              </w:rPr>
              <w:t>对燃气经营许可证取得情况、燃气安全生产经营管理情况的行政检查</w:t>
            </w:r>
          </w:p>
        </w:tc>
        <w:tc>
          <w:tcPr>
            <w:tcW w:w="1939" w:type="dxa"/>
            <w:noWrap w:val="0"/>
            <w:vAlign w:val="center"/>
          </w:tcPr>
          <w:p>
            <w:pPr>
              <w:widowControl/>
              <w:spacing w:line="280" w:lineRule="exact"/>
              <w:textAlignment w:val="center"/>
              <w:rPr>
                <w:sz w:val="18"/>
                <w:szCs w:val="18"/>
              </w:rPr>
            </w:pPr>
            <w:r>
              <w:rPr>
                <w:kern w:val="0"/>
                <w:sz w:val="18"/>
                <w:szCs w:val="18"/>
                <w:lang w:bidi="ar"/>
              </w:rPr>
              <w:t>《城镇燃气管理条例》第五条、第十五条、第二十二条、第四十一条</w:t>
            </w:r>
          </w:p>
        </w:tc>
        <w:tc>
          <w:tcPr>
            <w:tcW w:w="790" w:type="dxa"/>
            <w:noWrap w:val="0"/>
            <w:vAlign w:val="center"/>
          </w:tcPr>
          <w:p>
            <w:pPr>
              <w:widowControl/>
              <w:spacing w:line="280" w:lineRule="exact"/>
              <w:textAlignment w:val="center"/>
              <w:rPr>
                <w:sz w:val="18"/>
                <w:szCs w:val="18"/>
              </w:rPr>
            </w:pPr>
            <w:r>
              <w:rPr>
                <w:kern w:val="0"/>
                <w:sz w:val="18"/>
                <w:szCs w:val="18"/>
                <w:lang w:bidi="ar"/>
              </w:rPr>
              <w:t>燃气经营企业</w:t>
            </w:r>
          </w:p>
        </w:tc>
        <w:tc>
          <w:tcPr>
            <w:tcW w:w="640" w:type="dxa"/>
            <w:noWrap w:val="0"/>
            <w:vAlign w:val="center"/>
          </w:tcPr>
          <w:p>
            <w:pPr>
              <w:widowControl/>
              <w:spacing w:line="280" w:lineRule="exact"/>
              <w:jc w:val="center"/>
              <w:textAlignment w:val="center"/>
              <w:rPr>
                <w:rFonts w:hint="eastAsia" w:eastAsia="仿宋_GB2312"/>
                <w:sz w:val="18"/>
                <w:szCs w:val="18"/>
                <w:lang w:eastAsia="zh-CN"/>
              </w:rPr>
            </w:pPr>
            <w:r>
              <w:rPr>
                <w:rFonts w:hint="eastAsia" w:ascii="Times New Roman" w:eastAsia="仿宋_GB2312"/>
                <w:kern w:val="0"/>
                <w:sz w:val="18"/>
                <w:szCs w:val="18"/>
                <w:lang w:val="en-US" w:eastAsia="zh-CN" w:bidi="ar"/>
              </w:rPr>
              <w:t>县级</w:t>
            </w:r>
          </w:p>
        </w:tc>
        <w:tc>
          <w:tcPr>
            <w:tcW w:w="610" w:type="dxa"/>
            <w:noWrap w:val="0"/>
            <w:vAlign w:val="center"/>
          </w:tcPr>
          <w:p>
            <w:pPr>
              <w:widowControl/>
              <w:spacing w:line="280" w:lineRule="exact"/>
              <w:jc w:val="center"/>
              <w:textAlignment w:val="center"/>
              <w:rPr>
                <w:rFonts w:hint="eastAsia" w:eastAsia="仿宋_GB2312"/>
                <w:sz w:val="18"/>
                <w:szCs w:val="18"/>
                <w:lang w:eastAsia="zh-CN"/>
              </w:rPr>
            </w:pPr>
            <w:r>
              <w:rPr>
                <w:rFonts w:hint="eastAsia" w:ascii="Times New Roman" w:eastAsia="仿宋_GB2312"/>
                <w:kern w:val="0"/>
                <w:sz w:val="18"/>
                <w:szCs w:val="18"/>
                <w:lang w:val="en-US" w:eastAsia="zh-CN" w:bidi="ar"/>
              </w:rPr>
              <w:t>县级</w:t>
            </w:r>
          </w:p>
        </w:tc>
        <w:tc>
          <w:tcPr>
            <w:tcW w:w="930" w:type="dxa"/>
            <w:noWrap w:val="0"/>
            <w:vAlign w:val="center"/>
          </w:tcPr>
          <w:p>
            <w:pPr>
              <w:widowControl/>
              <w:spacing w:line="280" w:lineRule="exact"/>
              <w:textAlignment w:val="center"/>
              <w:rPr>
                <w:sz w:val="18"/>
                <w:szCs w:val="18"/>
              </w:rPr>
            </w:pPr>
            <w:r>
              <w:rPr>
                <w:rFonts w:hint="eastAsia" w:ascii="Times New Roman" w:eastAsia="仿宋_GB2312"/>
                <w:kern w:val="0"/>
                <w:sz w:val="18"/>
                <w:szCs w:val="18"/>
                <w:lang w:val="en-US" w:eastAsia="zh-CN" w:bidi="ar"/>
              </w:rPr>
              <w:t>区</w:t>
            </w:r>
            <w:r>
              <w:rPr>
                <w:kern w:val="0"/>
                <w:sz w:val="18"/>
                <w:szCs w:val="18"/>
                <w:lang w:bidi="ar"/>
              </w:rPr>
              <w:t>市场监管局</w:t>
            </w:r>
          </w:p>
        </w:tc>
        <w:tc>
          <w:tcPr>
            <w:tcW w:w="1939" w:type="dxa"/>
            <w:noWrap w:val="0"/>
            <w:vAlign w:val="center"/>
          </w:tcPr>
          <w:p>
            <w:pPr>
              <w:widowControl/>
              <w:spacing w:line="280" w:lineRule="exact"/>
              <w:textAlignment w:val="center"/>
              <w:rPr>
                <w:sz w:val="18"/>
                <w:szCs w:val="18"/>
              </w:rPr>
            </w:pPr>
            <w:r>
              <w:rPr>
                <w:kern w:val="0"/>
                <w:sz w:val="18"/>
                <w:szCs w:val="18"/>
                <w:lang w:bidi="ar"/>
              </w:rPr>
              <w:t>对特种设备使用单位的监督检查</w:t>
            </w:r>
          </w:p>
        </w:tc>
        <w:tc>
          <w:tcPr>
            <w:tcW w:w="1899" w:type="dxa"/>
            <w:noWrap w:val="0"/>
            <w:vAlign w:val="center"/>
          </w:tcPr>
          <w:p>
            <w:pPr>
              <w:widowControl/>
              <w:spacing w:line="280" w:lineRule="exact"/>
              <w:textAlignment w:val="center"/>
              <w:rPr>
                <w:kern w:val="0"/>
                <w:sz w:val="18"/>
                <w:szCs w:val="18"/>
                <w:lang w:bidi="ar"/>
              </w:rPr>
            </w:pPr>
            <w:r>
              <w:rPr>
                <w:kern w:val="0"/>
                <w:sz w:val="18"/>
                <w:szCs w:val="18"/>
                <w:lang w:bidi="ar"/>
              </w:rPr>
              <w:t>《中华人民共和国特种设备安全法》第五十七条第一款</w:t>
            </w:r>
          </w:p>
          <w:p>
            <w:pPr>
              <w:widowControl/>
              <w:spacing w:line="280" w:lineRule="exact"/>
              <w:textAlignment w:val="center"/>
              <w:rPr>
                <w:sz w:val="18"/>
                <w:szCs w:val="18"/>
              </w:rPr>
            </w:pPr>
            <w:r>
              <w:rPr>
                <w:kern w:val="0"/>
                <w:sz w:val="18"/>
                <w:szCs w:val="18"/>
                <w:lang w:bidi="ar"/>
              </w:rPr>
              <w:t>《特种设备安全监察条例》第五十条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0" w:hRule="atLeast"/>
        </w:trPr>
        <w:tc>
          <w:tcPr>
            <w:tcW w:w="0" w:type="auto"/>
            <w:vMerge w:val="restart"/>
            <w:noWrap w:val="0"/>
            <w:vAlign w:val="center"/>
          </w:tcPr>
          <w:p>
            <w:pPr>
              <w:spacing w:line="230" w:lineRule="exact"/>
              <w:jc w:val="center"/>
              <w:rPr>
                <w:rFonts w:hint="eastAsia" w:eastAsia="仿宋_GB2312"/>
                <w:sz w:val="18"/>
                <w:szCs w:val="18"/>
                <w:lang w:eastAsia="zh-CN"/>
              </w:rPr>
            </w:pPr>
            <w:r>
              <w:rPr>
                <w:rFonts w:hint="eastAsia"/>
                <w:sz w:val="18"/>
                <w:szCs w:val="18"/>
              </w:rPr>
              <w:t>1</w:t>
            </w:r>
            <w:r>
              <w:rPr>
                <w:rFonts w:hint="eastAsia" w:ascii="Times New Roman" w:eastAsia="仿宋_GB2312"/>
                <w:sz w:val="18"/>
                <w:szCs w:val="18"/>
                <w:lang w:val="en-US" w:eastAsia="zh-CN"/>
              </w:rPr>
              <w:t>3</w:t>
            </w:r>
          </w:p>
        </w:tc>
        <w:tc>
          <w:tcPr>
            <w:tcW w:w="2599" w:type="dxa"/>
            <w:vMerge w:val="restart"/>
            <w:noWrap w:val="0"/>
            <w:vAlign w:val="center"/>
          </w:tcPr>
          <w:p>
            <w:pPr>
              <w:spacing w:line="230" w:lineRule="exact"/>
              <w:rPr>
                <w:rFonts w:hint="eastAsia"/>
                <w:kern w:val="0"/>
                <w:sz w:val="18"/>
                <w:szCs w:val="18"/>
                <w:lang w:bidi="ar"/>
              </w:rPr>
            </w:pPr>
            <w:r>
              <w:rPr>
                <w:sz w:val="18"/>
                <w:szCs w:val="18"/>
              </w:rPr>
              <w:t>危险化学品综合监管</w:t>
            </w:r>
          </w:p>
        </w:tc>
        <w:tc>
          <w:tcPr>
            <w:tcW w:w="1440" w:type="dxa"/>
            <w:vMerge w:val="restart"/>
            <w:noWrap w:val="0"/>
            <w:vAlign w:val="center"/>
          </w:tcPr>
          <w:p>
            <w:pPr>
              <w:spacing w:line="230" w:lineRule="exact"/>
              <w:rPr>
                <w:kern w:val="0"/>
                <w:sz w:val="18"/>
                <w:szCs w:val="18"/>
                <w:lang w:bidi="ar"/>
              </w:rPr>
            </w:pPr>
            <w:r>
              <w:rPr>
                <w:rFonts w:hint="eastAsia" w:ascii="Times New Roman" w:eastAsia="仿宋_GB2312"/>
                <w:sz w:val="18"/>
                <w:szCs w:val="18"/>
                <w:lang w:val="en-US" w:eastAsia="zh-CN"/>
              </w:rPr>
              <w:t>区</w:t>
            </w:r>
            <w:r>
              <w:rPr>
                <w:sz w:val="18"/>
                <w:szCs w:val="18"/>
              </w:rPr>
              <w:t>应急局</w:t>
            </w:r>
          </w:p>
        </w:tc>
        <w:tc>
          <w:tcPr>
            <w:tcW w:w="960" w:type="dxa"/>
            <w:vMerge w:val="restart"/>
            <w:noWrap w:val="0"/>
            <w:vAlign w:val="center"/>
          </w:tcPr>
          <w:p>
            <w:pPr>
              <w:spacing w:line="230" w:lineRule="exact"/>
              <w:rPr>
                <w:kern w:val="0"/>
                <w:sz w:val="18"/>
                <w:szCs w:val="18"/>
                <w:lang w:bidi="ar"/>
              </w:rPr>
            </w:pPr>
            <w:r>
              <w:rPr>
                <w:sz w:val="18"/>
                <w:szCs w:val="18"/>
              </w:rPr>
              <w:t>对危险化学品生产、经营、使用许可证取得情况，危险化学品企业安全生产情况的监督检</w:t>
            </w:r>
            <w:bookmarkStart w:id="5" w:name="FunCunProofread58841"/>
            <w:r>
              <w:rPr>
                <w:sz w:val="18"/>
                <w:szCs w:val="18"/>
              </w:rPr>
              <w:t>查</w:t>
            </w:r>
            <w:bookmarkEnd w:id="5"/>
          </w:p>
        </w:tc>
        <w:tc>
          <w:tcPr>
            <w:tcW w:w="1939" w:type="dxa"/>
            <w:vMerge w:val="restart"/>
            <w:noWrap w:val="0"/>
            <w:vAlign w:val="center"/>
          </w:tcPr>
          <w:p>
            <w:pPr>
              <w:spacing w:line="230" w:lineRule="exact"/>
              <w:rPr>
                <w:sz w:val="18"/>
                <w:szCs w:val="18"/>
              </w:rPr>
            </w:pPr>
            <w:r>
              <w:rPr>
                <w:sz w:val="18"/>
                <w:szCs w:val="18"/>
              </w:rPr>
              <w:t>《危险化学品安全管理条例》</w:t>
            </w:r>
          </w:p>
          <w:p>
            <w:pPr>
              <w:spacing w:line="230" w:lineRule="exact"/>
              <w:rPr>
                <w:sz w:val="18"/>
                <w:szCs w:val="18"/>
              </w:rPr>
            </w:pPr>
            <w:r>
              <w:rPr>
                <w:sz w:val="18"/>
                <w:szCs w:val="18"/>
              </w:rPr>
              <w:t>《危险化学品生产企业安全生产许可证实施办法》</w:t>
            </w:r>
          </w:p>
          <w:p>
            <w:pPr>
              <w:spacing w:line="230" w:lineRule="exact"/>
              <w:rPr>
                <w:sz w:val="18"/>
                <w:szCs w:val="18"/>
              </w:rPr>
            </w:pPr>
            <w:r>
              <w:rPr>
                <w:sz w:val="18"/>
                <w:szCs w:val="18"/>
              </w:rPr>
              <w:t>《危险化学品建设项目安全监督管理办法》</w:t>
            </w:r>
          </w:p>
          <w:p>
            <w:pPr>
              <w:spacing w:line="230" w:lineRule="exact"/>
              <w:rPr>
                <w:sz w:val="18"/>
                <w:szCs w:val="18"/>
              </w:rPr>
            </w:pPr>
            <w:r>
              <w:rPr>
                <w:sz w:val="18"/>
                <w:szCs w:val="18"/>
              </w:rPr>
              <w:t>《危险化学品经营许可证管理办法》</w:t>
            </w:r>
          </w:p>
          <w:p>
            <w:pPr>
              <w:spacing w:line="230" w:lineRule="exact"/>
              <w:rPr>
                <w:kern w:val="0"/>
                <w:sz w:val="18"/>
                <w:szCs w:val="18"/>
                <w:lang w:bidi="ar"/>
              </w:rPr>
            </w:pPr>
            <w:r>
              <w:rPr>
                <w:sz w:val="18"/>
                <w:szCs w:val="18"/>
              </w:rPr>
              <w:t>《危险化学品安全使用许可证实施办法》</w:t>
            </w:r>
          </w:p>
        </w:tc>
        <w:tc>
          <w:tcPr>
            <w:tcW w:w="790" w:type="dxa"/>
            <w:vMerge w:val="restart"/>
            <w:noWrap w:val="0"/>
            <w:vAlign w:val="center"/>
          </w:tcPr>
          <w:p>
            <w:pPr>
              <w:spacing w:line="230" w:lineRule="exact"/>
              <w:rPr>
                <w:kern w:val="0"/>
                <w:sz w:val="18"/>
                <w:szCs w:val="18"/>
                <w:lang w:bidi="ar"/>
              </w:rPr>
            </w:pPr>
            <w:r>
              <w:rPr>
                <w:sz w:val="18"/>
                <w:szCs w:val="18"/>
              </w:rPr>
              <w:t>危险化学品生产经营使用企业及危险化学品道路运输企业</w:t>
            </w:r>
          </w:p>
        </w:tc>
        <w:tc>
          <w:tcPr>
            <w:tcW w:w="640" w:type="dxa"/>
            <w:vMerge w:val="restart"/>
            <w:noWrap w:val="0"/>
            <w:vAlign w:val="center"/>
          </w:tcPr>
          <w:p>
            <w:pPr>
              <w:spacing w:line="230" w:lineRule="exact"/>
              <w:jc w:val="center"/>
              <w:rPr>
                <w:rFonts w:hint="eastAsia" w:eastAsia="仿宋_GB2312"/>
                <w:kern w:val="0"/>
                <w:sz w:val="18"/>
                <w:szCs w:val="18"/>
                <w:lang w:eastAsia="zh-CN" w:bidi="ar"/>
              </w:rPr>
            </w:pPr>
            <w:r>
              <w:rPr>
                <w:rFonts w:hint="eastAsia" w:ascii="Times New Roman" w:eastAsia="仿宋_GB2312"/>
                <w:sz w:val="18"/>
                <w:szCs w:val="18"/>
                <w:lang w:val="en-US" w:eastAsia="zh-CN"/>
              </w:rPr>
              <w:t>县级</w:t>
            </w:r>
          </w:p>
        </w:tc>
        <w:tc>
          <w:tcPr>
            <w:tcW w:w="610" w:type="dxa"/>
            <w:vMerge w:val="restart"/>
            <w:noWrap w:val="0"/>
            <w:vAlign w:val="center"/>
          </w:tcPr>
          <w:p>
            <w:pPr>
              <w:spacing w:line="230" w:lineRule="exact"/>
              <w:jc w:val="center"/>
              <w:rPr>
                <w:rFonts w:hint="eastAsia" w:eastAsia="仿宋_GB2312"/>
                <w:kern w:val="0"/>
                <w:sz w:val="18"/>
                <w:szCs w:val="18"/>
                <w:lang w:eastAsia="zh-CN" w:bidi="ar"/>
              </w:rPr>
            </w:pPr>
            <w:r>
              <w:rPr>
                <w:rFonts w:hint="eastAsia" w:ascii="Times New Roman" w:eastAsia="仿宋_GB2312"/>
                <w:sz w:val="18"/>
                <w:szCs w:val="18"/>
                <w:lang w:val="en-US" w:eastAsia="zh-CN"/>
              </w:rPr>
              <w:t>县级</w:t>
            </w:r>
          </w:p>
        </w:tc>
        <w:tc>
          <w:tcPr>
            <w:tcW w:w="930" w:type="dxa"/>
            <w:noWrap w:val="0"/>
            <w:vAlign w:val="center"/>
          </w:tcPr>
          <w:p>
            <w:pPr>
              <w:spacing w:line="230" w:lineRule="exact"/>
              <w:rPr>
                <w:rFonts w:hint="default" w:eastAsia="仿宋_GB2312"/>
                <w:sz w:val="18"/>
                <w:szCs w:val="18"/>
                <w:lang w:val="en-US" w:eastAsia="zh-CN"/>
              </w:rPr>
            </w:pPr>
            <w:r>
              <w:rPr>
                <w:rFonts w:hint="eastAsia" w:ascii="Times New Roman" w:eastAsia="仿宋_GB2312"/>
                <w:sz w:val="18"/>
                <w:szCs w:val="18"/>
                <w:lang w:val="en-US" w:eastAsia="zh-CN"/>
              </w:rPr>
              <w:t>区经信科技局</w:t>
            </w:r>
          </w:p>
        </w:tc>
        <w:tc>
          <w:tcPr>
            <w:tcW w:w="1939" w:type="dxa"/>
            <w:noWrap w:val="0"/>
            <w:vAlign w:val="center"/>
          </w:tcPr>
          <w:p>
            <w:pPr>
              <w:spacing w:line="230" w:lineRule="exact"/>
              <w:rPr>
                <w:sz w:val="18"/>
                <w:szCs w:val="18"/>
              </w:rPr>
            </w:pPr>
            <w:r>
              <w:rPr>
                <w:sz w:val="18"/>
                <w:szCs w:val="18"/>
              </w:rPr>
              <w:t>对危险化学品生产、储存行业规划和布局，</w:t>
            </w:r>
            <w:r>
              <w:rPr>
                <w:rFonts w:hint="eastAsia" w:eastAsia="仿宋_GB2312"/>
                <w:sz w:val="18"/>
                <w:szCs w:val="18"/>
                <w:lang w:eastAsia="zh-CN"/>
              </w:rPr>
              <w:t>（</w:t>
            </w:r>
            <w:r>
              <w:rPr>
                <w:sz w:val="18"/>
                <w:szCs w:val="18"/>
              </w:rPr>
              <w:t>化工</w:t>
            </w:r>
            <w:r>
              <w:rPr>
                <w:rFonts w:hint="eastAsia" w:eastAsia="仿宋_GB2312"/>
                <w:sz w:val="18"/>
                <w:szCs w:val="18"/>
                <w:lang w:eastAsia="zh-CN"/>
              </w:rPr>
              <w:t>）</w:t>
            </w:r>
            <w:r>
              <w:rPr>
                <w:sz w:val="18"/>
                <w:szCs w:val="18"/>
              </w:rPr>
              <w:t>企业落实安全生产主体责任进行监督检</w:t>
            </w:r>
            <w:bookmarkStart w:id="6" w:name="FunCunProofread60581"/>
            <w:r>
              <w:rPr>
                <w:sz w:val="18"/>
                <w:szCs w:val="18"/>
              </w:rPr>
              <w:t>查</w:t>
            </w:r>
            <w:bookmarkEnd w:id="6"/>
          </w:p>
        </w:tc>
        <w:tc>
          <w:tcPr>
            <w:tcW w:w="1899" w:type="dxa"/>
            <w:noWrap w:val="0"/>
            <w:vAlign w:val="center"/>
          </w:tcPr>
          <w:p>
            <w:pPr>
              <w:spacing w:line="230" w:lineRule="exact"/>
              <w:rPr>
                <w:sz w:val="18"/>
                <w:szCs w:val="18"/>
              </w:rPr>
            </w:pPr>
            <w:r>
              <w:rPr>
                <w:sz w:val="18"/>
                <w:szCs w:val="18"/>
              </w:rPr>
              <w:t>《危险化学品安全管理条例》</w:t>
            </w:r>
          </w:p>
          <w:p>
            <w:pPr>
              <w:spacing w:line="230" w:lineRule="exact"/>
              <w:rPr>
                <w:sz w:val="18"/>
                <w:szCs w:val="18"/>
              </w:rPr>
            </w:pPr>
            <w:r>
              <w:rPr>
                <w:sz w:val="18"/>
                <w:szCs w:val="18"/>
              </w:rPr>
              <w:t>《中共遂宁市委机构编制委员会办公室 遂宁市人民政府安全生产委员会办公室关于进一步明确市级有关部门（单位）化工（危险化学品）、医药企业安全生产监管职责的通知》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0" w:hRule="atLeast"/>
        </w:trPr>
        <w:tc>
          <w:tcPr>
            <w:tcW w:w="0" w:type="auto"/>
            <w:vMerge w:val="continue"/>
            <w:noWrap w:val="0"/>
            <w:vAlign w:val="center"/>
          </w:tcPr>
          <w:p>
            <w:pPr>
              <w:widowControl/>
              <w:spacing w:line="230" w:lineRule="exact"/>
              <w:textAlignment w:val="center"/>
            </w:pPr>
          </w:p>
        </w:tc>
        <w:tc>
          <w:tcPr>
            <w:tcW w:w="2599" w:type="dxa"/>
            <w:vMerge w:val="continue"/>
            <w:noWrap w:val="0"/>
            <w:vAlign w:val="center"/>
          </w:tcPr>
          <w:p>
            <w:pPr>
              <w:widowControl/>
              <w:spacing w:line="230" w:lineRule="exact"/>
              <w:textAlignment w:val="center"/>
            </w:pPr>
          </w:p>
        </w:tc>
        <w:tc>
          <w:tcPr>
            <w:tcW w:w="1440" w:type="dxa"/>
            <w:vMerge w:val="continue"/>
            <w:noWrap w:val="0"/>
            <w:vAlign w:val="center"/>
          </w:tcPr>
          <w:p>
            <w:pPr>
              <w:widowControl/>
              <w:spacing w:line="230" w:lineRule="exact"/>
              <w:textAlignment w:val="center"/>
            </w:pPr>
          </w:p>
        </w:tc>
        <w:tc>
          <w:tcPr>
            <w:tcW w:w="960" w:type="dxa"/>
            <w:vMerge w:val="continue"/>
            <w:noWrap w:val="0"/>
            <w:vAlign w:val="center"/>
          </w:tcPr>
          <w:p>
            <w:pPr>
              <w:widowControl/>
              <w:spacing w:line="230" w:lineRule="exact"/>
              <w:textAlignment w:val="center"/>
            </w:pPr>
          </w:p>
        </w:tc>
        <w:tc>
          <w:tcPr>
            <w:tcW w:w="1939" w:type="dxa"/>
            <w:vMerge w:val="continue"/>
            <w:noWrap w:val="0"/>
            <w:vAlign w:val="center"/>
          </w:tcPr>
          <w:p>
            <w:pPr>
              <w:widowControl/>
              <w:spacing w:line="230" w:lineRule="exact"/>
              <w:textAlignment w:val="center"/>
            </w:pPr>
          </w:p>
        </w:tc>
        <w:tc>
          <w:tcPr>
            <w:tcW w:w="790" w:type="dxa"/>
            <w:vMerge w:val="continue"/>
            <w:noWrap w:val="0"/>
            <w:vAlign w:val="center"/>
          </w:tcPr>
          <w:p>
            <w:pPr>
              <w:widowControl/>
              <w:spacing w:line="230" w:lineRule="exact"/>
              <w:textAlignment w:val="center"/>
            </w:pPr>
          </w:p>
        </w:tc>
        <w:tc>
          <w:tcPr>
            <w:tcW w:w="640" w:type="dxa"/>
            <w:vMerge w:val="continue"/>
            <w:noWrap w:val="0"/>
            <w:vAlign w:val="center"/>
          </w:tcPr>
          <w:p>
            <w:pPr>
              <w:widowControl/>
              <w:spacing w:line="230" w:lineRule="exact"/>
              <w:jc w:val="center"/>
              <w:textAlignment w:val="center"/>
            </w:pPr>
          </w:p>
        </w:tc>
        <w:tc>
          <w:tcPr>
            <w:tcW w:w="610" w:type="dxa"/>
            <w:vMerge w:val="continue"/>
            <w:noWrap w:val="0"/>
            <w:vAlign w:val="center"/>
          </w:tcPr>
          <w:p>
            <w:pPr>
              <w:widowControl/>
              <w:spacing w:line="230" w:lineRule="exact"/>
              <w:jc w:val="center"/>
              <w:textAlignment w:val="center"/>
            </w:pPr>
          </w:p>
        </w:tc>
        <w:tc>
          <w:tcPr>
            <w:tcW w:w="930" w:type="dxa"/>
            <w:noWrap w:val="0"/>
            <w:vAlign w:val="center"/>
          </w:tcPr>
          <w:p>
            <w:pPr>
              <w:spacing w:line="230" w:lineRule="exact"/>
              <w:rPr>
                <w:rFonts w:hint="eastAsia" w:eastAsia="仿宋_GB2312"/>
                <w:sz w:val="18"/>
                <w:szCs w:val="18"/>
                <w:lang w:val="en-US" w:eastAsia="zh-CN"/>
              </w:rPr>
            </w:pPr>
            <w:r>
              <w:rPr>
                <w:rFonts w:hint="eastAsia" w:eastAsia="仿宋_GB2312"/>
                <w:sz w:val="18"/>
                <w:szCs w:val="18"/>
                <w:lang w:eastAsia="zh-CN"/>
              </w:rPr>
              <w:t>市公安局船山区分局</w:t>
            </w:r>
          </w:p>
        </w:tc>
        <w:tc>
          <w:tcPr>
            <w:tcW w:w="1939" w:type="dxa"/>
            <w:noWrap w:val="0"/>
            <w:vAlign w:val="center"/>
          </w:tcPr>
          <w:p>
            <w:pPr>
              <w:spacing w:line="230" w:lineRule="exact"/>
              <w:rPr>
                <w:sz w:val="18"/>
                <w:szCs w:val="18"/>
              </w:rPr>
            </w:pPr>
            <w:r>
              <w:rPr>
                <w:sz w:val="18"/>
                <w:szCs w:val="18"/>
              </w:rPr>
              <w:t>对危险化学品的公共安全管理，剧毒化学品购买</w:t>
            </w:r>
            <w:r>
              <w:rPr>
                <w:rFonts w:hint="eastAsia"/>
                <w:sz w:val="18"/>
                <w:szCs w:val="18"/>
              </w:rPr>
              <w:t>许可证</w:t>
            </w:r>
            <w:r>
              <w:rPr>
                <w:sz w:val="18"/>
                <w:szCs w:val="18"/>
              </w:rPr>
              <w:t>和道路运输通行证</w:t>
            </w:r>
            <w:r>
              <w:rPr>
                <w:rFonts w:hint="eastAsia"/>
                <w:sz w:val="18"/>
                <w:szCs w:val="18"/>
              </w:rPr>
              <w:t>的核发</w:t>
            </w:r>
            <w:r>
              <w:rPr>
                <w:sz w:val="18"/>
                <w:szCs w:val="18"/>
              </w:rPr>
              <w:t>，危险化学品运输车辆的道路交通安全管理的监督检</w:t>
            </w:r>
            <w:bookmarkStart w:id="7" w:name="FunCunProofread62211"/>
            <w:r>
              <w:rPr>
                <w:sz w:val="18"/>
                <w:szCs w:val="18"/>
              </w:rPr>
              <w:t>查</w:t>
            </w:r>
            <w:bookmarkEnd w:id="7"/>
          </w:p>
        </w:tc>
        <w:tc>
          <w:tcPr>
            <w:tcW w:w="1899" w:type="dxa"/>
            <w:noWrap w:val="0"/>
            <w:vAlign w:val="center"/>
          </w:tcPr>
          <w:p>
            <w:pPr>
              <w:spacing w:line="230" w:lineRule="exact"/>
              <w:rPr>
                <w:sz w:val="18"/>
                <w:szCs w:val="18"/>
              </w:rPr>
            </w:pPr>
            <w:r>
              <w:rPr>
                <w:sz w:val="18"/>
                <w:szCs w:val="18"/>
              </w:rPr>
              <w:t>《危险化学品安全管理条例》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0" w:hRule="atLeast"/>
        </w:trPr>
        <w:tc>
          <w:tcPr>
            <w:tcW w:w="0" w:type="auto"/>
            <w:vMerge w:val="continue"/>
            <w:noWrap w:val="0"/>
            <w:vAlign w:val="center"/>
          </w:tcPr>
          <w:p>
            <w:pPr>
              <w:widowControl/>
              <w:spacing w:line="230" w:lineRule="exact"/>
              <w:textAlignment w:val="center"/>
              <w:rPr>
                <w:kern w:val="0"/>
                <w:sz w:val="18"/>
                <w:szCs w:val="18"/>
                <w:lang w:bidi="ar"/>
              </w:rPr>
            </w:pPr>
          </w:p>
        </w:tc>
        <w:tc>
          <w:tcPr>
            <w:tcW w:w="2599" w:type="dxa"/>
            <w:vMerge w:val="continue"/>
            <w:noWrap w:val="0"/>
            <w:vAlign w:val="center"/>
          </w:tcPr>
          <w:p>
            <w:pPr>
              <w:widowControl/>
              <w:spacing w:line="230" w:lineRule="exact"/>
              <w:textAlignment w:val="center"/>
              <w:rPr>
                <w:kern w:val="0"/>
                <w:sz w:val="18"/>
                <w:szCs w:val="18"/>
                <w:lang w:bidi="ar"/>
              </w:rPr>
            </w:pPr>
          </w:p>
        </w:tc>
        <w:tc>
          <w:tcPr>
            <w:tcW w:w="1440" w:type="dxa"/>
            <w:vMerge w:val="continue"/>
            <w:noWrap w:val="0"/>
            <w:vAlign w:val="center"/>
          </w:tcPr>
          <w:p>
            <w:pPr>
              <w:widowControl/>
              <w:spacing w:line="230" w:lineRule="exact"/>
              <w:textAlignment w:val="center"/>
              <w:rPr>
                <w:kern w:val="0"/>
                <w:sz w:val="18"/>
                <w:szCs w:val="18"/>
                <w:lang w:bidi="ar"/>
              </w:rPr>
            </w:pPr>
          </w:p>
        </w:tc>
        <w:tc>
          <w:tcPr>
            <w:tcW w:w="960" w:type="dxa"/>
            <w:vMerge w:val="continue"/>
            <w:noWrap w:val="0"/>
            <w:vAlign w:val="center"/>
          </w:tcPr>
          <w:p>
            <w:pPr>
              <w:widowControl/>
              <w:spacing w:line="230" w:lineRule="exact"/>
              <w:textAlignment w:val="center"/>
              <w:rPr>
                <w:kern w:val="0"/>
                <w:sz w:val="18"/>
                <w:szCs w:val="18"/>
                <w:lang w:bidi="ar"/>
              </w:rPr>
            </w:pPr>
          </w:p>
        </w:tc>
        <w:tc>
          <w:tcPr>
            <w:tcW w:w="1939" w:type="dxa"/>
            <w:vMerge w:val="continue"/>
            <w:noWrap w:val="0"/>
            <w:vAlign w:val="center"/>
          </w:tcPr>
          <w:p>
            <w:pPr>
              <w:widowControl/>
              <w:spacing w:line="230" w:lineRule="exact"/>
              <w:textAlignment w:val="center"/>
              <w:rPr>
                <w:kern w:val="0"/>
                <w:sz w:val="18"/>
                <w:szCs w:val="18"/>
                <w:lang w:bidi="ar"/>
              </w:rPr>
            </w:pPr>
          </w:p>
        </w:tc>
        <w:tc>
          <w:tcPr>
            <w:tcW w:w="790" w:type="dxa"/>
            <w:vMerge w:val="continue"/>
            <w:noWrap w:val="0"/>
            <w:vAlign w:val="center"/>
          </w:tcPr>
          <w:p>
            <w:pPr>
              <w:widowControl/>
              <w:spacing w:line="230" w:lineRule="exact"/>
              <w:textAlignment w:val="center"/>
              <w:rPr>
                <w:kern w:val="0"/>
                <w:sz w:val="18"/>
                <w:szCs w:val="18"/>
                <w:lang w:bidi="ar"/>
              </w:rPr>
            </w:pPr>
          </w:p>
        </w:tc>
        <w:tc>
          <w:tcPr>
            <w:tcW w:w="640" w:type="dxa"/>
            <w:vMerge w:val="continue"/>
            <w:noWrap w:val="0"/>
            <w:vAlign w:val="center"/>
          </w:tcPr>
          <w:p>
            <w:pPr>
              <w:widowControl/>
              <w:spacing w:line="230" w:lineRule="exact"/>
              <w:jc w:val="center"/>
              <w:textAlignment w:val="center"/>
              <w:rPr>
                <w:kern w:val="0"/>
                <w:sz w:val="18"/>
                <w:szCs w:val="18"/>
                <w:lang w:bidi="ar"/>
              </w:rPr>
            </w:pPr>
          </w:p>
        </w:tc>
        <w:tc>
          <w:tcPr>
            <w:tcW w:w="610" w:type="dxa"/>
            <w:vMerge w:val="continue"/>
            <w:noWrap w:val="0"/>
            <w:vAlign w:val="center"/>
          </w:tcPr>
          <w:p>
            <w:pPr>
              <w:widowControl/>
              <w:spacing w:line="230" w:lineRule="exact"/>
              <w:jc w:val="center"/>
              <w:textAlignment w:val="center"/>
              <w:rPr>
                <w:kern w:val="0"/>
                <w:sz w:val="18"/>
                <w:szCs w:val="18"/>
                <w:lang w:bidi="ar"/>
              </w:rPr>
            </w:pPr>
          </w:p>
        </w:tc>
        <w:tc>
          <w:tcPr>
            <w:tcW w:w="930" w:type="dxa"/>
            <w:noWrap w:val="0"/>
            <w:vAlign w:val="center"/>
          </w:tcPr>
          <w:p>
            <w:pPr>
              <w:spacing w:line="230" w:lineRule="exact"/>
              <w:rPr>
                <w:rFonts w:hint="eastAsia" w:eastAsia="仿宋_GB2312"/>
                <w:sz w:val="18"/>
                <w:szCs w:val="18"/>
                <w:lang w:eastAsia="zh-CN"/>
              </w:rPr>
            </w:pPr>
            <w:r>
              <w:rPr>
                <w:rFonts w:hint="eastAsia" w:ascii="Times New Roman" w:eastAsia="仿宋_GB2312"/>
                <w:sz w:val="18"/>
                <w:szCs w:val="18"/>
                <w:lang w:val="en-US" w:eastAsia="zh-CN"/>
              </w:rPr>
              <w:t>区</w:t>
            </w:r>
            <w:r>
              <w:rPr>
                <w:sz w:val="18"/>
                <w:szCs w:val="18"/>
              </w:rPr>
              <w:t>发展改革</w:t>
            </w:r>
            <w:r>
              <w:rPr>
                <w:rFonts w:hint="eastAsia" w:ascii="Times New Roman" w:eastAsia="仿宋_GB2312"/>
                <w:sz w:val="18"/>
                <w:szCs w:val="18"/>
                <w:lang w:val="en-US" w:eastAsia="zh-CN"/>
              </w:rPr>
              <w:t>局</w:t>
            </w:r>
          </w:p>
        </w:tc>
        <w:tc>
          <w:tcPr>
            <w:tcW w:w="1939" w:type="dxa"/>
            <w:noWrap w:val="0"/>
            <w:vAlign w:val="center"/>
          </w:tcPr>
          <w:p>
            <w:pPr>
              <w:spacing w:line="230" w:lineRule="exact"/>
              <w:rPr>
                <w:sz w:val="18"/>
                <w:szCs w:val="18"/>
              </w:rPr>
            </w:pPr>
            <w:r>
              <w:rPr>
                <w:sz w:val="18"/>
                <w:szCs w:val="18"/>
              </w:rPr>
              <w:t>对涉及化工（危险化学品）的建设项目立项审批、核准、审核，项目审批安全风险评估与论证机制进行监督检</w:t>
            </w:r>
            <w:bookmarkStart w:id="8" w:name="FunCunProofread63011"/>
            <w:r>
              <w:rPr>
                <w:sz w:val="18"/>
                <w:szCs w:val="18"/>
              </w:rPr>
              <w:t>查</w:t>
            </w:r>
            <w:bookmarkEnd w:id="8"/>
          </w:p>
        </w:tc>
        <w:tc>
          <w:tcPr>
            <w:tcW w:w="1899" w:type="dxa"/>
            <w:noWrap w:val="0"/>
            <w:vAlign w:val="center"/>
          </w:tcPr>
          <w:p>
            <w:pPr>
              <w:spacing w:line="230" w:lineRule="exact"/>
              <w:rPr>
                <w:sz w:val="18"/>
                <w:szCs w:val="18"/>
              </w:rPr>
            </w:pPr>
            <w:r>
              <w:rPr>
                <w:rFonts w:hint="eastAsia"/>
                <w:sz w:val="18"/>
                <w:szCs w:val="18"/>
              </w:rPr>
              <w:t>《</w:t>
            </w:r>
            <w:r>
              <w:rPr>
                <w:sz w:val="18"/>
                <w:szCs w:val="18"/>
              </w:rPr>
              <w:t>国务院</w:t>
            </w:r>
            <w:r>
              <w:rPr>
                <w:rFonts w:hint="eastAsia"/>
                <w:sz w:val="18"/>
                <w:szCs w:val="18"/>
              </w:rPr>
              <w:t>安全生产委员</w:t>
            </w:r>
            <w:r>
              <w:rPr>
                <w:sz w:val="18"/>
                <w:szCs w:val="18"/>
              </w:rPr>
              <w:t>会</w:t>
            </w:r>
            <w:r>
              <w:rPr>
                <w:rFonts w:hint="eastAsia"/>
                <w:sz w:val="18"/>
                <w:szCs w:val="18"/>
              </w:rPr>
              <w:t>印发〈</w:t>
            </w:r>
            <w:r>
              <w:rPr>
                <w:sz w:val="18"/>
                <w:szCs w:val="18"/>
              </w:rPr>
              <w:t>关于进一步强化安全生产责任落实、坚决防范遏制重特大事故的</w:t>
            </w:r>
            <w:r>
              <w:rPr>
                <w:rFonts w:hint="eastAsia"/>
                <w:sz w:val="18"/>
                <w:szCs w:val="18"/>
              </w:rPr>
              <w:t>若干</w:t>
            </w:r>
            <w:r>
              <w:rPr>
                <w:sz w:val="18"/>
                <w:szCs w:val="18"/>
              </w:rPr>
              <w:t>措施</w:t>
            </w:r>
            <w:r>
              <w:rPr>
                <w:rFonts w:hint="eastAsia"/>
                <w:sz w:val="18"/>
                <w:szCs w:val="18"/>
              </w:rPr>
              <w:t>〉的通知》</w:t>
            </w:r>
          </w:p>
          <w:p>
            <w:pPr>
              <w:spacing w:line="230" w:lineRule="exact"/>
              <w:rPr>
                <w:sz w:val="18"/>
                <w:szCs w:val="18"/>
              </w:rPr>
            </w:pPr>
            <w:r>
              <w:rPr>
                <w:sz w:val="18"/>
                <w:szCs w:val="18"/>
              </w:rPr>
              <w:t>《中共遂宁市委机构编制委员会办公室 遂宁市人民政府安全生产委员会办公室关于进一步明确市级有关部门（单位）化工（危险化学品）、医药企业安全生产监管职责的通知》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0" w:hRule="atLeast"/>
        </w:trPr>
        <w:tc>
          <w:tcPr>
            <w:tcW w:w="0" w:type="auto"/>
            <w:vMerge w:val="continue"/>
            <w:noWrap w:val="0"/>
            <w:vAlign w:val="center"/>
          </w:tcPr>
          <w:p>
            <w:pPr>
              <w:widowControl/>
              <w:spacing w:line="280" w:lineRule="exact"/>
              <w:textAlignment w:val="center"/>
              <w:rPr>
                <w:kern w:val="0"/>
                <w:sz w:val="18"/>
                <w:szCs w:val="18"/>
                <w:lang w:bidi="ar"/>
              </w:rPr>
            </w:pPr>
          </w:p>
        </w:tc>
        <w:tc>
          <w:tcPr>
            <w:tcW w:w="2599" w:type="dxa"/>
            <w:vMerge w:val="continue"/>
            <w:noWrap w:val="0"/>
            <w:vAlign w:val="center"/>
          </w:tcPr>
          <w:p>
            <w:pPr>
              <w:widowControl/>
              <w:spacing w:line="280" w:lineRule="exact"/>
              <w:textAlignment w:val="center"/>
              <w:rPr>
                <w:kern w:val="0"/>
                <w:sz w:val="18"/>
                <w:szCs w:val="18"/>
                <w:lang w:bidi="ar"/>
              </w:rPr>
            </w:pPr>
          </w:p>
        </w:tc>
        <w:tc>
          <w:tcPr>
            <w:tcW w:w="1440" w:type="dxa"/>
            <w:vMerge w:val="continue"/>
            <w:noWrap w:val="0"/>
            <w:vAlign w:val="center"/>
          </w:tcPr>
          <w:p>
            <w:pPr>
              <w:widowControl/>
              <w:spacing w:line="280" w:lineRule="exact"/>
              <w:textAlignment w:val="center"/>
              <w:rPr>
                <w:kern w:val="0"/>
                <w:sz w:val="18"/>
                <w:szCs w:val="18"/>
                <w:lang w:bidi="ar"/>
              </w:rPr>
            </w:pPr>
          </w:p>
        </w:tc>
        <w:tc>
          <w:tcPr>
            <w:tcW w:w="960" w:type="dxa"/>
            <w:vMerge w:val="continue"/>
            <w:noWrap w:val="0"/>
            <w:vAlign w:val="center"/>
          </w:tcPr>
          <w:p>
            <w:pPr>
              <w:widowControl/>
              <w:spacing w:line="280" w:lineRule="exact"/>
              <w:textAlignment w:val="center"/>
              <w:rPr>
                <w:kern w:val="0"/>
                <w:sz w:val="18"/>
                <w:szCs w:val="18"/>
                <w:lang w:bidi="ar"/>
              </w:rPr>
            </w:pPr>
          </w:p>
        </w:tc>
        <w:tc>
          <w:tcPr>
            <w:tcW w:w="1939" w:type="dxa"/>
            <w:vMerge w:val="continue"/>
            <w:noWrap w:val="0"/>
            <w:vAlign w:val="center"/>
          </w:tcPr>
          <w:p>
            <w:pPr>
              <w:widowControl/>
              <w:spacing w:line="280" w:lineRule="exact"/>
              <w:textAlignment w:val="center"/>
              <w:rPr>
                <w:kern w:val="0"/>
                <w:sz w:val="18"/>
                <w:szCs w:val="18"/>
                <w:lang w:bidi="ar"/>
              </w:rPr>
            </w:pPr>
          </w:p>
        </w:tc>
        <w:tc>
          <w:tcPr>
            <w:tcW w:w="790" w:type="dxa"/>
            <w:vMerge w:val="continue"/>
            <w:noWrap w:val="0"/>
            <w:vAlign w:val="center"/>
          </w:tcPr>
          <w:p>
            <w:pPr>
              <w:widowControl/>
              <w:spacing w:line="280" w:lineRule="exact"/>
              <w:textAlignment w:val="center"/>
              <w:rPr>
                <w:kern w:val="0"/>
                <w:sz w:val="18"/>
                <w:szCs w:val="18"/>
                <w:lang w:bidi="ar"/>
              </w:rPr>
            </w:pPr>
          </w:p>
        </w:tc>
        <w:tc>
          <w:tcPr>
            <w:tcW w:w="640" w:type="dxa"/>
            <w:vMerge w:val="continue"/>
            <w:noWrap w:val="0"/>
            <w:vAlign w:val="center"/>
          </w:tcPr>
          <w:p>
            <w:pPr>
              <w:widowControl/>
              <w:spacing w:line="280" w:lineRule="exact"/>
              <w:jc w:val="center"/>
              <w:textAlignment w:val="center"/>
              <w:rPr>
                <w:kern w:val="0"/>
                <w:sz w:val="18"/>
                <w:szCs w:val="18"/>
                <w:lang w:bidi="ar"/>
              </w:rPr>
            </w:pPr>
          </w:p>
        </w:tc>
        <w:tc>
          <w:tcPr>
            <w:tcW w:w="610" w:type="dxa"/>
            <w:vMerge w:val="continue"/>
            <w:noWrap w:val="0"/>
            <w:vAlign w:val="center"/>
          </w:tcPr>
          <w:p>
            <w:pPr>
              <w:widowControl/>
              <w:spacing w:line="280" w:lineRule="exact"/>
              <w:jc w:val="center"/>
              <w:textAlignment w:val="center"/>
              <w:rPr>
                <w:kern w:val="0"/>
                <w:sz w:val="18"/>
                <w:szCs w:val="18"/>
                <w:lang w:bidi="ar"/>
              </w:rPr>
            </w:pPr>
          </w:p>
        </w:tc>
        <w:tc>
          <w:tcPr>
            <w:tcW w:w="930" w:type="dxa"/>
            <w:noWrap w:val="0"/>
            <w:vAlign w:val="center"/>
          </w:tcPr>
          <w:p>
            <w:pPr>
              <w:spacing w:line="260" w:lineRule="exact"/>
              <w:rPr>
                <w:sz w:val="18"/>
                <w:szCs w:val="18"/>
              </w:rPr>
            </w:pPr>
            <w:r>
              <w:rPr>
                <w:rFonts w:hint="eastAsia" w:ascii="Times New Roman" w:eastAsia="仿宋_GB2312"/>
                <w:sz w:val="18"/>
                <w:szCs w:val="18"/>
                <w:lang w:val="en-US" w:eastAsia="zh-CN"/>
              </w:rPr>
              <w:t>区</w:t>
            </w:r>
            <w:r>
              <w:rPr>
                <w:sz w:val="18"/>
                <w:szCs w:val="18"/>
              </w:rPr>
              <w:t>住房城乡建设局</w:t>
            </w:r>
          </w:p>
        </w:tc>
        <w:tc>
          <w:tcPr>
            <w:tcW w:w="1939" w:type="dxa"/>
            <w:noWrap w:val="0"/>
            <w:vAlign w:val="center"/>
          </w:tcPr>
          <w:p>
            <w:pPr>
              <w:spacing w:line="260" w:lineRule="exact"/>
              <w:rPr>
                <w:sz w:val="18"/>
                <w:szCs w:val="18"/>
              </w:rPr>
            </w:pPr>
            <w:r>
              <w:rPr>
                <w:rFonts w:hint="eastAsia"/>
                <w:sz w:val="18"/>
                <w:szCs w:val="18"/>
              </w:rPr>
              <w:t>对</w:t>
            </w:r>
            <w:r>
              <w:rPr>
                <w:sz w:val="18"/>
                <w:szCs w:val="18"/>
              </w:rPr>
              <w:t>建筑消防设计审查和验收情况，化工建设工程安全生产的监督检</w:t>
            </w:r>
            <w:bookmarkStart w:id="9" w:name="FunCunProofread64721"/>
            <w:r>
              <w:rPr>
                <w:sz w:val="18"/>
                <w:szCs w:val="18"/>
              </w:rPr>
              <w:t>查</w:t>
            </w:r>
            <w:bookmarkEnd w:id="9"/>
          </w:p>
        </w:tc>
        <w:tc>
          <w:tcPr>
            <w:tcW w:w="1899" w:type="dxa"/>
            <w:noWrap w:val="0"/>
            <w:vAlign w:val="center"/>
          </w:tcPr>
          <w:p>
            <w:pPr>
              <w:spacing w:line="240" w:lineRule="exact"/>
              <w:rPr>
                <w:sz w:val="18"/>
                <w:szCs w:val="18"/>
              </w:rPr>
            </w:pPr>
            <w:r>
              <w:rPr>
                <w:sz w:val="18"/>
                <w:szCs w:val="18"/>
              </w:rPr>
              <w:t>《中华人民共和国建筑法》</w:t>
            </w:r>
          </w:p>
          <w:p>
            <w:pPr>
              <w:spacing w:line="240" w:lineRule="exact"/>
              <w:rPr>
                <w:sz w:val="18"/>
                <w:szCs w:val="18"/>
              </w:rPr>
            </w:pPr>
            <w:r>
              <w:rPr>
                <w:sz w:val="18"/>
                <w:szCs w:val="18"/>
              </w:rPr>
              <w:t>《中华人民共和国消防法》</w:t>
            </w:r>
          </w:p>
          <w:p>
            <w:pPr>
              <w:spacing w:line="240" w:lineRule="exact"/>
              <w:rPr>
                <w:sz w:val="18"/>
                <w:szCs w:val="18"/>
              </w:rPr>
            </w:pPr>
            <w:r>
              <w:rPr>
                <w:sz w:val="18"/>
                <w:szCs w:val="18"/>
              </w:rPr>
              <w:t>《建设工程质量管理条例》</w:t>
            </w:r>
          </w:p>
          <w:p>
            <w:pPr>
              <w:spacing w:line="240" w:lineRule="exact"/>
              <w:rPr>
                <w:sz w:val="18"/>
                <w:szCs w:val="18"/>
              </w:rPr>
            </w:pPr>
            <w:r>
              <w:rPr>
                <w:sz w:val="18"/>
                <w:szCs w:val="18"/>
              </w:rPr>
              <w:t>《建设工程安全生产管理条例》</w:t>
            </w:r>
          </w:p>
          <w:p>
            <w:pPr>
              <w:spacing w:line="240" w:lineRule="exact"/>
              <w:rPr>
                <w:sz w:val="18"/>
                <w:szCs w:val="18"/>
              </w:rPr>
            </w:pPr>
            <w:r>
              <w:rPr>
                <w:sz w:val="18"/>
                <w:szCs w:val="18"/>
              </w:rPr>
              <w:t>《建设工程消防设计审查验收管理暂行规定》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0" w:hRule="atLeast"/>
        </w:trPr>
        <w:tc>
          <w:tcPr>
            <w:tcW w:w="0" w:type="auto"/>
            <w:vMerge w:val="continue"/>
            <w:noWrap w:val="0"/>
            <w:vAlign w:val="center"/>
          </w:tcPr>
          <w:p>
            <w:pPr>
              <w:widowControl/>
              <w:spacing w:line="280" w:lineRule="exact"/>
              <w:textAlignment w:val="center"/>
              <w:rPr>
                <w:kern w:val="0"/>
                <w:sz w:val="18"/>
                <w:szCs w:val="18"/>
                <w:lang w:bidi="ar"/>
              </w:rPr>
            </w:pPr>
          </w:p>
        </w:tc>
        <w:tc>
          <w:tcPr>
            <w:tcW w:w="2599" w:type="dxa"/>
            <w:vMerge w:val="continue"/>
            <w:noWrap w:val="0"/>
            <w:vAlign w:val="top"/>
          </w:tcPr>
          <w:p>
            <w:pPr>
              <w:widowControl/>
              <w:spacing w:line="280" w:lineRule="exact"/>
              <w:textAlignment w:val="center"/>
              <w:rPr>
                <w:kern w:val="0"/>
                <w:sz w:val="18"/>
                <w:szCs w:val="18"/>
                <w:lang w:bidi="ar"/>
              </w:rPr>
            </w:pPr>
          </w:p>
        </w:tc>
        <w:tc>
          <w:tcPr>
            <w:tcW w:w="1440" w:type="dxa"/>
            <w:vMerge w:val="continue"/>
            <w:noWrap w:val="0"/>
            <w:vAlign w:val="top"/>
          </w:tcPr>
          <w:p>
            <w:pPr>
              <w:widowControl/>
              <w:spacing w:line="280" w:lineRule="exact"/>
              <w:textAlignment w:val="center"/>
              <w:rPr>
                <w:kern w:val="0"/>
                <w:sz w:val="18"/>
                <w:szCs w:val="18"/>
                <w:lang w:bidi="ar"/>
              </w:rPr>
            </w:pPr>
          </w:p>
        </w:tc>
        <w:tc>
          <w:tcPr>
            <w:tcW w:w="960" w:type="dxa"/>
            <w:vMerge w:val="continue"/>
            <w:noWrap w:val="0"/>
            <w:vAlign w:val="top"/>
          </w:tcPr>
          <w:p>
            <w:pPr>
              <w:widowControl/>
              <w:spacing w:line="280" w:lineRule="exact"/>
              <w:textAlignment w:val="center"/>
              <w:rPr>
                <w:kern w:val="0"/>
                <w:sz w:val="18"/>
                <w:szCs w:val="18"/>
                <w:lang w:bidi="ar"/>
              </w:rPr>
            </w:pPr>
          </w:p>
        </w:tc>
        <w:tc>
          <w:tcPr>
            <w:tcW w:w="1939" w:type="dxa"/>
            <w:vMerge w:val="continue"/>
            <w:noWrap w:val="0"/>
            <w:vAlign w:val="top"/>
          </w:tcPr>
          <w:p>
            <w:pPr>
              <w:widowControl/>
              <w:spacing w:line="280" w:lineRule="exact"/>
              <w:textAlignment w:val="center"/>
              <w:rPr>
                <w:kern w:val="0"/>
                <w:sz w:val="18"/>
                <w:szCs w:val="18"/>
                <w:lang w:bidi="ar"/>
              </w:rPr>
            </w:pPr>
          </w:p>
        </w:tc>
        <w:tc>
          <w:tcPr>
            <w:tcW w:w="790" w:type="dxa"/>
            <w:vMerge w:val="continue"/>
            <w:noWrap w:val="0"/>
            <w:vAlign w:val="top"/>
          </w:tcPr>
          <w:p>
            <w:pPr>
              <w:widowControl/>
              <w:spacing w:line="280" w:lineRule="exact"/>
              <w:textAlignment w:val="center"/>
              <w:rPr>
                <w:kern w:val="0"/>
                <w:sz w:val="18"/>
                <w:szCs w:val="18"/>
                <w:lang w:bidi="ar"/>
              </w:rPr>
            </w:pPr>
          </w:p>
        </w:tc>
        <w:tc>
          <w:tcPr>
            <w:tcW w:w="640" w:type="dxa"/>
            <w:vMerge w:val="continue"/>
            <w:noWrap w:val="0"/>
            <w:vAlign w:val="center"/>
          </w:tcPr>
          <w:p>
            <w:pPr>
              <w:widowControl/>
              <w:spacing w:line="280" w:lineRule="exact"/>
              <w:jc w:val="center"/>
              <w:textAlignment w:val="center"/>
              <w:rPr>
                <w:kern w:val="0"/>
                <w:sz w:val="18"/>
                <w:szCs w:val="18"/>
                <w:lang w:bidi="ar"/>
              </w:rPr>
            </w:pPr>
          </w:p>
        </w:tc>
        <w:tc>
          <w:tcPr>
            <w:tcW w:w="610" w:type="dxa"/>
            <w:vMerge w:val="continue"/>
            <w:noWrap w:val="0"/>
            <w:vAlign w:val="center"/>
          </w:tcPr>
          <w:p>
            <w:pPr>
              <w:widowControl/>
              <w:spacing w:line="280" w:lineRule="exact"/>
              <w:jc w:val="center"/>
              <w:textAlignment w:val="center"/>
              <w:rPr>
                <w:kern w:val="0"/>
                <w:sz w:val="18"/>
                <w:szCs w:val="18"/>
                <w:lang w:bidi="ar"/>
              </w:rPr>
            </w:pPr>
          </w:p>
        </w:tc>
        <w:tc>
          <w:tcPr>
            <w:tcW w:w="930" w:type="dxa"/>
            <w:noWrap w:val="0"/>
            <w:vAlign w:val="center"/>
          </w:tcPr>
          <w:p>
            <w:pPr>
              <w:spacing w:line="280" w:lineRule="exact"/>
              <w:rPr>
                <w:sz w:val="18"/>
                <w:szCs w:val="18"/>
              </w:rPr>
            </w:pPr>
            <w:r>
              <w:rPr>
                <w:rFonts w:hint="eastAsia" w:ascii="Times New Roman" w:eastAsia="仿宋_GB2312"/>
                <w:sz w:val="18"/>
                <w:szCs w:val="18"/>
                <w:lang w:val="en-US" w:eastAsia="zh-CN"/>
              </w:rPr>
              <w:t>区</w:t>
            </w:r>
            <w:r>
              <w:rPr>
                <w:sz w:val="18"/>
                <w:szCs w:val="18"/>
              </w:rPr>
              <w:t>自然资源和规划局</w:t>
            </w:r>
          </w:p>
        </w:tc>
        <w:tc>
          <w:tcPr>
            <w:tcW w:w="1939" w:type="dxa"/>
            <w:noWrap w:val="0"/>
            <w:vAlign w:val="center"/>
          </w:tcPr>
          <w:p>
            <w:pPr>
              <w:spacing w:line="230" w:lineRule="exact"/>
              <w:rPr>
                <w:sz w:val="18"/>
                <w:szCs w:val="18"/>
              </w:rPr>
            </w:pPr>
            <w:r>
              <w:rPr>
                <w:sz w:val="18"/>
                <w:szCs w:val="18"/>
              </w:rPr>
              <w:t>对涉及化工（危险化学品）的建设项目规划管理和土地管理进行监督检查</w:t>
            </w:r>
          </w:p>
        </w:tc>
        <w:tc>
          <w:tcPr>
            <w:tcW w:w="1899" w:type="dxa"/>
            <w:noWrap w:val="0"/>
            <w:vAlign w:val="center"/>
          </w:tcPr>
          <w:p>
            <w:pPr>
              <w:spacing w:line="280" w:lineRule="exact"/>
              <w:rPr>
                <w:sz w:val="18"/>
                <w:szCs w:val="18"/>
              </w:rPr>
            </w:pPr>
            <w:r>
              <w:rPr>
                <w:sz w:val="18"/>
                <w:szCs w:val="18"/>
              </w:rPr>
              <w:t>《中共遂宁市委机构编制委员会办公室 遂宁市人民政府安全生产委员会办公室关于进一步明确市级有关部门（单位）化工（危险化学品）、医药企业安全生产监管职责的通知》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0" w:hRule="atLeast"/>
        </w:trPr>
        <w:tc>
          <w:tcPr>
            <w:tcW w:w="0" w:type="auto"/>
            <w:vMerge w:val="continue"/>
            <w:noWrap w:val="0"/>
            <w:vAlign w:val="center"/>
          </w:tcPr>
          <w:p>
            <w:pPr>
              <w:widowControl/>
              <w:spacing w:line="280" w:lineRule="exact"/>
              <w:textAlignment w:val="center"/>
              <w:rPr>
                <w:kern w:val="0"/>
                <w:sz w:val="18"/>
                <w:szCs w:val="18"/>
                <w:lang w:bidi="ar"/>
              </w:rPr>
            </w:pPr>
          </w:p>
        </w:tc>
        <w:tc>
          <w:tcPr>
            <w:tcW w:w="2599" w:type="dxa"/>
            <w:vMerge w:val="continue"/>
            <w:noWrap w:val="0"/>
            <w:vAlign w:val="center"/>
          </w:tcPr>
          <w:p>
            <w:pPr>
              <w:widowControl/>
              <w:spacing w:line="280" w:lineRule="exact"/>
              <w:textAlignment w:val="center"/>
              <w:rPr>
                <w:kern w:val="0"/>
                <w:sz w:val="18"/>
                <w:szCs w:val="18"/>
                <w:lang w:bidi="ar"/>
              </w:rPr>
            </w:pPr>
          </w:p>
        </w:tc>
        <w:tc>
          <w:tcPr>
            <w:tcW w:w="1440" w:type="dxa"/>
            <w:vMerge w:val="continue"/>
            <w:noWrap w:val="0"/>
            <w:vAlign w:val="center"/>
          </w:tcPr>
          <w:p>
            <w:pPr>
              <w:widowControl/>
              <w:spacing w:line="280" w:lineRule="exact"/>
              <w:textAlignment w:val="center"/>
              <w:rPr>
                <w:kern w:val="0"/>
                <w:sz w:val="18"/>
                <w:szCs w:val="18"/>
                <w:lang w:bidi="ar"/>
              </w:rPr>
            </w:pPr>
          </w:p>
        </w:tc>
        <w:tc>
          <w:tcPr>
            <w:tcW w:w="960" w:type="dxa"/>
            <w:vMerge w:val="continue"/>
            <w:noWrap w:val="0"/>
            <w:vAlign w:val="center"/>
          </w:tcPr>
          <w:p>
            <w:pPr>
              <w:widowControl/>
              <w:spacing w:line="280" w:lineRule="exact"/>
              <w:textAlignment w:val="center"/>
              <w:rPr>
                <w:kern w:val="0"/>
                <w:sz w:val="18"/>
                <w:szCs w:val="18"/>
                <w:lang w:bidi="ar"/>
              </w:rPr>
            </w:pPr>
          </w:p>
        </w:tc>
        <w:tc>
          <w:tcPr>
            <w:tcW w:w="1939" w:type="dxa"/>
            <w:vMerge w:val="continue"/>
            <w:noWrap w:val="0"/>
            <w:vAlign w:val="center"/>
          </w:tcPr>
          <w:p>
            <w:pPr>
              <w:widowControl/>
              <w:spacing w:line="280" w:lineRule="exact"/>
              <w:textAlignment w:val="center"/>
              <w:rPr>
                <w:kern w:val="0"/>
                <w:sz w:val="18"/>
                <w:szCs w:val="18"/>
                <w:lang w:bidi="ar"/>
              </w:rPr>
            </w:pPr>
          </w:p>
        </w:tc>
        <w:tc>
          <w:tcPr>
            <w:tcW w:w="790" w:type="dxa"/>
            <w:vMerge w:val="continue"/>
            <w:noWrap w:val="0"/>
            <w:vAlign w:val="center"/>
          </w:tcPr>
          <w:p>
            <w:pPr>
              <w:widowControl/>
              <w:spacing w:line="280" w:lineRule="exact"/>
              <w:textAlignment w:val="center"/>
              <w:rPr>
                <w:kern w:val="0"/>
                <w:sz w:val="18"/>
                <w:szCs w:val="18"/>
                <w:lang w:bidi="ar"/>
              </w:rPr>
            </w:pPr>
          </w:p>
        </w:tc>
        <w:tc>
          <w:tcPr>
            <w:tcW w:w="640" w:type="dxa"/>
            <w:vMerge w:val="continue"/>
            <w:noWrap w:val="0"/>
            <w:vAlign w:val="center"/>
          </w:tcPr>
          <w:p>
            <w:pPr>
              <w:widowControl/>
              <w:spacing w:line="280" w:lineRule="exact"/>
              <w:jc w:val="center"/>
              <w:textAlignment w:val="center"/>
              <w:rPr>
                <w:kern w:val="0"/>
                <w:sz w:val="18"/>
                <w:szCs w:val="18"/>
                <w:lang w:bidi="ar"/>
              </w:rPr>
            </w:pPr>
          </w:p>
        </w:tc>
        <w:tc>
          <w:tcPr>
            <w:tcW w:w="610" w:type="dxa"/>
            <w:vMerge w:val="continue"/>
            <w:noWrap w:val="0"/>
            <w:vAlign w:val="center"/>
          </w:tcPr>
          <w:p>
            <w:pPr>
              <w:widowControl/>
              <w:spacing w:line="280" w:lineRule="exact"/>
              <w:jc w:val="center"/>
              <w:textAlignment w:val="center"/>
              <w:rPr>
                <w:kern w:val="0"/>
                <w:sz w:val="18"/>
                <w:szCs w:val="18"/>
                <w:lang w:bidi="ar"/>
              </w:rPr>
            </w:pPr>
          </w:p>
        </w:tc>
        <w:tc>
          <w:tcPr>
            <w:tcW w:w="930" w:type="dxa"/>
            <w:noWrap w:val="0"/>
            <w:vAlign w:val="center"/>
          </w:tcPr>
          <w:p>
            <w:pPr>
              <w:spacing w:line="280" w:lineRule="exact"/>
              <w:rPr>
                <w:sz w:val="18"/>
                <w:szCs w:val="18"/>
              </w:rPr>
            </w:pPr>
            <w:r>
              <w:rPr>
                <w:rFonts w:hint="eastAsia" w:ascii="Times New Roman" w:eastAsia="仿宋_GB2312"/>
                <w:sz w:val="18"/>
                <w:szCs w:val="18"/>
                <w:lang w:val="en-US" w:eastAsia="zh-CN"/>
              </w:rPr>
              <w:t>区</w:t>
            </w:r>
            <w:r>
              <w:rPr>
                <w:sz w:val="18"/>
                <w:szCs w:val="18"/>
              </w:rPr>
              <w:t>市场监管局</w:t>
            </w:r>
          </w:p>
        </w:tc>
        <w:tc>
          <w:tcPr>
            <w:tcW w:w="1939" w:type="dxa"/>
            <w:noWrap w:val="0"/>
            <w:vAlign w:val="center"/>
          </w:tcPr>
          <w:p>
            <w:pPr>
              <w:spacing w:line="230" w:lineRule="exact"/>
              <w:rPr>
                <w:sz w:val="18"/>
                <w:szCs w:val="18"/>
              </w:rPr>
            </w:pPr>
            <w:r>
              <w:rPr>
                <w:sz w:val="18"/>
                <w:szCs w:val="18"/>
              </w:rPr>
              <w:t>对特种设备，违法购买危险化学品，危险化学品及其包装物、容器（不包括储存危险化学品的固定式大型储罐）生产企业的工业产品生产许可证取证情况的监督检</w:t>
            </w:r>
            <w:bookmarkStart w:id="10" w:name="FunCunProofread67691"/>
            <w:r>
              <w:rPr>
                <w:sz w:val="18"/>
                <w:szCs w:val="18"/>
              </w:rPr>
              <w:t>查</w:t>
            </w:r>
            <w:bookmarkEnd w:id="10"/>
          </w:p>
        </w:tc>
        <w:tc>
          <w:tcPr>
            <w:tcW w:w="1899" w:type="dxa"/>
            <w:noWrap w:val="0"/>
            <w:vAlign w:val="center"/>
          </w:tcPr>
          <w:p>
            <w:pPr>
              <w:spacing w:line="280" w:lineRule="exact"/>
              <w:rPr>
                <w:sz w:val="18"/>
                <w:szCs w:val="18"/>
              </w:rPr>
            </w:pPr>
            <w:r>
              <w:rPr>
                <w:sz w:val="18"/>
                <w:szCs w:val="18"/>
              </w:rPr>
              <w:t>《中华人民共和国特种设备安全法》</w:t>
            </w:r>
          </w:p>
          <w:p>
            <w:pPr>
              <w:spacing w:line="280" w:lineRule="exact"/>
              <w:rPr>
                <w:sz w:val="18"/>
                <w:szCs w:val="18"/>
              </w:rPr>
            </w:pPr>
            <w:r>
              <w:rPr>
                <w:sz w:val="18"/>
                <w:szCs w:val="18"/>
              </w:rPr>
              <w:t>《特种设备安全监察条例》</w:t>
            </w:r>
          </w:p>
          <w:p>
            <w:pPr>
              <w:spacing w:line="280" w:lineRule="exact"/>
              <w:rPr>
                <w:sz w:val="18"/>
                <w:szCs w:val="18"/>
              </w:rPr>
            </w:pPr>
            <w:r>
              <w:rPr>
                <w:sz w:val="18"/>
                <w:szCs w:val="18"/>
              </w:rPr>
              <w:t>《危险化学品安全管理条例》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Merge w:val="continue"/>
            <w:noWrap w:val="0"/>
            <w:vAlign w:val="center"/>
          </w:tcPr>
          <w:p>
            <w:pPr>
              <w:widowControl/>
              <w:spacing w:line="280" w:lineRule="exact"/>
              <w:textAlignment w:val="center"/>
              <w:rPr>
                <w:kern w:val="0"/>
                <w:sz w:val="18"/>
                <w:szCs w:val="18"/>
                <w:lang w:bidi="ar"/>
              </w:rPr>
            </w:pPr>
          </w:p>
        </w:tc>
        <w:tc>
          <w:tcPr>
            <w:tcW w:w="2599" w:type="dxa"/>
            <w:vMerge w:val="continue"/>
            <w:noWrap w:val="0"/>
            <w:vAlign w:val="center"/>
          </w:tcPr>
          <w:p>
            <w:pPr>
              <w:widowControl/>
              <w:spacing w:line="280" w:lineRule="exact"/>
              <w:textAlignment w:val="center"/>
              <w:rPr>
                <w:kern w:val="0"/>
                <w:sz w:val="18"/>
                <w:szCs w:val="18"/>
                <w:lang w:bidi="ar"/>
              </w:rPr>
            </w:pPr>
          </w:p>
        </w:tc>
        <w:tc>
          <w:tcPr>
            <w:tcW w:w="1440" w:type="dxa"/>
            <w:vMerge w:val="continue"/>
            <w:noWrap w:val="0"/>
            <w:vAlign w:val="center"/>
          </w:tcPr>
          <w:p>
            <w:pPr>
              <w:widowControl/>
              <w:spacing w:line="280" w:lineRule="exact"/>
              <w:textAlignment w:val="center"/>
              <w:rPr>
                <w:kern w:val="0"/>
                <w:sz w:val="18"/>
                <w:szCs w:val="18"/>
                <w:lang w:bidi="ar"/>
              </w:rPr>
            </w:pPr>
          </w:p>
        </w:tc>
        <w:tc>
          <w:tcPr>
            <w:tcW w:w="960" w:type="dxa"/>
            <w:vMerge w:val="continue"/>
            <w:noWrap w:val="0"/>
            <w:vAlign w:val="center"/>
          </w:tcPr>
          <w:p>
            <w:pPr>
              <w:widowControl/>
              <w:spacing w:line="280" w:lineRule="exact"/>
              <w:textAlignment w:val="center"/>
              <w:rPr>
                <w:kern w:val="0"/>
                <w:sz w:val="18"/>
                <w:szCs w:val="18"/>
                <w:lang w:bidi="ar"/>
              </w:rPr>
            </w:pPr>
          </w:p>
        </w:tc>
        <w:tc>
          <w:tcPr>
            <w:tcW w:w="1939" w:type="dxa"/>
            <w:vMerge w:val="continue"/>
            <w:noWrap w:val="0"/>
            <w:vAlign w:val="center"/>
          </w:tcPr>
          <w:p>
            <w:pPr>
              <w:widowControl/>
              <w:spacing w:line="280" w:lineRule="exact"/>
              <w:textAlignment w:val="center"/>
              <w:rPr>
                <w:kern w:val="0"/>
                <w:sz w:val="18"/>
                <w:szCs w:val="18"/>
                <w:lang w:bidi="ar"/>
              </w:rPr>
            </w:pPr>
          </w:p>
        </w:tc>
        <w:tc>
          <w:tcPr>
            <w:tcW w:w="790" w:type="dxa"/>
            <w:vMerge w:val="continue"/>
            <w:noWrap w:val="0"/>
            <w:vAlign w:val="center"/>
          </w:tcPr>
          <w:p>
            <w:pPr>
              <w:widowControl/>
              <w:spacing w:line="280" w:lineRule="exact"/>
              <w:textAlignment w:val="center"/>
              <w:rPr>
                <w:kern w:val="0"/>
                <w:sz w:val="18"/>
                <w:szCs w:val="18"/>
                <w:lang w:bidi="ar"/>
              </w:rPr>
            </w:pPr>
          </w:p>
        </w:tc>
        <w:tc>
          <w:tcPr>
            <w:tcW w:w="640" w:type="dxa"/>
            <w:vMerge w:val="continue"/>
            <w:noWrap w:val="0"/>
            <w:vAlign w:val="center"/>
          </w:tcPr>
          <w:p>
            <w:pPr>
              <w:widowControl/>
              <w:spacing w:line="280" w:lineRule="exact"/>
              <w:jc w:val="center"/>
              <w:textAlignment w:val="center"/>
              <w:rPr>
                <w:kern w:val="0"/>
                <w:sz w:val="18"/>
                <w:szCs w:val="18"/>
                <w:lang w:bidi="ar"/>
              </w:rPr>
            </w:pPr>
          </w:p>
        </w:tc>
        <w:tc>
          <w:tcPr>
            <w:tcW w:w="610" w:type="dxa"/>
            <w:vMerge w:val="continue"/>
            <w:noWrap w:val="0"/>
            <w:vAlign w:val="center"/>
          </w:tcPr>
          <w:p>
            <w:pPr>
              <w:widowControl/>
              <w:spacing w:line="280" w:lineRule="exact"/>
              <w:jc w:val="center"/>
              <w:textAlignment w:val="center"/>
              <w:rPr>
                <w:kern w:val="0"/>
                <w:sz w:val="18"/>
                <w:szCs w:val="18"/>
                <w:lang w:bidi="ar"/>
              </w:rPr>
            </w:pPr>
          </w:p>
        </w:tc>
        <w:tc>
          <w:tcPr>
            <w:tcW w:w="930" w:type="dxa"/>
            <w:noWrap w:val="0"/>
            <w:vAlign w:val="center"/>
          </w:tcPr>
          <w:p>
            <w:pPr>
              <w:spacing w:line="280" w:lineRule="exact"/>
              <w:rPr>
                <w:sz w:val="18"/>
                <w:szCs w:val="18"/>
              </w:rPr>
            </w:pPr>
            <w:r>
              <w:rPr>
                <w:rFonts w:hint="eastAsia" w:ascii="Times New Roman" w:eastAsia="仿宋_GB2312"/>
                <w:sz w:val="18"/>
                <w:szCs w:val="18"/>
                <w:lang w:val="en-US" w:eastAsia="zh-CN"/>
              </w:rPr>
              <w:t>船山</w:t>
            </w:r>
            <w:r>
              <w:rPr>
                <w:sz w:val="18"/>
                <w:szCs w:val="18"/>
              </w:rPr>
              <w:t>生态环境局</w:t>
            </w:r>
          </w:p>
        </w:tc>
        <w:tc>
          <w:tcPr>
            <w:tcW w:w="1939" w:type="dxa"/>
            <w:noWrap w:val="0"/>
            <w:vAlign w:val="center"/>
          </w:tcPr>
          <w:p>
            <w:pPr>
              <w:spacing w:line="230" w:lineRule="exact"/>
              <w:rPr>
                <w:sz w:val="18"/>
                <w:szCs w:val="18"/>
              </w:rPr>
            </w:pPr>
            <w:r>
              <w:rPr>
                <w:sz w:val="18"/>
                <w:szCs w:val="18"/>
              </w:rPr>
              <w:t>对危险废物的收集、储存、处置等进行监督管理</w:t>
            </w:r>
          </w:p>
        </w:tc>
        <w:tc>
          <w:tcPr>
            <w:tcW w:w="1899" w:type="dxa"/>
            <w:noWrap w:val="0"/>
            <w:vAlign w:val="center"/>
          </w:tcPr>
          <w:p>
            <w:pPr>
              <w:spacing w:line="280" w:lineRule="exact"/>
              <w:rPr>
                <w:sz w:val="18"/>
                <w:szCs w:val="18"/>
              </w:rPr>
            </w:pPr>
            <w:r>
              <w:rPr>
                <w:sz w:val="18"/>
                <w:szCs w:val="18"/>
              </w:rPr>
              <w:t>《危险化学品安全管理条例》</w:t>
            </w:r>
          </w:p>
          <w:p>
            <w:pPr>
              <w:spacing w:line="300" w:lineRule="exact"/>
              <w:rPr>
                <w:sz w:val="18"/>
                <w:szCs w:val="18"/>
              </w:rPr>
            </w:pPr>
            <w:r>
              <w:rPr>
                <w:sz w:val="18"/>
                <w:szCs w:val="18"/>
              </w:rPr>
              <w:t>《中共中央办公厅 国务院办公厅印发〈关于全面加强危险化学品安全生产工作的意见〉的通知》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0" w:hRule="atLeast"/>
        </w:trPr>
        <w:tc>
          <w:tcPr>
            <w:tcW w:w="0" w:type="auto"/>
            <w:vMerge w:val="continue"/>
            <w:noWrap w:val="0"/>
            <w:vAlign w:val="center"/>
          </w:tcPr>
          <w:p>
            <w:pPr>
              <w:widowControl/>
              <w:spacing w:line="280" w:lineRule="exact"/>
              <w:textAlignment w:val="center"/>
              <w:rPr>
                <w:kern w:val="0"/>
                <w:sz w:val="18"/>
                <w:szCs w:val="18"/>
                <w:lang w:bidi="ar"/>
              </w:rPr>
            </w:pPr>
          </w:p>
        </w:tc>
        <w:tc>
          <w:tcPr>
            <w:tcW w:w="2599" w:type="dxa"/>
            <w:vMerge w:val="continue"/>
            <w:noWrap w:val="0"/>
            <w:vAlign w:val="center"/>
          </w:tcPr>
          <w:p>
            <w:pPr>
              <w:widowControl/>
              <w:spacing w:line="280" w:lineRule="exact"/>
              <w:textAlignment w:val="center"/>
              <w:rPr>
                <w:kern w:val="0"/>
                <w:sz w:val="18"/>
                <w:szCs w:val="18"/>
                <w:lang w:bidi="ar"/>
              </w:rPr>
            </w:pPr>
          </w:p>
        </w:tc>
        <w:tc>
          <w:tcPr>
            <w:tcW w:w="1440" w:type="dxa"/>
            <w:vMerge w:val="continue"/>
            <w:noWrap w:val="0"/>
            <w:vAlign w:val="center"/>
          </w:tcPr>
          <w:p>
            <w:pPr>
              <w:widowControl/>
              <w:spacing w:line="280" w:lineRule="exact"/>
              <w:textAlignment w:val="center"/>
              <w:rPr>
                <w:kern w:val="0"/>
                <w:sz w:val="18"/>
                <w:szCs w:val="18"/>
                <w:lang w:bidi="ar"/>
              </w:rPr>
            </w:pPr>
          </w:p>
        </w:tc>
        <w:tc>
          <w:tcPr>
            <w:tcW w:w="960" w:type="dxa"/>
            <w:vMerge w:val="continue"/>
            <w:noWrap w:val="0"/>
            <w:vAlign w:val="center"/>
          </w:tcPr>
          <w:p>
            <w:pPr>
              <w:widowControl/>
              <w:spacing w:line="280" w:lineRule="exact"/>
              <w:textAlignment w:val="center"/>
              <w:rPr>
                <w:kern w:val="0"/>
                <w:sz w:val="18"/>
                <w:szCs w:val="18"/>
                <w:lang w:bidi="ar"/>
              </w:rPr>
            </w:pPr>
          </w:p>
        </w:tc>
        <w:tc>
          <w:tcPr>
            <w:tcW w:w="1939" w:type="dxa"/>
            <w:vMerge w:val="continue"/>
            <w:noWrap w:val="0"/>
            <w:vAlign w:val="center"/>
          </w:tcPr>
          <w:p>
            <w:pPr>
              <w:widowControl/>
              <w:spacing w:line="280" w:lineRule="exact"/>
              <w:textAlignment w:val="center"/>
              <w:rPr>
                <w:kern w:val="0"/>
                <w:sz w:val="18"/>
                <w:szCs w:val="18"/>
                <w:lang w:bidi="ar"/>
              </w:rPr>
            </w:pPr>
          </w:p>
        </w:tc>
        <w:tc>
          <w:tcPr>
            <w:tcW w:w="790" w:type="dxa"/>
            <w:vMerge w:val="continue"/>
            <w:noWrap w:val="0"/>
            <w:vAlign w:val="center"/>
          </w:tcPr>
          <w:p>
            <w:pPr>
              <w:widowControl/>
              <w:spacing w:line="280" w:lineRule="exact"/>
              <w:textAlignment w:val="center"/>
              <w:rPr>
                <w:kern w:val="0"/>
                <w:sz w:val="18"/>
                <w:szCs w:val="18"/>
                <w:lang w:bidi="ar"/>
              </w:rPr>
            </w:pPr>
          </w:p>
        </w:tc>
        <w:tc>
          <w:tcPr>
            <w:tcW w:w="640" w:type="dxa"/>
            <w:vMerge w:val="continue"/>
            <w:noWrap w:val="0"/>
            <w:vAlign w:val="center"/>
          </w:tcPr>
          <w:p>
            <w:pPr>
              <w:widowControl/>
              <w:spacing w:line="280" w:lineRule="exact"/>
              <w:jc w:val="center"/>
              <w:textAlignment w:val="center"/>
              <w:rPr>
                <w:kern w:val="0"/>
                <w:sz w:val="18"/>
                <w:szCs w:val="18"/>
                <w:lang w:bidi="ar"/>
              </w:rPr>
            </w:pPr>
          </w:p>
        </w:tc>
        <w:tc>
          <w:tcPr>
            <w:tcW w:w="610" w:type="dxa"/>
            <w:vMerge w:val="continue"/>
            <w:noWrap w:val="0"/>
            <w:vAlign w:val="center"/>
          </w:tcPr>
          <w:p>
            <w:pPr>
              <w:widowControl/>
              <w:spacing w:line="280" w:lineRule="exact"/>
              <w:jc w:val="center"/>
              <w:textAlignment w:val="center"/>
              <w:rPr>
                <w:kern w:val="0"/>
                <w:sz w:val="18"/>
                <w:szCs w:val="18"/>
                <w:lang w:bidi="ar"/>
              </w:rPr>
            </w:pPr>
          </w:p>
        </w:tc>
        <w:tc>
          <w:tcPr>
            <w:tcW w:w="930" w:type="dxa"/>
            <w:noWrap w:val="0"/>
            <w:vAlign w:val="center"/>
          </w:tcPr>
          <w:p>
            <w:pPr>
              <w:spacing w:line="280" w:lineRule="exact"/>
              <w:rPr>
                <w:sz w:val="18"/>
                <w:szCs w:val="18"/>
              </w:rPr>
            </w:pPr>
            <w:r>
              <w:rPr>
                <w:rFonts w:hint="eastAsia" w:ascii="Times New Roman" w:eastAsia="仿宋_GB2312"/>
                <w:sz w:val="18"/>
                <w:szCs w:val="18"/>
                <w:lang w:val="en-US" w:eastAsia="zh-CN"/>
              </w:rPr>
              <w:t>区</w:t>
            </w:r>
            <w:r>
              <w:rPr>
                <w:sz w:val="18"/>
                <w:szCs w:val="18"/>
              </w:rPr>
              <w:t>交通运输局</w:t>
            </w:r>
          </w:p>
        </w:tc>
        <w:tc>
          <w:tcPr>
            <w:tcW w:w="1939" w:type="dxa"/>
            <w:noWrap w:val="0"/>
            <w:vAlign w:val="center"/>
          </w:tcPr>
          <w:p>
            <w:pPr>
              <w:spacing w:line="230" w:lineRule="exact"/>
              <w:rPr>
                <w:sz w:val="18"/>
                <w:szCs w:val="18"/>
              </w:rPr>
            </w:pPr>
            <w:r>
              <w:rPr>
                <w:sz w:val="18"/>
                <w:szCs w:val="18"/>
              </w:rPr>
              <w:t>对危险化学品道路运输、水路运输的许可以及运输工具的安全管理，驾驶人员、船员、装卸管理人员、押运人员、申报人员、集装箱装箱现场检查员的资格进行监督检</w:t>
            </w:r>
            <w:bookmarkStart w:id="11" w:name="FunCunProofread70001"/>
            <w:r>
              <w:rPr>
                <w:sz w:val="18"/>
                <w:szCs w:val="18"/>
              </w:rPr>
              <w:t>查</w:t>
            </w:r>
            <w:bookmarkEnd w:id="11"/>
          </w:p>
        </w:tc>
        <w:tc>
          <w:tcPr>
            <w:tcW w:w="1899" w:type="dxa"/>
            <w:noWrap w:val="0"/>
            <w:vAlign w:val="center"/>
          </w:tcPr>
          <w:p>
            <w:pPr>
              <w:spacing w:line="280" w:lineRule="exact"/>
              <w:rPr>
                <w:sz w:val="18"/>
                <w:szCs w:val="18"/>
              </w:rPr>
            </w:pPr>
            <w:r>
              <w:rPr>
                <w:sz w:val="18"/>
                <w:szCs w:val="18"/>
              </w:rPr>
              <w:t>《危险化学品安全管理条例》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Merge w:val="continue"/>
            <w:noWrap w:val="0"/>
            <w:vAlign w:val="center"/>
          </w:tcPr>
          <w:p>
            <w:pPr>
              <w:widowControl/>
              <w:spacing w:line="280" w:lineRule="exact"/>
              <w:textAlignment w:val="center"/>
              <w:rPr>
                <w:kern w:val="0"/>
                <w:sz w:val="18"/>
                <w:szCs w:val="18"/>
                <w:lang w:bidi="ar"/>
              </w:rPr>
            </w:pPr>
          </w:p>
        </w:tc>
        <w:tc>
          <w:tcPr>
            <w:tcW w:w="2599" w:type="dxa"/>
            <w:vMerge w:val="continue"/>
            <w:noWrap w:val="0"/>
            <w:vAlign w:val="center"/>
          </w:tcPr>
          <w:p>
            <w:pPr>
              <w:widowControl/>
              <w:spacing w:line="280" w:lineRule="exact"/>
              <w:textAlignment w:val="center"/>
              <w:rPr>
                <w:kern w:val="0"/>
                <w:sz w:val="18"/>
                <w:szCs w:val="18"/>
                <w:lang w:bidi="ar"/>
              </w:rPr>
            </w:pPr>
          </w:p>
        </w:tc>
        <w:tc>
          <w:tcPr>
            <w:tcW w:w="1440" w:type="dxa"/>
            <w:vMerge w:val="continue"/>
            <w:noWrap w:val="0"/>
            <w:vAlign w:val="center"/>
          </w:tcPr>
          <w:p>
            <w:pPr>
              <w:widowControl/>
              <w:spacing w:line="280" w:lineRule="exact"/>
              <w:textAlignment w:val="center"/>
              <w:rPr>
                <w:kern w:val="0"/>
                <w:sz w:val="18"/>
                <w:szCs w:val="18"/>
                <w:lang w:bidi="ar"/>
              </w:rPr>
            </w:pPr>
          </w:p>
        </w:tc>
        <w:tc>
          <w:tcPr>
            <w:tcW w:w="960" w:type="dxa"/>
            <w:vMerge w:val="continue"/>
            <w:noWrap w:val="0"/>
            <w:vAlign w:val="center"/>
          </w:tcPr>
          <w:p>
            <w:pPr>
              <w:widowControl/>
              <w:spacing w:line="280" w:lineRule="exact"/>
              <w:textAlignment w:val="center"/>
              <w:rPr>
                <w:kern w:val="0"/>
                <w:sz w:val="18"/>
                <w:szCs w:val="18"/>
                <w:lang w:bidi="ar"/>
              </w:rPr>
            </w:pPr>
          </w:p>
        </w:tc>
        <w:tc>
          <w:tcPr>
            <w:tcW w:w="1939" w:type="dxa"/>
            <w:vMerge w:val="continue"/>
            <w:noWrap w:val="0"/>
            <w:vAlign w:val="center"/>
          </w:tcPr>
          <w:p>
            <w:pPr>
              <w:widowControl/>
              <w:spacing w:line="280" w:lineRule="exact"/>
              <w:textAlignment w:val="center"/>
              <w:rPr>
                <w:kern w:val="0"/>
                <w:sz w:val="18"/>
                <w:szCs w:val="18"/>
                <w:lang w:bidi="ar"/>
              </w:rPr>
            </w:pPr>
          </w:p>
        </w:tc>
        <w:tc>
          <w:tcPr>
            <w:tcW w:w="790" w:type="dxa"/>
            <w:vMerge w:val="continue"/>
            <w:noWrap w:val="0"/>
            <w:vAlign w:val="center"/>
          </w:tcPr>
          <w:p>
            <w:pPr>
              <w:widowControl/>
              <w:spacing w:line="280" w:lineRule="exact"/>
              <w:textAlignment w:val="center"/>
              <w:rPr>
                <w:kern w:val="0"/>
                <w:sz w:val="18"/>
                <w:szCs w:val="18"/>
                <w:lang w:bidi="ar"/>
              </w:rPr>
            </w:pPr>
          </w:p>
        </w:tc>
        <w:tc>
          <w:tcPr>
            <w:tcW w:w="640" w:type="dxa"/>
            <w:vMerge w:val="continue"/>
            <w:noWrap w:val="0"/>
            <w:vAlign w:val="center"/>
          </w:tcPr>
          <w:p>
            <w:pPr>
              <w:widowControl/>
              <w:spacing w:line="280" w:lineRule="exact"/>
              <w:jc w:val="center"/>
              <w:textAlignment w:val="center"/>
              <w:rPr>
                <w:kern w:val="0"/>
                <w:sz w:val="18"/>
                <w:szCs w:val="18"/>
                <w:lang w:bidi="ar"/>
              </w:rPr>
            </w:pPr>
          </w:p>
        </w:tc>
        <w:tc>
          <w:tcPr>
            <w:tcW w:w="610" w:type="dxa"/>
            <w:vMerge w:val="continue"/>
            <w:noWrap w:val="0"/>
            <w:vAlign w:val="center"/>
          </w:tcPr>
          <w:p>
            <w:pPr>
              <w:widowControl/>
              <w:spacing w:line="280" w:lineRule="exact"/>
              <w:jc w:val="center"/>
              <w:textAlignment w:val="center"/>
              <w:rPr>
                <w:kern w:val="0"/>
                <w:sz w:val="18"/>
                <w:szCs w:val="18"/>
                <w:lang w:bidi="ar"/>
              </w:rPr>
            </w:pPr>
          </w:p>
        </w:tc>
        <w:tc>
          <w:tcPr>
            <w:tcW w:w="930" w:type="dxa"/>
            <w:noWrap w:val="0"/>
            <w:vAlign w:val="center"/>
          </w:tcPr>
          <w:p>
            <w:pPr>
              <w:spacing w:line="280" w:lineRule="exact"/>
              <w:rPr>
                <w:rFonts w:hint="eastAsia" w:eastAsia="仿宋_GB2312"/>
                <w:sz w:val="18"/>
                <w:szCs w:val="18"/>
                <w:lang w:eastAsia="zh-CN"/>
              </w:rPr>
            </w:pPr>
            <w:r>
              <w:rPr>
                <w:rFonts w:hint="eastAsia" w:ascii="Times New Roman" w:eastAsia="仿宋_GB2312"/>
                <w:sz w:val="18"/>
                <w:szCs w:val="18"/>
                <w:lang w:val="en-US" w:eastAsia="zh-CN"/>
              </w:rPr>
              <w:t>区</w:t>
            </w:r>
            <w:r>
              <w:rPr>
                <w:sz w:val="18"/>
                <w:szCs w:val="18"/>
              </w:rPr>
              <w:t>消防救援</w:t>
            </w:r>
            <w:r>
              <w:rPr>
                <w:rFonts w:hint="eastAsia" w:ascii="Times New Roman" w:eastAsia="仿宋_GB2312"/>
                <w:sz w:val="18"/>
                <w:szCs w:val="18"/>
                <w:lang w:val="en-US" w:eastAsia="zh-CN"/>
              </w:rPr>
              <w:t>大队</w:t>
            </w:r>
          </w:p>
        </w:tc>
        <w:tc>
          <w:tcPr>
            <w:tcW w:w="1939" w:type="dxa"/>
            <w:noWrap w:val="0"/>
            <w:vAlign w:val="center"/>
          </w:tcPr>
          <w:p>
            <w:pPr>
              <w:spacing w:line="280" w:lineRule="exact"/>
              <w:rPr>
                <w:sz w:val="18"/>
                <w:szCs w:val="18"/>
              </w:rPr>
            </w:pPr>
            <w:r>
              <w:rPr>
                <w:sz w:val="18"/>
                <w:szCs w:val="18"/>
              </w:rPr>
              <w:t>对企业遵守消防法律、法规的情况依法进行监督检查</w:t>
            </w:r>
          </w:p>
        </w:tc>
        <w:tc>
          <w:tcPr>
            <w:tcW w:w="1899" w:type="dxa"/>
            <w:noWrap w:val="0"/>
            <w:vAlign w:val="center"/>
          </w:tcPr>
          <w:p>
            <w:pPr>
              <w:spacing w:line="280" w:lineRule="exact"/>
              <w:rPr>
                <w:sz w:val="18"/>
                <w:szCs w:val="18"/>
              </w:rPr>
            </w:pPr>
            <w:r>
              <w:rPr>
                <w:sz w:val="18"/>
                <w:szCs w:val="18"/>
              </w:rPr>
              <w:t>《中华人民共和国消防法》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Merge w:val="continue"/>
            <w:noWrap w:val="0"/>
            <w:vAlign w:val="center"/>
          </w:tcPr>
          <w:p>
            <w:pPr>
              <w:widowControl/>
              <w:spacing w:line="280" w:lineRule="exact"/>
              <w:textAlignment w:val="center"/>
              <w:rPr>
                <w:kern w:val="0"/>
                <w:sz w:val="18"/>
                <w:szCs w:val="18"/>
                <w:lang w:bidi="ar"/>
              </w:rPr>
            </w:pPr>
          </w:p>
        </w:tc>
        <w:tc>
          <w:tcPr>
            <w:tcW w:w="2599" w:type="dxa"/>
            <w:vMerge w:val="continue"/>
            <w:noWrap w:val="0"/>
            <w:vAlign w:val="top"/>
          </w:tcPr>
          <w:p>
            <w:pPr>
              <w:widowControl/>
              <w:spacing w:line="280" w:lineRule="exact"/>
              <w:textAlignment w:val="center"/>
              <w:rPr>
                <w:kern w:val="0"/>
                <w:sz w:val="18"/>
                <w:szCs w:val="18"/>
                <w:lang w:bidi="ar"/>
              </w:rPr>
            </w:pPr>
          </w:p>
        </w:tc>
        <w:tc>
          <w:tcPr>
            <w:tcW w:w="1440" w:type="dxa"/>
            <w:vMerge w:val="continue"/>
            <w:noWrap w:val="0"/>
            <w:vAlign w:val="top"/>
          </w:tcPr>
          <w:p>
            <w:pPr>
              <w:widowControl/>
              <w:spacing w:line="280" w:lineRule="exact"/>
              <w:textAlignment w:val="center"/>
              <w:rPr>
                <w:kern w:val="0"/>
                <w:sz w:val="18"/>
                <w:szCs w:val="18"/>
                <w:lang w:bidi="ar"/>
              </w:rPr>
            </w:pPr>
          </w:p>
        </w:tc>
        <w:tc>
          <w:tcPr>
            <w:tcW w:w="960" w:type="dxa"/>
            <w:vMerge w:val="continue"/>
            <w:noWrap w:val="0"/>
            <w:vAlign w:val="top"/>
          </w:tcPr>
          <w:p>
            <w:pPr>
              <w:widowControl/>
              <w:spacing w:line="280" w:lineRule="exact"/>
              <w:textAlignment w:val="center"/>
              <w:rPr>
                <w:kern w:val="0"/>
                <w:sz w:val="18"/>
                <w:szCs w:val="18"/>
                <w:lang w:bidi="ar"/>
              </w:rPr>
            </w:pPr>
          </w:p>
        </w:tc>
        <w:tc>
          <w:tcPr>
            <w:tcW w:w="1939" w:type="dxa"/>
            <w:vMerge w:val="continue"/>
            <w:noWrap w:val="0"/>
            <w:vAlign w:val="top"/>
          </w:tcPr>
          <w:p>
            <w:pPr>
              <w:widowControl/>
              <w:spacing w:line="280" w:lineRule="exact"/>
              <w:textAlignment w:val="center"/>
              <w:rPr>
                <w:kern w:val="0"/>
                <w:sz w:val="18"/>
                <w:szCs w:val="18"/>
                <w:lang w:bidi="ar"/>
              </w:rPr>
            </w:pPr>
          </w:p>
        </w:tc>
        <w:tc>
          <w:tcPr>
            <w:tcW w:w="790" w:type="dxa"/>
            <w:vMerge w:val="continue"/>
            <w:noWrap w:val="0"/>
            <w:vAlign w:val="top"/>
          </w:tcPr>
          <w:p>
            <w:pPr>
              <w:widowControl/>
              <w:spacing w:line="280" w:lineRule="exact"/>
              <w:textAlignment w:val="center"/>
              <w:rPr>
                <w:kern w:val="0"/>
                <w:sz w:val="18"/>
                <w:szCs w:val="18"/>
                <w:lang w:bidi="ar"/>
              </w:rPr>
            </w:pPr>
          </w:p>
        </w:tc>
        <w:tc>
          <w:tcPr>
            <w:tcW w:w="640" w:type="dxa"/>
            <w:vMerge w:val="continue"/>
            <w:noWrap w:val="0"/>
            <w:vAlign w:val="center"/>
          </w:tcPr>
          <w:p>
            <w:pPr>
              <w:widowControl/>
              <w:spacing w:line="280" w:lineRule="exact"/>
              <w:jc w:val="center"/>
              <w:textAlignment w:val="center"/>
              <w:rPr>
                <w:kern w:val="0"/>
                <w:sz w:val="18"/>
                <w:szCs w:val="18"/>
                <w:lang w:bidi="ar"/>
              </w:rPr>
            </w:pPr>
          </w:p>
        </w:tc>
        <w:tc>
          <w:tcPr>
            <w:tcW w:w="610" w:type="dxa"/>
            <w:vMerge w:val="continue"/>
            <w:noWrap w:val="0"/>
            <w:vAlign w:val="center"/>
          </w:tcPr>
          <w:p>
            <w:pPr>
              <w:widowControl/>
              <w:spacing w:line="280" w:lineRule="exact"/>
              <w:jc w:val="center"/>
              <w:textAlignment w:val="center"/>
              <w:rPr>
                <w:kern w:val="0"/>
                <w:sz w:val="18"/>
                <w:szCs w:val="18"/>
                <w:lang w:bidi="ar"/>
              </w:rPr>
            </w:pPr>
          </w:p>
        </w:tc>
        <w:tc>
          <w:tcPr>
            <w:tcW w:w="930" w:type="dxa"/>
            <w:noWrap w:val="0"/>
            <w:vAlign w:val="center"/>
          </w:tcPr>
          <w:p>
            <w:pPr>
              <w:spacing w:line="240" w:lineRule="exact"/>
              <w:rPr>
                <w:rFonts w:hint="default" w:eastAsia="仿宋_GB2312"/>
                <w:sz w:val="18"/>
                <w:szCs w:val="18"/>
                <w:highlight w:val="none"/>
                <w:lang w:val="en-US" w:eastAsia="zh-CN"/>
              </w:rPr>
            </w:pPr>
            <w:r>
              <w:rPr>
                <w:rFonts w:hint="eastAsia" w:ascii="Times New Roman" w:eastAsia="仿宋_GB2312"/>
                <w:sz w:val="18"/>
                <w:szCs w:val="18"/>
                <w:highlight w:val="none"/>
                <w:lang w:val="en-US" w:eastAsia="zh-CN"/>
              </w:rPr>
              <w:t>区行政审批局</w:t>
            </w:r>
          </w:p>
        </w:tc>
        <w:tc>
          <w:tcPr>
            <w:tcW w:w="1939" w:type="dxa"/>
            <w:noWrap w:val="0"/>
            <w:vAlign w:val="center"/>
          </w:tcPr>
          <w:p>
            <w:pPr>
              <w:spacing w:line="240" w:lineRule="exact"/>
              <w:rPr>
                <w:sz w:val="18"/>
                <w:szCs w:val="18"/>
                <w:highlight w:val="none"/>
              </w:rPr>
            </w:pPr>
            <w:r>
              <w:rPr>
                <w:sz w:val="18"/>
                <w:szCs w:val="18"/>
                <w:highlight w:val="none"/>
              </w:rPr>
              <w:t>对危险化学品</w:t>
            </w:r>
            <w:r>
              <w:rPr>
                <w:rFonts w:hint="eastAsia" w:ascii="Times New Roman" w:eastAsia="仿宋_GB2312"/>
                <w:sz w:val="18"/>
                <w:szCs w:val="18"/>
                <w:highlight w:val="none"/>
                <w:lang w:val="en-US" w:eastAsia="zh-CN"/>
              </w:rPr>
              <w:t>经营许可证办理条件进行审核、现场勘验、对符合条件的生产经营单位办理相关证件</w:t>
            </w:r>
          </w:p>
        </w:tc>
        <w:tc>
          <w:tcPr>
            <w:tcW w:w="1899" w:type="dxa"/>
            <w:noWrap w:val="0"/>
            <w:vAlign w:val="center"/>
          </w:tcPr>
          <w:p>
            <w:pPr>
              <w:spacing w:line="240" w:lineRule="exact"/>
              <w:rPr>
                <w:sz w:val="18"/>
                <w:szCs w:val="18"/>
              </w:rPr>
            </w:pPr>
            <w:r>
              <w:rPr>
                <w:sz w:val="18"/>
                <w:szCs w:val="18"/>
              </w:rPr>
              <w:t>《危险化学品安全管理条例》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0" w:type="auto"/>
            <w:vMerge w:val="continue"/>
            <w:noWrap w:val="0"/>
            <w:vAlign w:val="center"/>
          </w:tcPr>
          <w:p>
            <w:pPr>
              <w:widowControl/>
              <w:spacing w:line="280" w:lineRule="exact"/>
              <w:textAlignment w:val="center"/>
              <w:rPr>
                <w:kern w:val="0"/>
                <w:sz w:val="18"/>
                <w:szCs w:val="18"/>
                <w:lang w:bidi="ar"/>
              </w:rPr>
            </w:pPr>
          </w:p>
        </w:tc>
        <w:tc>
          <w:tcPr>
            <w:tcW w:w="2599" w:type="dxa"/>
            <w:vMerge w:val="continue"/>
            <w:noWrap w:val="0"/>
            <w:vAlign w:val="center"/>
          </w:tcPr>
          <w:p>
            <w:pPr>
              <w:widowControl/>
              <w:spacing w:line="280" w:lineRule="exact"/>
              <w:textAlignment w:val="center"/>
              <w:rPr>
                <w:kern w:val="0"/>
                <w:sz w:val="18"/>
                <w:szCs w:val="18"/>
                <w:lang w:bidi="ar"/>
              </w:rPr>
            </w:pPr>
          </w:p>
        </w:tc>
        <w:tc>
          <w:tcPr>
            <w:tcW w:w="1440" w:type="dxa"/>
            <w:vMerge w:val="continue"/>
            <w:noWrap w:val="0"/>
            <w:vAlign w:val="center"/>
          </w:tcPr>
          <w:p>
            <w:pPr>
              <w:widowControl/>
              <w:spacing w:line="280" w:lineRule="exact"/>
              <w:textAlignment w:val="center"/>
              <w:rPr>
                <w:kern w:val="0"/>
                <w:sz w:val="18"/>
                <w:szCs w:val="18"/>
                <w:lang w:bidi="ar"/>
              </w:rPr>
            </w:pPr>
          </w:p>
        </w:tc>
        <w:tc>
          <w:tcPr>
            <w:tcW w:w="960" w:type="dxa"/>
            <w:vMerge w:val="continue"/>
            <w:noWrap w:val="0"/>
            <w:vAlign w:val="center"/>
          </w:tcPr>
          <w:p>
            <w:pPr>
              <w:widowControl/>
              <w:spacing w:line="280" w:lineRule="exact"/>
              <w:textAlignment w:val="center"/>
              <w:rPr>
                <w:kern w:val="0"/>
                <w:sz w:val="18"/>
                <w:szCs w:val="18"/>
                <w:lang w:bidi="ar"/>
              </w:rPr>
            </w:pPr>
          </w:p>
        </w:tc>
        <w:tc>
          <w:tcPr>
            <w:tcW w:w="1939" w:type="dxa"/>
            <w:vMerge w:val="continue"/>
            <w:noWrap w:val="0"/>
            <w:vAlign w:val="center"/>
          </w:tcPr>
          <w:p>
            <w:pPr>
              <w:widowControl/>
              <w:spacing w:line="280" w:lineRule="exact"/>
              <w:textAlignment w:val="center"/>
              <w:rPr>
                <w:kern w:val="0"/>
                <w:sz w:val="18"/>
                <w:szCs w:val="18"/>
                <w:lang w:bidi="ar"/>
              </w:rPr>
            </w:pPr>
          </w:p>
        </w:tc>
        <w:tc>
          <w:tcPr>
            <w:tcW w:w="790" w:type="dxa"/>
            <w:vMerge w:val="continue"/>
            <w:noWrap w:val="0"/>
            <w:vAlign w:val="center"/>
          </w:tcPr>
          <w:p>
            <w:pPr>
              <w:widowControl/>
              <w:spacing w:line="280" w:lineRule="exact"/>
              <w:textAlignment w:val="center"/>
              <w:rPr>
                <w:kern w:val="0"/>
                <w:sz w:val="18"/>
                <w:szCs w:val="18"/>
                <w:lang w:bidi="ar"/>
              </w:rPr>
            </w:pPr>
          </w:p>
        </w:tc>
        <w:tc>
          <w:tcPr>
            <w:tcW w:w="640" w:type="dxa"/>
            <w:vMerge w:val="continue"/>
            <w:noWrap w:val="0"/>
            <w:vAlign w:val="center"/>
          </w:tcPr>
          <w:p>
            <w:pPr>
              <w:widowControl/>
              <w:spacing w:line="280" w:lineRule="exact"/>
              <w:jc w:val="center"/>
              <w:textAlignment w:val="center"/>
              <w:rPr>
                <w:kern w:val="0"/>
                <w:sz w:val="18"/>
                <w:szCs w:val="18"/>
                <w:lang w:bidi="ar"/>
              </w:rPr>
            </w:pPr>
          </w:p>
        </w:tc>
        <w:tc>
          <w:tcPr>
            <w:tcW w:w="610" w:type="dxa"/>
            <w:vMerge w:val="continue"/>
            <w:noWrap w:val="0"/>
            <w:vAlign w:val="center"/>
          </w:tcPr>
          <w:p>
            <w:pPr>
              <w:widowControl/>
              <w:spacing w:line="280" w:lineRule="exact"/>
              <w:jc w:val="center"/>
              <w:textAlignment w:val="center"/>
              <w:rPr>
                <w:kern w:val="0"/>
                <w:sz w:val="18"/>
                <w:szCs w:val="18"/>
                <w:lang w:bidi="ar"/>
              </w:rPr>
            </w:pPr>
          </w:p>
        </w:tc>
        <w:tc>
          <w:tcPr>
            <w:tcW w:w="930" w:type="dxa"/>
            <w:noWrap w:val="0"/>
            <w:vAlign w:val="center"/>
          </w:tcPr>
          <w:p>
            <w:pPr>
              <w:spacing w:line="240" w:lineRule="exact"/>
              <w:rPr>
                <w:rFonts w:hint="eastAsia" w:eastAsia="仿宋_GB2312"/>
                <w:sz w:val="18"/>
                <w:szCs w:val="18"/>
                <w:lang w:eastAsia="zh-CN"/>
              </w:rPr>
            </w:pPr>
            <w:r>
              <w:rPr>
                <w:rFonts w:hint="eastAsia" w:ascii="Times New Roman" w:eastAsia="仿宋_GB2312"/>
                <w:sz w:val="18"/>
                <w:szCs w:val="18"/>
                <w:lang w:val="en-US" w:eastAsia="zh-CN"/>
              </w:rPr>
              <w:t>区</w:t>
            </w:r>
            <w:r>
              <w:rPr>
                <w:sz w:val="18"/>
                <w:szCs w:val="18"/>
              </w:rPr>
              <w:t>卫生健康</w:t>
            </w:r>
            <w:r>
              <w:rPr>
                <w:rFonts w:hint="eastAsia" w:ascii="Times New Roman" w:eastAsia="仿宋_GB2312"/>
                <w:sz w:val="18"/>
                <w:szCs w:val="18"/>
                <w:lang w:val="en-US" w:eastAsia="zh-CN"/>
              </w:rPr>
              <w:t>局</w:t>
            </w:r>
          </w:p>
        </w:tc>
        <w:tc>
          <w:tcPr>
            <w:tcW w:w="1939" w:type="dxa"/>
            <w:noWrap w:val="0"/>
            <w:vAlign w:val="center"/>
          </w:tcPr>
          <w:p>
            <w:pPr>
              <w:spacing w:line="240" w:lineRule="exact"/>
              <w:rPr>
                <w:sz w:val="18"/>
                <w:szCs w:val="18"/>
              </w:rPr>
            </w:pPr>
            <w:r>
              <w:rPr>
                <w:sz w:val="18"/>
                <w:szCs w:val="18"/>
              </w:rPr>
              <w:t>对危险化学品毒性鉴定的监督检查</w:t>
            </w:r>
          </w:p>
        </w:tc>
        <w:tc>
          <w:tcPr>
            <w:tcW w:w="1899" w:type="dxa"/>
            <w:noWrap w:val="0"/>
            <w:vAlign w:val="center"/>
          </w:tcPr>
          <w:p>
            <w:pPr>
              <w:spacing w:line="240" w:lineRule="exact"/>
              <w:rPr>
                <w:sz w:val="18"/>
                <w:szCs w:val="18"/>
              </w:rPr>
            </w:pPr>
            <w:r>
              <w:rPr>
                <w:sz w:val="18"/>
                <w:szCs w:val="18"/>
              </w:rPr>
              <w:t>《危险化学品安全管理条例》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0" w:type="auto"/>
            <w:vMerge w:val="restart"/>
            <w:noWrap w:val="0"/>
            <w:vAlign w:val="center"/>
          </w:tcPr>
          <w:p>
            <w:pPr>
              <w:spacing w:line="280" w:lineRule="exact"/>
              <w:jc w:val="center"/>
              <w:rPr>
                <w:rFonts w:hint="eastAsia" w:eastAsia="仿宋_GB2312"/>
                <w:sz w:val="18"/>
                <w:szCs w:val="18"/>
                <w:lang w:eastAsia="zh-CN"/>
              </w:rPr>
            </w:pPr>
            <w:r>
              <w:rPr>
                <w:rFonts w:hint="eastAsia"/>
                <w:sz w:val="18"/>
                <w:szCs w:val="18"/>
              </w:rPr>
              <w:t>1</w:t>
            </w:r>
            <w:r>
              <w:rPr>
                <w:rFonts w:hint="eastAsia" w:ascii="Times New Roman" w:eastAsia="仿宋_GB2312"/>
                <w:sz w:val="18"/>
                <w:szCs w:val="18"/>
                <w:lang w:val="en-US" w:eastAsia="zh-CN"/>
              </w:rPr>
              <w:t>4</w:t>
            </w:r>
          </w:p>
        </w:tc>
        <w:tc>
          <w:tcPr>
            <w:tcW w:w="2599" w:type="dxa"/>
            <w:vMerge w:val="restart"/>
            <w:noWrap w:val="0"/>
            <w:vAlign w:val="center"/>
          </w:tcPr>
          <w:p>
            <w:pPr>
              <w:widowControl/>
              <w:spacing w:line="260" w:lineRule="exact"/>
              <w:textAlignment w:val="center"/>
              <w:rPr>
                <w:kern w:val="0"/>
                <w:sz w:val="18"/>
                <w:szCs w:val="18"/>
                <w:lang w:bidi="ar"/>
              </w:rPr>
            </w:pPr>
            <w:r>
              <w:rPr>
                <w:kern w:val="0"/>
                <w:sz w:val="18"/>
                <w:szCs w:val="18"/>
                <w:lang w:bidi="ar"/>
              </w:rPr>
              <w:t>学校食品安全综合监管</w:t>
            </w:r>
          </w:p>
        </w:tc>
        <w:tc>
          <w:tcPr>
            <w:tcW w:w="1440" w:type="dxa"/>
            <w:vMerge w:val="restart"/>
            <w:noWrap w:val="0"/>
            <w:vAlign w:val="center"/>
          </w:tcPr>
          <w:p>
            <w:pPr>
              <w:widowControl/>
              <w:spacing w:line="260" w:lineRule="exact"/>
              <w:textAlignment w:val="center"/>
              <w:rPr>
                <w:kern w:val="0"/>
                <w:sz w:val="18"/>
                <w:szCs w:val="18"/>
                <w:lang w:bidi="ar"/>
              </w:rPr>
            </w:pPr>
            <w:r>
              <w:rPr>
                <w:rFonts w:hint="eastAsia" w:ascii="Times New Roman" w:eastAsia="仿宋_GB2312"/>
                <w:kern w:val="0"/>
                <w:sz w:val="18"/>
                <w:szCs w:val="18"/>
                <w:lang w:val="en-US" w:eastAsia="zh-CN" w:bidi="ar"/>
              </w:rPr>
              <w:t>区</w:t>
            </w:r>
            <w:r>
              <w:rPr>
                <w:kern w:val="0"/>
                <w:sz w:val="18"/>
                <w:szCs w:val="18"/>
                <w:lang w:bidi="ar"/>
              </w:rPr>
              <w:t>市场监管局</w:t>
            </w:r>
          </w:p>
        </w:tc>
        <w:tc>
          <w:tcPr>
            <w:tcW w:w="960" w:type="dxa"/>
            <w:vMerge w:val="restart"/>
            <w:noWrap w:val="0"/>
            <w:vAlign w:val="center"/>
          </w:tcPr>
          <w:p>
            <w:pPr>
              <w:widowControl/>
              <w:spacing w:line="220" w:lineRule="exact"/>
              <w:textAlignment w:val="center"/>
              <w:rPr>
                <w:kern w:val="0"/>
                <w:sz w:val="18"/>
                <w:szCs w:val="18"/>
                <w:lang w:bidi="ar"/>
              </w:rPr>
            </w:pPr>
            <w:r>
              <w:rPr>
                <w:kern w:val="0"/>
                <w:sz w:val="18"/>
                <w:szCs w:val="18"/>
                <w:lang w:bidi="ar"/>
              </w:rPr>
              <w:t>学校食品安全监管</w:t>
            </w:r>
          </w:p>
        </w:tc>
        <w:tc>
          <w:tcPr>
            <w:tcW w:w="1939" w:type="dxa"/>
            <w:vMerge w:val="restart"/>
            <w:noWrap w:val="0"/>
            <w:vAlign w:val="center"/>
          </w:tcPr>
          <w:p>
            <w:pPr>
              <w:widowControl/>
              <w:spacing w:line="240" w:lineRule="exact"/>
              <w:textAlignment w:val="center"/>
              <w:rPr>
                <w:kern w:val="0"/>
                <w:sz w:val="18"/>
                <w:szCs w:val="18"/>
                <w:lang w:bidi="ar"/>
              </w:rPr>
            </w:pPr>
            <w:r>
              <w:rPr>
                <w:kern w:val="0"/>
                <w:sz w:val="18"/>
                <w:szCs w:val="18"/>
                <w:lang w:bidi="ar"/>
              </w:rPr>
              <w:t>《中华人民共和国食品安全法》第六条、第一百一十条</w:t>
            </w:r>
          </w:p>
          <w:p>
            <w:pPr>
              <w:widowControl/>
              <w:spacing w:line="240" w:lineRule="exact"/>
              <w:textAlignment w:val="center"/>
              <w:rPr>
                <w:kern w:val="0"/>
                <w:sz w:val="18"/>
                <w:szCs w:val="18"/>
                <w:lang w:bidi="ar"/>
              </w:rPr>
            </w:pPr>
            <w:r>
              <w:rPr>
                <w:kern w:val="0"/>
                <w:sz w:val="18"/>
                <w:szCs w:val="18"/>
                <w:lang w:bidi="ar"/>
              </w:rPr>
              <w:t>《学校食品安全与营养健康管理规定》第八条</w:t>
            </w:r>
          </w:p>
          <w:p>
            <w:pPr>
              <w:widowControl/>
              <w:spacing w:line="240" w:lineRule="exact"/>
              <w:textAlignment w:val="center"/>
              <w:rPr>
                <w:kern w:val="0"/>
                <w:sz w:val="18"/>
                <w:szCs w:val="18"/>
                <w:lang w:bidi="ar"/>
              </w:rPr>
            </w:pPr>
            <w:r>
              <w:rPr>
                <w:kern w:val="0"/>
                <w:sz w:val="18"/>
                <w:szCs w:val="18"/>
                <w:lang w:bidi="ar"/>
              </w:rPr>
              <w:t>《四川省中小学校食品安全管理办法》第五条</w:t>
            </w:r>
          </w:p>
        </w:tc>
        <w:tc>
          <w:tcPr>
            <w:tcW w:w="790" w:type="dxa"/>
            <w:vMerge w:val="restart"/>
            <w:noWrap w:val="0"/>
            <w:vAlign w:val="center"/>
          </w:tcPr>
          <w:p>
            <w:pPr>
              <w:widowControl/>
              <w:spacing w:line="280" w:lineRule="exact"/>
              <w:textAlignment w:val="center"/>
              <w:rPr>
                <w:kern w:val="0"/>
                <w:sz w:val="18"/>
                <w:szCs w:val="18"/>
                <w:lang w:bidi="ar"/>
              </w:rPr>
            </w:pPr>
            <w:r>
              <w:rPr>
                <w:kern w:val="0"/>
                <w:sz w:val="18"/>
                <w:szCs w:val="18"/>
                <w:lang w:bidi="ar"/>
              </w:rPr>
              <w:t>学校和幼儿园</w:t>
            </w:r>
          </w:p>
        </w:tc>
        <w:tc>
          <w:tcPr>
            <w:tcW w:w="640" w:type="dxa"/>
            <w:vMerge w:val="restart"/>
            <w:noWrap w:val="0"/>
            <w:vAlign w:val="center"/>
          </w:tcPr>
          <w:p>
            <w:pPr>
              <w:widowControl/>
              <w:spacing w:line="280" w:lineRule="exact"/>
              <w:jc w:val="center"/>
              <w:textAlignment w:val="center"/>
              <w:rPr>
                <w:rFonts w:hint="eastAsia" w:eastAsia="仿宋_GB2312"/>
                <w:kern w:val="0"/>
                <w:sz w:val="18"/>
                <w:szCs w:val="18"/>
                <w:lang w:eastAsia="zh-CN" w:bidi="ar"/>
              </w:rPr>
            </w:pPr>
            <w:r>
              <w:rPr>
                <w:rFonts w:hint="eastAsia" w:ascii="Times New Roman" w:eastAsia="仿宋_GB2312"/>
                <w:kern w:val="0"/>
                <w:sz w:val="18"/>
                <w:szCs w:val="18"/>
                <w:lang w:val="en-US" w:eastAsia="zh-CN" w:bidi="ar"/>
              </w:rPr>
              <w:t>县级</w:t>
            </w:r>
          </w:p>
        </w:tc>
        <w:tc>
          <w:tcPr>
            <w:tcW w:w="610" w:type="dxa"/>
            <w:vMerge w:val="restart"/>
            <w:noWrap w:val="0"/>
            <w:vAlign w:val="center"/>
          </w:tcPr>
          <w:p>
            <w:pPr>
              <w:widowControl/>
              <w:spacing w:line="280" w:lineRule="exact"/>
              <w:jc w:val="center"/>
              <w:textAlignment w:val="center"/>
              <w:rPr>
                <w:kern w:val="0"/>
                <w:sz w:val="18"/>
                <w:szCs w:val="18"/>
                <w:lang w:bidi="ar"/>
              </w:rPr>
            </w:pPr>
            <w:r>
              <w:rPr>
                <w:rFonts w:hint="eastAsia" w:ascii="Times New Roman" w:eastAsia="仿宋_GB2312"/>
                <w:kern w:val="0"/>
                <w:sz w:val="18"/>
                <w:szCs w:val="18"/>
                <w:lang w:val="en-US" w:eastAsia="zh-CN" w:bidi="ar"/>
              </w:rPr>
              <w:t>县级</w:t>
            </w:r>
          </w:p>
        </w:tc>
        <w:tc>
          <w:tcPr>
            <w:tcW w:w="930" w:type="dxa"/>
            <w:noWrap w:val="0"/>
            <w:vAlign w:val="center"/>
          </w:tcPr>
          <w:p>
            <w:pPr>
              <w:widowControl/>
              <w:spacing w:line="240" w:lineRule="exact"/>
              <w:textAlignment w:val="center"/>
              <w:rPr>
                <w:sz w:val="18"/>
                <w:szCs w:val="18"/>
              </w:rPr>
            </w:pPr>
            <w:r>
              <w:rPr>
                <w:rFonts w:hint="eastAsia" w:ascii="Times New Roman" w:eastAsia="仿宋_GB2312"/>
                <w:kern w:val="0"/>
                <w:sz w:val="18"/>
                <w:szCs w:val="18"/>
                <w:lang w:val="en-US" w:eastAsia="zh-CN" w:bidi="ar"/>
              </w:rPr>
              <w:t>区</w:t>
            </w:r>
            <w:r>
              <w:rPr>
                <w:kern w:val="0"/>
                <w:sz w:val="18"/>
                <w:szCs w:val="18"/>
                <w:lang w:bidi="ar"/>
              </w:rPr>
              <w:t>教育体育局</w:t>
            </w:r>
          </w:p>
        </w:tc>
        <w:tc>
          <w:tcPr>
            <w:tcW w:w="1939" w:type="dxa"/>
            <w:noWrap w:val="0"/>
            <w:vAlign w:val="center"/>
          </w:tcPr>
          <w:p>
            <w:pPr>
              <w:widowControl/>
              <w:spacing w:line="240" w:lineRule="exact"/>
              <w:textAlignment w:val="center"/>
              <w:rPr>
                <w:sz w:val="18"/>
                <w:szCs w:val="18"/>
              </w:rPr>
            </w:pPr>
            <w:r>
              <w:rPr>
                <w:kern w:val="0"/>
                <w:sz w:val="18"/>
                <w:szCs w:val="18"/>
                <w:lang w:bidi="ar"/>
              </w:rPr>
              <w:t>指导、监督学校加强食品安全教育和日常管理，降低食品安全风险，及时消除食品安全隐患，提升营养健康水</w:t>
            </w:r>
            <w:bookmarkStart w:id="12" w:name="FunCunProofread74521"/>
            <w:r>
              <w:rPr>
                <w:kern w:val="0"/>
                <w:sz w:val="18"/>
                <w:szCs w:val="18"/>
                <w:lang w:bidi="ar"/>
              </w:rPr>
              <w:t>平</w:t>
            </w:r>
            <w:bookmarkEnd w:id="12"/>
          </w:p>
        </w:tc>
        <w:tc>
          <w:tcPr>
            <w:tcW w:w="1899" w:type="dxa"/>
            <w:noWrap w:val="0"/>
            <w:vAlign w:val="center"/>
          </w:tcPr>
          <w:p>
            <w:pPr>
              <w:widowControl/>
              <w:spacing w:line="220" w:lineRule="exact"/>
              <w:textAlignment w:val="center"/>
              <w:rPr>
                <w:kern w:val="0"/>
                <w:sz w:val="18"/>
                <w:szCs w:val="18"/>
                <w:lang w:bidi="ar"/>
              </w:rPr>
            </w:pPr>
            <w:r>
              <w:rPr>
                <w:kern w:val="0"/>
                <w:sz w:val="18"/>
                <w:szCs w:val="18"/>
                <w:lang w:bidi="ar"/>
              </w:rPr>
              <w:t>《学校食品安全与营养健康管理规定》第七条</w:t>
            </w:r>
          </w:p>
          <w:p>
            <w:pPr>
              <w:widowControl/>
              <w:spacing w:line="220" w:lineRule="exact"/>
              <w:textAlignment w:val="center"/>
              <w:rPr>
                <w:sz w:val="18"/>
                <w:szCs w:val="18"/>
              </w:rPr>
            </w:pPr>
            <w:r>
              <w:rPr>
                <w:kern w:val="0"/>
                <w:sz w:val="18"/>
                <w:szCs w:val="18"/>
                <w:lang w:bidi="ar"/>
              </w:rPr>
              <w:t>《四川省中小学校食品安全管理办法》第五条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trPr>
        <w:tc>
          <w:tcPr>
            <w:tcW w:w="0" w:type="auto"/>
            <w:vMerge w:val="continue"/>
            <w:noWrap w:val="0"/>
            <w:vAlign w:val="center"/>
          </w:tcPr>
          <w:p>
            <w:pPr>
              <w:widowControl/>
              <w:spacing w:line="280" w:lineRule="exact"/>
              <w:textAlignment w:val="center"/>
            </w:pPr>
          </w:p>
        </w:tc>
        <w:tc>
          <w:tcPr>
            <w:tcW w:w="2599" w:type="dxa"/>
            <w:vMerge w:val="continue"/>
            <w:noWrap w:val="0"/>
            <w:vAlign w:val="center"/>
          </w:tcPr>
          <w:p>
            <w:pPr>
              <w:widowControl/>
              <w:spacing w:line="280" w:lineRule="exact"/>
              <w:textAlignment w:val="center"/>
            </w:pPr>
          </w:p>
        </w:tc>
        <w:tc>
          <w:tcPr>
            <w:tcW w:w="1440" w:type="dxa"/>
            <w:vMerge w:val="continue"/>
            <w:noWrap w:val="0"/>
            <w:vAlign w:val="center"/>
          </w:tcPr>
          <w:p>
            <w:pPr>
              <w:widowControl/>
              <w:spacing w:line="280" w:lineRule="exact"/>
              <w:textAlignment w:val="center"/>
            </w:pPr>
          </w:p>
        </w:tc>
        <w:tc>
          <w:tcPr>
            <w:tcW w:w="960" w:type="dxa"/>
            <w:vMerge w:val="continue"/>
            <w:noWrap w:val="0"/>
            <w:vAlign w:val="center"/>
          </w:tcPr>
          <w:p>
            <w:pPr>
              <w:widowControl/>
              <w:spacing w:line="220" w:lineRule="exact"/>
              <w:textAlignment w:val="center"/>
            </w:pPr>
          </w:p>
        </w:tc>
        <w:tc>
          <w:tcPr>
            <w:tcW w:w="1939" w:type="dxa"/>
            <w:vMerge w:val="continue"/>
            <w:noWrap w:val="0"/>
            <w:vAlign w:val="center"/>
          </w:tcPr>
          <w:p>
            <w:pPr>
              <w:widowControl/>
              <w:spacing w:line="280" w:lineRule="exact"/>
              <w:textAlignment w:val="center"/>
            </w:pPr>
          </w:p>
        </w:tc>
        <w:tc>
          <w:tcPr>
            <w:tcW w:w="790" w:type="dxa"/>
            <w:vMerge w:val="continue"/>
            <w:noWrap w:val="0"/>
            <w:vAlign w:val="center"/>
          </w:tcPr>
          <w:p>
            <w:pPr>
              <w:widowControl/>
              <w:spacing w:line="280" w:lineRule="exact"/>
              <w:textAlignment w:val="center"/>
            </w:pPr>
          </w:p>
        </w:tc>
        <w:tc>
          <w:tcPr>
            <w:tcW w:w="640" w:type="dxa"/>
            <w:vMerge w:val="continue"/>
            <w:noWrap w:val="0"/>
            <w:vAlign w:val="center"/>
          </w:tcPr>
          <w:p>
            <w:pPr>
              <w:widowControl/>
              <w:spacing w:line="280" w:lineRule="exact"/>
              <w:jc w:val="center"/>
              <w:textAlignment w:val="center"/>
            </w:pPr>
          </w:p>
        </w:tc>
        <w:tc>
          <w:tcPr>
            <w:tcW w:w="610" w:type="dxa"/>
            <w:vMerge w:val="continue"/>
            <w:noWrap w:val="0"/>
            <w:vAlign w:val="center"/>
          </w:tcPr>
          <w:p>
            <w:pPr>
              <w:widowControl/>
              <w:spacing w:line="280" w:lineRule="exact"/>
              <w:jc w:val="center"/>
              <w:textAlignment w:val="center"/>
            </w:pPr>
          </w:p>
        </w:tc>
        <w:tc>
          <w:tcPr>
            <w:tcW w:w="930" w:type="dxa"/>
            <w:noWrap w:val="0"/>
            <w:vAlign w:val="center"/>
          </w:tcPr>
          <w:p>
            <w:pPr>
              <w:widowControl/>
              <w:spacing w:line="240" w:lineRule="exact"/>
              <w:textAlignment w:val="center"/>
              <w:rPr>
                <w:rFonts w:hint="eastAsia" w:eastAsia="仿宋_GB2312"/>
                <w:sz w:val="18"/>
                <w:szCs w:val="18"/>
                <w:lang w:eastAsia="zh-CN"/>
              </w:rPr>
            </w:pPr>
            <w:r>
              <w:rPr>
                <w:rFonts w:hint="eastAsia" w:ascii="Times New Roman" w:eastAsia="仿宋_GB2312"/>
                <w:kern w:val="0"/>
                <w:sz w:val="18"/>
                <w:szCs w:val="18"/>
                <w:lang w:val="en-US" w:eastAsia="zh-CN" w:bidi="ar"/>
              </w:rPr>
              <w:t>区</w:t>
            </w:r>
            <w:r>
              <w:rPr>
                <w:kern w:val="0"/>
                <w:sz w:val="18"/>
                <w:szCs w:val="18"/>
                <w:lang w:bidi="ar"/>
              </w:rPr>
              <w:t>卫生健康</w:t>
            </w:r>
            <w:r>
              <w:rPr>
                <w:rFonts w:hint="eastAsia" w:ascii="Times New Roman" w:eastAsia="仿宋_GB2312"/>
                <w:kern w:val="0"/>
                <w:sz w:val="18"/>
                <w:szCs w:val="18"/>
                <w:lang w:val="en-US" w:eastAsia="zh-CN" w:bidi="ar"/>
              </w:rPr>
              <w:t>局</w:t>
            </w:r>
          </w:p>
        </w:tc>
        <w:tc>
          <w:tcPr>
            <w:tcW w:w="1939" w:type="dxa"/>
            <w:noWrap w:val="0"/>
            <w:vAlign w:val="center"/>
          </w:tcPr>
          <w:p>
            <w:pPr>
              <w:widowControl/>
              <w:spacing w:line="240" w:lineRule="exact"/>
              <w:textAlignment w:val="center"/>
              <w:rPr>
                <w:sz w:val="18"/>
                <w:szCs w:val="18"/>
              </w:rPr>
            </w:pPr>
            <w:r>
              <w:rPr>
                <w:kern w:val="0"/>
                <w:sz w:val="18"/>
                <w:szCs w:val="18"/>
                <w:lang w:bidi="ar"/>
              </w:rPr>
              <w:t>开展校园食品安全风险和营养健康监测；开展食源性疾病预防和营养健康的知识教育</w:t>
            </w:r>
          </w:p>
        </w:tc>
        <w:tc>
          <w:tcPr>
            <w:tcW w:w="1899" w:type="dxa"/>
            <w:noWrap w:val="0"/>
            <w:vAlign w:val="center"/>
          </w:tcPr>
          <w:p>
            <w:pPr>
              <w:widowControl/>
              <w:spacing w:line="220" w:lineRule="exact"/>
              <w:textAlignment w:val="center"/>
              <w:rPr>
                <w:kern w:val="0"/>
                <w:sz w:val="18"/>
                <w:szCs w:val="18"/>
                <w:lang w:bidi="ar"/>
              </w:rPr>
            </w:pPr>
            <w:r>
              <w:rPr>
                <w:kern w:val="0"/>
                <w:sz w:val="18"/>
                <w:szCs w:val="18"/>
                <w:lang w:bidi="ar"/>
              </w:rPr>
              <w:t>《学校食品安全与营养健康管理规定》第九条</w:t>
            </w:r>
          </w:p>
          <w:p>
            <w:pPr>
              <w:widowControl/>
              <w:spacing w:line="220" w:lineRule="exact"/>
              <w:textAlignment w:val="center"/>
              <w:rPr>
                <w:sz w:val="18"/>
                <w:szCs w:val="18"/>
              </w:rPr>
            </w:pPr>
            <w:r>
              <w:rPr>
                <w:kern w:val="0"/>
                <w:sz w:val="18"/>
                <w:szCs w:val="18"/>
                <w:lang w:bidi="ar"/>
              </w:rPr>
              <w:t>《四川省中小学校食品安全管理办法》第五条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0" w:type="auto"/>
            <w:noWrap w:val="0"/>
            <w:vAlign w:val="center"/>
          </w:tcPr>
          <w:p>
            <w:pPr>
              <w:spacing w:line="280" w:lineRule="exact"/>
              <w:jc w:val="center"/>
              <w:rPr>
                <w:rFonts w:hint="default" w:eastAsia="仿宋_GB2312"/>
                <w:sz w:val="18"/>
                <w:szCs w:val="18"/>
                <w:lang w:val="en-US" w:eastAsia="zh-CN"/>
              </w:rPr>
            </w:pPr>
            <w:r>
              <w:rPr>
                <w:rFonts w:hint="eastAsia" w:ascii="Times New Roman" w:eastAsia="仿宋_GB2312"/>
                <w:sz w:val="18"/>
                <w:szCs w:val="18"/>
                <w:lang w:val="en-US" w:eastAsia="zh-CN"/>
              </w:rPr>
              <w:t>15</w:t>
            </w:r>
          </w:p>
        </w:tc>
        <w:tc>
          <w:tcPr>
            <w:tcW w:w="2599" w:type="dxa"/>
            <w:noWrap w:val="0"/>
            <w:vAlign w:val="center"/>
          </w:tcPr>
          <w:p>
            <w:pPr>
              <w:widowControl/>
              <w:spacing w:line="260" w:lineRule="exact"/>
              <w:textAlignment w:val="center"/>
              <w:rPr>
                <w:sz w:val="18"/>
                <w:szCs w:val="18"/>
              </w:rPr>
            </w:pPr>
            <w:r>
              <w:rPr>
                <w:kern w:val="0"/>
                <w:sz w:val="18"/>
                <w:szCs w:val="18"/>
                <w:lang w:bidi="ar"/>
              </w:rPr>
              <w:t>医疗机构药品监管</w:t>
            </w:r>
          </w:p>
        </w:tc>
        <w:tc>
          <w:tcPr>
            <w:tcW w:w="1440" w:type="dxa"/>
            <w:noWrap w:val="0"/>
            <w:vAlign w:val="center"/>
          </w:tcPr>
          <w:p>
            <w:pPr>
              <w:widowControl/>
              <w:spacing w:line="260" w:lineRule="exact"/>
              <w:textAlignment w:val="center"/>
              <w:rPr>
                <w:sz w:val="18"/>
                <w:szCs w:val="18"/>
              </w:rPr>
            </w:pPr>
            <w:r>
              <w:rPr>
                <w:rFonts w:hint="eastAsia" w:ascii="Times New Roman" w:eastAsia="仿宋_GB2312"/>
                <w:kern w:val="0"/>
                <w:sz w:val="18"/>
                <w:szCs w:val="18"/>
                <w:lang w:val="en-US" w:eastAsia="zh-CN" w:bidi="ar"/>
              </w:rPr>
              <w:t>区</w:t>
            </w:r>
            <w:r>
              <w:rPr>
                <w:kern w:val="0"/>
                <w:sz w:val="18"/>
                <w:szCs w:val="18"/>
                <w:lang w:bidi="ar"/>
              </w:rPr>
              <w:t>市场监管局</w:t>
            </w:r>
          </w:p>
        </w:tc>
        <w:tc>
          <w:tcPr>
            <w:tcW w:w="960" w:type="dxa"/>
            <w:noWrap w:val="0"/>
            <w:vAlign w:val="center"/>
          </w:tcPr>
          <w:p>
            <w:pPr>
              <w:widowControl/>
              <w:spacing w:line="220" w:lineRule="exact"/>
              <w:textAlignment w:val="center"/>
              <w:rPr>
                <w:sz w:val="18"/>
                <w:szCs w:val="18"/>
              </w:rPr>
            </w:pPr>
            <w:r>
              <w:rPr>
                <w:kern w:val="0"/>
                <w:sz w:val="18"/>
                <w:szCs w:val="18"/>
                <w:lang w:bidi="ar"/>
              </w:rPr>
              <w:t>对使用环节的药品质量进行监督管理</w:t>
            </w:r>
          </w:p>
        </w:tc>
        <w:tc>
          <w:tcPr>
            <w:tcW w:w="1939" w:type="dxa"/>
            <w:noWrap w:val="0"/>
            <w:vAlign w:val="center"/>
          </w:tcPr>
          <w:p>
            <w:pPr>
              <w:widowControl/>
              <w:spacing w:line="240" w:lineRule="exact"/>
              <w:textAlignment w:val="center"/>
              <w:rPr>
                <w:kern w:val="0"/>
                <w:sz w:val="18"/>
                <w:szCs w:val="18"/>
                <w:lang w:bidi="ar"/>
              </w:rPr>
            </w:pPr>
            <w:r>
              <w:rPr>
                <w:kern w:val="0"/>
                <w:sz w:val="18"/>
                <w:szCs w:val="18"/>
                <w:lang w:bidi="ar"/>
              </w:rPr>
              <w:t>《中华人民共和国药品管理法》第九十九条</w:t>
            </w:r>
          </w:p>
          <w:p>
            <w:pPr>
              <w:widowControl/>
              <w:spacing w:line="240" w:lineRule="exact"/>
              <w:textAlignment w:val="center"/>
              <w:rPr>
                <w:sz w:val="18"/>
                <w:szCs w:val="18"/>
              </w:rPr>
            </w:pPr>
            <w:r>
              <w:rPr>
                <w:kern w:val="0"/>
                <w:sz w:val="18"/>
                <w:szCs w:val="18"/>
                <w:lang w:bidi="ar"/>
              </w:rPr>
              <w:t>《中华人民共和国药品管理法实施条例》第五十一条</w:t>
            </w:r>
          </w:p>
        </w:tc>
        <w:tc>
          <w:tcPr>
            <w:tcW w:w="790" w:type="dxa"/>
            <w:noWrap w:val="0"/>
            <w:vAlign w:val="center"/>
          </w:tcPr>
          <w:p>
            <w:pPr>
              <w:widowControl/>
              <w:spacing w:line="280" w:lineRule="exact"/>
              <w:textAlignment w:val="center"/>
              <w:rPr>
                <w:sz w:val="18"/>
                <w:szCs w:val="18"/>
              </w:rPr>
            </w:pPr>
            <w:r>
              <w:rPr>
                <w:kern w:val="0"/>
                <w:sz w:val="18"/>
                <w:szCs w:val="18"/>
                <w:lang w:bidi="ar"/>
              </w:rPr>
              <w:t>医疗机构</w:t>
            </w:r>
          </w:p>
        </w:tc>
        <w:tc>
          <w:tcPr>
            <w:tcW w:w="640" w:type="dxa"/>
            <w:noWrap w:val="0"/>
            <w:vAlign w:val="center"/>
          </w:tcPr>
          <w:p>
            <w:pPr>
              <w:widowControl/>
              <w:spacing w:line="280" w:lineRule="exact"/>
              <w:jc w:val="center"/>
              <w:textAlignment w:val="center"/>
              <w:rPr>
                <w:rFonts w:hint="eastAsia" w:eastAsia="仿宋_GB2312"/>
                <w:sz w:val="18"/>
                <w:szCs w:val="18"/>
                <w:lang w:eastAsia="zh-CN"/>
              </w:rPr>
            </w:pPr>
            <w:r>
              <w:rPr>
                <w:rFonts w:hint="eastAsia" w:ascii="Times New Roman" w:eastAsia="仿宋_GB2312"/>
                <w:kern w:val="0"/>
                <w:sz w:val="18"/>
                <w:szCs w:val="18"/>
                <w:lang w:val="en-US" w:eastAsia="zh-CN" w:bidi="ar"/>
              </w:rPr>
              <w:t>县级</w:t>
            </w:r>
          </w:p>
        </w:tc>
        <w:tc>
          <w:tcPr>
            <w:tcW w:w="610" w:type="dxa"/>
            <w:noWrap w:val="0"/>
            <w:vAlign w:val="center"/>
          </w:tcPr>
          <w:p>
            <w:pPr>
              <w:widowControl/>
              <w:spacing w:line="280" w:lineRule="exact"/>
              <w:jc w:val="center"/>
              <w:textAlignment w:val="center"/>
              <w:rPr>
                <w:rFonts w:hint="eastAsia" w:eastAsia="仿宋_GB2312"/>
                <w:sz w:val="18"/>
                <w:szCs w:val="18"/>
                <w:lang w:eastAsia="zh-CN"/>
              </w:rPr>
            </w:pPr>
            <w:r>
              <w:rPr>
                <w:rFonts w:hint="eastAsia" w:ascii="Times New Roman" w:eastAsia="仿宋_GB2312"/>
                <w:kern w:val="0"/>
                <w:sz w:val="18"/>
                <w:szCs w:val="18"/>
                <w:lang w:val="en-US" w:eastAsia="zh-CN" w:bidi="ar"/>
              </w:rPr>
              <w:t>县级</w:t>
            </w:r>
          </w:p>
        </w:tc>
        <w:tc>
          <w:tcPr>
            <w:tcW w:w="930" w:type="dxa"/>
            <w:noWrap w:val="0"/>
            <w:vAlign w:val="center"/>
          </w:tcPr>
          <w:p>
            <w:pPr>
              <w:widowControl/>
              <w:spacing w:line="240" w:lineRule="exact"/>
              <w:textAlignment w:val="center"/>
              <w:rPr>
                <w:rFonts w:hint="eastAsia" w:eastAsia="仿宋_GB2312"/>
                <w:kern w:val="0"/>
                <w:sz w:val="18"/>
                <w:szCs w:val="18"/>
                <w:lang w:eastAsia="zh-CN" w:bidi="ar"/>
              </w:rPr>
            </w:pPr>
            <w:r>
              <w:rPr>
                <w:rFonts w:hint="eastAsia" w:ascii="Times New Roman" w:eastAsia="仿宋_GB2312"/>
                <w:kern w:val="0"/>
                <w:sz w:val="18"/>
                <w:szCs w:val="18"/>
                <w:lang w:val="en-US" w:eastAsia="zh-CN" w:bidi="ar"/>
              </w:rPr>
              <w:t>区</w:t>
            </w:r>
            <w:r>
              <w:rPr>
                <w:kern w:val="0"/>
                <w:sz w:val="18"/>
                <w:szCs w:val="18"/>
                <w:lang w:bidi="ar"/>
              </w:rPr>
              <w:t>卫生健康</w:t>
            </w:r>
            <w:r>
              <w:rPr>
                <w:rFonts w:hint="eastAsia" w:ascii="Times New Roman" w:eastAsia="仿宋_GB2312"/>
                <w:kern w:val="0"/>
                <w:sz w:val="18"/>
                <w:szCs w:val="18"/>
                <w:lang w:val="en-US" w:eastAsia="zh-CN" w:bidi="ar"/>
              </w:rPr>
              <w:t>局</w:t>
            </w:r>
          </w:p>
        </w:tc>
        <w:tc>
          <w:tcPr>
            <w:tcW w:w="1939" w:type="dxa"/>
            <w:noWrap w:val="0"/>
            <w:vAlign w:val="center"/>
          </w:tcPr>
          <w:p>
            <w:pPr>
              <w:widowControl/>
              <w:spacing w:line="240" w:lineRule="exact"/>
              <w:textAlignment w:val="center"/>
              <w:rPr>
                <w:kern w:val="0"/>
                <w:sz w:val="18"/>
                <w:szCs w:val="18"/>
                <w:lang w:bidi="ar"/>
              </w:rPr>
            </w:pPr>
            <w:r>
              <w:rPr>
                <w:kern w:val="0"/>
                <w:sz w:val="18"/>
                <w:szCs w:val="18"/>
                <w:lang w:bidi="ar"/>
              </w:rPr>
              <w:t>对本行政区域内医疗机构处方管理情况进行监督检查</w:t>
            </w:r>
          </w:p>
        </w:tc>
        <w:tc>
          <w:tcPr>
            <w:tcW w:w="1899" w:type="dxa"/>
            <w:noWrap w:val="0"/>
            <w:vAlign w:val="center"/>
          </w:tcPr>
          <w:p>
            <w:pPr>
              <w:widowControl/>
              <w:spacing w:line="220" w:lineRule="exact"/>
              <w:textAlignment w:val="center"/>
              <w:rPr>
                <w:kern w:val="0"/>
                <w:sz w:val="18"/>
                <w:szCs w:val="18"/>
                <w:lang w:bidi="ar"/>
              </w:rPr>
            </w:pPr>
            <w:r>
              <w:rPr>
                <w:kern w:val="0"/>
                <w:sz w:val="18"/>
                <w:szCs w:val="18"/>
                <w:lang w:bidi="ar"/>
              </w:rPr>
              <w:t>《医疗机构管理条例》第五条</w:t>
            </w:r>
          </w:p>
          <w:p>
            <w:pPr>
              <w:widowControl/>
              <w:spacing w:line="220" w:lineRule="exact"/>
              <w:jc w:val="left"/>
              <w:textAlignment w:val="center"/>
              <w:rPr>
                <w:sz w:val="18"/>
                <w:szCs w:val="18"/>
              </w:rPr>
            </w:pPr>
            <w:r>
              <w:rPr>
                <w:kern w:val="0"/>
                <w:sz w:val="18"/>
                <w:szCs w:val="18"/>
                <w:lang w:bidi="ar"/>
              </w:rPr>
              <w:t>《处方管理办法》第五十二条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noWrap w:val="0"/>
            <w:vAlign w:val="center"/>
          </w:tcPr>
          <w:p>
            <w:pPr>
              <w:spacing w:line="280" w:lineRule="exact"/>
              <w:jc w:val="center"/>
              <w:rPr>
                <w:rFonts w:hint="eastAsia" w:eastAsia="仿宋_GB2312"/>
                <w:sz w:val="18"/>
                <w:szCs w:val="18"/>
                <w:lang w:eastAsia="zh-CN"/>
              </w:rPr>
            </w:pPr>
            <w:r>
              <w:rPr>
                <w:rFonts w:hint="eastAsia"/>
                <w:sz w:val="18"/>
                <w:szCs w:val="18"/>
              </w:rPr>
              <w:t>1</w:t>
            </w:r>
            <w:r>
              <w:rPr>
                <w:rFonts w:hint="eastAsia" w:ascii="Times New Roman" w:eastAsia="仿宋_GB2312"/>
                <w:sz w:val="18"/>
                <w:szCs w:val="18"/>
                <w:lang w:val="en-US" w:eastAsia="zh-CN"/>
              </w:rPr>
              <w:t>6</w:t>
            </w:r>
          </w:p>
        </w:tc>
        <w:tc>
          <w:tcPr>
            <w:tcW w:w="2599" w:type="dxa"/>
            <w:noWrap w:val="0"/>
            <w:vAlign w:val="center"/>
          </w:tcPr>
          <w:p>
            <w:pPr>
              <w:widowControl/>
              <w:spacing w:line="260" w:lineRule="exact"/>
              <w:textAlignment w:val="center"/>
              <w:rPr>
                <w:sz w:val="18"/>
                <w:szCs w:val="18"/>
              </w:rPr>
            </w:pPr>
            <w:r>
              <w:rPr>
                <w:kern w:val="0"/>
                <w:sz w:val="18"/>
                <w:szCs w:val="18"/>
                <w:lang w:bidi="ar"/>
              </w:rPr>
              <w:t>医疗机构医疗器械监管</w:t>
            </w:r>
          </w:p>
        </w:tc>
        <w:tc>
          <w:tcPr>
            <w:tcW w:w="1440" w:type="dxa"/>
            <w:noWrap w:val="0"/>
            <w:vAlign w:val="center"/>
          </w:tcPr>
          <w:p>
            <w:pPr>
              <w:widowControl/>
              <w:spacing w:line="260" w:lineRule="exact"/>
              <w:textAlignment w:val="center"/>
              <w:rPr>
                <w:sz w:val="18"/>
                <w:szCs w:val="18"/>
              </w:rPr>
            </w:pPr>
            <w:r>
              <w:rPr>
                <w:rFonts w:hint="eastAsia" w:ascii="Times New Roman" w:eastAsia="仿宋_GB2312"/>
                <w:kern w:val="0"/>
                <w:sz w:val="18"/>
                <w:szCs w:val="18"/>
                <w:lang w:val="en-US" w:eastAsia="zh-CN" w:bidi="ar"/>
              </w:rPr>
              <w:t>区</w:t>
            </w:r>
            <w:r>
              <w:rPr>
                <w:kern w:val="0"/>
                <w:sz w:val="18"/>
                <w:szCs w:val="18"/>
                <w:lang w:bidi="ar"/>
              </w:rPr>
              <w:t>市场监管局</w:t>
            </w:r>
          </w:p>
        </w:tc>
        <w:tc>
          <w:tcPr>
            <w:tcW w:w="960" w:type="dxa"/>
            <w:noWrap w:val="0"/>
            <w:vAlign w:val="center"/>
          </w:tcPr>
          <w:p>
            <w:pPr>
              <w:widowControl/>
              <w:spacing w:line="220" w:lineRule="exact"/>
              <w:textAlignment w:val="center"/>
              <w:rPr>
                <w:sz w:val="18"/>
                <w:szCs w:val="18"/>
              </w:rPr>
            </w:pPr>
            <w:r>
              <w:rPr>
                <w:kern w:val="0"/>
                <w:sz w:val="18"/>
                <w:szCs w:val="18"/>
                <w:lang w:bidi="ar"/>
              </w:rPr>
              <w:t>对使用环节的医疗器械质量进行监督管理</w:t>
            </w:r>
          </w:p>
        </w:tc>
        <w:tc>
          <w:tcPr>
            <w:tcW w:w="1939" w:type="dxa"/>
            <w:noWrap w:val="0"/>
            <w:vAlign w:val="center"/>
          </w:tcPr>
          <w:p>
            <w:pPr>
              <w:widowControl/>
              <w:spacing w:line="260" w:lineRule="exact"/>
              <w:textAlignment w:val="center"/>
              <w:rPr>
                <w:sz w:val="18"/>
                <w:szCs w:val="18"/>
              </w:rPr>
            </w:pPr>
            <w:r>
              <w:rPr>
                <w:kern w:val="0"/>
                <w:sz w:val="18"/>
                <w:szCs w:val="18"/>
                <w:lang w:bidi="ar"/>
              </w:rPr>
              <w:t>《医疗器械监督管理条例》第五十四条</w:t>
            </w:r>
          </w:p>
        </w:tc>
        <w:tc>
          <w:tcPr>
            <w:tcW w:w="790" w:type="dxa"/>
            <w:noWrap w:val="0"/>
            <w:vAlign w:val="center"/>
          </w:tcPr>
          <w:p>
            <w:pPr>
              <w:widowControl/>
              <w:spacing w:line="280" w:lineRule="exact"/>
              <w:textAlignment w:val="center"/>
              <w:rPr>
                <w:sz w:val="18"/>
                <w:szCs w:val="18"/>
              </w:rPr>
            </w:pPr>
            <w:r>
              <w:rPr>
                <w:kern w:val="0"/>
                <w:sz w:val="18"/>
                <w:szCs w:val="18"/>
                <w:lang w:bidi="ar"/>
              </w:rPr>
              <w:t>医疗机构</w:t>
            </w:r>
          </w:p>
        </w:tc>
        <w:tc>
          <w:tcPr>
            <w:tcW w:w="640" w:type="dxa"/>
            <w:noWrap w:val="0"/>
            <w:vAlign w:val="center"/>
          </w:tcPr>
          <w:p>
            <w:pPr>
              <w:widowControl/>
              <w:spacing w:line="280" w:lineRule="exact"/>
              <w:jc w:val="center"/>
              <w:textAlignment w:val="center"/>
              <w:rPr>
                <w:rFonts w:hint="eastAsia" w:eastAsia="仿宋_GB2312"/>
                <w:sz w:val="18"/>
                <w:szCs w:val="18"/>
                <w:lang w:eastAsia="zh-CN"/>
              </w:rPr>
            </w:pPr>
            <w:r>
              <w:rPr>
                <w:rFonts w:hint="eastAsia" w:ascii="Times New Roman" w:eastAsia="仿宋_GB2312"/>
                <w:kern w:val="0"/>
                <w:sz w:val="18"/>
                <w:szCs w:val="18"/>
                <w:lang w:val="en-US" w:eastAsia="zh-CN" w:bidi="ar"/>
              </w:rPr>
              <w:t>县级</w:t>
            </w:r>
          </w:p>
        </w:tc>
        <w:tc>
          <w:tcPr>
            <w:tcW w:w="610" w:type="dxa"/>
            <w:noWrap w:val="0"/>
            <w:vAlign w:val="center"/>
          </w:tcPr>
          <w:p>
            <w:pPr>
              <w:widowControl/>
              <w:spacing w:line="280" w:lineRule="exact"/>
              <w:jc w:val="center"/>
              <w:textAlignment w:val="center"/>
              <w:rPr>
                <w:rFonts w:hint="eastAsia" w:eastAsia="仿宋_GB2312"/>
                <w:sz w:val="18"/>
                <w:szCs w:val="18"/>
                <w:lang w:eastAsia="zh-CN"/>
              </w:rPr>
            </w:pPr>
            <w:r>
              <w:rPr>
                <w:rFonts w:hint="eastAsia" w:ascii="Times New Roman" w:eastAsia="仿宋_GB2312"/>
                <w:kern w:val="0"/>
                <w:sz w:val="18"/>
                <w:szCs w:val="18"/>
                <w:lang w:val="en-US" w:eastAsia="zh-CN" w:bidi="ar"/>
              </w:rPr>
              <w:t>县级</w:t>
            </w:r>
          </w:p>
        </w:tc>
        <w:tc>
          <w:tcPr>
            <w:tcW w:w="930" w:type="dxa"/>
            <w:noWrap w:val="0"/>
            <w:vAlign w:val="center"/>
          </w:tcPr>
          <w:p>
            <w:pPr>
              <w:widowControl/>
              <w:spacing w:line="240" w:lineRule="exact"/>
              <w:textAlignment w:val="center"/>
              <w:rPr>
                <w:rFonts w:hint="eastAsia" w:eastAsia="仿宋_GB2312"/>
                <w:sz w:val="18"/>
                <w:szCs w:val="18"/>
                <w:lang w:val="en-US" w:eastAsia="zh-CN"/>
              </w:rPr>
            </w:pPr>
            <w:r>
              <w:rPr>
                <w:rFonts w:hint="eastAsia" w:ascii="Times New Roman" w:eastAsia="仿宋_GB2312"/>
                <w:kern w:val="0"/>
                <w:sz w:val="18"/>
                <w:szCs w:val="18"/>
                <w:lang w:val="en-US" w:eastAsia="zh-CN" w:bidi="ar"/>
              </w:rPr>
              <w:t>区</w:t>
            </w:r>
            <w:r>
              <w:rPr>
                <w:kern w:val="0"/>
                <w:sz w:val="18"/>
                <w:szCs w:val="18"/>
                <w:lang w:bidi="ar"/>
              </w:rPr>
              <w:t>卫生健康</w:t>
            </w:r>
            <w:r>
              <w:rPr>
                <w:rFonts w:hint="eastAsia" w:ascii="Times New Roman" w:eastAsia="仿宋_GB2312"/>
                <w:kern w:val="0"/>
                <w:sz w:val="18"/>
                <w:szCs w:val="18"/>
                <w:lang w:val="en-US" w:eastAsia="zh-CN" w:bidi="ar"/>
              </w:rPr>
              <w:t>局</w:t>
            </w:r>
          </w:p>
        </w:tc>
        <w:tc>
          <w:tcPr>
            <w:tcW w:w="1939" w:type="dxa"/>
            <w:noWrap w:val="0"/>
            <w:vAlign w:val="center"/>
          </w:tcPr>
          <w:p>
            <w:pPr>
              <w:widowControl/>
              <w:spacing w:line="240" w:lineRule="exact"/>
              <w:textAlignment w:val="center"/>
              <w:rPr>
                <w:sz w:val="18"/>
                <w:szCs w:val="18"/>
              </w:rPr>
            </w:pPr>
            <w:r>
              <w:rPr>
                <w:kern w:val="0"/>
                <w:sz w:val="18"/>
                <w:szCs w:val="18"/>
                <w:lang w:bidi="ar"/>
              </w:rPr>
              <w:t>对使用环节的医疗器械使用行为进行监督管理</w:t>
            </w:r>
          </w:p>
        </w:tc>
        <w:tc>
          <w:tcPr>
            <w:tcW w:w="1899" w:type="dxa"/>
            <w:noWrap w:val="0"/>
            <w:vAlign w:val="center"/>
          </w:tcPr>
          <w:p>
            <w:pPr>
              <w:widowControl/>
              <w:spacing w:line="220" w:lineRule="exact"/>
              <w:textAlignment w:val="center"/>
              <w:rPr>
                <w:kern w:val="0"/>
                <w:sz w:val="18"/>
                <w:szCs w:val="18"/>
                <w:lang w:bidi="ar"/>
              </w:rPr>
            </w:pPr>
            <w:r>
              <w:rPr>
                <w:kern w:val="0"/>
                <w:sz w:val="18"/>
                <w:szCs w:val="18"/>
                <w:lang w:bidi="ar"/>
              </w:rPr>
              <w:t>《医疗机构管理条例》第五条</w:t>
            </w:r>
          </w:p>
          <w:p>
            <w:pPr>
              <w:widowControl/>
              <w:spacing w:line="220" w:lineRule="exact"/>
              <w:textAlignment w:val="center"/>
              <w:rPr>
                <w:sz w:val="18"/>
                <w:szCs w:val="18"/>
              </w:rPr>
            </w:pPr>
            <w:r>
              <w:rPr>
                <w:kern w:val="0"/>
                <w:sz w:val="18"/>
                <w:szCs w:val="18"/>
                <w:lang w:bidi="ar"/>
              </w:rPr>
              <w:t>《医疗器械监督管理条例》第五十四条、第七十一条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noWrap w:val="0"/>
            <w:vAlign w:val="center"/>
          </w:tcPr>
          <w:p>
            <w:pPr>
              <w:spacing w:line="280" w:lineRule="exact"/>
              <w:jc w:val="center"/>
              <w:rPr>
                <w:rFonts w:hint="default" w:eastAsia="仿宋_GB2312"/>
                <w:sz w:val="18"/>
                <w:szCs w:val="18"/>
                <w:lang w:val="en-US" w:eastAsia="zh-CN"/>
              </w:rPr>
            </w:pPr>
            <w:r>
              <w:rPr>
                <w:rFonts w:hint="eastAsia" w:ascii="Times New Roman" w:eastAsia="仿宋_GB2312"/>
                <w:sz w:val="18"/>
                <w:szCs w:val="18"/>
                <w:lang w:val="en-US" w:eastAsia="zh-CN"/>
              </w:rPr>
              <w:t>17</w:t>
            </w:r>
          </w:p>
        </w:tc>
        <w:tc>
          <w:tcPr>
            <w:tcW w:w="2599" w:type="dxa"/>
            <w:noWrap w:val="0"/>
            <w:vAlign w:val="center"/>
          </w:tcPr>
          <w:p>
            <w:pPr>
              <w:widowControl/>
              <w:spacing w:line="260" w:lineRule="exact"/>
              <w:textAlignment w:val="center"/>
              <w:rPr>
                <w:sz w:val="18"/>
                <w:szCs w:val="18"/>
              </w:rPr>
            </w:pPr>
            <w:r>
              <w:rPr>
                <w:kern w:val="0"/>
                <w:sz w:val="18"/>
                <w:szCs w:val="18"/>
                <w:lang w:bidi="ar"/>
              </w:rPr>
              <w:t>景区特种设备综合监管</w:t>
            </w:r>
          </w:p>
        </w:tc>
        <w:tc>
          <w:tcPr>
            <w:tcW w:w="1440" w:type="dxa"/>
            <w:noWrap w:val="0"/>
            <w:vAlign w:val="center"/>
          </w:tcPr>
          <w:p>
            <w:pPr>
              <w:widowControl/>
              <w:spacing w:line="260" w:lineRule="exact"/>
              <w:textAlignment w:val="center"/>
              <w:rPr>
                <w:sz w:val="18"/>
                <w:szCs w:val="18"/>
              </w:rPr>
            </w:pPr>
            <w:r>
              <w:rPr>
                <w:rFonts w:hint="eastAsia" w:ascii="Times New Roman" w:eastAsia="仿宋_GB2312"/>
                <w:kern w:val="0"/>
                <w:sz w:val="18"/>
                <w:szCs w:val="18"/>
                <w:lang w:val="en-US" w:eastAsia="zh-CN" w:bidi="ar"/>
              </w:rPr>
              <w:t>区</w:t>
            </w:r>
            <w:r>
              <w:rPr>
                <w:kern w:val="0"/>
                <w:sz w:val="18"/>
                <w:szCs w:val="18"/>
                <w:lang w:bidi="ar"/>
              </w:rPr>
              <w:t>市场监管局</w:t>
            </w:r>
          </w:p>
        </w:tc>
        <w:tc>
          <w:tcPr>
            <w:tcW w:w="960" w:type="dxa"/>
            <w:noWrap w:val="0"/>
            <w:vAlign w:val="center"/>
          </w:tcPr>
          <w:p>
            <w:pPr>
              <w:widowControl/>
              <w:spacing w:line="260" w:lineRule="exact"/>
              <w:textAlignment w:val="center"/>
              <w:rPr>
                <w:sz w:val="18"/>
                <w:szCs w:val="18"/>
              </w:rPr>
            </w:pPr>
            <w:r>
              <w:rPr>
                <w:kern w:val="0"/>
                <w:sz w:val="18"/>
                <w:szCs w:val="18"/>
                <w:lang w:bidi="ar"/>
              </w:rPr>
              <w:t>对景区内特种设备使用行为的监督检查</w:t>
            </w:r>
          </w:p>
        </w:tc>
        <w:tc>
          <w:tcPr>
            <w:tcW w:w="1939" w:type="dxa"/>
            <w:noWrap w:val="0"/>
            <w:vAlign w:val="center"/>
          </w:tcPr>
          <w:p>
            <w:pPr>
              <w:widowControl/>
              <w:spacing w:line="260" w:lineRule="exact"/>
              <w:textAlignment w:val="center"/>
              <w:rPr>
                <w:kern w:val="0"/>
                <w:sz w:val="18"/>
                <w:szCs w:val="18"/>
                <w:lang w:bidi="ar"/>
              </w:rPr>
            </w:pPr>
            <w:r>
              <w:rPr>
                <w:kern w:val="0"/>
                <w:sz w:val="18"/>
                <w:szCs w:val="18"/>
                <w:lang w:bidi="ar"/>
              </w:rPr>
              <w:t>《中华人民共和国特种设备安全法》第二条、第五条</w:t>
            </w:r>
          </w:p>
          <w:p>
            <w:pPr>
              <w:widowControl/>
              <w:spacing w:line="260" w:lineRule="exact"/>
              <w:textAlignment w:val="center"/>
              <w:rPr>
                <w:sz w:val="18"/>
                <w:szCs w:val="18"/>
              </w:rPr>
            </w:pPr>
            <w:r>
              <w:rPr>
                <w:kern w:val="0"/>
                <w:sz w:val="18"/>
                <w:szCs w:val="18"/>
                <w:lang w:bidi="ar"/>
              </w:rPr>
              <w:t>《特种设备安全监察条例》第二条、第四条</w:t>
            </w:r>
          </w:p>
        </w:tc>
        <w:tc>
          <w:tcPr>
            <w:tcW w:w="790" w:type="dxa"/>
            <w:noWrap w:val="0"/>
            <w:vAlign w:val="center"/>
          </w:tcPr>
          <w:p>
            <w:pPr>
              <w:widowControl/>
              <w:spacing w:line="280" w:lineRule="exact"/>
              <w:textAlignment w:val="center"/>
              <w:rPr>
                <w:sz w:val="18"/>
                <w:szCs w:val="18"/>
              </w:rPr>
            </w:pPr>
            <w:r>
              <w:rPr>
                <w:kern w:val="0"/>
                <w:sz w:val="18"/>
                <w:szCs w:val="18"/>
                <w:lang w:bidi="ar"/>
              </w:rPr>
              <w:t>景区特种设备使用单位</w:t>
            </w:r>
          </w:p>
        </w:tc>
        <w:tc>
          <w:tcPr>
            <w:tcW w:w="640" w:type="dxa"/>
            <w:noWrap w:val="0"/>
            <w:vAlign w:val="center"/>
          </w:tcPr>
          <w:p>
            <w:pPr>
              <w:widowControl/>
              <w:spacing w:line="280" w:lineRule="exact"/>
              <w:jc w:val="center"/>
              <w:textAlignment w:val="center"/>
              <w:rPr>
                <w:rFonts w:hint="eastAsia" w:eastAsia="仿宋_GB2312"/>
                <w:sz w:val="18"/>
                <w:szCs w:val="18"/>
                <w:lang w:eastAsia="zh-CN"/>
              </w:rPr>
            </w:pPr>
            <w:r>
              <w:rPr>
                <w:rFonts w:hint="eastAsia" w:ascii="Times New Roman" w:eastAsia="仿宋_GB2312"/>
                <w:kern w:val="0"/>
                <w:sz w:val="18"/>
                <w:szCs w:val="18"/>
                <w:lang w:val="en-US" w:eastAsia="zh-CN" w:bidi="ar"/>
              </w:rPr>
              <w:t>县级</w:t>
            </w:r>
          </w:p>
        </w:tc>
        <w:tc>
          <w:tcPr>
            <w:tcW w:w="610" w:type="dxa"/>
            <w:noWrap w:val="0"/>
            <w:vAlign w:val="center"/>
          </w:tcPr>
          <w:p>
            <w:pPr>
              <w:widowControl/>
              <w:spacing w:line="280" w:lineRule="exact"/>
              <w:jc w:val="center"/>
              <w:textAlignment w:val="center"/>
              <w:rPr>
                <w:rFonts w:hint="eastAsia" w:eastAsia="仿宋_GB2312"/>
                <w:sz w:val="18"/>
                <w:szCs w:val="18"/>
                <w:lang w:eastAsia="zh-CN"/>
              </w:rPr>
            </w:pPr>
            <w:r>
              <w:rPr>
                <w:rFonts w:hint="eastAsia" w:ascii="Times New Roman" w:eastAsia="仿宋_GB2312"/>
                <w:kern w:val="0"/>
                <w:sz w:val="18"/>
                <w:szCs w:val="18"/>
                <w:lang w:val="en-US" w:eastAsia="zh-CN" w:bidi="ar"/>
              </w:rPr>
              <w:t>县级</w:t>
            </w:r>
          </w:p>
        </w:tc>
        <w:tc>
          <w:tcPr>
            <w:tcW w:w="930" w:type="dxa"/>
            <w:noWrap w:val="0"/>
            <w:vAlign w:val="center"/>
          </w:tcPr>
          <w:p>
            <w:pPr>
              <w:widowControl/>
              <w:spacing w:line="240" w:lineRule="exact"/>
              <w:textAlignment w:val="center"/>
              <w:rPr>
                <w:sz w:val="18"/>
                <w:szCs w:val="18"/>
              </w:rPr>
            </w:pPr>
            <w:r>
              <w:rPr>
                <w:rFonts w:hint="eastAsia" w:ascii="Times New Roman" w:eastAsia="仿宋_GB2312"/>
                <w:kern w:val="0"/>
                <w:sz w:val="18"/>
                <w:szCs w:val="18"/>
                <w:lang w:val="en-US" w:eastAsia="zh-CN" w:bidi="ar"/>
              </w:rPr>
              <w:t>区</w:t>
            </w:r>
            <w:r>
              <w:rPr>
                <w:kern w:val="0"/>
                <w:sz w:val="18"/>
                <w:szCs w:val="18"/>
                <w:lang w:bidi="ar"/>
              </w:rPr>
              <w:t>文化广电旅游局</w:t>
            </w:r>
          </w:p>
        </w:tc>
        <w:tc>
          <w:tcPr>
            <w:tcW w:w="1939" w:type="dxa"/>
            <w:noWrap w:val="0"/>
            <w:vAlign w:val="center"/>
          </w:tcPr>
          <w:p>
            <w:pPr>
              <w:widowControl/>
              <w:spacing w:line="240" w:lineRule="exact"/>
              <w:textAlignment w:val="center"/>
              <w:rPr>
                <w:sz w:val="18"/>
                <w:szCs w:val="18"/>
              </w:rPr>
            </w:pPr>
            <w:r>
              <w:rPr>
                <w:kern w:val="0"/>
                <w:sz w:val="18"/>
                <w:szCs w:val="18"/>
                <w:lang w:bidi="ar"/>
              </w:rPr>
              <w:t>在职责范围内对相关旅游经营行为实施监督检查</w:t>
            </w:r>
          </w:p>
        </w:tc>
        <w:tc>
          <w:tcPr>
            <w:tcW w:w="1899" w:type="dxa"/>
            <w:noWrap w:val="0"/>
            <w:vAlign w:val="center"/>
          </w:tcPr>
          <w:p>
            <w:pPr>
              <w:widowControl/>
              <w:spacing w:line="220" w:lineRule="exact"/>
              <w:textAlignment w:val="center"/>
              <w:rPr>
                <w:kern w:val="0"/>
                <w:sz w:val="18"/>
                <w:szCs w:val="18"/>
                <w:lang w:bidi="ar"/>
              </w:rPr>
            </w:pPr>
            <w:r>
              <w:rPr>
                <w:kern w:val="0"/>
                <w:sz w:val="18"/>
                <w:szCs w:val="18"/>
                <w:lang w:bidi="ar"/>
              </w:rPr>
              <w:t>《中华人民共和国安全生产法》第三条、第十条</w:t>
            </w:r>
          </w:p>
          <w:p>
            <w:pPr>
              <w:widowControl/>
              <w:spacing w:line="220" w:lineRule="exact"/>
              <w:textAlignment w:val="center"/>
              <w:rPr>
                <w:kern w:val="0"/>
                <w:sz w:val="18"/>
                <w:szCs w:val="18"/>
                <w:lang w:bidi="ar"/>
              </w:rPr>
            </w:pPr>
            <w:r>
              <w:rPr>
                <w:kern w:val="0"/>
                <w:sz w:val="18"/>
                <w:szCs w:val="18"/>
                <w:lang w:bidi="ar"/>
              </w:rPr>
              <w:t>《中华人民共和国旅游法》第八十三条</w:t>
            </w:r>
          </w:p>
          <w:p>
            <w:pPr>
              <w:widowControl/>
              <w:spacing w:line="220" w:lineRule="exact"/>
              <w:textAlignment w:val="center"/>
              <w:rPr>
                <w:sz w:val="18"/>
                <w:szCs w:val="18"/>
              </w:rPr>
            </w:pPr>
            <w:r>
              <w:rPr>
                <w:kern w:val="0"/>
                <w:sz w:val="18"/>
                <w:szCs w:val="18"/>
                <w:lang w:bidi="ar"/>
              </w:rPr>
              <w:t>《旅游安全管理办法》第二十二条</w:t>
            </w:r>
          </w:p>
        </w:tc>
      </w:tr>
    </w:tbl>
    <w:p>
      <w:pPr>
        <w:spacing w:line="620" w:lineRule="exact"/>
        <w:rPr>
          <w:rFonts w:hint="eastAsia"/>
        </w:rPr>
      </w:pPr>
    </w:p>
    <w:p>
      <w:pPr>
        <w:spacing w:line="620" w:lineRule="exact"/>
        <w:rPr>
          <w:rFonts w:hint="eastAsia"/>
        </w:rPr>
      </w:pPr>
    </w:p>
    <w:p>
      <w:pPr>
        <w:spacing w:line="620" w:lineRule="exact"/>
        <w:rPr>
          <w:rFonts w:hint="eastAsia"/>
        </w:rPr>
      </w:pPr>
    </w:p>
    <w:p>
      <w:pPr>
        <w:spacing w:line="620" w:lineRule="exact"/>
        <w:rPr>
          <w:rFonts w:hint="eastAsia"/>
        </w:rPr>
      </w:pPr>
    </w:p>
    <w:p>
      <w:pPr>
        <w:spacing w:line="620" w:lineRule="exact"/>
        <w:rPr>
          <w:rFonts w:hint="eastAsia"/>
        </w:rPr>
      </w:pPr>
    </w:p>
    <w:p>
      <w:pPr>
        <w:spacing w:line="620" w:lineRule="exact"/>
        <w:rPr>
          <w:rFonts w:hint="eastAsia"/>
        </w:rPr>
      </w:pPr>
    </w:p>
    <w:p>
      <w:pPr>
        <w:spacing w:line="620" w:lineRule="exact"/>
        <w:rPr>
          <w:rFonts w:hint="eastAsia"/>
        </w:rPr>
      </w:pPr>
    </w:p>
    <w:p>
      <w:pPr>
        <w:spacing w:line="620" w:lineRule="exact"/>
        <w:rPr>
          <w:rFonts w:hint="eastAsia"/>
        </w:rPr>
      </w:pPr>
    </w:p>
    <w:p>
      <w:pPr>
        <w:spacing w:line="620" w:lineRule="exact"/>
        <w:rPr>
          <w:rFonts w:hint="eastAsia"/>
        </w:rPr>
      </w:pPr>
    </w:p>
    <w:p>
      <w:pPr>
        <w:spacing w:line="620" w:lineRule="exact"/>
        <w:rPr>
          <w:rFonts w:hint="eastAsia"/>
        </w:rPr>
      </w:pPr>
    </w:p>
    <w:p>
      <w:pPr>
        <w:spacing w:line="620" w:lineRule="exact"/>
        <w:rPr>
          <w:rFonts w:hint="eastAsia"/>
        </w:rPr>
      </w:pPr>
    </w:p>
    <w:p>
      <w:pPr>
        <w:spacing w:line="620" w:lineRule="exact"/>
        <w:rPr>
          <w:rFonts w:hint="eastAsia"/>
        </w:rPr>
      </w:pPr>
      <w:bookmarkStart w:id="13" w:name="_GoBack"/>
      <w:bookmarkEnd w:id="13"/>
    </w:p>
    <w:sectPr>
      <w:footerReference r:id="rId5" w:type="default"/>
      <w:pgSz w:w="16838" w:h="11906" w:orient="landscape"/>
      <w:pgMar w:top="1418" w:right="1531" w:bottom="1418" w:left="1531" w:header="851" w:footer="992" w:gutter="0"/>
      <w:cols w:space="720" w:num="1"/>
      <w:titlePg/>
      <w:docGrid w:type="linesAndChars" w:linePitch="6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12"/>
      <w:rPr>
        <w:rStyle w:val="8"/>
        <w:rFonts w:hint="eastAsia"/>
        <w:sz w:val="28"/>
        <w:szCs w:val="28"/>
      </w:rPr>
    </w:pPr>
    <w:r>
      <w:rPr>
        <w:rStyle w:val="8"/>
        <w:rFonts w:hint="eastAsia" w:asciiTheme="minorHAnsi" w:hAnsiTheme="minorHAnsi" w:eastAsiaTheme="minorEastAsia" w:cstheme="minorBidi"/>
        <w:sz w:val="28"/>
        <w:szCs w:val="28"/>
      </w:rPr>
      <w:t xml:space="preserve">— </w:t>
    </w:r>
    <w:r>
      <w:rPr>
        <w:rStyle w:val="8"/>
        <w:rFonts w:asciiTheme="minorHAnsi" w:hAnsiTheme="minorHAnsi" w:eastAsiaTheme="minorEastAsia" w:cstheme="minorBidi"/>
        <w:sz w:val="28"/>
        <w:szCs w:val="28"/>
      </w:rPr>
      <w:fldChar w:fldCharType="begin"/>
    </w:r>
    <w:r>
      <w:rPr>
        <w:rStyle w:val="8"/>
        <w:rFonts w:asciiTheme="minorHAnsi" w:hAnsiTheme="minorHAnsi" w:eastAsiaTheme="minorEastAsia" w:cstheme="minorBidi"/>
        <w:sz w:val="28"/>
        <w:szCs w:val="28"/>
      </w:rPr>
      <w:instrText xml:space="preserve">PAGE  </w:instrText>
    </w:r>
    <w:r>
      <w:rPr>
        <w:rStyle w:val="8"/>
        <w:rFonts w:asciiTheme="minorHAnsi" w:hAnsiTheme="minorHAnsi" w:eastAsiaTheme="minorEastAsia" w:cstheme="minorBidi"/>
        <w:sz w:val="28"/>
        <w:szCs w:val="28"/>
      </w:rPr>
      <w:fldChar w:fldCharType="separate"/>
    </w:r>
    <w:r>
      <w:rPr>
        <w:rStyle w:val="8"/>
        <w:rFonts w:asciiTheme="minorHAnsi" w:hAnsiTheme="minorHAnsi" w:eastAsiaTheme="minorEastAsia" w:cstheme="minorBidi"/>
        <w:sz w:val="28"/>
        <w:szCs w:val="28"/>
      </w:rPr>
      <w:t>3</w:t>
    </w:r>
    <w:r>
      <w:rPr>
        <w:rStyle w:val="8"/>
        <w:rFonts w:asciiTheme="minorHAnsi" w:hAnsiTheme="minorHAnsi" w:eastAsiaTheme="minorEastAsia" w:cstheme="minorBidi"/>
        <w:sz w:val="28"/>
        <w:szCs w:val="28"/>
      </w:rPr>
      <w:fldChar w:fldCharType="end"/>
    </w:r>
    <w:r>
      <w:rPr>
        <w:rStyle w:val="8"/>
        <w:rFonts w:hint="eastAsia" w:asciiTheme="minorHAnsi" w:hAnsiTheme="minorHAnsi" w:eastAsiaTheme="minorEastAsia" w:cstheme="minorBidi"/>
        <w:sz w:val="28"/>
        <w:szCs w:val="28"/>
      </w:rPr>
      <w:t xml:space="preserve"> —</w:t>
    </w:r>
  </w:p>
  <w:p>
    <w:pPr>
      <w:pStyle w:val="4"/>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3ZDQwMmNiOWFlYzZjYTcwOWJiZGQ0YTA5ODBmZGUifQ=="/>
  </w:docVars>
  <w:rsids>
    <w:rsidRoot w:val="4CFB48A6"/>
    <w:rsid w:val="01AB0930"/>
    <w:rsid w:val="038A5714"/>
    <w:rsid w:val="0A172418"/>
    <w:rsid w:val="12202D4A"/>
    <w:rsid w:val="1B9B275C"/>
    <w:rsid w:val="286E7D01"/>
    <w:rsid w:val="4CFB48A6"/>
    <w:rsid w:val="5B813070"/>
    <w:rsid w:val="74C33A8D"/>
    <w:rsid w:val="77E787C3"/>
    <w:rsid w:val="7FFDA1B3"/>
    <w:rsid w:val="DFFFE992"/>
    <w:rsid w:val="FFFF08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tLeast"/>
      <w:jc w:val="both"/>
    </w:pPr>
    <w:rPr>
      <w:rFonts w:ascii="Times New Roman" w:hAnsi="Times New Roman" w:eastAsia="仿宋_GB2312" w:cs="Times New Roman"/>
      <w:spacing w:val="-6"/>
      <w:kern w:val="2"/>
      <w:sz w:val="32"/>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rPr>
      <w:rFonts w:ascii="Times New Roman" w:hAnsi="Times New Roman"/>
    </w:rPr>
  </w:style>
  <w:style w:type="paragraph" w:styleId="3">
    <w:name w:val="Salutation"/>
    <w:next w:val="1"/>
    <w:qFormat/>
    <w:uiPriority w:val="0"/>
    <w:pPr>
      <w:widowControl w:val="0"/>
      <w:spacing w:line="240" w:lineRule="atLeast"/>
      <w:jc w:val="both"/>
    </w:pPr>
    <w:rPr>
      <w:rFonts w:ascii="Calibri" w:hAnsi="Calibri" w:eastAsia="宋体" w:cs="Times New Roman"/>
      <w:spacing w:val="-6"/>
      <w:kern w:val="2"/>
      <w:sz w:val="21"/>
      <w:lang w:val="en-US" w:eastAsia="zh-CN" w:bidi="ar-SA"/>
    </w:rPr>
  </w:style>
  <w:style w:type="paragraph" w:styleId="4">
    <w:name w:val="footer"/>
    <w:unhideWhenUsed/>
    <w:qFormat/>
    <w:uiPriority w:val="0"/>
    <w:pPr>
      <w:widowControl w:val="0"/>
      <w:tabs>
        <w:tab w:val="center" w:pos="4153"/>
        <w:tab w:val="right" w:pos="8306"/>
      </w:tabs>
      <w:overflowPunct w:val="0"/>
      <w:autoSpaceDE w:val="0"/>
      <w:autoSpaceDN w:val="0"/>
      <w:adjustRightInd w:val="0"/>
      <w:spacing w:line="240" w:lineRule="atLeast"/>
      <w:jc w:val="both"/>
      <w:textAlignment w:val="baseline"/>
    </w:pPr>
    <w:rPr>
      <w:rFonts w:ascii="Times New Roman" w:hAnsi="Times New Roman" w:eastAsia="仿宋_GB2312" w:cs="Times New Roman"/>
      <w:spacing w:val="-6"/>
      <w:kern w:val="2"/>
      <w:sz w:val="20"/>
      <w:lang w:val="en-US" w:eastAsia="zh-CN" w:bidi="ar-SA"/>
    </w:rPr>
  </w:style>
  <w:style w:type="table" w:styleId="6">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unhideWhenUsed/>
    <w:qFormat/>
    <w:uiPriority w:val="99"/>
  </w:style>
  <w:style w:type="paragraph" w:customStyle="1" w:styleId="9">
    <w:name w:val="Table Text"/>
    <w:semiHidden/>
    <w:qFormat/>
    <w:uiPriority w:val="0"/>
    <w:pPr>
      <w:widowControl w:val="0"/>
      <w:spacing w:line="240" w:lineRule="atLeast"/>
      <w:jc w:val="both"/>
    </w:pPr>
    <w:rPr>
      <w:rFonts w:ascii="Arial" w:hAnsi="Arial" w:eastAsia="Arial" w:cs="Arial"/>
      <w:spacing w:val="-6"/>
      <w:kern w:val="2"/>
      <w:sz w:val="21"/>
      <w:szCs w:val="21"/>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2023-08-30T18:56:00Z</dcterms:created>
  <dc:creator>zoe</dc:creator>
  <cp:lastModifiedBy>user</cp:lastModifiedBy>
  <dcterms:modified xsi:type="dcterms:W3CDTF">2023-09-04T10:40:20Z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F1EE94538A76444CB45EBDCE59C6ACE3_13</vt:lpwstr>
  </property>
</Properties>
</file>