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autoSpaceDN/>
        <w:bidi w:val="0"/>
        <w:adjustRightInd w:val="0"/>
        <w:snapToGrid w:val="0"/>
        <w:spacing w:line="360" w:lineRule="auto"/>
        <w:ind w:firstLine="1044"/>
        <w:jc w:val="center"/>
        <w:rPr>
          <w:rFonts w:ascii="黑体" w:hAnsi="黑体" w:eastAsia="黑体"/>
          <w:b/>
          <w:sz w:val="52"/>
          <w:szCs w:val="52"/>
        </w:rPr>
      </w:pPr>
    </w:p>
    <w:p>
      <w:pPr>
        <w:pageBreakBefore w:val="0"/>
        <w:kinsoku/>
        <w:wordWrap/>
        <w:topLinePunct w:val="0"/>
        <w:autoSpaceDE/>
        <w:autoSpaceDN/>
        <w:bidi w:val="0"/>
        <w:adjustRightInd w:val="0"/>
        <w:snapToGrid w:val="0"/>
        <w:spacing w:line="360" w:lineRule="auto"/>
        <w:ind w:firstLine="0" w:firstLineChars="0"/>
        <w:jc w:val="center"/>
        <w:rPr>
          <w:rFonts w:ascii="黑体" w:hAnsi="黑体" w:eastAsia="黑体"/>
          <w:b/>
          <w:sz w:val="52"/>
          <w:szCs w:val="52"/>
        </w:rPr>
      </w:pPr>
      <w:r>
        <w:rPr>
          <w:rFonts w:hint="eastAsia" w:ascii="黑体" w:hAnsi="黑体" w:eastAsia="黑体"/>
          <w:b/>
          <w:sz w:val="52"/>
          <w:szCs w:val="52"/>
        </w:rPr>
        <w:t>2021年度船山区高标准农田建设项目</w:t>
      </w:r>
      <w:r>
        <w:rPr>
          <w:rFonts w:ascii="黑体" w:hAnsi="黑体" w:eastAsia="黑体"/>
          <w:b/>
          <w:sz w:val="52"/>
          <w:szCs w:val="52"/>
        </w:rPr>
        <w:t>绩效评价</w:t>
      </w:r>
      <w:r>
        <w:rPr>
          <w:rFonts w:hint="eastAsia" w:ascii="黑体" w:hAnsi="黑体" w:eastAsia="黑体"/>
          <w:b/>
          <w:sz w:val="52"/>
          <w:szCs w:val="52"/>
        </w:rPr>
        <w:t>报告</w:t>
      </w:r>
    </w:p>
    <w:p>
      <w:pPr>
        <w:pageBreakBefore w:val="0"/>
        <w:widowControl/>
        <w:kinsoku/>
        <w:wordWrap/>
        <w:topLinePunct w:val="0"/>
        <w:autoSpaceDE/>
        <w:autoSpaceDN/>
        <w:bidi w:val="0"/>
        <w:adjustRightInd w:val="0"/>
        <w:snapToGrid w:val="0"/>
        <w:spacing w:line="360" w:lineRule="auto"/>
        <w:ind w:firstLine="723"/>
        <w:jc w:val="center"/>
        <w:rPr>
          <w:rFonts w:eastAsia="仿宋_GB2312"/>
          <w:b/>
          <w:sz w:val="36"/>
          <w:szCs w:val="36"/>
        </w:rPr>
      </w:pPr>
    </w:p>
    <w:p>
      <w:pPr>
        <w:pageBreakBefore w:val="0"/>
        <w:widowControl/>
        <w:kinsoku/>
        <w:wordWrap/>
        <w:topLinePunct w:val="0"/>
        <w:autoSpaceDE/>
        <w:autoSpaceDN/>
        <w:bidi w:val="0"/>
        <w:adjustRightInd w:val="0"/>
        <w:snapToGrid w:val="0"/>
        <w:spacing w:line="360" w:lineRule="auto"/>
        <w:ind w:firstLine="723"/>
        <w:jc w:val="center"/>
        <w:rPr>
          <w:rFonts w:eastAsia="仿宋_GB2312"/>
          <w:b/>
          <w:sz w:val="36"/>
          <w:szCs w:val="36"/>
        </w:rPr>
      </w:pPr>
    </w:p>
    <w:p>
      <w:pPr>
        <w:pageBreakBefore w:val="0"/>
        <w:widowControl/>
        <w:kinsoku/>
        <w:wordWrap/>
        <w:topLinePunct w:val="0"/>
        <w:autoSpaceDE/>
        <w:autoSpaceDN/>
        <w:bidi w:val="0"/>
        <w:adjustRightInd w:val="0"/>
        <w:snapToGrid w:val="0"/>
        <w:spacing w:line="360" w:lineRule="auto"/>
        <w:ind w:firstLine="723"/>
        <w:jc w:val="center"/>
        <w:rPr>
          <w:rFonts w:eastAsia="仿宋_GB2312"/>
          <w:b/>
          <w:sz w:val="36"/>
          <w:szCs w:val="36"/>
        </w:rPr>
      </w:pPr>
    </w:p>
    <w:p>
      <w:pPr>
        <w:pageBreakBefore w:val="0"/>
        <w:widowControl/>
        <w:kinsoku/>
        <w:wordWrap/>
        <w:topLinePunct w:val="0"/>
        <w:autoSpaceDE/>
        <w:autoSpaceDN/>
        <w:bidi w:val="0"/>
        <w:adjustRightInd w:val="0"/>
        <w:snapToGrid w:val="0"/>
        <w:spacing w:line="360" w:lineRule="auto"/>
        <w:ind w:firstLine="723"/>
        <w:jc w:val="center"/>
        <w:rPr>
          <w:rFonts w:eastAsia="仿宋_GB2312"/>
          <w:b/>
          <w:kern w:val="0"/>
          <w:sz w:val="36"/>
          <w:szCs w:val="35"/>
        </w:rPr>
      </w:pPr>
    </w:p>
    <w:p>
      <w:pPr>
        <w:pStyle w:val="5"/>
        <w:pageBreakBefore w:val="0"/>
        <w:kinsoku/>
        <w:wordWrap/>
        <w:topLinePunct w:val="0"/>
        <w:autoSpaceDE/>
        <w:autoSpaceDN/>
        <w:bidi w:val="0"/>
        <w:adjustRightInd w:val="0"/>
        <w:snapToGrid w:val="0"/>
        <w:spacing w:after="0" w:line="360" w:lineRule="auto"/>
        <w:ind w:firstLine="640"/>
      </w:pPr>
    </w:p>
    <w:p>
      <w:pPr>
        <w:pStyle w:val="5"/>
        <w:pageBreakBefore w:val="0"/>
        <w:kinsoku/>
        <w:wordWrap/>
        <w:topLinePunct w:val="0"/>
        <w:autoSpaceDE/>
        <w:autoSpaceDN/>
        <w:bidi w:val="0"/>
        <w:adjustRightInd w:val="0"/>
        <w:snapToGrid w:val="0"/>
        <w:spacing w:after="0" w:line="360" w:lineRule="auto"/>
        <w:ind w:firstLine="640"/>
      </w:pPr>
    </w:p>
    <w:p>
      <w:pPr>
        <w:pageBreakBefore w:val="0"/>
        <w:kinsoku/>
        <w:wordWrap/>
        <w:topLinePunct w:val="0"/>
        <w:autoSpaceDE/>
        <w:autoSpaceDN/>
        <w:bidi w:val="0"/>
        <w:adjustRightInd w:val="0"/>
        <w:snapToGrid w:val="0"/>
        <w:spacing w:line="360" w:lineRule="auto"/>
        <w:ind w:left="3840" w:leftChars="600" w:hanging="1920" w:hangingChars="600"/>
        <w:jc w:val="left"/>
        <w:rPr>
          <w:rFonts w:eastAsia="黑体"/>
          <w:bCs/>
          <w:szCs w:val="32"/>
        </w:rPr>
      </w:pPr>
    </w:p>
    <w:p>
      <w:pPr>
        <w:pageBreakBefore w:val="0"/>
        <w:kinsoku/>
        <w:wordWrap/>
        <w:topLinePunct w:val="0"/>
        <w:autoSpaceDE/>
        <w:autoSpaceDN/>
        <w:bidi w:val="0"/>
        <w:adjustRightInd w:val="0"/>
        <w:snapToGrid w:val="0"/>
        <w:spacing w:line="360" w:lineRule="auto"/>
        <w:ind w:left="3840" w:leftChars="600" w:hanging="1920" w:hangingChars="600"/>
        <w:jc w:val="left"/>
        <w:rPr>
          <w:rFonts w:eastAsia="黑体"/>
          <w:bCs/>
          <w:szCs w:val="32"/>
        </w:rPr>
      </w:pPr>
    </w:p>
    <w:p>
      <w:pPr>
        <w:pageBreakBefore w:val="0"/>
        <w:kinsoku/>
        <w:wordWrap/>
        <w:topLinePunct w:val="0"/>
        <w:autoSpaceDE/>
        <w:autoSpaceDN/>
        <w:bidi w:val="0"/>
        <w:adjustRightInd w:val="0"/>
        <w:snapToGrid w:val="0"/>
        <w:spacing w:line="360" w:lineRule="auto"/>
        <w:ind w:left="3840" w:leftChars="600" w:hanging="1920" w:hangingChars="600"/>
        <w:jc w:val="left"/>
        <w:rPr>
          <w:rFonts w:eastAsia="黑体"/>
          <w:bCs/>
          <w:szCs w:val="32"/>
        </w:rPr>
      </w:pPr>
    </w:p>
    <w:p>
      <w:pPr>
        <w:pageBreakBefore w:val="0"/>
        <w:kinsoku/>
        <w:wordWrap/>
        <w:topLinePunct w:val="0"/>
        <w:autoSpaceDE/>
        <w:autoSpaceDN/>
        <w:bidi w:val="0"/>
        <w:adjustRightInd w:val="0"/>
        <w:snapToGrid w:val="0"/>
        <w:spacing w:line="360" w:lineRule="auto"/>
        <w:ind w:firstLine="1280" w:firstLineChars="400"/>
        <w:rPr>
          <w:rFonts w:eastAsia="黑体"/>
          <w:bCs/>
          <w:szCs w:val="32"/>
        </w:rPr>
      </w:pPr>
      <w:r>
        <w:rPr>
          <w:rFonts w:eastAsia="黑体"/>
          <w:bCs/>
          <w:szCs w:val="32"/>
        </w:rPr>
        <w:t>项目名称：</w:t>
      </w:r>
      <w:r>
        <w:rPr>
          <w:rFonts w:hint="eastAsia" w:eastAsia="黑体"/>
          <w:bCs/>
          <w:szCs w:val="32"/>
        </w:rPr>
        <w:t>高标准农田建设项目</w:t>
      </w:r>
    </w:p>
    <w:p>
      <w:pPr>
        <w:pageBreakBefore w:val="0"/>
        <w:kinsoku/>
        <w:wordWrap/>
        <w:topLinePunct w:val="0"/>
        <w:autoSpaceDE/>
        <w:autoSpaceDN/>
        <w:bidi w:val="0"/>
        <w:adjustRightInd w:val="0"/>
        <w:snapToGrid w:val="0"/>
        <w:spacing w:line="360" w:lineRule="auto"/>
        <w:ind w:firstLine="1280" w:firstLineChars="400"/>
        <w:rPr>
          <w:rFonts w:hint="eastAsia" w:eastAsia="黑体"/>
          <w:bCs/>
          <w:szCs w:val="32"/>
          <w:lang w:val="en-US" w:eastAsia="zh-CN"/>
        </w:rPr>
      </w:pPr>
      <w:r>
        <w:rPr>
          <w:rFonts w:eastAsia="黑体"/>
          <w:bCs/>
          <w:szCs w:val="32"/>
        </w:rPr>
        <w:t>项目单位：</w:t>
      </w:r>
      <w:r>
        <w:rPr>
          <w:rFonts w:hint="eastAsia" w:eastAsia="黑体"/>
          <w:bCs/>
          <w:szCs w:val="32"/>
          <w:lang w:eastAsia="zh-CN"/>
        </w:rPr>
        <w:t>船山区农业农村局</w:t>
      </w:r>
    </w:p>
    <w:p>
      <w:pPr>
        <w:pageBreakBefore w:val="0"/>
        <w:kinsoku/>
        <w:wordWrap/>
        <w:topLinePunct w:val="0"/>
        <w:autoSpaceDE/>
        <w:autoSpaceDN/>
        <w:bidi w:val="0"/>
        <w:adjustRightInd w:val="0"/>
        <w:snapToGrid w:val="0"/>
        <w:spacing w:line="360" w:lineRule="auto"/>
        <w:ind w:firstLine="1280" w:firstLineChars="400"/>
        <w:rPr>
          <w:rFonts w:hint="eastAsia" w:eastAsia="黑体"/>
          <w:bCs/>
          <w:szCs w:val="32"/>
          <w:lang w:eastAsia="zh-CN"/>
        </w:rPr>
      </w:pPr>
      <w:r>
        <w:rPr>
          <w:rFonts w:eastAsia="黑体"/>
          <w:bCs/>
          <w:szCs w:val="32"/>
        </w:rPr>
        <w:t>主管部门：</w:t>
      </w:r>
      <w:r>
        <w:rPr>
          <w:rFonts w:hint="eastAsia" w:eastAsia="黑体"/>
          <w:bCs/>
          <w:szCs w:val="32"/>
          <w:lang w:eastAsia="zh-CN"/>
        </w:rPr>
        <w:t>船山区农业农村局</w:t>
      </w:r>
    </w:p>
    <w:p>
      <w:pPr>
        <w:pageBreakBefore w:val="0"/>
        <w:kinsoku/>
        <w:wordWrap/>
        <w:topLinePunct w:val="0"/>
        <w:autoSpaceDE/>
        <w:autoSpaceDN/>
        <w:bidi w:val="0"/>
        <w:adjustRightInd w:val="0"/>
        <w:snapToGrid w:val="0"/>
        <w:spacing w:line="360" w:lineRule="auto"/>
        <w:ind w:firstLine="1280" w:firstLineChars="400"/>
        <w:rPr>
          <w:rFonts w:eastAsia="黑体"/>
          <w:bCs/>
          <w:szCs w:val="32"/>
        </w:rPr>
      </w:pPr>
      <w:r>
        <w:rPr>
          <w:rFonts w:eastAsia="黑体"/>
          <w:bCs/>
          <w:szCs w:val="32"/>
        </w:rPr>
        <w:t>委托单位：</w:t>
      </w:r>
      <w:r>
        <w:rPr>
          <w:rFonts w:hint="eastAsia" w:eastAsia="黑体"/>
          <w:bCs/>
          <w:szCs w:val="32"/>
        </w:rPr>
        <w:t>船山区财政局</w:t>
      </w:r>
    </w:p>
    <w:p>
      <w:pPr>
        <w:pageBreakBefore w:val="0"/>
        <w:kinsoku/>
        <w:wordWrap/>
        <w:topLinePunct w:val="0"/>
        <w:autoSpaceDE/>
        <w:autoSpaceDN/>
        <w:bidi w:val="0"/>
        <w:adjustRightInd w:val="0"/>
        <w:snapToGrid w:val="0"/>
        <w:spacing w:line="360" w:lineRule="auto"/>
        <w:ind w:firstLine="1280" w:firstLineChars="400"/>
        <w:rPr>
          <w:rFonts w:eastAsia="黑体"/>
          <w:bCs/>
          <w:szCs w:val="32"/>
        </w:rPr>
      </w:pPr>
      <w:r>
        <w:rPr>
          <w:rFonts w:eastAsia="黑体"/>
          <w:bCs/>
          <w:szCs w:val="32"/>
        </w:rPr>
        <w:t>咨询机构：</w:t>
      </w:r>
      <w:r>
        <w:rPr>
          <w:rFonts w:hint="eastAsia" w:eastAsia="黑体"/>
          <w:bCs/>
          <w:szCs w:val="32"/>
        </w:rPr>
        <w:t>四川中政致诚商务信息咨询有限公司</w:t>
      </w:r>
    </w:p>
    <w:p>
      <w:pPr>
        <w:pageBreakBefore w:val="0"/>
        <w:kinsoku/>
        <w:wordWrap/>
        <w:topLinePunct w:val="0"/>
        <w:autoSpaceDE/>
        <w:autoSpaceDN/>
        <w:bidi w:val="0"/>
        <w:adjustRightInd w:val="0"/>
        <w:snapToGrid w:val="0"/>
        <w:spacing w:line="360" w:lineRule="auto"/>
        <w:ind w:firstLine="640"/>
        <w:jc w:val="center"/>
        <w:rPr>
          <w:rFonts w:eastAsia="黑体"/>
          <w:bCs/>
          <w:szCs w:val="32"/>
        </w:rPr>
      </w:pPr>
    </w:p>
    <w:p>
      <w:pPr>
        <w:pageBreakBefore w:val="0"/>
        <w:kinsoku/>
        <w:wordWrap/>
        <w:topLinePunct w:val="0"/>
        <w:autoSpaceDE/>
        <w:autoSpaceDN/>
        <w:bidi w:val="0"/>
        <w:adjustRightInd w:val="0"/>
        <w:snapToGrid w:val="0"/>
        <w:spacing w:line="360" w:lineRule="auto"/>
        <w:ind w:firstLine="640"/>
        <w:jc w:val="center"/>
        <w:rPr>
          <w:rFonts w:eastAsia="黑体"/>
          <w:bCs/>
          <w:szCs w:val="32"/>
        </w:rPr>
      </w:pPr>
      <w:r>
        <w:rPr>
          <w:rFonts w:eastAsia="黑体"/>
          <w:bCs/>
          <w:szCs w:val="32"/>
        </w:rPr>
        <w:t>二〇</w:t>
      </w:r>
      <w:r>
        <w:rPr>
          <w:rFonts w:hint="eastAsia" w:eastAsia="黑体"/>
          <w:bCs/>
          <w:szCs w:val="32"/>
        </w:rPr>
        <w:t>二二</w:t>
      </w:r>
      <w:r>
        <w:rPr>
          <w:rFonts w:eastAsia="黑体"/>
          <w:bCs/>
          <w:szCs w:val="32"/>
        </w:rPr>
        <w:t>年</w:t>
      </w:r>
      <w:r>
        <w:rPr>
          <w:rFonts w:hint="eastAsia" w:eastAsia="黑体"/>
          <w:bCs/>
          <w:szCs w:val="32"/>
        </w:rPr>
        <w:t>十一</w:t>
      </w:r>
      <w:r>
        <w:rPr>
          <w:rFonts w:eastAsia="黑体"/>
          <w:bCs/>
          <w:szCs w:val="32"/>
        </w:rPr>
        <w:t>月</w:t>
      </w:r>
    </w:p>
    <w:p>
      <w:pPr>
        <w:pageBreakBefore w:val="0"/>
        <w:kinsoku/>
        <w:wordWrap/>
        <w:topLinePunct w:val="0"/>
        <w:autoSpaceDE/>
        <w:autoSpaceDN/>
        <w:bidi w:val="0"/>
        <w:adjustRightInd w:val="0"/>
        <w:snapToGrid w:val="0"/>
        <w:spacing w:line="360" w:lineRule="auto"/>
        <w:ind w:firstLine="640"/>
        <w:rPr>
          <w:rFonts w:eastAsia="黑体"/>
          <w:bCs/>
          <w:szCs w:val="32"/>
        </w:rPr>
      </w:pPr>
    </w:p>
    <w:p>
      <w:pPr>
        <w:pageBreakBefore w:val="0"/>
        <w:kinsoku/>
        <w:wordWrap/>
        <w:topLinePunct w:val="0"/>
        <w:autoSpaceDE/>
        <w:autoSpaceDN/>
        <w:bidi w:val="0"/>
        <w:adjustRightInd w:val="0"/>
        <w:snapToGrid w:val="0"/>
        <w:spacing w:line="360" w:lineRule="auto"/>
        <w:ind w:firstLine="640"/>
        <w:rPr>
          <w:rFonts w:hint="eastAsia" w:eastAsia="黑体"/>
          <w:bCs/>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sdt>
      <w:sdtPr>
        <w:rPr>
          <w:lang w:val="zh-CN"/>
        </w:rPr>
        <w:id w:val="296965029"/>
        <w:docPartObj>
          <w:docPartGallery w:val="Table of Contents"/>
          <w:docPartUnique/>
        </w:docPartObj>
      </w:sdtPr>
      <w:sdtEndPr>
        <w:rPr>
          <w:rFonts w:ascii="Times New Roman" w:hAnsi="Times New Roman" w:eastAsia="仿宋" w:cs="Times New Roman"/>
          <w:b/>
          <w:bCs/>
          <w:color w:val="auto"/>
          <w:kern w:val="2"/>
          <w:sz w:val="21"/>
          <w:szCs w:val="18"/>
          <w:lang w:val="zh-CN"/>
        </w:rPr>
      </w:sdtEndPr>
      <w:sdtContent>
        <w:p>
          <w:pPr>
            <w:pStyle w:val="38"/>
            <w:pageBreakBefore w:val="0"/>
            <w:kinsoku/>
            <w:wordWrap/>
            <w:topLinePunct w:val="0"/>
            <w:autoSpaceDE/>
            <w:autoSpaceDN/>
            <w:bidi w:val="0"/>
            <w:adjustRightInd w:val="0"/>
            <w:snapToGrid w:val="0"/>
            <w:spacing w:before="0" w:line="360" w:lineRule="auto"/>
            <w:ind w:firstLine="640"/>
            <w:jc w:val="center"/>
            <w:rPr>
              <w:rFonts w:ascii="仿宋" w:hAnsi="仿宋" w:eastAsia="仿宋"/>
              <w:b/>
              <w:bCs/>
              <w:color w:val="auto"/>
            </w:rPr>
          </w:pPr>
          <w:r>
            <w:rPr>
              <w:rFonts w:ascii="仿宋" w:hAnsi="仿宋" w:eastAsia="仿宋"/>
              <w:b/>
              <w:bCs/>
              <w:color w:val="auto"/>
              <w:lang w:val="zh-CN"/>
            </w:rPr>
            <w:t>目</w:t>
          </w:r>
          <w:r>
            <w:rPr>
              <w:rFonts w:hint="eastAsia" w:ascii="仿宋" w:hAnsi="仿宋" w:eastAsia="仿宋"/>
              <w:b/>
              <w:bCs/>
              <w:color w:val="auto"/>
              <w:lang w:val="zh-CN"/>
            </w:rPr>
            <w:t xml:space="preserve"> </w:t>
          </w:r>
          <w:r>
            <w:rPr>
              <w:rFonts w:ascii="仿宋" w:hAnsi="仿宋" w:eastAsia="仿宋"/>
              <w:b/>
              <w:bCs/>
              <w:color w:val="auto"/>
              <w:lang w:val="zh-CN"/>
            </w:rPr>
            <w:t>录</w:t>
          </w:r>
        </w:p>
        <w:p>
          <w:pPr>
            <w:pStyle w:val="9"/>
            <w:pageBreakBefore w:val="0"/>
            <w:tabs>
              <w:tab w:val="right" w:leader="dot" w:pos="8302"/>
            </w:tabs>
            <w:kinsoku/>
            <w:wordWrap/>
            <w:topLinePunct w:val="0"/>
            <w:autoSpaceDE/>
            <w:autoSpaceDN/>
            <w:bidi w:val="0"/>
            <w:adjustRightInd w:val="0"/>
            <w:snapToGrid w:val="0"/>
            <w:spacing w:line="360" w:lineRule="auto"/>
            <w:ind w:firstLine="640"/>
            <w:rPr>
              <w:rFonts w:ascii="仿宋" w:hAnsi="仿宋"/>
            </w:rPr>
          </w:pPr>
          <w:r>
            <w:rPr>
              <w:rFonts w:ascii="仿宋" w:hAnsi="仿宋"/>
            </w:rPr>
            <w:fldChar w:fldCharType="begin"/>
          </w:r>
          <w:r>
            <w:rPr>
              <w:rFonts w:ascii="仿宋" w:hAnsi="仿宋"/>
            </w:rPr>
            <w:instrText xml:space="preserve"> TOC \o "1-3" \h \z \u </w:instrText>
          </w:r>
          <w:r>
            <w:rPr>
              <w:rFonts w:ascii="仿宋" w:hAnsi="仿宋"/>
            </w:rPr>
            <w:fldChar w:fldCharType="separate"/>
          </w:r>
          <w:r>
            <w:fldChar w:fldCharType="begin"/>
          </w:r>
          <w:r>
            <w:instrText xml:space="preserve"> HYPERLINK \l "_Toc118908446" </w:instrText>
          </w:r>
          <w:r>
            <w:fldChar w:fldCharType="separate"/>
          </w:r>
          <w:r>
            <w:rPr>
              <w:rStyle w:val="15"/>
              <w:rFonts w:ascii="仿宋" w:hAnsi="仿宋"/>
            </w:rPr>
            <w:t>一、项目基本情况</w:t>
          </w:r>
          <w:r>
            <w:rPr>
              <w:rFonts w:ascii="仿宋" w:hAnsi="仿宋"/>
            </w:rPr>
            <w:tab/>
          </w:r>
          <w:r>
            <w:rPr>
              <w:rFonts w:ascii="仿宋" w:hAnsi="仿宋"/>
            </w:rPr>
            <w:fldChar w:fldCharType="begin"/>
          </w:r>
          <w:r>
            <w:rPr>
              <w:rFonts w:ascii="仿宋" w:hAnsi="仿宋"/>
            </w:rPr>
            <w:instrText xml:space="preserve"> PAGEREF _Toc118908446 \h </w:instrText>
          </w:r>
          <w:r>
            <w:rPr>
              <w:rFonts w:ascii="仿宋" w:hAnsi="仿宋"/>
            </w:rPr>
            <w:fldChar w:fldCharType="separate"/>
          </w:r>
          <w:r>
            <w:rPr>
              <w:rFonts w:ascii="仿宋" w:hAnsi="仿宋"/>
            </w:rPr>
            <w:t>- 1 -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"_Toc118908447" </w:instrText>
          </w:r>
          <w:r>
            <w:fldChar w:fldCharType="separate"/>
          </w:r>
          <w:r>
            <w:rPr>
              <w:rStyle w:val="15"/>
              <w:rFonts w:ascii="仿宋" w:hAnsi="仿宋"/>
            </w:rPr>
            <w:t>（一）项目背景及内容</w:t>
          </w:r>
          <w:r>
            <w:rPr>
              <w:rFonts w:ascii="仿宋" w:hAnsi="仿宋"/>
            </w:rPr>
            <w:tab/>
          </w:r>
          <w:r>
            <w:rPr>
              <w:rFonts w:ascii="仿宋" w:hAnsi="仿宋"/>
            </w:rPr>
            <w:fldChar w:fldCharType="begin"/>
          </w:r>
          <w:r>
            <w:rPr>
              <w:rFonts w:ascii="仿宋" w:hAnsi="仿宋"/>
            </w:rPr>
            <w:instrText xml:space="preserve"> PAGEREF _Toc118908447 \h </w:instrText>
          </w:r>
          <w:r>
            <w:rPr>
              <w:rFonts w:ascii="仿宋" w:hAnsi="仿宋"/>
            </w:rPr>
            <w:fldChar w:fldCharType="separate"/>
          </w:r>
          <w:r>
            <w:rPr>
              <w:rFonts w:ascii="仿宋" w:hAnsi="仿宋"/>
            </w:rPr>
            <w:t>- 1 -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"_Toc118908448" </w:instrText>
          </w:r>
          <w:r>
            <w:fldChar w:fldCharType="separate"/>
          </w:r>
          <w:r>
            <w:rPr>
              <w:rStyle w:val="15"/>
              <w:rFonts w:ascii="仿宋" w:hAnsi="仿宋"/>
            </w:rPr>
            <w:t>（二）项目预算资金及使用情况</w:t>
          </w:r>
          <w:r>
            <w:rPr>
              <w:rFonts w:ascii="仿宋" w:hAnsi="仿宋"/>
            </w:rPr>
            <w:tab/>
          </w:r>
          <w:r>
            <w:rPr>
              <w:rFonts w:ascii="仿宋" w:hAnsi="仿宋"/>
            </w:rPr>
            <w:fldChar w:fldCharType="begin"/>
          </w:r>
          <w:r>
            <w:rPr>
              <w:rFonts w:ascii="仿宋" w:hAnsi="仿宋"/>
            </w:rPr>
            <w:instrText xml:space="preserve"> PAGEREF _Toc118908448 \h </w:instrText>
          </w:r>
          <w:r>
            <w:rPr>
              <w:rFonts w:ascii="仿宋" w:hAnsi="仿宋"/>
            </w:rPr>
            <w:fldChar w:fldCharType="separate"/>
          </w:r>
          <w:r>
            <w:rPr>
              <w:rFonts w:ascii="仿宋" w:hAnsi="仿宋"/>
            </w:rPr>
            <w:t>- 2 -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"_Toc118908451" </w:instrText>
          </w:r>
          <w:r>
            <w:fldChar w:fldCharType="separate"/>
          </w:r>
          <w:r>
            <w:rPr>
              <w:rStyle w:val="15"/>
              <w:rFonts w:ascii="仿宋" w:hAnsi="仿宋"/>
            </w:rPr>
            <w:t>（三）项目组织情况</w:t>
          </w:r>
          <w:r>
            <w:rPr>
              <w:rFonts w:ascii="仿宋" w:hAnsi="仿宋"/>
            </w:rPr>
            <w:tab/>
          </w:r>
          <w:r>
            <w:rPr>
              <w:rFonts w:ascii="仿宋" w:hAnsi="仿宋"/>
            </w:rPr>
            <w:fldChar w:fldCharType="begin"/>
          </w:r>
          <w:r>
            <w:rPr>
              <w:rFonts w:ascii="仿宋" w:hAnsi="仿宋"/>
            </w:rPr>
            <w:instrText xml:space="preserve"> PAGEREF _Toc118908451 \h </w:instrText>
          </w:r>
          <w:r>
            <w:rPr>
              <w:rFonts w:ascii="仿宋" w:hAnsi="仿宋"/>
            </w:rPr>
            <w:fldChar w:fldCharType="separate"/>
          </w:r>
          <w:r>
            <w:rPr>
              <w:rFonts w:ascii="仿宋" w:hAnsi="仿宋"/>
            </w:rPr>
            <w:t>- 4 -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"_Toc118908452" </w:instrText>
          </w:r>
          <w:r>
            <w:fldChar w:fldCharType="separate"/>
          </w:r>
          <w:r>
            <w:rPr>
              <w:rStyle w:val="15"/>
              <w:rFonts w:ascii="仿宋" w:hAnsi="仿宋"/>
            </w:rPr>
            <w:t>（四）项目绩效目标</w:t>
          </w:r>
          <w:r>
            <w:rPr>
              <w:rFonts w:ascii="仿宋" w:hAnsi="仿宋"/>
            </w:rPr>
            <w:tab/>
          </w:r>
          <w:r>
            <w:rPr>
              <w:rFonts w:ascii="仿宋" w:hAnsi="仿宋"/>
            </w:rPr>
            <w:fldChar w:fldCharType="begin"/>
          </w:r>
          <w:r>
            <w:rPr>
              <w:rFonts w:ascii="仿宋" w:hAnsi="仿宋"/>
            </w:rPr>
            <w:instrText xml:space="preserve"> PAGEREF _Toc118908452 \h </w:instrText>
          </w:r>
          <w:r>
            <w:rPr>
              <w:rFonts w:ascii="仿宋" w:hAnsi="仿宋"/>
            </w:rPr>
            <w:fldChar w:fldCharType="separate"/>
          </w:r>
          <w:r>
            <w:rPr>
              <w:rFonts w:ascii="仿宋" w:hAnsi="仿宋"/>
            </w:rPr>
            <w:t>- 4 -</w:t>
          </w:r>
          <w:r>
            <w:rPr>
              <w:rFonts w:ascii="仿宋" w:hAnsi="仿宋"/>
            </w:rPr>
            <w:fldChar w:fldCharType="end"/>
          </w:r>
          <w:r>
            <w:rPr>
              <w:rFonts w:ascii="仿宋" w:hAnsi="仿宋"/>
            </w:rPr>
            <w:fldChar w:fldCharType="end"/>
          </w:r>
        </w:p>
        <w:p>
          <w:pPr>
            <w:pStyle w:val="9"/>
            <w:pageBreakBefore w:val="0"/>
            <w:tabs>
              <w:tab w:val="right" w:leader="dot" w:pos="8302"/>
            </w:tabs>
            <w:kinsoku/>
            <w:wordWrap/>
            <w:topLinePunct w:val="0"/>
            <w:autoSpaceDE/>
            <w:autoSpaceDN/>
            <w:bidi w:val="0"/>
            <w:adjustRightInd w:val="0"/>
            <w:snapToGrid w:val="0"/>
            <w:spacing w:line="360" w:lineRule="auto"/>
            <w:ind w:firstLine="640"/>
            <w:rPr>
              <w:rFonts w:ascii="仿宋" w:hAnsi="仿宋"/>
            </w:rPr>
          </w:pPr>
          <w:r>
            <w:fldChar w:fldCharType="begin"/>
          </w:r>
          <w:r>
            <w:instrText xml:space="preserve"> HYPERLINK \l "_Toc118908455" </w:instrText>
          </w:r>
          <w:r>
            <w:fldChar w:fldCharType="separate"/>
          </w:r>
          <w:r>
            <w:rPr>
              <w:rStyle w:val="15"/>
              <w:rFonts w:ascii="仿宋" w:hAnsi="仿宋"/>
            </w:rPr>
            <w:t>二、绩效评价工作情况</w:t>
          </w:r>
          <w:r>
            <w:rPr>
              <w:rFonts w:ascii="仿宋" w:hAnsi="仿宋"/>
            </w:rPr>
            <w:tab/>
          </w:r>
          <w:r>
            <w:rPr>
              <w:rFonts w:ascii="仿宋" w:hAnsi="仿宋"/>
            </w:rPr>
            <w:fldChar w:fldCharType="begin"/>
          </w:r>
          <w:r>
            <w:rPr>
              <w:rFonts w:ascii="仿宋" w:hAnsi="仿宋"/>
            </w:rPr>
            <w:instrText xml:space="preserve"> PAGEREF _Toc118908455 \h </w:instrText>
          </w:r>
          <w:r>
            <w:rPr>
              <w:rFonts w:ascii="仿宋" w:hAnsi="仿宋"/>
            </w:rPr>
            <w:fldChar w:fldCharType="separate"/>
          </w:r>
          <w:r>
            <w:rPr>
              <w:rFonts w:ascii="仿宋" w:hAnsi="仿宋"/>
            </w:rPr>
            <w:t>- 5 -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"_Toc118908456" </w:instrText>
          </w:r>
          <w:r>
            <w:fldChar w:fldCharType="separate"/>
          </w:r>
          <w:r>
            <w:rPr>
              <w:rStyle w:val="15"/>
              <w:rFonts w:ascii="仿宋" w:hAnsi="仿宋"/>
            </w:rPr>
            <w:t>（一）评价方法</w:t>
          </w:r>
          <w:r>
            <w:rPr>
              <w:rFonts w:ascii="仿宋" w:hAnsi="仿宋"/>
            </w:rPr>
            <w:tab/>
          </w:r>
          <w:r>
            <w:rPr>
              <w:rFonts w:ascii="仿宋" w:hAnsi="仿宋"/>
            </w:rPr>
            <w:fldChar w:fldCharType="begin"/>
          </w:r>
          <w:r>
            <w:rPr>
              <w:rFonts w:ascii="仿宋" w:hAnsi="仿宋"/>
            </w:rPr>
            <w:instrText xml:space="preserve"> PAGEREF _Toc118908456 \h </w:instrText>
          </w:r>
          <w:r>
            <w:rPr>
              <w:rFonts w:ascii="仿宋" w:hAnsi="仿宋"/>
            </w:rPr>
            <w:fldChar w:fldCharType="separate"/>
          </w:r>
          <w:r>
            <w:rPr>
              <w:rFonts w:ascii="仿宋" w:hAnsi="仿宋"/>
            </w:rPr>
            <w:t>- 5 -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"_Toc118908457" </w:instrText>
          </w:r>
          <w:r>
            <w:fldChar w:fldCharType="separate"/>
          </w:r>
          <w:r>
            <w:rPr>
              <w:rStyle w:val="15"/>
              <w:rFonts w:ascii="仿宋" w:hAnsi="仿宋"/>
            </w:rPr>
            <w:t>（二）评价指标</w:t>
          </w:r>
          <w:r>
            <w:rPr>
              <w:rFonts w:ascii="仿宋" w:hAnsi="仿宋"/>
            </w:rPr>
            <w:tab/>
          </w:r>
          <w:r>
            <w:rPr>
              <w:rFonts w:ascii="仿宋" w:hAnsi="仿宋"/>
            </w:rPr>
            <w:fldChar w:fldCharType="begin"/>
          </w:r>
          <w:r>
            <w:rPr>
              <w:rFonts w:ascii="仿宋" w:hAnsi="仿宋"/>
            </w:rPr>
            <w:instrText xml:space="preserve"> PAGEREF _Toc118908457 \h </w:instrText>
          </w:r>
          <w:r>
            <w:rPr>
              <w:rFonts w:ascii="仿宋" w:hAnsi="仿宋"/>
            </w:rPr>
            <w:fldChar w:fldCharType="separate"/>
          </w:r>
          <w:r>
            <w:rPr>
              <w:rFonts w:ascii="仿宋" w:hAnsi="仿宋"/>
            </w:rPr>
            <w:t>- 6 -</w:t>
          </w:r>
          <w:r>
            <w:rPr>
              <w:rFonts w:ascii="仿宋" w:hAnsi="仿宋"/>
            </w:rPr>
            <w:fldChar w:fldCharType="end"/>
          </w:r>
          <w:r>
            <w:rPr>
              <w:rFonts w:ascii="仿宋" w:hAnsi="仿宋"/>
            </w:rPr>
            <w:fldChar w:fldCharType="end"/>
          </w:r>
        </w:p>
        <w:p>
          <w:pPr>
            <w:pStyle w:val="9"/>
            <w:pageBreakBefore w:val="0"/>
            <w:tabs>
              <w:tab w:val="right" w:leader="dot" w:pos="8302"/>
            </w:tabs>
            <w:kinsoku/>
            <w:wordWrap/>
            <w:topLinePunct w:val="0"/>
            <w:autoSpaceDE/>
            <w:autoSpaceDN/>
            <w:bidi w:val="0"/>
            <w:adjustRightInd w:val="0"/>
            <w:snapToGrid w:val="0"/>
            <w:spacing w:line="360" w:lineRule="auto"/>
            <w:ind w:firstLine="640"/>
            <w:rPr>
              <w:rFonts w:ascii="仿宋" w:hAnsi="仿宋"/>
            </w:rPr>
          </w:pPr>
          <w:r>
            <w:fldChar w:fldCharType="begin"/>
          </w:r>
          <w:r>
            <w:instrText xml:space="preserve"> HYPERLINK \l "_Toc118908460" </w:instrText>
          </w:r>
          <w:r>
            <w:fldChar w:fldCharType="separate"/>
          </w:r>
          <w:r>
            <w:rPr>
              <w:rStyle w:val="15"/>
              <w:rFonts w:ascii="仿宋" w:hAnsi="仿宋"/>
            </w:rPr>
            <w:t>三、评价结论和绩效分析</w:t>
          </w:r>
          <w:r>
            <w:rPr>
              <w:rFonts w:ascii="仿宋" w:hAnsi="仿宋"/>
            </w:rPr>
            <w:tab/>
          </w:r>
          <w:r>
            <w:rPr>
              <w:rFonts w:ascii="仿宋" w:hAnsi="仿宋"/>
            </w:rPr>
            <w:fldChar w:fldCharType="begin"/>
          </w:r>
          <w:r>
            <w:rPr>
              <w:rFonts w:ascii="仿宋" w:hAnsi="仿宋"/>
            </w:rPr>
            <w:instrText xml:space="preserve"> PAGEREF _Toc118908460 \h </w:instrText>
          </w:r>
          <w:r>
            <w:rPr>
              <w:rFonts w:ascii="仿宋" w:hAnsi="仿宋"/>
            </w:rPr>
            <w:fldChar w:fldCharType="separate"/>
          </w:r>
          <w:r>
            <w:rPr>
              <w:rFonts w:ascii="仿宋" w:hAnsi="仿宋"/>
            </w:rPr>
            <w:t>- 8 -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"_Toc118908461" </w:instrText>
          </w:r>
          <w:r>
            <w:fldChar w:fldCharType="separate"/>
          </w:r>
          <w:r>
            <w:rPr>
              <w:rStyle w:val="15"/>
              <w:rFonts w:ascii="仿宋" w:hAnsi="仿宋"/>
            </w:rPr>
            <w:t>（一）评价结论</w:t>
          </w:r>
          <w:r>
            <w:rPr>
              <w:rFonts w:ascii="仿宋" w:hAnsi="仿宋"/>
            </w:rPr>
            <w:tab/>
          </w:r>
          <w:r>
            <w:rPr>
              <w:rFonts w:ascii="仿宋" w:hAnsi="仿宋"/>
            </w:rPr>
            <w:fldChar w:fldCharType="begin"/>
          </w:r>
          <w:r>
            <w:rPr>
              <w:rFonts w:ascii="仿宋" w:hAnsi="仿宋"/>
            </w:rPr>
            <w:instrText xml:space="preserve"> PAGEREF _Toc118908461 \h </w:instrText>
          </w:r>
          <w:r>
            <w:rPr>
              <w:rFonts w:ascii="仿宋" w:hAnsi="仿宋"/>
            </w:rPr>
            <w:fldChar w:fldCharType="separate"/>
          </w:r>
          <w:r>
            <w:rPr>
              <w:rFonts w:ascii="仿宋" w:hAnsi="仿宋"/>
            </w:rPr>
            <w:t>- 8 -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"_Toc118908462" </w:instrText>
          </w:r>
          <w:r>
            <w:fldChar w:fldCharType="separate"/>
          </w:r>
          <w:r>
            <w:rPr>
              <w:rStyle w:val="15"/>
              <w:rFonts w:ascii="仿宋" w:hAnsi="仿宋"/>
            </w:rPr>
            <w:t>（二）绩效分析</w:t>
          </w:r>
          <w:r>
            <w:rPr>
              <w:rFonts w:ascii="仿宋" w:hAnsi="仿宋"/>
            </w:rPr>
            <w:tab/>
          </w:r>
          <w:r>
            <w:rPr>
              <w:rFonts w:ascii="仿宋" w:hAnsi="仿宋"/>
            </w:rPr>
            <w:fldChar w:fldCharType="begin"/>
          </w:r>
          <w:r>
            <w:rPr>
              <w:rFonts w:ascii="仿宋" w:hAnsi="仿宋"/>
            </w:rPr>
            <w:instrText xml:space="preserve"> PAGEREF _Toc118908462 \h </w:instrText>
          </w:r>
          <w:r>
            <w:rPr>
              <w:rFonts w:ascii="仿宋" w:hAnsi="仿宋"/>
            </w:rPr>
            <w:fldChar w:fldCharType="separate"/>
          </w:r>
          <w:r>
            <w:rPr>
              <w:rFonts w:ascii="仿宋" w:hAnsi="仿宋"/>
            </w:rPr>
            <w:t>- 10 -</w:t>
          </w:r>
          <w:r>
            <w:rPr>
              <w:rFonts w:ascii="仿宋" w:hAnsi="仿宋"/>
            </w:rPr>
            <w:fldChar w:fldCharType="end"/>
          </w:r>
          <w:r>
            <w:rPr>
              <w:rFonts w:ascii="仿宋" w:hAnsi="仿宋"/>
            </w:rPr>
            <w:fldChar w:fldCharType="end"/>
          </w:r>
        </w:p>
        <w:p>
          <w:pPr>
            <w:pStyle w:val="9"/>
            <w:pageBreakBefore w:val="0"/>
            <w:tabs>
              <w:tab w:val="right" w:leader="dot" w:pos="8302"/>
            </w:tabs>
            <w:kinsoku/>
            <w:wordWrap/>
            <w:topLinePunct w:val="0"/>
            <w:autoSpaceDE/>
            <w:autoSpaceDN/>
            <w:bidi w:val="0"/>
            <w:adjustRightInd w:val="0"/>
            <w:snapToGrid w:val="0"/>
            <w:spacing w:line="360" w:lineRule="auto"/>
            <w:ind w:firstLine="640"/>
            <w:rPr>
              <w:rFonts w:ascii="仿宋" w:hAnsi="仿宋"/>
            </w:rPr>
          </w:pPr>
          <w:r>
            <w:fldChar w:fldCharType="begin"/>
          </w:r>
          <w:r>
            <w:instrText xml:space="preserve"> HYPERLINK \l "_Toc118908469" </w:instrText>
          </w:r>
          <w:r>
            <w:fldChar w:fldCharType="separate"/>
          </w:r>
          <w:r>
            <w:rPr>
              <w:rStyle w:val="15"/>
              <w:rFonts w:ascii="仿宋" w:hAnsi="仿宋"/>
            </w:rPr>
            <w:t>四、存在的问题及建议</w:t>
          </w:r>
          <w:r>
            <w:rPr>
              <w:rFonts w:ascii="仿宋" w:hAnsi="仿宋"/>
            </w:rPr>
            <w:tab/>
          </w:r>
          <w:r>
            <w:rPr>
              <w:rFonts w:ascii="仿宋" w:hAnsi="仿宋"/>
            </w:rPr>
            <w:fldChar w:fldCharType="begin"/>
          </w:r>
          <w:r>
            <w:rPr>
              <w:rFonts w:ascii="仿宋" w:hAnsi="仿宋"/>
            </w:rPr>
            <w:instrText xml:space="preserve"> PAGEREF _Toc118908469 \h </w:instrText>
          </w:r>
          <w:r>
            <w:rPr>
              <w:rFonts w:ascii="仿宋" w:hAnsi="仿宋"/>
            </w:rPr>
            <w:fldChar w:fldCharType="separate"/>
          </w:r>
          <w:r>
            <w:rPr>
              <w:rFonts w:ascii="仿宋" w:hAnsi="仿宋"/>
            </w:rPr>
            <w:t>- 17 -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"_Toc118908470" </w:instrText>
          </w:r>
          <w:r>
            <w:fldChar w:fldCharType="separate"/>
          </w:r>
          <w:r>
            <w:rPr>
              <w:rStyle w:val="15"/>
              <w:rFonts w:ascii="仿宋" w:hAnsi="仿宋"/>
            </w:rPr>
            <w:t>（一）存在问题</w:t>
          </w:r>
          <w:r>
            <w:rPr>
              <w:rFonts w:ascii="仿宋" w:hAnsi="仿宋"/>
            </w:rPr>
            <w:tab/>
          </w:r>
          <w:r>
            <w:rPr>
              <w:rFonts w:ascii="仿宋" w:hAnsi="仿宋"/>
            </w:rPr>
            <w:fldChar w:fldCharType="begin"/>
          </w:r>
          <w:r>
            <w:rPr>
              <w:rFonts w:ascii="仿宋" w:hAnsi="仿宋"/>
            </w:rPr>
            <w:instrText xml:space="preserve"> PAGEREF _Toc118908470 \h </w:instrText>
          </w:r>
          <w:r>
            <w:rPr>
              <w:rFonts w:ascii="仿宋" w:hAnsi="仿宋"/>
            </w:rPr>
            <w:fldChar w:fldCharType="separate"/>
          </w:r>
          <w:r>
            <w:rPr>
              <w:rFonts w:ascii="仿宋" w:hAnsi="仿宋"/>
            </w:rPr>
            <w:t>- 17 -</w:t>
          </w:r>
          <w:r>
            <w:rPr>
              <w:rFonts w:ascii="仿宋" w:hAnsi="仿宋"/>
            </w:rPr>
            <w:fldChar w:fldCharType="end"/>
          </w:r>
          <w:r>
            <w:rPr>
              <w:rFonts w:ascii="仿宋" w:hAnsi="仿宋"/>
            </w:rPr>
            <w:fldChar w:fldCharType="end"/>
          </w:r>
        </w:p>
        <w:p>
          <w:pPr>
            <w:pStyle w:val="10"/>
            <w:pageBreakBefore w:val="0"/>
            <w:tabs>
              <w:tab w:val="right" w:leader="dot" w:pos="8302"/>
            </w:tabs>
            <w:kinsoku/>
            <w:wordWrap/>
            <w:topLinePunct w:val="0"/>
            <w:autoSpaceDE/>
            <w:autoSpaceDN/>
            <w:bidi w:val="0"/>
            <w:adjustRightInd w:val="0"/>
            <w:snapToGrid w:val="0"/>
            <w:spacing w:line="360" w:lineRule="auto"/>
            <w:ind w:left="0" w:leftChars="0" w:firstLine="640"/>
            <w:rPr>
              <w:rFonts w:ascii="仿宋" w:hAnsi="仿宋"/>
            </w:rPr>
          </w:pPr>
          <w:r>
            <w:fldChar w:fldCharType="begin"/>
          </w:r>
          <w:r>
            <w:instrText xml:space="preserve"> HYPERLINK \l "_Toc118908475" </w:instrText>
          </w:r>
          <w:r>
            <w:fldChar w:fldCharType="separate"/>
          </w:r>
          <w:r>
            <w:rPr>
              <w:rStyle w:val="15"/>
              <w:rFonts w:ascii="仿宋" w:hAnsi="仿宋"/>
            </w:rPr>
            <w:t>（二）相关建议</w:t>
          </w:r>
          <w:r>
            <w:rPr>
              <w:rFonts w:ascii="仿宋" w:hAnsi="仿宋"/>
            </w:rPr>
            <w:tab/>
          </w:r>
          <w:r>
            <w:rPr>
              <w:rFonts w:ascii="仿宋" w:hAnsi="仿宋"/>
            </w:rPr>
            <w:fldChar w:fldCharType="begin"/>
          </w:r>
          <w:r>
            <w:rPr>
              <w:rFonts w:ascii="仿宋" w:hAnsi="仿宋"/>
            </w:rPr>
            <w:instrText xml:space="preserve"> PAGEREF _Toc118908475 \h </w:instrText>
          </w:r>
          <w:r>
            <w:rPr>
              <w:rFonts w:ascii="仿宋" w:hAnsi="仿宋"/>
            </w:rPr>
            <w:fldChar w:fldCharType="separate"/>
          </w:r>
          <w:r>
            <w:rPr>
              <w:rFonts w:ascii="仿宋" w:hAnsi="仿宋"/>
            </w:rPr>
            <w:t>- 17 -</w:t>
          </w:r>
          <w:r>
            <w:rPr>
              <w:rFonts w:ascii="仿宋" w:hAnsi="仿宋"/>
            </w:rPr>
            <w:fldChar w:fldCharType="end"/>
          </w:r>
          <w:r>
            <w:rPr>
              <w:rFonts w:ascii="仿宋" w:hAnsi="仿宋"/>
            </w:rPr>
            <w:fldChar w:fldCharType="end"/>
          </w:r>
        </w:p>
        <w:p>
          <w:pPr>
            <w:pStyle w:val="9"/>
            <w:pageBreakBefore w:val="0"/>
            <w:tabs>
              <w:tab w:val="right" w:leader="dot" w:pos="8302"/>
            </w:tabs>
            <w:kinsoku/>
            <w:wordWrap/>
            <w:topLinePunct w:val="0"/>
            <w:autoSpaceDE/>
            <w:autoSpaceDN/>
            <w:bidi w:val="0"/>
            <w:adjustRightInd w:val="0"/>
            <w:snapToGrid w:val="0"/>
            <w:spacing w:line="360" w:lineRule="auto"/>
            <w:ind w:firstLine="640"/>
            <w:rPr>
              <w:rFonts w:ascii="仿宋" w:hAnsi="仿宋"/>
            </w:rPr>
          </w:pPr>
          <w:r>
            <w:fldChar w:fldCharType="begin"/>
          </w:r>
          <w:r>
            <w:instrText xml:space="preserve"> HYPERLINK \l "_Toc118908480" </w:instrText>
          </w:r>
          <w:r>
            <w:fldChar w:fldCharType="separate"/>
          </w:r>
          <w:r>
            <w:rPr>
              <w:rStyle w:val="15"/>
              <w:rFonts w:ascii="仿宋" w:hAnsi="仿宋"/>
            </w:rPr>
            <w:t>五、附件</w:t>
          </w:r>
          <w:r>
            <w:rPr>
              <w:rFonts w:ascii="仿宋" w:hAnsi="仿宋"/>
            </w:rPr>
            <w:tab/>
          </w:r>
          <w:r>
            <w:rPr>
              <w:rFonts w:ascii="仿宋" w:hAnsi="仿宋"/>
            </w:rPr>
            <w:fldChar w:fldCharType="begin"/>
          </w:r>
          <w:r>
            <w:rPr>
              <w:rFonts w:ascii="仿宋" w:hAnsi="仿宋"/>
            </w:rPr>
            <w:instrText xml:space="preserve"> PAGEREF _Toc118908480 \h </w:instrText>
          </w:r>
          <w:r>
            <w:rPr>
              <w:rFonts w:ascii="仿宋" w:hAnsi="仿宋"/>
            </w:rPr>
            <w:fldChar w:fldCharType="separate"/>
          </w:r>
          <w:r>
            <w:rPr>
              <w:rFonts w:ascii="仿宋" w:hAnsi="仿宋"/>
            </w:rPr>
            <w:t>- 17 -</w:t>
          </w:r>
          <w:r>
            <w:rPr>
              <w:rFonts w:ascii="仿宋" w:hAnsi="仿宋"/>
            </w:rPr>
            <w:fldChar w:fldCharType="end"/>
          </w:r>
          <w:r>
            <w:rPr>
              <w:rFonts w:ascii="仿宋" w:hAnsi="仿宋"/>
            </w:rPr>
            <w:fldChar w:fldCharType="end"/>
          </w:r>
        </w:p>
        <w:p>
          <w:pPr>
            <w:pStyle w:val="9"/>
            <w:pageBreakBefore w:val="0"/>
            <w:tabs>
              <w:tab w:val="right" w:leader="dot" w:pos="8302"/>
            </w:tabs>
            <w:kinsoku/>
            <w:wordWrap/>
            <w:topLinePunct w:val="0"/>
            <w:autoSpaceDE/>
            <w:autoSpaceDN/>
            <w:bidi w:val="0"/>
            <w:adjustRightInd w:val="0"/>
            <w:snapToGrid w:val="0"/>
            <w:spacing w:line="360" w:lineRule="auto"/>
            <w:ind w:firstLine="640"/>
            <w:rPr>
              <w:rFonts w:ascii="仿宋" w:hAnsi="仿宋"/>
            </w:rPr>
          </w:pPr>
          <w:r>
            <w:fldChar w:fldCharType="begin"/>
          </w:r>
          <w:r>
            <w:instrText xml:space="preserve"> HYPERLINK \l "_Toc118908481" </w:instrText>
          </w:r>
          <w:r>
            <w:fldChar w:fldCharType="separate"/>
          </w:r>
          <w:r>
            <w:rPr>
              <w:rStyle w:val="15"/>
              <w:rFonts w:ascii="仿宋" w:hAnsi="仿宋"/>
            </w:rPr>
            <w:t>附件1：项目支出绩效评价指标体系打分表</w:t>
          </w:r>
          <w:r>
            <w:rPr>
              <w:rFonts w:ascii="仿宋" w:hAnsi="仿宋"/>
            </w:rPr>
            <w:tab/>
          </w:r>
          <w:r>
            <w:rPr>
              <w:rFonts w:ascii="仿宋" w:hAnsi="仿宋"/>
            </w:rPr>
            <w:fldChar w:fldCharType="begin"/>
          </w:r>
          <w:r>
            <w:rPr>
              <w:rFonts w:ascii="仿宋" w:hAnsi="仿宋"/>
            </w:rPr>
            <w:instrText xml:space="preserve"> PAGEREF _Toc118908481 \h </w:instrText>
          </w:r>
          <w:r>
            <w:rPr>
              <w:rFonts w:ascii="仿宋" w:hAnsi="仿宋"/>
            </w:rPr>
            <w:fldChar w:fldCharType="separate"/>
          </w:r>
          <w:r>
            <w:rPr>
              <w:rFonts w:ascii="仿宋" w:hAnsi="仿宋"/>
            </w:rPr>
            <w:t>- 18 -</w:t>
          </w:r>
          <w:r>
            <w:rPr>
              <w:rFonts w:ascii="仿宋" w:hAnsi="仿宋"/>
            </w:rPr>
            <w:fldChar w:fldCharType="end"/>
          </w:r>
          <w:r>
            <w:rPr>
              <w:rFonts w:ascii="仿宋" w:hAnsi="仿宋"/>
            </w:rPr>
            <w:fldChar w:fldCharType="end"/>
          </w:r>
          <w:bookmarkStart w:id="39" w:name="_GoBack"/>
          <w:bookmarkEnd w:id="39"/>
        </w:p>
        <w:p>
          <w:pPr>
            <w:pageBreakBefore w:val="0"/>
            <w:kinsoku/>
            <w:wordWrap/>
            <w:topLinePunct w:val="0"/>
            <w:autoSpaceDE/>
            <w:autoSpaceDN/>
            <w:bidi w:val="0"/>
            <w:adjustRightInd w:val="0"/>
            <w:snapToGrid w:val="0"/>
            <w:spacing w:line="360" w:lineRule="auto"/>
            <w:ind w:firstLine="643"/>
            <w:rPr>
              <w:b/>
              <w:bCs/>
              <w:lang w:val="zh-CN"/>
            </w:rPr>
            <w:sectPr>
              <w:footerReference r:id="rId11" w:type="default"/>
              <w:footerReference r:id="rId12" w:type="even"/>
              <w:pgSz w:w="11906" w:h="16838"/>
              <w:pgMar w:top="1440" w:right="1797" w:bottom="1247" w:left="1797" w:header="851" w:footer="992" w:gutter="0"/>
              <w:pgNumType w:fmt="numberInDash" w:start="1"/>
              <w:cols w:space="425" w:num="1"/>
              <w:docGrid w:type="lines" w:linePitch="312" w:charSpace="0"/>
            </w:sectPr>
          </w:pPr>
          <w:r>
            <w:rPr>
              <w:rFonts w:ascii="仿宋" w:hAnsi="仿宋"/>
              <w:b/>
              <w:bCs/>
              <w:lang w:val="zh-CN"/>
            </w:rPr>
            <w:fldChar w:fldCharType="end"/>
          </w:r>
        </w:p>
        <w:p>
          <w:pPr>
            <w:pageBreakBefore w:val="0"/>
            <w:kinsoku/>
            <w:wordWrap/>
            <w:topLinePunct w:val="0"/>
            <w:autoSpaceDE/>
            <w:autoSpaceDN/>
            <w:bidi w:val="0"/>
            <w:adjustRightInd w:val="0"/>
            <w:snapToGrid w:val="0"/>
            <w:spacing w:line="360" w:lineRule="auto"/>
            <w:ind w:firstLine="0" w:firstLineChars="0"/>
            <w:rPr>
              <w:sz w:val="21"/>
              <w:szCs w:val="18"/>
            </w:rPr>
          </w:pPr>
        </w:p>
      </w:sdtContent>
    </w:sdt>
    <w:p>
      <w:pPr>
        <w:pageBreakBefore w:val="0"/>
        <w:kinsoku/>
        <w:wordWrap/>
        <w:topLinePunct w:val="0"/>
        <w:autoSpaceDE/>
        <w:autoSpaceDN/>
        <w:bidi w:val="0"/>
        <w:adjustRightInd w:val="0"/>
        <w:snapToGrid w:val="0"/>
        <w:spacing w:line="360" w:lineRule="auto"/>
        <w:ind w:firstLine="0" w:firstLineChars="0"/>
        <w:jc w:val="center"/>
        <w:rPr>
          <w:rFonts w:eastAsia="方正小标宋简体" w:cs="方正小标宋简体"/>
          <w:sz w:val="44"/>
          <w:szCs w:val="44"/>
        </w:rPr>
      </w:pPr>
    </w:p>
    <w:p>
      <w:pPr>
        <w:pageBreakBefore w:val="0"/>
        <w:kinsoku/>
        <w:wordWrap/>
        <w:topLinePunct w:val="0"/>
        <w:autoSpaceDE/>
        <w:autoSpaceDN/>
        <w:bidi w:val="0"/>
        <w:adjustRightInd w:val="0"/>
        <w:snapToGrid w:val="0"/>
        <w:spacing w:line="360" w:lineRule="auto"/>
        <w:ind w:firstLine="0" w:firstLineChars="0"/>
        <w:jc w:val="center"/>
        <w:rPr>
          <w:rFonts w:eastAsia="方正小标宋简体" w:cs="方正小标宋简体"/>
          <w:sz w:val="44"/>
          <w:szCs w:val="44"/>
          <w:highlight w:val="none"/>
        </w:rPr>
      </w:pPr>
      <w:r>
        <w:rPr>
          <w:rFonts w:hint="eastAsia" w:eastAsia="方正小标宋简体" w:cs="方正小标宋简体"/>
          <w:sz w:val="44"/>
          <w:szCs w:val="44"/>
          <w:highlight w:val="none"/>
        </w:rPr>
        <w:t>2021年度船山区高标准农田建设项目支出绩效评价报告</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center"/>
        <w:textAlignment w:val="auto"/>
        <w:rPr>
          <w:rFonts w:ascii="仿宋_GB2312"/>
          <w:szCs w:val="32"/>
        </w:rPr>
      </w:pPr>
    </w:p>
    <w:p>
      <w:pPr>
        <w:pStyle w:val="2"/>
        <w:pageBreakBefore w:val="0"/>
        <w:widowControl w:val="0"/>
        <w:kinsoku/>
        <w:wordWrap/>
        <w:overflowPunct/>
        <w:topLinePunct w:val="0"/>
        <w:autoSpaceDE/>
        <w:autoSpaceDN/>
        <w:bidi w:val="0"/>
        <w:adjustRightInd w:val="0"/>
        <w:snapToGrid w:val="0"/>
        <w:spacing w:line="360" w:lineRule="auto"/>
        <w:ind w:firstLine="640"/>
        <w:textAlignment w:val="auto"/>
      </w:pPr>
      <w:bookmarkStart w:id="0" w:name="_Toc118908446"/>
      <w:r>
        <w:rPr>
          <w:rFonts w:hint="eastAsia"/>
        </w:rPr>
        <w:t>一、项目基本情况</w:t>
      </w:r>
      <w:bookmarkEnd w:id="0"/>
    </w:p>
    <w:p>
      <w:pPr>
        <w:pStyle w:val="3"/>
        <w:pageBreakBefore w:val="0"/>
        <w:widowControl w:val="0"/>
        <w:kinsoku/>
        <w:wordWrap/>
        <w:overflowPunct/>
        <w:topLinePunct w:val="0"/>
        <w:autoSpaceDE/>
        <w:autoSpaceDN/>
        <w:bidi w:val="0"/>
        <w:adjustRightInd w:val="0"/>
        <w:snapToGrid w:val="0"/>
        <w:spacing w:line="360" w:lineRule="auto"/>
        <w:ind w:firstLine="640"/>
        <w:textAlignment w:val="auto"/>
      </w:pPr>
      <w:bookmarkStart w:id="1" w:name="_Toc118908447"/>
      <w:r>
        <w:rPr>
          <w:rFonts w:hint="eastAsia"/>
        </w:rPr>
        <w:t>（一）项目背景及内容</w:t>
      </w:r>
      <w:bookmarkEnd w:id="1"/>
    </w:p>
    <w:p>
      <w:pPr>
        <w:pageBreakBefore w:val="0"/>
        <w:widowControl w:val="0"/>
        <w:kinsoku/>
        <w:wordWrap/>
        <w:overflowPunct/>
        <w:topLinePunct w:val="0"/>
        <w:autoSpaceDE/>
        <w:autoSpaceDN/>
        <w:bidi w:val="0"/>
        <w:adjustRightInd w:val="0"/>
        <w:snapToGrid w:val="0"/>
        <w:spacing w:line="360" w:lineRule="auto"/>
        <w:ind w:firstLine="707" w:firstLineChars="221"/>
        <w:textAlignment w:val="auto"/>
        <w:rPr>
          <w:rFonts w:hint="eastAsia" w:ascii="仿宋" w:hAnsi="仿宋"/>
          <w:szCs w:val="32"/>
          <w:lang w:eastAsia="zh-CN"/>
        </w:rPr>
      </w:pPr>
      <w:r>
        <w:rPr>
          <w:rFonts w:hint="eastAsia" w:ascii="仿宋" w:hAnsi="仿宋"/>
          <w:szCs w:val="32"/>
        </w:rPr>
        <w:t>2019年11月13日国务院办公厅印发《关于切实加强高标准农田建设提升国家粮食安全保障能力的意见》</w:t>
      </w:r>
      <w:r>
        <w:rPr>
          <w:rFonts w:hint="eastAsia" w:ascii="仿宋" w:hAnsi="仿宋"/>
          <w:szCs w:val="32"/>
          <w:lang w:eastAsia="zh-CN"/>
        </w:rPr>
        <w:t>（国办发〔2019〕50号），</w:t>
      </w:r>
      <w:r>
        <w:rPr>
          <w:rFonts w:hint="eastAsia" w:ascii="仿宋" w:hAnsi="仿宋"/>
          <w:szCs w:val="32"/>
          <w:lang w:val="en-US" w:eastAsia="zh-CN"/>
        </w:rPr>
        <w:t>意见提出要</w:t>
      </w:r>
      <w:r>
        <w:rPr>
          <w:rFonts w:hint="eastAsia" w:ascii="仿宋" w:hAnsi="仿宋"/>
          <w:szCs w:val="32"/>
          <w:lang w:eastAsia="zh-CN"/>
        </w:rPr>
        <w:t>紧紧围绕实施乡村振兴战略，按照农业高质量发展要求，推动藏粮于地、藏粮于技，以提升粮食产能为首要目标，聚焦重点区域，统筹整合资金，加大投入力度，完善建设内容，加强建设管理，突出抓好耕地保护、地力提升和高效节水灌溉，大力推进高标准农田建设，加快补齐农业基础设施短板，提高水土资源利用效率，切实增强农田防灾抗灾减灾能力，为保障国家粮食安全提供坚实基础。</w:t>
      </w:r>
    </w:p>
    <w:p>
      <w:pPr>
        <w:pageBreakBefore w:val="0"/>
        <w:widowControl w:val="0"/>
        <w:kinsoku/>
        <w:wordWrap/>
        <w:overflowPunct/>
        <w:topLinePunct w:val="0"/>
        <w:autoSpaceDE/>
        <w:autoSpaceDN/>
        <w:bidi w:val="0"/>
        <w:adjustRightInd w:val="0"/>
        <w:snapToGrid w:val="0"/>
        <w:spacing w:line="360" w:lineRule="auto"/>
        <w:ind w:firstLine="707" w:firstLineChars="221"/>
        <w:textAlignment w:val="auto"/>
        <w:rPr>
          <w:rFonts w:hint="eastAsia" w:ascii="仿宋" w:hAnsi="仿宋"/>
          <w:szCs w:val="32"/>
          <w:lang w:eastAsia="zh-CN"/>
        </w:rPr>
      </w:pPr>
      <w:r>
        <w:rPr>
          <w:rFonts w:hint="eastAsia" w:ascii="仿宋" w:hAnsi="仿宋"/>
          <w:szCs w:val="32"/>
          <w:lang w:eastAsia="zh-CN"/>
        </w:rPr>
        <w:t>由于多年来投入不足，</w:t>
      </w:r>
      <w:r>
        <w:rPr>
          <w:rFonts w:hint="eastAsia" w:ascii="仿宋" w:hAnsi="仿宋"/>
          <w:szCs w:val="32"/>
          <w:lang w:val="en-US" w:eastAsia="zh-CN"/>
        </w:rPr>
        <w:t>船山区</w:t>
      </w:r>
      <w:r>
        <w:rPr>
          <w:rFonts w:hint="eastAsia" w:ascii="仿宋" w:hAnsi="仿宋"/>
          <w:szCs w:val="32"/>
          <w:lang w:eastAsia="zh-CN"/>
        </w:rPr>
        <w:t>农田基础设施相对薄弱，土地贫瘠，中低产田比例大，干旱严重，常年等水栽秧，缺乏排灌设施，一定程度上制约了粮食产量和质量，影响了增产和安全，制约了农业和农村经济发展。为此，</w:t>
      </w:r>
      <w:r>
        <w:rPr>
          <w:rFonts w:hint="eastAsia" w:ascii="仿宋" w:hAnsi="仿宋"/>
          <w:szCs w:val="32"/>
          <w:lang w:val="en-US" w:eastAsia="zh-CN"/>
        </w:rPr>
        <w:t>在此基础上船山</w:t>
      </w:r>
      <w:r>
        <w:rPr>
          <w:rFonts w:hint="eastAsia" w:ascii="仿宋" w:hAnsi="仿宋"/>
          <w:szCs w:val="32"/>
          <w:lang w:eastAsia="zh-CN"/>
        </w:rPr>
        <w:t>区开展船山区高标准农田建设项目。</w:t>
      </w:r>
    </w:p>
    <w:p>
      <w:pPr>
        <w:pageBreakBefore w:val="0"/>
        <w:widowControl w:val="0"/>
        <w:kinsoku/>
        <w:wordWrap/>
        <w:overflowPunct/>
        <w:topLinePunct w:val="0"/>
        <w:autoSpaceDE/>
        <w:autoSpaceDN/>
        <w:bidi w:val="0"/>
        <w:adjustRightInd w:val="0"/>
        <w:snapToGrid w:val="0"/>
        <w:spacing w:line="360" w:lineRule="auto"/>
        <w:ind w:firstLine="707" w:firstLineChars="221"/>
        <w:textAlignment w:val="auto"/>
        <w:rPr>
          <w:rFonts w:hint="default" w:ascii="仿宋" w:hAnsi="仿宋"/>
          <w:szCs w:val="32"/>
          <w:lang w:val="en-US" w:eastAsia="zh-CN"/>
        </w:rPr>
      </w:pPr>
      <w:r>
        <w:rPr>
          <w:rFonts w:hint="eastAsia" w:ascii="仿宋" w:hAnsi="仿宋"/>
          <w:szCs w:val="32"/>
          <w:lang w:val="en-US" w:eastAsia="zh-CN"/>
        </w:rPr>
        <w:t>2021年8月25日四川省农业农村厅出具《关于成都市等14个市（州）2021年财政转移支付高标准农田建设项目和灾毁农田修复项目实施计划的批复》（川农函</w:t>
      </w:r>
      <w:r>
        <w:rPr>
          <w:rFonts w:hint="eastAsia" w:ascii="仿宋" w:hAnsi="仿宋"/>
          <w:szCs w:val="32"/>
          <w:lang w:eastAsia="zh-CN"/>
        </w:rPr>
        <w:t>〔20</w:t>
      </w:r>
      <w:r>
        <w:rPr>
          <w:rFonts w:hint="eastAsia" w:ascii="仿宋" w:hAnsi="仿宋"/>
          <w:szCs w:val="32"/>
          <w:lang w:val="en-US" w:eastAsia="zh-CN"/>
        </w:rPr>
        <w:t>21</w:t>
      </w:r>
      <w:r>
        <w:rPr>
          <w:rFonts w:hint="eastAsia" w:ascii="仿宋" w:hAnsi="仿宋"/>
          <w:szCs w:val="32"/>
          <w:lang w:eastAsia="zh-CN"/>
        </w:rPr>
        <w:t>〕</w:t>
      </w:r>
      <w:r>
        <w:rPr>
          <w:rFonts w:hint="eastAsia" w:ascii="仿宋" w:hAnsi="仿宋"/>
          <w:szCs w:val="32"/>
          <w:lang w:val="en-US" w:eastAsia="zh-CN"/>
        </w:rPr>
        <w:t>447号），批复明确遂宁市船山区2021年财政转移支付高标准农田建设项目和灾毁农田修复项目的建设范围、投资规模、建设任务和具体建设内容等。</w:t>
      </w:r>
    </w:p>
    <w:p>
      <w:pPr>
        <w:pageBreakBefore w:val="0"/>
        <w:widowControl w:val="0"/>
        <w:kinsoku/>
        <w:wordWrap/>
        <w:overflowPunct/>
        <w:topLinePunct w:val="0"/>
        <w:autoSpaceDE/>
        <w:autoSpaceDN/>
        <w:bidi w:val="0"/>
        <w:adjustRightInd w:val="0"/>
        <w:snapToGrid w:val="0"/>
        <w:spacing w:line="360" w:lineRule="auto"/>
        <w:ind w:firstLine="707" w:firstLineChars="221"/>
        <w:textAlignment w:val="auto"/>
        <w:rPr>
          <w:rFonts w:hint="default" w:ascii="仿宋" w:hAnsi="仿宋"/>
          <w:szCs w:val="32"/>
          <w:lang w:val="en-US" w:eastAsia="zh-CN"/>
        </w:rPr>
      </w:pPr>
      <w:r>
        <w:rPr>
          <w:rFonts w:hint="eastAsia" w:ascii="仿宋" w:hAnsi="仿宋"/>
          <w:szCs w:val="32"/>
          <w:lang w:val="en-US" w:eastAsia="zh-CN"/>
        </w:rPr>
        <w:t>船山区计划新建2021年船山区老池镇高标准农田建设项目和2021年船山区仁里镇老池镇高标准农田建设项目，建设内容分别为①新建高标准农田0.52万亩(其中高效节水 0.2万亩)，包括田块修筑、细部平整2558.81亩；地力培肥5200亩；塘堰(坝)4座，小型集雨设施6座，泵站2座，衬砌明渠(沟)12.415公里，渠系建筑物338个，管灌(高效节水灌溉措施)2000亩，其他水利措施10个；机耕路0.87公里，生产路2.56公里等建设措施；②新建高标准农田0.98万亩，包括田块修筑、细部平整5045.31亩；地力培肥9800亩；塘堰(坝)11座，小型集雨设施16座，泵站1座，衬砌明渠(沟)20.57公里，渠系建筑物611个，其他水利措施10个；机耕路7.161公里，生产路11.71公里等建设措施(含灾毁农田修复项目建设内容)。</w:t>
      </w:r>
    </w:p>
    <w:p>
      <w:pPr>
        <w:pStyle w:val="3"/>
        <w:pageBreakBefore w:val="0"/>
        <w:widowControl w:val="0"/>
        <w:kinsoku/>
        <w:wordWrap/>
        <w:overflowPunct/>
        <w:topLinePunct w:val="0"/>
        <w:autoSpaceDE/>
        <w:autoSpaceDN/>
        <w:bidi w:val="0"/>
        <w:adjustRightInd w:val="0"/>
        <w:snapToGrid w:val="0"/>
        <w:spacing w:line="360" w:lineRule="auto"/>
        <w:ind w:firstLine="640"/>
        <w:textAlignment w:val="auto"/>
      </w:pPr>
      <w:bookmarkStart w:id="2" w:name="_Toc118908448"/>
      <w:r>
        <w:rPr>
          <w:rFonts w:hint="eastAsia"/>
        </w:rPr>
        <w:t>（二）项目预算资金及使用情况</w:t>
      </w:r>
      <w:bookmarkEnd w:id="2"/>
    </w:p>
    <w:p>
      <w:pPr>
        <w:pStyle w:val="35"/>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ascii="仿宋" w:hAnsi="仿宋" w:eastAsia="仿宋" w:cs="Times New Roman"/>
          <w:bCs/>
          <w:sz w:val="32"/>
          <w:szCs w:val="32"/>
        </w:rPr>
      </w:pPr>
      <w:bookmarkStart w:id="3" w:name="_Toc118908449"/>
      <w:r>
        <w:rPr>
          <w:rFonts w:ascii="仿宋" w:hAnsi="仿宋" w:eastAsia="仿宋" w:cs="Times New Roman"/>
          <w:bCs/>
          <w:sz w:val="32"/>
          <w:szCs w:val="32"/>
        </w:rPr>
        <w:t>1.资金到位情况</w:t>
      </w:r>
      <w:bookmarkEnd w:id="3"/>
    </w:p>
    <w:p>
      <w:pPr>
        <w:pageBreakBefore w:val="0"/>
        <w:widowControl w:val="0"/>
        <w:kinsoku/>
        <w:wordWrap/>
        <w:overflowPunct/>
        <w:topLinePunct w:val="0"/>
        <w:autoSpaceDE/>
        <w:autoSpaceDN/>
        <w:bidi w:val="0"/>
        <w:adjustRightInd w:val="0"/>
        <w:snapToGrid w:val="0"/>
        <w:spacing w:line="360" w:lineRule="auto"/>
        <w:ind w:firstLine="707" w:firstLineChars="221"/>
        <w:textAlignment w:val="auto"/>
        <w:rPr>
          <w:rFonts w:hint="default" w:ascii="仿宋" w:hAnsi="仿宋"/>
          <w:szCs w:val="32"/>
          <w:lang w:val="en-US" w:eastAsia="zh-CN"/>
        </w:rPr>
      </w:pPr>
      <w:r>
        <w:rPr>
          <w:rFonts w:hint="eastAsia" w:ascii="仿宋" w:hAnsi="仿宋"/>
          <w:szCs w:val="32"/>
        </w:rPr>
        <w:t>根据</w:t>
      </w:r>
      <w:r>
        <w:rPr>
          <w:rFonts w:hint="eastAsia" w:ascii="仿宋" w:hAnsi="仿宋"/>
          <w:szCs w:val="32"/>
          <w:lang w:eastAsia="zh-CN"/>
        </w:rPr>
        <w:t>《遂宁市2021年高标准农田建设项目任务和资金投入情况表》</w:t>
      </w:r>
      <w:r>
        <w:rPr>
          <w:rFonts w:hint="eastAsia" w:ascii="仿宋" w:hAnsi="仿宋"/>
          <w:szCs w:val="32"/>
        </w:rPr>
        <w:t>，</w:t>
      </w:r>
      <w:r>
        <w:rPr>
          <w:rFonts w:hint="eastAsia" w:ascii="仿宋" w:hAnsi="仿宋"/>
          <w:szCs w:val="32"/>
          <w:lang w:val="en-US" w:eastAsia="zh-CN"/>
        </w:rPr>
        <w:t>船山区高标准农田建设任务为1.5万亩，高效节水0.2万亩，计划总投资4,581.90万元，其中：中央财政资金1,727.00万元，省级财政资金484.00万元，市级财政资金220.87万元，地方政府债券800.00万元，其他1,300.00万元，受益主体自筹资金50.03万元。</w:t>
      </w:r>
    </w:p>
    <w:p>
      <w:pPr>
        <w:pageBreakBefore w:val="0"/>
        <w:widowControl w:val="0"/>
        <w:kinsoku/>
        <w:wordWrap/>
        <w:overflowPunct/>
        <w:topLinePunct w:val="0"/>
        <w:autoSpaceDE/>
        <w:autoSpaceDN/>
        <w:bidi w:val="0"/>
        <w:adjustRightInd w:val="0"/>
        <w:snapToGrid w:val="0"/>
        <w:spacing w:line="360" w:lineRule="auto"/>
        <w:ind w:firstLine="707" w:firstLineChars="221"/>
        <w:textAlignment w:val="auto"/>
        <w:rPr>
          <w:rFonts w:ascii="仿宋" w:hAnsi="仿宋" w:eastAsia="仿宋"/>
          <w:sz w:val="32"/>
          <w:szCs w:val="32"/>
          <w:highlight w:val="none"/>
          <w:lang w:val="en-US"/>
        </w:rPr>
      </w:pPr>
      <w:r>
        <w:rPr>
          <w:rFonts w:hint="eastAsia" w:ascii="仿宋" w:hAnsi="仿宋" w:eastAsia="仿宋"/>
          <w:sz w:val="32"/>
          <w:szCs w:val="32"/>
          <w:highlight w:val="none"/>
          <w:lang w:val="en-US"/>
        </w:rPr>
        <w:t>经评价组核查了解，2021年</w:t>
      </w:r>
      <w:r>
        <w:rPr>
          <w:rFonts w:hint="eastAsia" w:ascii="仿宋" w:hAnsi="仿宋"/>
          <w:sz w:val="32"/>
          <w:szCs w:val="32"/>
          <w:highlight w:val="none"/>
          <w:lang w:val="en-US" w:eastAsia="zh-CN"/>
        </w:rPr>
        <w:t>项目</w:t>
      </w:r>
      <w:r>
        <w:rPr>
          <w:rFonts w:hint="eastAsia" w:ascii="仿宋" w:hAnsi="仿宋" w:eastAsia="仿宋"/>
          <w:sz w:val="32"/>
          <w:szCs w:val="32"/>
          <w:highlight w:val="none"/>
          <w:lang w:val="en-US"/>
        </w:rPr>
        <w:t>实际</w:t>
      </w:r>
      <w:r>
        <w:rPr>
          <w:rFonts w:hint="eastAsia" w:ascii="仿宋" w:hAnsi="仿宋"/>
          <w:sz w:val="32"/>
          <w:szCs w:val="32"/>
          <w:highlight w:val="none"/>
          <w:lang w:val="en-US" w:eastAsia="zh-CN"/>
        </w:rPr>
        <w:t>已</w:t>
      </w:r>
      <w:r>
        <w:rPr>
          <w:rFonts w:hint="eastAsia" w:ascii="仿宋" w:hAnsi="仿宋" w:eastAsia="仿宋"/>
          <w:sz w:val="32"/>
          <w:szCs w:val="32"/>
          <w:highlight w:val="none"/>
          <w:lang w:val="en-US"/>
        </w:rPr>
        <w:t>拨付中央财政资金1</w:t>
      </w:r>
      <w:r>
        <w:rPr>
          <w:rFonts w:hint="eastAsia" w:ascii="仿宋" w:hAnsi="仿宋"/>
          <w:sz w:val="32"/>
          <w:szCs w:val="32"/>
          <w:highlight w:val="none"/>
          <w:lang w:val="en-US" w:eastAsia="zh-CN"/>
        </w:rPr>
        <w:t>,</w:t>
      </w:r>
      <w:r>
        <w:rPr>
          <w:rFonts w:hint="eastAsia" w:ascii="仿宋" w:hAnsi="仿宋" w:eastAsia="仿宋"/>
          <w:sz w:val="32"/>
          <w:szCs w:val="32"/>
          <w:highlight w:val="none"/>
          <w:lang w:val="en-US"/>
        </w:rPr>
        <w:t>310</w:t>
      </w:r>
      <w:r>
        <w:rPr>
          <w:rFonts w:hint="eastAsia" w:ascii="仿宋" w:hAnsi="仿宋"/>
          <w:sz w:val="32"/>
          <w:szCs w:val="32"/>
          <w:highlight w:val="none"/>
          <w:lang w:val="en-US" w:eastAsia="zh-CN"/>
        </w:rPr>
        <w:t>.00</w:t>
      </w:r>
      <w:r>
        <w:rPr>
          <w:rFonts w:hint="eastAsia" w:ascii="仿宋" w:hAnsi="仿宋" w:eastAsia="仿宋"/>
          <w:sz w:val="32"/>
          <w:szCs w:val="32"/>
          <w:highlight w:val="none"/>
          <w:lang w:val="en-US"/>
        </w:rPr>
        <w:t>万，市级财政资金220.87万元，地方政府债券800</w:t>
      </w:r>
      <w:r>
        <w:rPr>
          <w:rFonts w:hint="eastAsia" w:ascii="仿宋" w:hAnsi="仿宋"/>
          <w:sz w:val="32"/>
          <w:szCs w:val="32"/>
          <w:highlight w:val="none"/>
          <w:lang w:val="en-US" w:eastAsia="zh-CN"/>
        </w:rPr>
        <w:t>.00</w:t>
      </w:r>
      <w:r>
        <w:rPr>
          <w:rFonts w:hint="eastAsia" w:ascii="仿宋" w:hAnsi="仿宋" w:eastAsia="仿宋"/>
          <w:sz w:val="32"/>
          <w:szCs w:val="32"/>
          <w:highlight w:val="none"/>
          <w:lang w:val="en-US"/>
        </w:rPr>
        <w:t>万元，合计2</w:t>
      </w:r>
      <w:r>
        <w:rPr>
          <w:rFonts w:hint="eastAsia" w:ascii="仿宋" w:hAnsi="仿宋"/>
          <w:sz w:val="32"/>
          <w:szCs w:val="32"/>
          <w:highlight w:val="none"/>
          <w:lang w:val="en-US" w:eastAsia="zh-CN"/>
        </w:rPr>
        <w:t>,</w:t>
      </w:r>
      <w:r>
        <w:rPr>
          <w:rFonts w:hint="eastAsia" w:ascii="仿宋" w:hAnsi="仿宋" w:eastAsia="仿宋"/>
          <w:sz w:val="32"/>
          <w:szCs w:val="32"/>
          <w:highlight w:val="none"/>
          <w:lang w:val="en-US"/>
        </w:rPr>
        <w:t>330.87万元</w:t>
      </w:r>
      <w:r>
        <w:rPr>
          <w:rFonts w:ascii="仿宋" w:hAnsi="仿宋" w:eastAsia="仿宋"/>
          <w:sz w:val="32"/>
          <w:szCs w:val="32"/>
          <w:highlight w:val="none"/>
          <w:lang w:val="en-US"/>
        </w:rPr>
        <w:t>。</w:t>
      </w:r>
    </w:p>
    <w:p>
      <w:pPr>
        <w:pStyle w:val="29"/>
        <w:pageBreakBefore w:val="0"/>
        <w:tabs>
          <w:tab w:val="left" w:pos="1440"/>
        </w:tabs>
        <w:kinsoku/>
        <w:wordWrap/>
        <w:topLinePunct w:val="0"/>
        <w:autoSpaceDE/>
        <w:autoSpaceDN/>
        <w:bidi w:val="0"/>
        <w:adjustRightInd w:val="0"/>
        <w:snapToGrid w:val="0"/>
        <w:spacing w:line="360" w:lineRule="auto"/>
        <w:ind w:firstLine="640"/>
        <w:rPr>
          <w:rFonts w:ascii="仿宋" w:hAnsi="仿宋" w:eastAsia="仿宋"/>
          <w:sz w:val="32"/>
          <w:szCs w:val="32"/>
          <w:highlight w:val="none"/>
          <w:lang w:val="en-US"/>
        </w:rPr>
      </w:pPr>
      <w:r>
        <w:rPr>
          <w:rFonts w:hint="eastAsia" w:ascii="仿宋" w:hAnsi="仿宋" w:eastAsia="仿宋"/>
          <w:sz w:val="32"/>
          <w:szCs w:val="32"/>
          <w:highlight w:val="none"/>
          <w:lang w:val="en-US"/>
        </w:rPr>
        <w:t>2021年，船山区高标准农田建设项目预算总额2</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lang w:val="en-US"/>
        </w:rPr>
        <w:t>330.87万，财政预算资金实际到位2</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lang w:val="en-US"/>
        </w:rPr>
        <w:t>330.87万元，资金到位率100%。</w:t>
      </w:r>
    </w:p>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highlight w:val="none"/>
        </w:rPr>
      </w:pPr>
      <w:bookmarkStart w:id="4" w:name="_Toc118908450"/>
      <w:r>
        <w:rPr>
          <w:rFonts w:ascii="仿宋" w:hAnsi="仿宋" w:eastAsia="仿宋" w:cs="Times New Roman"/>
          <w:bCs/>
          <w:sz w:val="32"/>
          <w:szCs w:val="32"/>
          <w:highlight w:val="none"/>
        </w:rPr>
        <w:t>2.实际支出情况</w:t>
      </w:r>
      <w:bookmarkEnd w:id="4"/>
    </w:p>
    <w:p>
      <w:pPr>
        <w:pageBreakBefore w:val="0"/>
        <w:kinsoku/>
        <w:wordWrap/>
        <w:topLinePunct w:val="0"/>
        <w:autoSpaceDE/>
        <w:autoSpaceDN/>
        <w:bidi w:val="0"/>
        <w:adjustRightInd w:val="0"/>
        <w:snapToGrid w:val="0"/>
        <w:spacing w:line="360" w:lineRule="auto"/>
        <w:ind w:firstLine="640"/>
        <w:rPr>
          <w:rFonts w:ascii="仿宋" w:hAnsi="仿宋"/>
          <w:szCs w:val="32"/>
        </w:rPr>
      </w:pPr>
      <w:r>
        <w:rPr>
          <w:rFonts w:hint="eastAsia" w:ascii="仿宋" w:hAnsi="仿宋"/>
          <w:szCs w:val="32"/>
          <w:highlight w:val="none"/>
        </w:rPr>
        <w:t>经评价组核查，2021年该项目资金实际支出3,778.13万元，用于</w:t>
      </w:r>
      <w:r>
        <w:rPr>
          <w:rFonts w:hint="eastAsia" w:ascii="仿宋" w:hAnsi="仿宋"/>
          <w:szCs w:val="32"/>
          <w:highlight w:val="none"/>
          <w:lang w:val="en-US" w:eastAsia="zh-CN"/>
        </w:rPr>
        <w:t>支付</w:t>
      </w:r>
      <w:r>
        <w:rPr>
          <w:rFonts w:hint="eastAsia" w:ascii="仿宋" w:hAnsi="仿宋"/>
          <w:szCs w:val="32"/>
          <w:highlight w:val="none"/>
        </w:rPr>
        <w:t>2021年高</w:t>
      </w:r>
      <w:r>
        <w:rPr>
          <w:rFonts w:hint="eastAsia" w:ascii="仿宋" w:hAnsi="仿宋"/>
          <w:szCs w:val="32"/>
          <w:highlight w:val="none"/>
          <w:lang w:val="en-US" w:eastAsia="zh-CN"/>
        </w:rPr>
        <w:t>标准</w:t>
      </w:r>
      <w:r>
        <w:rPr>
          <w:rFonts w:hint="eastAsia" w:ascii="仿宋" w:hAnsi="仿宋"/>
          <w:szCs w:val="32"/>
          <w:highlight w:val="none"/>
        </w:rPr>
        <w:t>农田建设项目补助资金</w:t>
      </w:r>
      <w:r>
        <w:rPr>
          <w:rFonts w:hint="eastAsia" w:ascii="仿宋" w:hAnsi="仿宋"/>
          <w:szCs w:val="32"/>
          <w:highlight w:val="none"/>
          <w:lang w:val="en-US" w:eastAsia="zh-CN"/>
        </w:rPr>
        <w:t>和设计费</w:t>
      </w:r>
      <w:r>
        <w:rPr>
          <w:rFonts w:hint="eastAsia" w:ascii="仿宋" w:hAnsi="仿宋"/>
          <w:szCs w:val="32"/>
          <w:highlight w:val="none"/>
        </w:rPr>
        <w:t>，预算执行率</w:t>
      </w:r>
      <w:r>
        <w:rPr>
          <w:rFonts w:hint="eastAsia" w:ascii="仿宋" w:hAnsi="仿宋"/>
          <w:szCs w:val="32"/>
          <w:highlight w:val="none"/>
          <w:lang w:val="en-US" w:eastAsia="zh-CN"/>
        </w:rPr>
        <w:t>100</w:t>
      </w:r>
      <w:r>
        <w:rPr>
          <w:rFonts w:ascii="仿宋" w:hAnsi="仿宋"/>
          <w:szCs w:val="32"/>
          <w:highlight w:val="none"/>
        </w:rPr>
        <w:t>%</w:t>
      </w:r>
      <w:r>
        <w:rPr>
          <w:rFonts w:hint="eastAsia" w:ascii="仿宋" w:hAnsi="仿宋"/>
          <w:szCs w:val="32"/>
          <w:highlight w:val="none"/>
        </w:rPr>
        <w:t>，</w:t>
      </w:r>
      <w:r>
        <w:rPr>
          <w:rFonts w:hint="eastAsia" w:ascii="仿宋" w:hAnsi="仿宋"/>
          <w:szCs w:val="32"/>
          <w:highlight w:val="none"/>
          <w:lang w:val="en-US" w:eastAsia="zh-CN"/>
        </w:rPr>
        <w:t>缺口</w:t>
      </w:r>
      <w:r>
        <w:rPr>
          <w:rFonts w:hint="eastAsia" w:ascii="仿宋" w:hAnsi="仿宋"/>
          <w:szCs w:val="32"/>
          <w:highlight w:val="none"/>
        </w:rPr>
        <w:t>资金为202</w:t>
      </w:r>
      <w:r>
        <w:rPr>
          <w:rFonts w:hint="eastAsia" w:ascii="仿宋" w:hAnsi="仿宋"/>
          <w:szCs w:val="32"/>
          <w:highlight w:val="none"/>
          <w:lang w:val="en-US" w:eastAsia="zh-CN"/>
        </w:rPr>
        <w:t>0</w:t>
      </w:r>
      <w:r>
        <w:rPr>
          <w:rFonts w:hint="eastAsia" w:ascii="仿宋" w:hAnsi="仿宋"/>
          <w:szCs w:val="32"/>
          <w:highlight w:val="none"/>
        </w:rPr>
        <w:t>年末结转资金</w:t>
      </w:r>
      <w:r>
        <w:rPr>
          <w:rFonts w:ascii="仿宋" w:hAnsi="仿宋"/>
          <w:szCs w:val="32"/>
        </w:rPr>
        <w:t>。</w:t>
      </w:r>
      <w:r>
        <w:rPr>
          <w:rFonts w:hint="eastAsia" w:ascii="仿宋" w:hAnsi="仿宋"/>
          <w:szCs w:val="32"/>
        </w:rPr>
        <w:t>资金</w:t>
      </w:r>
      <w:r>
        <w:rPr>
          <w:rFonts w:ascii="仿宋" w:hAnsi="仿宋"/>
          <w:szCs w:val="32"/>
        </w:rPr>
        <w:t>具体</w:t>
      </w:r>
      <w:r>
        <w:rPr>
          <w:rFonts w:hint="eastAsia" w:ascii="仿宋" w:hAnsi="仿宋"/>
          <w:szCs w:val="32"/>
        </w:rPr>
        <w:t>支出情况</w:t>
      </w:r>
      <w:r>
        <w:rPr>
          <w:rFonts w:ascii="仿宋" w:hAnsi="仿宋"/>
          <w:szCs w:val="32"/>
        </w:rPr>
        <w:t>明细如表1-</w:t>
      </w:r>
      <w:r>
        <w:rPr>
          <w:rFonts w:hint="eastAsia" w:ascii="仿宋" w:hAnsi="仿宋"/>
          <w:szCs w:val="32"/>
        </w:rPr>
        <w:t>1</w:t>
      </w:r>
      <w:r>
        <w:rPr>
          <w:rFonts w:ascii="仿宋" w:hAnsi="仿宋"/>
          <w:szCs w:val="32"/>
        </w:rPr>
        <w:t>所示：</w:t>
      </w:r>
    </w:p>
    <w:p>
      <w:pPr>
        <w:pageBreakBefore w:val="0"/>
        <w:kinsoku/>
        <w:wordWrap/>
        <w:topLinePunct w:val="0"/>
        <w:autoSpaceDE/>
        <w:autoSpaceDN/>
        <w:bidi w:val="0"/>
        <w:adjustRightInd w:val="0"/>
        <w:snapToGrid w:val="0"/>
        <w:spacing w:line="360" w:lineRule="auto"/>
        <w:ind w:firstLine="562"/>
        <w:jc w:val="center"/>
        <w:rPr>
          <w:rFonts w:ascii="仿宋" w:hAnsi="仿宋"/>
          <w:b/>
          <w:bCs/>
          <w:sz w:val="28"/>
          <w:szCs w:val="28"/>
        </w:rPr>
      </w:pPr>
      <w:r>
        <w:rPr>
          <w:rFonts w:ascii="仿宋" w:hAnsi="仿宋"/>
          <w:b/>
          <w:bCs/>
          <w:sz w:val="28"/>
          <w:szCs w:val="28"/>
        </w:rPr>
        <w:t>表1-</w:t>
      </w:r>
      <w:r>
        <w:rPr>
          <w:rFonts w:hint="eastAsia" w:ascii="仿宋" w:hAnsi="仿宋"/>
          <w:b/>
          <w:bCs/>
          <w:sz w:val="28"/>
          <w:szCs w:val="28"/>
        </w:rPr>
        <w:t>1</w:t>
      </w:r>
      <w:r>
        <w:rPr>
          <w:rFonts w:ascii="仿宋" w:hAnsi="仿宋"/>
          <w:b/>
          <w:bCs/>
          <w:sz w:val="28"/>
          <w:szCs w:val="28"/>
        </w:rPr>
        <w:t xml:space="preserve"> 项目资金支出明细表</w:t>
      </w:r>
    </w:p>
    <w:p>
      <w:pPr>
        <w:pStyle w:val="33"/>
        <w:pageBreakBefore w:val="0"/>
        <w:kinsoku/>
        <w:wordWrap/>
        <w:topLinePunct w:val="0"/>
        <w:autoSpaceDE/>
        <w:autoSpaceDN/>
        <w:bidi w:val="0"/>
        <w:adjustRightInd w:val="0"/>
        <w:snapToGrid w:val="0"/>
        <w:spacing w:before="0" w:after="0" w:line="360" w:lineRule="auto"/>
        <w:ind w:firstLine="640"/>
        <w:jc w:val="right"/>
        <w:rPr>
          <w:rFonts w:ascii="仿宋" w:hAnsi="仿宋" w:eastAsia="仿宋"/>
          <w:bCs/>
          <w:kern w:val="2"/>
          <w:sz w:val="28"/>
        </w:rPr>
      </w:pPr>
      <w:r>
        <w:rPr>
          <w:rFonts w:ascii="仿宋" w:hAnsi="仿宋" w:eastAsia="仿宋"/>
          <w:bCs/>
          <w:kern w:val="2"/>
          <w:sz w:val="28"/>
        </w:rPr>
        <w:t>单位：万元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03"/>
        <w:gridCol w:w="1916"/>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6"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
                <w:color w:val="auto"/>
                <w:kern w:val="0"/>
                <w:sz w:val="21"/>
                <w:szCs w:val="21"/>
                <w:lang w:val="en-US"/>
              </w:rPr>
            </w:pPr>
            <w:r>
              <w:rPr>
                <w:rFonts w:hint="eastAsia" w:ascii="仿宋" w:hAnsi="仿宋" w:eastAsia="仿宋" w:cs="仿宋"/>
                <w:b/>
                <w:color w:val="auto"/>
                <w:kern w:val="0"/>
                <w:sz w:val="21"/>
                <w:szCs w:val="21"/>
                <w:lang w:val="en-US"/>
              </w:rPr>
              <w:t>序号</w:t>
            </w:r>
          </w:p>
        </w:tc>
        <w:tc>
          <w:tcPr>
            <w:tcW w:w="2405"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
                <w:color w:val="auto"/>
                <w:kern w:val="2"/>
                <w:sz w:val="21"/>
                <w:szCs w:val="21"/>
                <w:lang w:val="en-US"/>
              </w:rPr>
            </w:pPr>
            <w:r>
              <w:rPr>
                <w:rFonts w:hint="eastAsia" w:ascii="仿宋" w:hAnsi="仿宋" w:eastAsia="仿宋" w:cs="仿宋"/>
                <w:b/>
                <w:color w:val="auto"/>
                <w:kern w:val="2"/>
                <w:sz w:val="21"/>
                <w:szCs w:val="21"/>
                <w:lang w:val="en-US"/>
              </w:rPr>
              <w:t>用途</w:t>
            </w:r>
          </w:p>
        </w:tc>
        <w:tc>
          <w:tcPr>
            <w:tcW w:w="1123"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
                <w:color w:val="auto"/>
                <w:kern w:val="2"/>
                <w:sz w:val="21"/>
                <w:szCs w:val="21"/>
                <w:lang w:val="en-US"/>
              </w:rPr>
            </w:pPr>
            <w:r>
              <w:rPr>
                <w:rFonts w:hint="eastAsia" w:ascii="仿宋" w:hAnsi="仿宋" w:eastAsia="仿宋" w:cs="仿宋"/>
                <w:b/>
                <w:color w:val="auto"/>
                <w:kern w:val="2"/>
                <w:sz w:val="21"/>
                <w:szCs w:val="21"/>
                <w:lang w:val="en-US"/>
              </w:rPr>
              <w:t>金额</w:t>
            </w:r>
          </w:p>
        </w:tc>
        <w:tc>
          <w:tcPr>
            <w:tcW w:w="1074"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
                <w:color w:val="auto"/>
                <w:kern w:val="2"/>
                <w:sz w:val="21"/>
                <w:szCs w:val="21"/>
                <w:lang w:val="en-US"/>
              </w:rPr>
            </w:pPr>
            <w:r>
              <w:rPr>
                <w:rFonts w:hint="eastAsia" w:ascii="仿宋" w:hAnsi="仿宋" w:eastAsia="仿宋" w:cs="仿宋"/>
                <w:b/>
                <w:color w:val="auto"/>
                <w:kern w:val="2"/>
                <w:sz w:val="21"/>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6"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0"/>
                <w:sz w:val="21"/>
                <w:szCs w:val="21"/>
                <w:lang w:val="en-US"/>
              </w:rPr>
            </w:pPr>
            <w:r>
              <w:rPr>
                <w:rFonts w:hint="eastAsia" w:ascii="仿宋" w:hAnsi="仿宋" w:eastAsia="仿宋" w:cs="仿宋"/>
                <w:bCs w:val="0"/>
                <w:color w:val="auto"/>
                <w:kern w:val="0"/>
                <w:sz w:val="21"/>
                <w:szCs w:val="21"/>
                <w:lang w:val="en-US"/>
              </w:rPr>
              <w:t>1</w:t>
            </w:r>
          </w:p>
        </w:tc>
        <w:tc>
          <w:tcPr>
            <w:tcW w:w="240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bCs w:val="0"/>
                <w:color w:val="auto"/>
                <w:kern w:val="2"/>
                <w:sz w:val="21"/>
                <w:szCs w:val="21"/>
                <w:lang w:val="en-US"/>
              </w:rPr>
              <w:t>2021年</w:t>
            </w:r>
            <w:r>
              <w:rPr>
                <w:rFonts w:hint="eastAsia" w:ascii="仿宋" w:hAnsi="仿宋" w:eastAsia="仿宋" w:cs="仿宋"/>
                <w:bCs w:val="0"/>
                <w:color w:val="auto"/>
                <w:kern w:val="2"/>
                <w:sz w:val="21"/>
                <w:szCs w:val="21"/>
                <w:lang w:val="en-US" w:eastAsia="zh-CN"/>
              </w:rPr>
              <w:t>高标准</w:t>
            </w:r>
            <w:r>
              <w:rPr>
                <w:rFonts w:hint="eastAsia" w:ascii="仿宋" w:hAnsi="仿宋" w:eastAsia="仿宋" w:cs="仿宋"/>
                <w:bCs w:val="0"/>
                <w:color w:val="auto"/>
                <w:kern w:val="2"/>
                <w:sz w:val="21"/>
                <w:szCs w:val="21"/>
                <w:lang w:val="en-US"/>
              </w:rPr>
              <w:t>农田建设项目补助资金</w:t>
            </w:r>
          </w:p>
        </w:tc>
        <w:tc>
          <w:tcPr>
            <w:tcW w:w="1123" w:type="pct"/>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386</w:t>
            </w:r>
            <w:r>
              <w:rPr>
                <w:rFonts w:hint="eastAsia" w:ascii="仿宋" w:hAnsi="仿宋" w:eastAsia="仿宋" w:cs="仿宋"/>
                <w:sz w:val="21"/>
                <w:szCs w:val="21"/>
                <w:lang w:eastAsia="zh-CN"/>
              </w:rPr>
              <w:t>.</w:t>
            </w:r>
            <w:r>
              <w:rPr>
                <w:rFonts w:hint="eastAsia" w:ascii="仿宋" w:hAnsi="仿宋" w:eastAsia="仿宋" w:cs="仿宋"/>
                <w:sz w:val="21"/>
                <w:szCs w:val="21"/>
              </w:rPr>
              <w:t>87</w:t>
            </w:r>
          </w:p>
        </w:tc>
        <w:tc>
          <w:tcPr>
            <w:tcW w:w="1074"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bCs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6"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0"/>
                <w:sz w:val="21"/>
                <w:szCs w:val="21"/>
                <w:lang w:val="en-US"/>
              </w:rPr>
            </w:pPr>
            <w:r>
              <w:rPr>
                <w:rFonts w:hint="eastAsia" w:ascii="仿宋" w:hAnsi="仿宋" w:eastAsia="仿宋" w:cs="仿宋"/>
                <w:bCs w:val="0"/>
                <w:color w:val="auto"/>
                <w:kern w:val="0"/>
                <w:sz w:val="21"/>
                <w:szCs w:val="21"/>
                <w:lang w:val="en-US"/>
              </w:rPr>
              <w:t>2</w:t>
            </w:r>
          </w:p>
        </w:tc>
        <w:tc>
          <w:tcPr>
            <w:tcW w:w="2405"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bottom"/>
              <w:rPr>
                <w:rFonts w:hint="eastAsia" w:ascii="仿宋" w:hAnsi="仿宋" w:eastAsia="仿宋" w:cs="仿宋"/>
                <w:bCs w:val="0"/>
                <w:color w:val="auto"/>
                <w:kern w:val="2"/>
                <w:sz w:val="21"/>
                <w:szCs w:val="21"/>
                <w:lang w:val="en-US"/>
              </w:rPr>
            </w:pPr>
            <w:r>
              <w:rPr>
                <w:rFonts w:hint="eastAsia" w:ascii="仿宋" w:hAnsi="仿宋" w:eastAsia="仿宋" w:cs="仿宋"/>
                <w:i w:val="0"/>
                <w:iCs w:val="0"/>
                <w:color w:val="000000"/>
                <w:kern w:val="0"/>
                <w:sz w:val="21"/>
                <w:szCs w:val="21"/>
                <w:u w:val="none"/>
                <w:lang w:val="en-US" w:eastAsia="zh-CN" w:bidi="ar"/>
              </w:rPr>
              <w:t>船山区2021年高标准农田建设项目资金</w:t>
            </w:r>
          </w:p>
        </w:tc>
        <w:tc>
          <w:tcPr>
            <w:tcW w:w="112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bottom"/>
              <w:rPr>
                <w:rFonts w:hint="default" w:ascii="仿宋" w:hAnsi="仿宋" w:eastAsia="仿宋" w:cs="仿宋"/>
                <w:bCs w:val="0"/>
                <w:color w:val="auto"/>
                <w:kern w:val="2"/>
                <w:sz w:val="21"/>
                <w:szCs w:val="21"/>
                <w:lang w:val="en-US"/>
              </w:rPr>
            </w:pPr>
            <w:r>
              <w:rPr>
                <w:rFonts w:hint="eastAsia" w:ascii="仿宋" w:hAnsi="仿宋" w:eastAsia="仿宋" w:cs="仿宋"/>
                <w:i w:val="0"/>
                <w:iCs w:val="0"/>
                <w:color w:val="000000"/>
                <w:kern w:val="0"/>
                <w:sz w:val="21"/>
                <w:szCs w:val="21"/>
                <w:u w:val="none"/>
                <w:lang w:val="en-US" w:eastAsia="zh-CN" w:bidi="ar"/>
              </w:rPr>
              <w:t>800</w:t>
            </w:r>
            <w:r>
              <w:rPr>
                <w:rFonts w:hint="eastAsia" w:ascii="仿宋" w:hAnsi="仿宋" w:cs="仿宋"/>
                <w:i w:val="0"/>
                <w:iCs w:val="0"/>
                <w:color w:val="000000"/>
                <w:kern w:val="0"/>
                <w:sz w:val="21"/>
                <w:szCs w:val="21"/>
                <w:u w:val="none"/>
                <w:lang w:val="en-US" w:eastAsia="zh-CN" w:bidi="ar"/>
              </w:rPr>
              <w:t>.00</w:t>
            </w:r>
          </w:p>
        </w:tc>
        <w:tc>
          <w:tcPr>
            <w:tcW w:w="1074"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bCs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blHeader/>
          <w:jc w:val="center"/>
        </w:trPr>
        <w:tc>
          <w:tcPr>
            <w:tcW w:w="396"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0"/>
                <w:sz w:val="21"/>
                <w:szCs w:val="21"/>
                <w:lang w:val="en-US"/>
              </w:rPr>
            </w:pPr>
            <w:r>
              <w:rPr>
                <w:rFonts w:hint="eastAsia" w:ascii="仿宋" w:hAnsi="仿宋" w:eastAsia="仿宋" w:cs="仿宋"/>
                <w:bCs w:val="0"/>
                <w:color w:val="auto"/>
                <w:kern w:val="0"/>
                <w:sz w:val="21"/>
                <w:szCs w:val="21"/>
                <w:lang w:val="en-US"/>
              </w:rPr>
              <w:t>3</w:t>
            </w:r>
          </w:p>
        </w:tc>
        <w:tc>
          <w:tcPr>
            <w:tcW w:w="2405"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bottom"/>
              <w:rPr>
                <w:rFonts w:hint="eastAsia" w:ascii="仿宋" w:hAnsi="仿宋" w:eastAsia="仿宋" w:cs="仿宋"/>
                <w:bCs w:val="0"/>
                <w:color w:val="auto"/>
                <w:kern w:val="2"/>
                <w:sz w:val="21"/>
                <w:szCs w:val="21"/>
                <w:lang w:val="en-US"/>
              </w:rPr>
            </w:pPr>
            <w:r>
              <w:rPr>
                <w:rFonts w:hint="eastAsia" w:ascii="仿宋" w:hAnsi="仿宋" w:eastAsia="仿宋" w:cs="仿宋"/>
                <w:i w:val="0"/>
                <w:iCs w:val="0"/>
                <w:color w:val="000000"/>
                <w:kern w:val="0"/>
                <w:sz w:val="21"/>
                <w:szCs w:val="21"/>
                <w:u w:val="none"/>
                <w:lang w:val="en-US" w:eastAsia="zh-CN" w:bidi="ar"/>
              </w:rPr>
              <w:t>船山区2021年财政衔接推进乡村振兴补助资金（2021年高标准农田建设项目）</w:t>
            </w:r>
          </w:p>
        </w:tc>
        <w:tc>
          <w:tcPr>
            <w:tcW w:w="112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bottom"/>
              <w:rPr>
                <w:rFonts w:hint="default" w:ascii="仿宋" w:hAnsi="仿宋" w:eastAsia="仿宋" w:cs="仿宋"/>
                <w:bCs w:val="0"/>
                <w:color w:val="auto"/>
                <w:kern w:val="2"/>
                <w:sz w:val="21"/>
                <w:szCs w:val="21"/>
                <w:lang w:val="en-US"/>
              </w:rPr>
            </w:pPr>
            <w:r>
              <w:rPr>
                <w:rFonts w:hint="eastAsia" w:ascii="仿宋" w:hAnsi="仿宋" w:eastAsia="仿宋" w:cs="仿宋"/>
                <w:i w:val="0"/>
                <w:iCs w:val="0"/>
                <w:color w:val="000000"/>
                <w:kern w:val="0"/>
                <w:sz w:val="21"/>
                <w:szCs w:val="21"/>
                <w:u w:val="none"/>
                <w:lang w:val="en-US" w:eastAsia="zh-CN" w:bidi="ar"/>
              </w:rPr>
              <w:t>562</w:t>
            </w:r>
            <w:r>
              <w:rPr>
                <w:rFonts w:hint="eastAsia" w:ascii="仿宋" w:hAnsi="仿宋" w:cs="仿宋"/>
                <w:i w:val="0"/>
                <w:iCs w:val="0"/>
                <w:color w:val="000000"/>
                <w:kern w:val="0"/>
                <w:sz w:val="21"/>
                <w:szCs w:val="21"/>
                <w:u w:val="none"/>
                <w:lang w:val="en-US" w:eastAsia="zh-CN" w:bidi="ar"/>
              </w:rPr>
              <w:t>.00</w:t>
            </w:r>
          </w:p>
        </w:tc>
        <w:tc>
          <w:tcPr>
            <w:tcW w:w="1074"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bCs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6"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0"/>
                <w:sz w:val="21"/>
                <w:szCs w:val="21"/>
                <w:lang w:val="en-US"/>
              </w:rPr>
            </w:pPr>
            <w:r>
              <w:rPr>
                <w:rFonts w:hint="eastAsia" w:ascii="仿宋" w:hAnsi="仿宋" w:eastAsia="仿宋" w:cs="仿宋"/>
                <w:bCs w:val="0"/>
                <w:color w:val="auto"/>
                <w:kern w:val="0"/>
                <w:sz w:val="21"/>
                <w:szCs w:val="21"/>
                <w:lang w:val="en-US"/>
              </w:rPr>
              <w:t>4</w:t>
            </w:r>
          </w:p>
        </w:tc>
        <w:tc>
          <w:tcPr>
            <w:tcW w:w="2405" w:type="pct"/>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bCs w:val="0"/>
                <w:color w:val="auto"/>
                <w:kern w:val="2"/>
                <w:sz w:val="21"/>
                <w:szCs w:val="21"/>
                <w:lang w:val="en-US"/>
              </w:rPr>
              <w:t>2021年中央高标准农田建设项目设计费</w:t>
            </w:r>
          </w:p>
        </w:tc>
        <w:tc>
          <w:tcPr>
            <w:tcW w:w="112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bottom"/>
              <w:rPr>
                <w:rFonts w:hint="eastAsia" w:ascii="仿宋" w:hAnsi="仿宋" w:eastAsia="仿宋" w:cs="仿宋"/>
                <w:bCs w:val="0"/>
                <w:color w:val="auto"/>
                <w:kern w:val="2"/>
                <w:sz w:val="21"/>
                <w:szCs w:val="21"/>
                <w:lang w:val="en-US"/>
              </w:rPr>
            </w:pPr>
            <w:r>
              <w:rPr>
                <w:rFonts w:hint="eastAsia" w:ascii="仿宋" w:hAnsi="仿宋" w:eastAsia="仿宋" w:cs="仿宋"/>
                <w:i w:val="0"/>
                <w:iCs w:val="0"/>
                <w:color w:val="000000"/>
                <w:kern w:val="0"/>
                <w:sz w:val="21"/>
                <w:szCs w:val="21"/>
                <w:u w:val="none"/>
                <w:lang w:val="en-US" w:eastAsia="zh-CN" w:bidi="ar"/>
              </w:rPr>
              <w:t>29</w:t>
            </w:r>
            <w:r>
              <w:rPr>
                <w:rFonts w:hint="eastAsia" w:ascii="仿宋" w:hAnsi="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t>26</w:t>
            </w:r>
          </w:p>
        </w:tc>
        <w:tc>
          <w:tcPr>
            <w:tcW w:w="1074"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r>
              <w:rPr>
                <w:rFonts w:hint="eastAsia" w:ascii="仿宋" w:hAnsi="仿宋" w:eastAsia="仿宋" w:cs="仿宋"/>
                <w:bCs w:val="0"/>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6"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0"/>
                <w:sz w:val="21"/>
                <w:szCs w:val="21"/>
                <w:lang w:val="en-US" w:eastAsia="zh-CN"/>
              </w:rPr>
            </w:pPr>
            <w:r>
              <w:rPr>
                <w:rFonts w:hint="eastAsia" w:ascii="仿宋" w:hAnsi="仿宋" w:eastAsia="仿宋" w:cs="仿宋"/>
                <w:bCs w:val="0"/>
                <w:color w:val="auto"/>
                <w:kern w:val="0"/>
                <w:sz w:val="21"/>
                <w:szCs w:val="21"/>
                <w:lang w:val="en-US" w:eastAsia="zh-CN"/>
              </w:rPr>
              <w:t>5</w:t>
            </w:r>
          </w:p>
        </w:tc>
        <w:tc>
          <w:tcPr>
            <w:tcW w:w="2405" w:type="pct"/>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
                <w:bCs/>
                <w:color w:val="auto"/>
                <w:kern w:val="2"/>
                <w:sz w:val="21"/>
                <w:szCs w:val="21"/>
                <w:lang w:val="en-US" w:eastAsia="zh-CN"/>
              </w:rPr>
            </w:pPr>
            <w:r>
              <w:rPr>
                <w:rFonts w:hint="eastAsia" w:ascii="仿宋" w:hAnsi="仿宋" w:eastAsia="仿宋" w:cs="仿宋"/>
                <w:b/>
                <w:bCs/>
                <w:color w:val="auto"/>
                <w:kern w:val="2"/>
                <w:sz w:val="21"/>
                <w:szCs w:val="21"/>
                <w:lang w:val="en-US" w:eastAsia="zh-CN"/>
              </w:rPr>
              <w:t>合计</w:t>
            </w:r>
          </w:p>
        </w:tc>
        <w:tc>
          <w:tcPr>
            <w:tcW w:w="112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fldChar w:fldCharType="begin"/>
            </w:r>
            <w:r>
              <w:rPr>
                <w:rFonts w:hint="eastAsia" w:ascii="仿宋" w:hAnsi="仿宋" w:eastAsia="仿宋" w:cs="仿宋"/>
                <w:b/>
                <w:bCs/>
                <w:i w:val="0"/>
                <w:iCs w:val="0"/>
                <w:color w:val="000000"/>
                <w:kern w:val="0"/>
                <w:sz w:val="21"/>
                <w:szCs w:val="21"/>
                <w:u w:val="none"/>
                <w:lang w:val="en-US" w:eastAsia="zh-CN" w:bidi="ar"/>
              </w:rPr>
              <w:instrText xml:space="preserve"> = sum(C2:C5) \* MERGEFORMAT </w:instrText>
            </w:r>
            <w:r>
              <w:rPr>
                <w:rFonts w:hint="eastAsia" w:ascii="仿宋" w:hAnsi="仿宋" w:eastAsia="仿宋" w:cs="仿宋"/>
                <w:b/>
                <w:bCs/>
                <w:i w:val="0"/>
                <w:iCs w:val="0"/>
                <w:color w:val="000000"/>
                <w:kern w:val="0"/>
                <w:sz w:val="21"/>
                <w:szCs w:val="21"/>
                <w:u w:val="none"/>
                <w:lang w:val="en-US" w:eastAsia="zh-CN" w:bidi="ar"/>
              </w:rPr>
              <w:fldChar w:fldCharType="separate"/>
            </w:r>
            <w:r>
              <w:rPr>
                <w:rFonts w:hint="eastAsia" w:ascii="仿宋" w:hAnsi="仿宋" w:eastAsia="仿宋" w:cs="仿宋"/>
                <w:b/>
                <w:bCs/>
                <w:i w:val="0"/>
                <w:iCs w:val="0"/>
                <w:color w:val="000000"/>
                <w:kern w:val="0"/>
                <w:sz w:val="21"/>
                <w:szCs w:val="21"/>
                <w:u w:val="none"/>
                <w:lang w:val="en-US" w:eastAsia="zh-CN" w:bidi="ar"/>
              </w:rPr>
              <w:t>3</w:t>
            </w:r>
            <w:r>
              <w:rPr>
                <w:rFonts w:hint="eastAsia" w:ascii="仿宋" w:hAnsi="仿宋" w:cs="仿宋"/>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778.13</w:t>
            </w:r>
            <w:r>
              <w:rPr>
                <w:rFonts w:hint="eastAsia" w:ascii="仿宋" w:hAnsi="仿宋" w:eastAsia="仿宋" w:cs="仿宋"/>
                <w:b/>
                <w:bCs/>
                <w:i w:val="0"/>
                <w:iCs w:val="0"/>
                <w:color w:val="000000"/>
                <w:kern w:val="0"/>
                <w:sz w:val="21"/>
                <w:szCs w:val="21"/>
                <w:u w:val="none"/>
                <w:lang w:val="en-US" w:eastAsia="zh-CN" w:bidi="ar"/>
              </w:rPr>
              <w:fldChar w:fldCharType="end"/>
            </w:r>
          </w:p>
        </w:tc>
        <w:tc>
          <w:tcPr>
            <w:tcW w:w="1074" w:type="pct"/>
            <w:vAlign w:val="center"/>
          </w:tcPr>
          <w:p>
            <w:pPr>
              <w:pStyle w:val="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eastAsia" w:ascii="仿宋" w:hAnsi="仿宋" w:eastAsia="仿宋" w:cs="仿宋"/>
                <w:bCs w:val="0"/>
                <w:color w:val="auto"/>
                <w:kern w:val="2"/>
                <w:sz w:val="21"/>
                <w:szCs w:val="21"/>
                <w:lang w:val="en-US"/>
              </w:rPr>
            </w:pPr>
          </w:p>
        </w:tc>
      </w:tr>
    </w:tbl>
    <w:p>
      <w:pPr>
        <w:pageBreakBefore w:val="0"/>
        <w:kinsoku/>
        <w:wordWrap/>
        <w:topLinePunct w:val="0"/>
        <w:autoSpaceDE/>
        <w:autoSpaceDN/>
        <w:bidi w:val="0"/>
        <w:adjustRightInd w:val="0"/>
        <w:snapToGrid w:val="0"/>
        <w:spacing w:line="360" w:lineRule="auto"/>
        <w:ind w:firstLine="0" w:firstLineChars="0"/>
        <w:rPr>
          <w:rFonts w:hint="eastAsia" w:ascii="楷体_GB2312" w:eastAsia="楷体_GB2312"/>
          <w:szCs w:val="32"/>
        </w:rPr>
      </w:pPr>
    </w:p>
    <w:p>
      <w:pPr>
        <w:pStyle w:val="3"/>
        <w:pageBreakBefore w:val="0"/>
        <w:kinsoku/>
        <w:wordWrap/>
        <w:topLinePunct w:val="0"/>
        <w:autoSpaceDE/>
        <w:autoSpaceDN/>
        <w:bidi w:val="0"/>
        <w:adjustRightInd w:val="0"/>
        <w:snapToGrid w:val="0"/>
        <w:spacing w:line="360" w:lineRule="auto"/>
        <w:ind w:firstLine="640"/>
      </w:pPr>
      <w:bookmarkStart w:id="5" w:name="_Toc118908451"/>
      <w:r>
        <w:rPr>
          <w:rFonts w:hint="eastAsia"/>
        </w:rPr>
        <w:t>（三）项目组织情况</w:t>
      </w:r>
      <w:bookmarkEnd w:id="5"/>
    </w:p>
    <w:p>
      <w:pPr>
        <w:pStyle w:val="29"/>
        <w:pageBreakBefore w:val="0"/>
        <w:kinsoku/>
        <w:wordWrap/>
        <w:topLinePunct w:val="0"/>
        <w:autoSpaceDE/>
        <w:autoSpaceDN/>
        <w:bidi w:val="0"/>
        <w:adjustRightInd w:val="0"/>
        <w:snapToGrid w:val="0"/>
        <w:spacing w:line="360" w:lineRule="auto"/>
        <w:ind w:firstLine="643"/>
        <w:rPr>
          <w:rFonts w:ascii="仿宋" w:hAnsi="仿宋" w:eastAsia="仿宋"/>
          <w:sz w:val="32"/>
          <w:szCs w:val="32"/>
        </w:rPr>
      </w:pPr>
      <w:r>
        <w:rPr>
          <w:rFonts w:hint="eastAsia" w:ascii="仿宋" w:hAnsi="仿宋" w:eastAsia="仿宋"/>
          <w:b/>
          <w:bCs/>
          <w:sz w:val="32"/>
          <w:szCs w:val="32"/>
        </w:rPr>
        <w:t>船山区财政局（以下简称区财政局）：</w:t>
      </w:r>
      <w:r>
        <w:rPr>
          <w:rFonts w:ascii="仿宋" w:hAnsi="仿宋" w:eastAsia="仿宋"/>
          <w:sz w:val="32"/>
          <w:szCs w:val="32"/>
        </w:rPr>
        <w:t>作为本项目的</w:t>
      </w:r>
      <w:r>
        <w:rPr>
          <w:rFonts w:hint="eastAsia" w:ascii="仿宋" w:hAnsi="仿宋" w:eastAsia="仿宋"/>
          <w:sz w:val="32"/>
          <w:szCs w:val="32"/>
        </w:rPr>
        <w:t>资金拨付单位</w:t>
      </w:r>
      <w:r>
        <w:rPr>
          <w:rFonts w:ascii="仿宋" w:hAnsi="仿宋" w:eastAsia="仿宋"/>
          <w:sz w:val="32"/>
          <w:szCs w:val="32"/>
        </w:rPr>
        <w:t>，</w:t>
      </w:r>
      <w:r>
        <w:rPr>
          <w:rFonts w:hint="eastAsia" w:ascii="仿宋" w:hAnsi="仿宋" w:eastAsia="仿宋"/>
          <w:sz w:val="32"/>
          <w:szCs w:val="32"/>
        </w:rPr>
        <w:t>负责项目资金筹集，为项目提供资金保障；负责拨付项目资金，对资金使用进行监管以及绩效考核</w:t>
      </w:r>
      <w:r>
        <w:rPr>
          <w:rFonts w:ascii="仿宋" w:hAnsi="仿宋" w:eastAsia="仿宋"/>
          <w:sz w:val="32"/>
          <w:szCs w:val="32"/>
        </w:rPr>
        <w:t>。</w:t>
      </w:r>
    </w:p>
    <w:p>
      <w:pPr>
        <w:pStyle w:val="29"/>
        <w:pageBreakBefore w:val="0"/>
        <w:kinsoku/>
        <w:wordWrap/>
        <w:topLinePunct w:val="0"/>
        <w:autoSpaceDE/>
        <w:autoSpaceDN/>
        <w:bidi w:val="0"/>
        <w:adjustRightInd w:val="0"/>
        <w:snapToGrid w:val="0"/>
        <w:spacing w:line="360" w:lineRule="auto"/>
        <w:ind w:firstLine="643"/>
        <w:rPr>
          <w:rFonts w:ascii="仿宋" w:hAnsi="仿宋" w:eastAsia="仿宋"/>
          <w:b w:val="0"/>
          <w:bCs w:val="0"/>
          <w:sz w:val="32"/>
          <w:szCs w:val="32"/>
          <w:highlight w:val="none"/>
        </w:rPr>
      </w:pPr>
      <w:r>
        <w:rPr>
          <w:rFonts w:hint="eastAsia" w:ascii="仿宋" w:hAnsi="仿宋" w:eastAsia="仿宋"/>
          <w:b/>
          <w:bCs/>
          <w:sz w:val="32"/>
          <w:szCs w:val="32"/>
          <w:highlight w:val="none"/>
          <w:lang w:eastAsia="zh-CN"/>
        </w:rPr>
        <w:t>船山区农业农村局</w:t>
      </w:r>
      <w:r>
        <w:rPr>
          <w:rFonts w:hint="eastAsia" w:ascii="仿宋" w:hAnsi="仿宋" w:eastAsia="仿宋"/>
          <w:b w:val="0"/>
          <w:bCs w:val="0"/>
          <w:sz w:val="32"/>
          <w:szCs w:val="32"/>
          <w:highlight w:val="none"/>
        </w:rPr>
        <w:t>：作为本项目的主管部门和项目单位，主要负责统筹整个项目，根据考核结果向四川天穗农业集团有限公司拨付资金</w:t>
      </w:r>
      <w:r>
        <w:rPr>
          <w:rFonts w:ascii="仿宋" w:hAnsi="仿宋" w:eastAsia="仿宋"/>
          <w:b w:val="0"/>
          <w:bCs w:val="0"/>
          <w:sz w:val="32"/>
          <w:szCs w:val="32"/>
          <w:highlight w:val="none"/>
        </w:rPr>
        <w:t>。</w:t>
      </w:r>
    </w:p>
    <w:p>
      <w:pPr>
        <w:pStyle w:val="29"/>
        <w:pageBreakBefore w:val="0"/>
        <w:kinsoku/>
        <w:wordWrap/>
        <w:topLinePunct w:val="0"/>
        <w:autoSpaceDE/>
        <w:autoSpaceDN/>
        <w:bidi w:val="0"/>
        <w:adjustRightInd w:val="0"/>
        <w:snapToGrid w:val="0"/>
        <w:spacing w:line="360" w:lineRule="auto"/>
        <w:ind w:firstLine="643"/>
        <w:rPr>
          <w:highlight w:val="none"/>
        </w:rPr>
      </w:pPr>
      <w:r>
        <w:rPr>
          <w:rFonts w:hint="eastAsia" w:ascii="仿宋" w:hAnsi="仿宋" w:eastAsia="仿宋"/>
          <w:b/>
          <w:bCs/>
          <w:sz w:val="32"/>
          <w:szCs w:val="32"/>
          <w:highlight w:val="none"/>
        </w:rPr>
        <w:t>四川天穗农业集团有限公司：</w:t>
      </w:r>
      <w:r>
        <w:rPr>
          <w:rFonts w:hint="eastAsia" w:ascii="仿宋" w:hAnsi="仿宋" w:eastAsia="仿宋"/>
          <w:sz w:val="32"/>
          <w:szCs w:val="32"/>
          <w:highlight w:val="none"/>
        </w:rPr>
        <w:t>作为</w:t>
      </w:r>
      <w:r>
        <w:rPr>
          <w:rFonts w:hint="eastAsia" w:ascii="仿宋" w:hAnsi="仿宋" w:eastAsia="仿宋"/>
          <w:sz w:val="32"/>
          <w:szCs w:val="32"/>
          <w:highlight w:val="none"/>
          <w:lang w:val="en-US" w:eastAsia="zh-CN"/>
        </w:rPr>
        <w:t>项目建设单位</w:t>
      </w:r>
      <w:r>
        <w:rPr>
          <w:rFonts w:hint="eastAsia" w:ascii="仿宋" w:hAnsi="仿宋" w:eastAsia="仿宋"/>
          <w:sz w:val="32"/>
          <w:szCs w:val="32"/>
          <w:highlight w:val="none"/>
        </w:rPr>
        <w:t>，负责项目的具体实施，并定期上报项目实施情况，接受</w:t>
      </w:r>
      <w:r>
        <w:rPr>
          <w:rFonts w:hint="eastAsia" w:ascii="仿宋" w:hAnsi="仿宋" w:eastAsia="仿宋"/>
          <w:sz w:val="32"/>
          <w:szCs w:val="32"/>
          <w:highlight w:val="none"/>
          <w:lang w:eastAsia="zh-CN"/>
        </w:rPr>
        <w:t>船山区农业农村局</w:t>
      </w:r>
      <w:r>
        <w:rPr>
          <w:rFonts w:hint="eastAsia" w:ascii="仿宋" w:hAnsi="仿宋" w:eastAsia="仿宋"/>
          <w:sz w:val="32"/>
          <w:szCs w:val="32"/>
          <w:highlight w:val="none"/>
        </w:rPr>
        <w:t>考核。</w:t>
      </w:r>
    </w:p>
    <w:p>
      <w:pPr>
        <w:pStyle w:val="3"/>
        <w:pageBreakBefore w:val="0"/>
        <w:kinsoku/>
        <w:wordWrap/>
        <w:topLinePunct w:val="0"/>
        <w:autoSpaceDE/>
        <w:autoSpaceDN/>
        <w:bidi w:val="0"/>
        <w:adjustRightInd w:val="0"/>
        <w:snapToGrid w:val="0"/>
        <w:spacing w:line="360" w:lineRule="auto"/>
        <w:ind w:firstLine="640"/>
      </w:pPr>
      <w:bookmarkStart w:id="6" w:name="_Toc118908452"/>
      <w:r>
        <w:rPr>
          <w:rFonts w:hint="eastAsia"/>
        </w:rPr>
        <w:t>（四）项目绩效目标</w:t>
      </w:r>
      <w:bookmarkEnd w:id="6"/>
    </w:p>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rPr>
      </w:pPr>
      <w:bookmarkStart w:id="7" w:name="_Toc118908453"/>
      <w:r>
        <w:rPr>
          <w:rFonts w:ascii="仿宋" w:hAnsi="仿宋" w:eastAsia="仿宋" w:cs="Times New Roman"/>
          <w:bCs/>
          <w:sz w:val="32"/>
          <w:szCs w:val="32"/>
        </w:rPr>
        <w:t>1.总体目标</w:t>
      </w:r>
      <w:bookmarkEnd w:id="7"/>
    </w:p>
    <w:p>
      <w:pPr>
        <w:pStyle w:val="29"/>
        <w:pageBreakBefore w:val="0"/>
        <w:kinsoku/>
        <w:wordWrap/>
        <w:topLinePunct w:val="0"/>
        <w:autoSpaceDE/>
        <w:autoSpaceDN/>
        <w:bidi w:val="0"/>
        <w:adjustRightInd w:val="0"/>
        <w:snapToGrid w:val="0"/>
        <w:spacing w:line="360" w:lineRule="auto"/>
        <w:ind w:firstLine="640"/>
        <w:rPr>
          <w:rFonts w:hint="eastAsia" w:ascii="仿宋" w:hAnsi="仿宋" w:eastAsia="仿宋"/>
          <w:sz w:val="32"/>
          <w:szCs w:val="32"/>
          <w:lang w:val="en-US" w:eastAsia="zh-CN"/>
        </w:rPr>
      </w:pPr>
      <w:r>
        <w:rPr>
          <w:rFonts w:hint="eastAsia" w:ascii="仿宋" w:hAnsi="仿宋" w:eastAsia="仿宋"/>
          <w:sz w:val="32"/>
          <w:szCs w:val="32"/>
          <w:lang w:val="en-US"/>
        </w:rPr>
        <w:t>通过</w:t>
      </w:r>
      <w:r>
        <w:rPr>
          <w:rFonts w:hint="eastAsia" w:ascii="仿宋" w:hAnsi="仿宋" w:eastAsia="仿宋"/>
          <w:sz w:val="32"/>
          <w:szCs w:val="32"/>
          <w:lang w:val="en-US" w:eastAsia="zh-CN"/>
        </w:rPr>
        <w:t>船山区高标准农田项目</w:t>
      </w:r>
      <w:r>
        <w:rPr>
          <w:rFonts w:hint="eastAsia" w:ascii="仿宋" w:hAnsi="仿宋" w:eastAsia="仿宋"/>
          <w:sz w:val="32"/>
          <w:szCs w:val="32"/>
          <w:lang w:val="en-US"/>
        </w:rPr>
        <w:t>的建设</w:t>
      </w:r>
      <w:r>
        <w:rPr>
          <w:rFonts w:hint="eastAsia" w:ascii="仿宋" w:hAnsi="仿宋" w:eastAsia="仿宋"/>
          <w:sz w:val="32"/>
          <w:szCs w:val="32"/>
          <w:lang w:val="en-US" w:eastAsia="zh-CN"/>
        </w:rPr>
        <w:t>，提高船山区耕地的质量以及农业的装备水平，扩大耕地面积，提高船山区现有耕地资源的利用效率以及土地的产出效率，从而扩大农民的利益，美化农村形象。</w:t>
      </w:r>
    </w:p>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rPr>
      </w:pPr>
      <w:bookmarkStart w:id="8" w:name="_Toc118908454"/>
      <w:r>
        <w:rPr>
          <w:rFonts w:ascii="仿宋" w:hAnsi="仿宋" w:eastAsia="仿宋" w:cs="Times New Roman"/>
          <w:bCs/>
          <w:sz w:val="32"/>
          <w:szCs w:val="32"/>
        </w:rPr>
        <w:t>2.</w:t>
      </w:r>
      <w:r>
        <w:rPr>
          <w:rFonts w:hint="eastAsia" w:ascii="仿宋" w:hAnsi="仿宋" w:eastAsia="仿宋" w:cs="Times New Roman"/>
          <w:bCs/>
          <w:sz w:val="32"/>
          <w:szCs w:val="32"/>
        </w:rPr>
        <w:t>年度绩效目标</w:t>
      </w:r>
      <w:bookmarkEnd w:id="8"/>
    </w:p>
    <w:p>
      <w:pPr>
        <w:pStyle w:val="29"/>
        <w:pageBreakBefore w:val="0"/>
        <w:kinsoku/>
        <w:wordWrap/>
        <w:topLinePunct w:val="0"/>
        <w:autoSpaceDE/>
        <w:autoSpaceDN/>
        <w:bidi w:val="0"/>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评价组根据</w:t>
      </w:r>
      <w:r>
        <w:rPr>
          <w:rFonts w:hint="eastAsia" w:ascii="仿宋" w:hAnsi="仿宋" w:eastAsia="仿宋"/>
          <w:sz w:val="32"/>
          <w:szCs w:val="32"/>
          <w:lang w:eastAsia="zh-CN"/>
        </w:rPr>
        <w:t>《</w:t>
      </w:r>
      <w:r>
        <w:rPr>
          <w:rFonts w:hint="eastAsia" w:ascii="仿宋" w:hAnsi="仿宋" w:eastAsia="仿宋"/>
          <w:sz w:val="32"/>
          <w:szCs w:val="32"/>
        </w:rPr>
        <w:t>遂宁市农业农村局关于四川省遂宁市2021年船山区财政转移支付高标准农田建设项目实施方案的批复》（遂农〔2021〕90号）</w:t>
      </w:r>
      <w:r>
        <w:rPr>
          <w:rFonts w:hint="eastAsia" w:ascii="仿宋" w:hAnsi="仿宋" w:eastAsia="仿宋"/>
          <w:sz w:val="32"/>
          <w:szCs w:val="32"/>
          <w:lang w:eastAsia="zh-CN"/>
        </w:rPr>
        <w:t>《四川省遂宁市2021年船山区财政转移支付高标准农田建设项目绩效目标自评表》</w:t>
      </w:r>
      <w:r>
        <w:rPr>
          <w:rFonts w:hint="eastAsia" w:ascii="仿宋" w:hAnsi="仿宋" w:eastAsia="仿宋"/>
          <w:sz w:val="32"/>
          <w:szCs w:val="32"/>
        </w:rPr>
        <w:t>等相关资料，梳理出2021年高标准农田建设项目年度绩效目标，具体内容如下：</w:t>
      </w:r>
    </w:p>
    <w:p>
      <w:pPr>
        <w:pStyle w:val="29"/>
        <w:pageBreakBefore w:val="0"/>
        <w:numPr>
          <w:ilvl w:val="0"/>
          <w:numId w:val="3"/>
        </w:numPr>
        <w:kinsoku/>
        <w:wordWrap/>
        <w:topLinePunct w:val="0"/>
        <w:autoSpaceDE/>
        <w:autoSpaceDN/>
        <w:bidi w:val="0"/>
        <w:adjustRightInd w:val="0"/>
        <w:snapToGrid w:val="0"/>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建设任务：1.5</w:t>
      </w:r>
      <w:r>
        <w:rPr>
          <w:rFonts w:hint="eastAsia" w:ascii="仿宋" w:hAnsi="仿宋" w:eastAsia="仿宋"/>
          <w:sz w:val="32"/>
          <w:szCs w:val="32"/>
          <w:lang w:val="en-US" w:eastAsia="zh-CN"/>
        </w:rPr>
        <w:t>万亩；</w:t>
      </w:r>
    </w:p>
    <w:p>
      <w:pPr>
        <w:pStyle w:val="29"/>
        <w:pageBreakBefore w:val="0"/>
        <w:numPr>
          <w:ilvl w:val="0"/>
          <w:numId w:val="3"/>
        </w:numPr>
        <w:kinsoku/>
        <w:wordWrap/>
        <w:topLinePunct w:val="0"/>
        <w:autoSpaceDE/>
        <w:autoSpaceDN/>
        <w:bidi w:val="0"/>
        <w:adjustRightInd w:val="0"/>
        <w:snapToGrid w:val="0"/>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项目验收合格率：100</w:t>
      </w:r>
      <w:r>
        <w:rPr>
          <w:rFonts w:hint="eastAsia" w:ascii="仿宋" w:hAnsi="仿宋" w:eastAsia="仿宋"/>
          <w:sz w:val="32"/>
          <w:szCs w:val="32"/>
          <w:lang w:val="en-US" w:eastAsia="zh-CN"/>
        </w:rPr>
        <w:t>%；</w:t>
      </w:r>
    </w:p>
    <w:p>
      <w:pPr>
        <w:pStyle w:val="29"/>
        <w:pageBreakBefore w:val="0"/>
        <w:numPr>
          <w:ilvl w:val="0"/>
          <w:numId w:val="3"/>
        </w:numPr>
        <w:kinsoku/>
        <w:wordWrap/>
        <w:topLinePunct w:val="0"/>
        <w:autoSpaceDE/>
        <w:autoSpaceDN/>
        <w:bidi w:val="0"/>
        <w:adjustRightInd w:val="0"/>
        <w:snapToGrid w:val="0"/>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任务完成及时性：1-2年；</w:t>
      </w:r>
    </w:p>
    <w:p>
      <w:pPr>
        <w:pStyle w:val="29"/>
        <w:pageBreakBefore w:val="0"/>
        <w:numPr>
          <w:ilvl w:val="0"/>
          <w:numId w:val="3"/>
        </w:numPr>
        <w:kinsoku/>
        <w:wordWrap/>
        <w:topLinePunct w:val="0"/>
        <w:autoSpaceDE/>
        <w:autoSpaceDN/>
        <w:bidi w:val="0"/>
        <w:adjustRightInd w:val="0"/>
        <w:snapToGrid w:val="0"/>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粮食综合生产能力：明显提升；</w:t>
      </w:r>
    </w:p>
    <w:p>
      <w:pPr>
        <w:pStyle w:val="29"/>
        <w:pageBreakBefore w:val="0"/>
        <w:numPr>
          <w:ilvl w:val="0"/>
          <w:numId w:val="3"/>
        </w:numPr>
        <w:kinsoku/>
        <w:wordWrap/>
        <w:topLinePunct w:val="0"/>
        <w:autoSpaceDE/>
        <w:autoSpaceDN/>
        <w:bidi w:val="0"/>
        <w:adjustRightInd w:val="0"/>
        <w:snapToGrid w:val="0"/>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水资源利用率：逐步提升；</w:t>
      </w:r>
    </w:p>
    <w:p>
      <w:pPr>
        <w:pStyle w:val="29"/>
        <w:pageBreakBefore w:val="0"/>
        <w:numPr>
          <w:ilvl w:val="0"/>
          <w:numId w:val="3"/>
        </w:numPr>
        <w:kinsoku/>
        <w:wordWrap/>
        <w:topLinePunct w:val="0"/>
        <w:autoSpaceDE/>
        <w:autoSpaceDN/>
        <w:bidi w:val="0"/>
        <w:adjustRightInd w:val="0"/>
        <w:snapToGrid w:val="0"/>
        <w:spacing w:line="36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t>受益群体满意度：</w:t>
      </w:r>
      <w:r>
        <w:rPr>
          <w:rFonts w:hint="eastAsia" w:ascii="仿宋" w:hAnsi="仿宋" w:eastAsia="仿宋"/>
          <w:sz w:val="32"/>
          <w:szCs w:val="32"/>
          <w:lang w:val="en-US" w:eastAsia="zh-CN"/>
        </w:rPr>
        <w:t>90%；</w:t>
      </w:r>
    </w:p>
    <w:p>
      <w:pPr>
        <w:pStyle w:val="29"/>
        <w:pageBreakBefore w:val="0"/>
        <w:numPr>
          <w:ilvl w:val="0"/>
          <w:numId w:val="3"/>
        </w:numPr>
        <w:kinsoku/>
        <w:wordWrap/>
        <w:topLinePunct w:val="0"/>
        <w:autoSpaceDE/>
        <w:autoSpaceDN/>
        <w:bidi w:val="0"/>
        <w:adjustRightInd w:val="0"/>
        <w:snapToGrid w:val="0"/>
        <w:spacing w:line="360" w:lineRule="auto"/>
        <w:ind w:firstLine="640"/>
        <w:rPr>
          <w:rFonts w:ascii="仿宋" w:hAnsi="仿宋" w:eastAsia="仿宋"/>
          <w:sz w:val="32"/>
          <w:szCs w:val="32"/>
          <w:highlight w:val="none"/>
        </w:rPr>
      </w:pPr>
      <w:r>
        <w:rPr>
          <w:rFonts w:hint="eastAsia" w:ascii="仿宋" w:hAnsi="仿宋" w:eastAsia="仿宋"/>
          <w:sz w:val="32"/>
          <w:szCs w:val="32"/>
          <w:highlight w:val="none"/>
        </w:rPr>
        <w:t>控制水土流失面积</w:t>
      </w:r>
      <w:r>
        <w:rPr>
          <w:rFonts w:hint="eastAsia" w:ascii="仿宋" w:hAnsi="仿宋" w:eastAsia="仿宋"/>
          <w:sz w:val="32"/>
          <w:szCs w:val="32"/>
          <w:highlight w:val="none"/>
          <w:lang w:val="en-US" w:eastAsia="zh-CN"/>
        </w:rPr>
        <w:t>0.269</w:t>
      </w:r>
      <w:r>
        <w:rPr>
          <w:rFonts w:hint="eastAsia" w:ascii="仿宋" w:hAnsi="仿宋" w:eastAsia="仿宋"/>
          <w:sz w:val="32"/>
          <w:szCs w:val="32"/>
          <w:highlight w:val="none"/>
        </w:rPr>
        <w:t>万亩；</w:t>
      </w:r>
    </w:p>
    <w:p>
      <w:pPr>
        <w:pStyle w:val="29"/>
        <w:pageBreakBefore w:val="0"/>
        <w:numPr>
          <w:ilvl w:val="0"/>
          <w:numId w:val="3"/>
        </w:numPr>
        <w:kinsoku/>
        <w:wordWrap/>
        <w:topLinePunct w:val="0"/>
        <w:autoSpaceDE/>
        <w:autoSpaceDN/>
        <w:bidi w:val="0"/>
        <w:adjustRightInd w:val="0"/>
        <w:snapToGrid w:val="0"/>
        <w:spacing w:line="360" w:lineRule="auto"/>
        <w:ind w:firstLine="640"/>
        <w:rPr>
          <w:rFonts w:ascii="仿宋" w:hAnsi="仿宋" w:eastAsia="仿宋"/>
          <w:sz w:val="32"/>
          <w:szCs w:val="32"/>
          <w:highlight w:val="none"/>
        </w:rPr>
      </w:pPr>
      <w:r>
        <w:rPr>
          <w:rFonts w:hint="eastAsia" w:ascii="仿宋" w:hAnsi="仿宋" w:eastAsia="仿宋"/>
          <w:sz w:val="32"/>
          <w:szCs w:val="32"/>
          <w:highlight w:val="none"/>
          <w:lang w:val="en-US" w:eastAsia="zh-CN"/>
        </w:rPr>
        <w:t>年节约水量：97.72万立方米；</w:t>
      </w:r>
    </w:p>
    <w:p>
      <w:pPr>
        <w:pStyle w:val="29"/>
        <w:pageBreakBefore w:val="0"/>
        <w:numPr>
          <w:ilvl w:val="0"/>
          <w:numId w:val="3"/>
        </w:numPr>
        <w:kinsoku/>
        <w:wordWrap/>
        <w:topLinePunct w:val="0"/>
        <w:autoSpaceDE/>
        <w:autoSpaceDN/>
        <w:bidi w:val="0"/>
        <w:adjustRightInd w:val="0"/>
        <w:snapToGrid w:val="0"/>
        <w:spacing w:line="360" w:lineRule="auto"/>
        <w:ind w:firstLine="640"/>
        <w:rPr>
          <w:rFonts w:ascii="仿宋" w:hAnsi="仿宋" w:eastAsia="仿宋"/>
          <w:sz w:val="32"/>
          <w:szCs w:val="32"/>
          <w:highlight w:val="none"/>
        </w:rPr>
      </w:pPr>
      <w:r>
        <w:rPr>
          <w:rFonts w:hint="eastAsia" w:ascii="仿宋" w:hAnsi="仿宋" w:eastAsia="仿宋"/>
          <w:sz w:val="32"/>
          <w:szCs w:val="32"/>
          <w:highlight w:val="none"/>
          <w:lang w:val="en-US" w:eastAsia="zh-CN"/>
        </w:rPr>
        <w:t>扩大良种种植面积0.15万亩。</w:t>
      </w:r>
    </w:p>
    <w:p>
      <w:pPr>
        <w:pStyle w:val="2"/>
        <w:pageBreakBefore w:val="0"/>
        <w:kinsoku/>
        <w:wordWrap/>
        <w:topLinePunct w:val="0"/>
        <w:autoSpaceDE/>
        <w:autoSpaceDN/>
        <w:bidi w:val="0"/>
        <w:adjustRightInd w:val="0"/>
        <w:snapToGrid w:val="0"/>
        <w:spacing w:line="360" w:lineRule="auto"/>
        <w:ind w:firstLine="640"/>
      </w:pPr>
      <w:bookmarkStart w:id="9" w:name="_Toc118908455"/>
      <w:r>
        <w:rPr>
          <w:rFonts w:hint="eastAsia"/>
        </w:rPr>
        <w:t>二、绩效评价工作情况</w:t>
      </w:r>
      <w:bookmarkEnd w:id="9"/>
    </w:p>
    <w:p>
      <w:pPr>
        <w:pStyle w:val="3"/>
        <w:pageBreakBefore w:val="0"/>
        <w:kinsoku/>
        <w:wordWrap/>
        <w:topLinePunct w:val="0"/>
        <w:autoSpaceDE/>
        <w:autoSpaceDN/>
        <w:bidi w:val="0"/>
        <w:adjustRightInd w:val="0"/>
        <w:snapToGrid w:val="0"/>
        <w:spacing w:line="360" w:lineRule="auto"/>
        <w:ind w:firstLine="640"/>
      </w:pPr>
      <w:bookmarkStart w:id="10" w:name="_Toc118908456"/>
      <w:r>
        <w:rPr>
          <w:rFonts w:hint="eastAsia"/>
        </w:rPr>
        <w:t>（一）评价方法</w:t>
      </w:r>
      <w:bookmarkEnd w:id="10"/>
    </w:p>
    <w:p>
      <w:pPr>
        <w:pageBreakBefore w:val="0"/>
        <w:kinsoku/>
        <w:wordWrap/>
        <w:topLinePunct w:val="0"/>
        <w:autoSpaceDE/>
        <w:autoSpaceDN/>
        <w:bidi w:val="0"/>
        <w:adjustRightInd w:val="0"/>
        <w:snapToGrid w:val="0"/>
        <w:spacing w:line="360" w:lineRule="auto"/>
        <w:ind w:firstLine="640"/>
        <w:rPr>
          <w:rFonts w:ascii="仿宋" w:hAnsi="仿宋"/>
          <w:szCs w:val="32"/>
        </w:rPr>
      </w:pPr>
      <w:bookmarkStart w:id="11" w:name="_Hlk73882276"/>
      <w:r>
        <w:rPr>
          <w:rFonts w:ascii="仿宋" w:hAnsi="仿宋"/>
          <w:szCs w:val="32"/>
        </w:rPr>
        <w:t>本次项目评价将运用社会调查法、比较法、因素分析法、专家咨询等多种方法从多个角度对项目进行分析。</w:t>
      </w:r>
    </w:p>
    <w:p>
      <w:pPr>
        <w:pageBreakBefore w:val="0"/>
        <w:kinsoku/>
        <w:wordWrap/>
        <w:topLinePunct w:val="0"/>
        <w:autoSpaceDE/>
        <w:autoSpaceDN/>
        <w:bidi w:val="0"/>
        <w:adjustRightInd w:val="0"/>
        <w:snapToGrid w:val="0"/>
        <w:spacing w:line="360" w:lineRule="auto"/>
        <w:ind w:firstLine="643"/>
        <w:rPr>
          <w:rFonts w:ascii="仿宋" w:hAnsi="仿宋"/>
          <w:szCs w:val="32"/>
        </w:rPr>
      </w:pPr>
      <w:r>
        <w:rPr>
          <w:rFonts w:ascii="仿宋" w:hAnsi="仿宋"/>
          <w:b/>
          <w:bCs/>
          <w:szCs w:val="32"/>
        </w:rPr>
        <w:t>1.社会调查法。</w:t>
      </w:r>
      <w:r>
        <w:rPr>
          <w:rFonts w:ascii="仿宋" w:hAnsi="仿宋"/>
          <w:szCs w:val="32"/>
        </w:rPr>
        <w:t>通过公众问卷、访谈方式等对项目内容的公众评价情况以及项目绩效目标的实现程度进行调查，并对项目资金的使用效果进行分析。</w:t>
      </w:r>
    </w:p>
    <w:p>
      <w:pPr>
        <w:pageBreakBefore w:val="0"/>
        <w:kinsoku/>
        <w:wordWrap/>
        <w:topLinePunct w:val="0"/>
        <w:autoSpaceDE/>
        <w:autoSpaceDN/>
        <w:bidi w:val="0"/>
        <w:adjustRightInd w:val="0"/>
        <w:snapToGrid w:val="0"/>
        <w:spacing w:line="360" w:lineRule="auto"/>
        <w:ind w:firstLine="643"/>
        <w:rPr>
          <w:rFonts w:ascii="仿宋" w:hAnsi="仿宋"/>
          <w:szCs w:val="32"/>
        </w:rPr>
      </w:pPr>
      <w:r>
        <w:rPr>
          <w:rFonts w:ascii="仿宋" w:hAnsi="仿宋"/>
          <w:b/>
          <w:bCs/>
          <w:szCs w:val="32"/>
        </w:rPr>
        <w:t>2.比较法。</w:t>
      </w:r>
      <w:r>
        <w:rPr>
          <w:rFonts w:ascii="仿宋" w:hAnsi="仿宋"/>
          <w:szCs w:val="32"/>
        </w:rPr>
        <w:t>通过对项目绩效目标与实施效果的比较，综合分析绩效目标实现程度。</w:t>
      </w:r>
    </w:p>
    <w:p>
      <w:pPr>
        <w:pageBreakBefore w:val="0"/>
        <w:kinsoku/>
        <w:wordWrap/>
        <w:topLinePunct w:val="0"/>
        <w:autoSpaceDE/>
        <w:autoSpaceDN/>
        <w:bidi w:val="0"/>
        <w:adjustRightInd w:val="0"/>
        <w:snapToGrid w:val="0"/>
        <w:spacing w:line="360" w:lineRule="auto"/>
        <w:ind w:firstLine="643"/>
        <w:rPr>
          <w:rFonts w:ascii="仿宋" w:hAnsi="仿宋"/>
          <w:szCs w:val="32"/>
        </w:rPr>
      </w:pPr>
      <w:r>
        <w:rPr>
          <w:rFonts w:ascii="仿宋" w:hAnsi="仿宋"/>
          <w:b/>
          <w:bCs/>
          <w:szCs w:val="32"/>
        </w:rPr>
        <w:t>3.因素分析法。</w:t>
      </w:r>
      <w:r>
        <w:rPr>
          <w:rFonts w:ascii="仿宋" w:hAnsi="仿宋"/>
          <w:szCs w:val="32"/>
        </w:rPr>
        <w:t>通过梳理影响绩效目标实现的内外因素，以及项目绩效目标的实现程度，分析这些因素对目标实现的影响力，从而进一步分析如何通过改善影响因素来提高项目实施效果，达到项目绩效目标。</w:t>
      </w:r>
    </w:p>
    <w:p>
      <w:pPr>
        <w:pageBreakBefore w:val="0"/>
        <w:kinsoku/>
        <w:wordWrap/>
        <w:topLinePunct w:val="0"/>
        <w:autoSpaceDE/>
        <w:autoSpaceDN/>
        <w:bidi w:val="0"/>
        <w:adjustRightInd w:val="0"/>
        <w:snapToGrid w:val="0"/>
        <w:spacing w:line="360" w:lineRule="auto"/>
        <w:ind w:firstLine="643"/>
        <w:rPr>
          <w:rFonts w:ascii="仿宋" w:hAnsi="仿宋"/>
          <w:szCs w:val="32"/>
        </w:rPr>
      </w:pPr>
      <w:r>
        <w:rPr>
          <w:rFonts w:ascii="仿宋" w:hAnsi="仿宋"/>
          <w:b/>
          <w:bCs/>
          <w:szCs w:val="32"/>
        </w:rPr>
        <w:t>4.专家咨询法。</w:t>
      </w:r>
      <w:r>
        <w:rPr>
          <w:rFonts w:ascii="仿宋" w:hAnsi="仿宋"/>
          <w:szCs w:val="32"/>
        </w:rPr>
        <w:t>主要是利用专家在专业方面的经验和知识，用征询意见和其他形式向专家请教而获得信息的方法。主要包括评价的实施路径、项目评价的思路以及具体指标的分析方法等估。</w:t>
      </w:r>
      <w:bookmarkEnd w:id="11"/>
    </w:p>
    <w:p>
      <w:pPr>
        <w:pStyle w:val="3"/>
        <w:pageBreakBefore w:val="0"/>
        <w:kinsoku/>
        <w:wordWrap/>
        <w:topLinePunct w:val="0"/>
        <w:autoSpaceDE/>
        <w:autoSpaceDN/>
        <w:bidi w:val="0"/>
        <w:adjustRightInd w:val="0"/>
        <w:snapToGrid w:val="0"/>
        <w:spacing w:line="360" w:lineRule="auto"/>
        <w:ind w:firstLine="640"/>
      </w:pPr>
      <w:bookmarkStart w:id="12" w:name="_Toc118908457"/>
      <w:r>
        <w:rPr>
          <w:rFonts w:hint="eastAsia"/>
        </w:rPr>
        <w:t>（二）评价指标</w:t>
      </w:r>
      <w:bookmarkEnd w:id="12"/>
    </w:p>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rPr>
      </w:pPr>
      <w:bookmarkStart w:id="13" w:name="_Toc118908458"/>
      <w:bookmarkStart w:id="14" w:name="_Hlk72409964"/>
      <w:r>
        <w:rPr>
          <w:rFonts w:ascii="仿宋" w:hAnsi="仿宋" w:eastAsia="仿宋" w:cs="Times New Roman"/>
          <w:bCs/>
          <w:sz w:val="32"/>
          <w:szCs w:val="32"/>
        </w:rPr>
        <w:t>1.</w:t>
      </w:r>
      <w:r>
        <w:rPr>
          <w:rFonts w:hint="eastAsia" w:ascii="仿宋" w:hAnsi="仿宋" w:eastAsia="仿宋" w:cs="Times New Roman"/>
          <w:bCs/>
          <w:sz w:val="32"/>
          <w:szCs w:val="32"/>
        </w:rPr>
        <w:t>指标设计思路</w:t>
      </w:r>
      <w:bookmarkEnd w:id="13"/>
    </w:p>
    <w:p>
      <w:pPr>
        <w:pStyle w:val="29"/>
        <w:pageBreakBefore w:val="0"/>
        <w:kinsoku/>
        <w:wordWrap/>
        <w:topLinePunct w:val="0"/>
        <w:autoSpaceDE/>
        <w:autoSpaceDN/>
        <w:bidi w:val="0"/>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根据绩效评价的基本原理、原则和项目特点，结合项目绩效目标，评价组结合《财政部关于印发项目支出绩效评价管理办法的通知》（财预〔</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10</w:t>
      </w:r>
      <w:r>
        <w:rPr>
          <w:rFonts w:hint="eastAsia" w:ascii="仿宋" w:hAnsi="仿宋" w:eastAsia="仿宋"/>
          <w:sz w:val="32"/>
          <w:szCs w:val="32"/>
        </w:rPr>
        <w:t>号）等文件要求，按照逻辑分析法制定本次2021年高标准农田建设项目绩效评价指标体系。</w:t>
      </w:r>
    </w:p>
    <w:p>
      <w:pPr>
        <w:pStyle w:val="29"/>
        <w:pageBreakBefore w:val="0"/>
        <w:kinsoku/>
        <w:wordWrap/>
        <w:topLinePunct w:val="0"/>
        <w:autoSpaceDE/>
        <w:autoSpaceDN/>
        <w:bidi w:val="0"/>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评价组在制定指标体系时，主要是从项目决策、项目过程、项目产出和项目效益等四个维度来确定指标体系框架。</w:t>
      </w:r>
    </w:p>
    <w:bookmarkEnd w:id="14"/>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rPr>
      </w:pPr>
      <w:bookmarkStart w:id="15" w:name="_Toc118908459"/>
      <w:r>
        <w:rPr>
          <w:rFonts w:ascii="仿宋" w:hAnsi="仿宋" w:eastAsia="仿宋" w:cs="Times New Roman"/>
          <w:bCs/>
          <w:sz w:val="32"/>
          <w:szCs w:val="32"/>
        </w:rPr>
        <w:t>2.</w:t>
      </w:r>
      <w:r>
        <w:rPr>
          <w:rFonts w:hint="eastAsia" w:ascii="仿宋" w:hAnsi="仿宋" w:eastAsia="仿宋" w:cs="Times New Roman"/>
          <w:bCs/>
          <w:sz w:val="32"/>
          <w:szCs w:val="32"/>
        </w:rPr>
        <w:t>指标体系框架说明</w:t>
      </w:r>
      <w:bookmarkEnd w:id="15"/>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eastAsia="仿宋"/>
          <w:sz w:val="32"/>
          <w:szCs w:val="32"/>
        </w:rPr>
        <w:t>2021年高标准农田建设项目</w:t>
      </w:r>
      <w:r>
        <w:rPr>
          <w:rFonts w:hint="eastAsia" w:ascii="仿宋" w:hAnsi="仿宋"/>
          <w:szCs w:val="32"/>
          <w:lang w:val="zh-CN"/>
        </w:rPr>
        <w:t>绩效评价指标体系整体框架由3大类、</w:t>
      </w:r>
      <w:r>
        <w:rPr>
          <w:rFonts w:hint="eastAsia" w:ascii="仿宋" w:hAnsi="仿宋"/>
          <w:szCs w:val="32"/>
          <w:lang w:val="en-US" w:eastAsia="zh-CN"/>
        </w:rPr>
        <w:t>11</w:t>
      </w:r>
      <w:r>
        <w:rPr>
          <w:rFonts w:hint="eastAsia" w:ascii="仿宋" w:hAnsi="仿宋"/>
          <w:szCs w:val="32"/>
          <w:lang w:val="zh-CN"/>
        </w:rPr>
        <w:t>项一级指标、</w:t>
      </w:r>
      <w:r>
        <w:rPr>
          <w:rFonts w:hint="eastAsia" w:ascii="仿宋" w:hAnsi="仿宋"/>
          <w:szCs w:val="32"/>
          <w:lang w:val="en-US" w:eastAsia="zh-CN"/>
        </w:rPr>
        <w:t>21</w:t>
      </w:r>
      <w:r>
        <w:rPr>
          <w:rFonts w:hint="eastAsia" w:ascii="仿宋" w:hAnsi="仿宋"/>
          <w:szCs w:val="32"/>
          <w:lang w:val="zh-CN"/>
        </w:rPr>
        <w:t>项二级指标组成。指标数据来源于政府文件、基础表、问卷调查、访谈等。具体各类指标内容如下：</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w:t>
      </w:r>
      <w:r>
        <w:rPr>
          <w:rFonts w:ascii="仿宋" w:hAnsi="仿宋"/>
          <w:szCs w:val="32"/>
          <w:lang w:val="zh-CN"/>
        </w:rPr>
        <w:t>1</w:t>
      </w:r>
      <w:r>
        <w:rPr>
          <w:rFonts w:hint="eastAsia" w:ascii="仿宋" w:hAnsi="仿宋"/>
          <w:szCs w:val="32"/>
          <w:lang w:val="zh-CN"/>
        </w:rPr>
        <w:t>）通用指标：占权重分40分，主要包括程序严密、规划合理、结果符合、绩效目标、绩效指标、管理制度、执行有效、使用合规、预算执行率等指标。</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w:t>
      </w:r>
      <w:r>
        <w:rPr>
          <w:rFonts w:ascii="仿宋" w:hAnsi="仿宋"/>
          <w:szCs w:val="32"/>
          <w:lang w:val="zh-CN"/>
        </w:rPr>
        <w:t>2</w:t>
      </w:r>
      <w:r>
        <w:rPr>
          <w:rFonts w:hint="eastAsia" w:ascii="仿宋" w:hAnsi="仿宋"/>
          <w:szCs w:val="32"/>
          <w:lang w:val="zh-CN"/>
        </w:rPr>
        <w:t>）产出指标：占权重分30分，主要包括高标准农田建设完成率、附属设施建设完成率、其他水利措施建设完成率、竣工验收达标率、灌溉、排水面积改善情况、高标准农田建设完成及时性等指标。</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w:t>
      </w:r>
      <w:r>
        <w:rPr>
          <w:rFonts w:ascii="仿宋" w:hAnsi="仿宋"/>
          <w:szCs w:val="32"/>
          <w:lang w:val="zh-CN"/>
        </w:rPr>
        <w:t>3</w:t>
      </w:r>
      <w:r>
        <w:rPr>
          <w:rFonts w:hint="eastAsia" w:ascii="仿宋" w:hAnsi="仿宋"/>
          <w:szCs w:val="32"/>
          <w:lang w:val="zh-CN"/>
        </w:rPr>
        <w:t>）效益指标：占权重分30分，主要包括道路通达情况、农业产值增长情况、农民收入增加情况、水土流失控制情况、区域全面协调发展情况、农业综合机械化提高情况等指标。</w:t>
      </w:r>
    </w:p>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rPr>
      </w:pPr>
      <w:bookmarkStart w:id="16" w:name="_Hlk72409985"/>
      <w:r>
        <w:rPr>
          <w:rFonts w:ascii="仿宋" w:hAnsi="仿宋" w:eastAsia="仿宋" w:cs="Times New Roman"/>
          <w:bCs/>
          <w:sz w:val="32"/>
          <w:szCs w:val="32"/>
        </w:rPr>
        <w:t>3.</w:t>
      </w:r>
      <w:r>
        <w:rPr>
          <w:rFonts w:hint="eastAsia" w:ascii="仿宋" w:hAnsi="仿宋" w:eastAsia="仿宋" w:cs="Times New Roman"/>
          <w:bCs/>
          <w:sz w:val="32"/>
          <w:szCs w:val="32"/>
        </w:rPr>
        <w:t>指标解释相关说明</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w:t>
      </w:r>
      <w:r>
        <w:rPr>
          <w:rFonts w:ascii="仿宋" w:hAnsi="仿宋"/>
          <w:b/>
          <w:bCs/>
          <w:szCs w:val="32"/>
        </w:rPr>
        <w:t>1</w:t>
      </w:r>
      <w:r>
        <w:rPr>
          <w:rFonts w:hint="eastAsia" w:ascii="仿宋" w:hAnsi="仿宋"/>
          <w:b/>
          <w:bCs/>
          <w:szCs w:val="32"/>
        </w:rPr>
        <w:t>）权重</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本方案综合评价表中各指标的权重由评价组根据绩效评价原理和评价需求，在调研基础上依据指标的重要性产生。</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w:t>
      </w:r>
      <w:r>
        <w:rPr>
          <w:rFonts w:ascii="仿宋" w:hAnsi="仿宋"/>
          <w:b/>
          <w:bCs/>
          <w:szCs w:val="32"/>
        </w:rPr>
        <w:t>2</w:t>
      </w:r>
      <w:r>
        <w:rPr>
          <w:rFonts w:hint="eastAsia" w:ascii="仿宋" w:hAnsi="仿宋"/>
          <w:b/>
          <w:bCs/>
          <w:szCs w:val="32"/>
        </w:rPr>
        <w:t>）评价标准</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本方案的评价标准是依据绩效评价基本原理，分别按照计划标准、行业标准、历史标准等制定。</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对于定性指标，一般通过问卷及访谈采集相关数据，在实施过程中运用等级描述法进行考核，通过设置相应标准来显示该指标认可程度的差异。</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cs="宋体"/>
          <w:szCs w:val="32"/>
          <w:lang w:val="zh-CN"/>
        </w:rPr>
        <w:t>①</w:t>
      </w:r>
      <w:r>
        <w:rPr>
          <w:rFonts w:hint="eastAsia" w:ascii="仿宋" w:hAnsi="仿宋"/>
          <w:szCs w:val="32"/>
          <w:lang w:val="zh-CN"/>
        </w:rPr>
        <w:t>计划标准，以预先制定的目标、计划、预算、定额等作为评价标准，一般以</w:t>
      </w:r>
      <w:r>
        <w:rPr>
          <w:rFonts w:ascii="仿宋" w:hAnsi="仿宋"/>
          <w:szCs w:val="32"/>
          <w:lang w:val="zh-CN"/>
        </w:rPr>
        <w:t>100%</w:t>
      </w:r>
      <w:r>
        <w:rPr>
          <w:rFonts w:hint="eastAsia" w:ascii="仿宋" w:hAnsi="仿宋"/>
          <w:szCs w:val="32"/>
          <w:lang w:val="zh-CN"/>
        </w:rPr>
        <w:t>为满分，按照线性函数，等距增减。</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cs="宋体"/>
          <w:szCs w:val="32"/>
          <w:lang w:val="zh-CN"/>
        </w:rPr>
        <w:t>②</w:t>
      </w:r>
      <w:r>
        <w:rPr>
          <w:rFonts w:hint="eastAsia" w:ascii="仿宋" w:hAnsi="仿宋"/>
          <w:szCs w:val="32"/>
          <w:lang w:val="zh-CN"/>
        </w:rPr>
        <w:t>行业标准，参照国家公布的行业指标数据制定的评价标准，符合标准则得相应权重分，不符合则不得分。</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cs="宋体"/>
          <w:szCs w:val="32"/>
          <w:lang w:val="zh-CN"/>
        </w:rPr>
        <w:t>③</w:t>
      </w:r>
      <w:r>
        <w:rPr>
          <w:rFonts w:hint="eastAsia" w:ascii="仿宋" w:hAnsi="仿宋"/>
          <w:szCs w:val="32"/>
          <w:lang w:val="zh-CN"/>
        </w:rPr>
        <w:t>历史标准，参照历史数据制定的评价标准，一般达到均值即得到权重分的</w:t>
      </w:r>
      <w:r>
        <w:rPr>
          <w:rFonts w:ascii="仿宋" w:hAnsi="仿宋"/>
          <w:szCs w:val="32"/>
          <w:lang w:val="zh-CN"/>
        </w:rPr>
        <w:t>80%</w:t>
      </w:r>
      <w:r>
        <w:rPr>
          <w:rFonts w:hint="eastAsia" w:ascii="仿宋" w:hAnsi="仿宋"/>
          <w:szCs w:val="32"/>
          <w:lang w:val="zh-CN"/>
        </w:rPr>
        <w:t>，超过或减少的即按照线性函数增减计算。</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其他指标，依据其特征给予增减计分。</w:t>
      </w:r>
    </w:p>
    <w:bookmarkEnd w:id="16"/>
    <w:p>
      <w:pPr>
        <w:pStyle w:val="35"/>
        <w:pageBreakBefore w:val="0"/>
        <w:numPr>
          <w:ilvl w:val="0"/>
          <w:numId w:val="0"/>
        </w:numPr>
        <w:kinsoku/>
        <w:wordWrap/>
        <w:topLinePunct w:val="0"/>
        <w:autoSpaceDE/>
        <w:autoSpaceDN/>
        <w:bidi w:val="0"/>
        <w:adjustRightInd w:val="0"/>
        <w:snapToGrid w:val="0"/>
        <w:spacing w:line="360" w:lineRule="auto"/>
        <w:ind w:firstLine="643" w:firstLineChars="200"/>
        <w:jc w:val="both"/>
        <w:rPr>
          <w:rFonts w:ascii="仿宋" w:hAnsi="仿宋" w:eastAsia="仿宋" w:cs="Times New Roman"/>
          <w:bCs/>
          <w:sz w:val="32"/>
          <w:szCs w:val="32"/>
        </w:rPr>
      </w:pPr>
      <w:bookmarkStart w:id="17" w:name="_Toc31441"/>
      <w:bookmarkStart w:id="18" w:name="_Toc10683"/>
      <w:bookmarkStart w:id="19" w:name="_Toc79419321"/>
      <w:bookmarkStart w:id="20" w:name="_Toc14522"/>
      <w:bookmarkStart w:id="21" w:name="_Toc6022"/>
      <w:bookmarkStart w:id="22" w:name="_Hlk72409822"/>
      <w:r>
        <w:rPr>
          <w:rFonts w:hint="eastAsia" w:ascii="仿宋" w:hAnsi="仿宋" w:eastAsia="仿宋" w:cs="Times New Roman"/>
          <w:bCs/>
          <w:sz w:val="32"/>
          <w:szCs w:val="32"/>
        </w:rPr>
        <w:t>4.评分标准及等级设计</w:t>
      </w:r>
      <w:bookmarkEnd w:id="17"/>
      <w:bookmarkEnd w:id="18"/>
      <w:bookmarkEnd w:id="19"/>
      <w:bookmarkEnd w:id="20"/>
      <w:bookmarkEnd w:id="21"/>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本着科学、规范、独立、客观、公正的原则，评价组采用集中评议和独立评分相结合的方法，对决策、过程、产出和效益四个方面进行评价，综合绩效评价总分值为</w:t>
      </w:r>
      <w:r>
        <w:rPr>
          <w:rFonts w:ascii="仿宋" w:hAnsi="仿宋"/>
          <w:szCs w:val="32"/>
          <w:lang w:val="zh-CN"/>
        </w:rPr>
        <w:t>100</w:t>
      </w:r>
      <w:r>
        <w:rPr>
          <w:rFonts w:hint="eastAsia" w:ascii="仿宋" w:hAnsi="仿宋"/>
          <w:szCs w:val="32"/>
          <w:lang w:val="zh-CN"/>
        </w:rPr>
        <w:t>分。评价组根据项目实施具体情况得出绩效评价得分，并计算出项目综合评价得分。根据《关于印发</w:t>
      </w:r>
      <w:r>
        <w:rPr>
          <w:rFonts w:ascii="仿宋" w:hAnsi="仿宋"/>
          <w:szCs w:val="32"/>
          <w:lang w:val="zh-CN"/>
        </w:rPr>
        <w:t>&lt;</w:t>
      </w:r>
      <w:r>
        <w:rPr>
          <w:rFonts w:hint="eastAsia" w:ascii="仿宋" w:hAnsi="仿宋"/>
          <w:szCs w:val="32"/>
          <w:lang w:val="zh-CN"/>
        </w:rPr>
        <w:t>项目支出绩效评价管理办法</w:t>
      </w:r>
      <w:r>
        <w:rPr>
          <w:rFonts w:ascii="仿宋" w:hAnsi="仿宋"/>
          <w:szCs w:val="32"/>
          <w:lang w:val="zh-CN"/>
        </w:rPr>
        <w:t>&gt;</w:t>
      </w:r>
      <w:r>
        <w:rPr>
          <w:rFonts w:hint="eastAsia" w:ascii="仿宋" w:hAnsi="仿宋"/>
          <w:szCs w:val="32"/>
          <w:lang w:val="zh-CN"/>
        </w:rPr>
        <w:t>的通知》（财预〔</w:t>
      </w:r>
      <w:r>
        <w:rPr>
          <w:rFonts w:ascii="仿宋" w:hAnsi="仿宋"/>
          <w:szCs w:val="32"/>
          <w:lang w:val="zh-CN"/>
        </w:rPr>
        <w:t>2020</w:t>
      </w:r>
      <w:r>
        <w:rPr>
          <w:rFonts w:hint="eastAsia" w:ascii="仿宋" w:hAnsi="仿宋"/>
          <w:szCs w:val="32"/>
          <w:lang w:val="zh-CN"/>
        </w:rPr>
        <w:t>〕</w:t>
      </w:r>
      <w:r>
        <w:rPr>
          <w:rFonts w:ascii="仿宋" w:hAnsi="仿宋"/>
          <w:szCs w:val="32"/>
          <w:lang w:val="zh-CN"/>
        </w:rPr>
        <w:t>10</w:t>
      </w:r>
      <w:r>
        <w:rPr>
          <w:rFonts w:hint="eastAsia" w:ascii="仿宋" w:hAnsi="仿宋"/>
          <w:szCs w:val="32"/>
          <w:lang w:val="zh-CN"/>
        </w:rPr>
        <w:t>号）相关要求，评价等级一般划分为四档：</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90（含）-100分为优；</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80（含）-90分为良；</w:t>
      </w:r>
    </w:p>
    <w:p>
      <w:pPr>
        <w:pageBreakBefore w:val="0"/>
        <w:kinsoku/>
        <w:wordWrap/>
        <w:topLinePunct w:val="0"/>
        <w:autoSpaceDE/>
        <w:autoSpaceDN/>
        <w:bidi w:val="0"/>
        <w:adjustRightInd w:val="0"/>
        <w:snapToGrid w:val="0"/>
        <w:spacing w:line="360" w:lineRule="auto"/>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60（含）-80分为中；</w:t>
      </w:r>
    </w:p>
    <w:p>
      <w:pPr>
        <w:pageBreakBefore w:val="0"/>
        <w:widowControl w:val="0"/>
        <w:kinsoku/>
        <w:wordWrap/>
        <w:topLinePunct w:val="0"/>
        <w:autoSpaceDE/>
        <w:autoSpaceDN/>
        <w:bidi w:val="0"/>
        <w:adjustRightInd w:val="0"/>
        <w:snapToGrid w:val="0"/>
        <w:spacing w:line="360" w:lineRule="auto"/>
        <w:ind w:firstLine="640"/>
        <w:textAlignment w:val="auto"/>
        <w:rPr>
          <w:rFonts w:ascii="仿宋" w:hAnsi="仿宋"/>
          <w:szCs w:val="32"/>
          <w:lang w:val="zh-CN"/>
        </w:rPr>
      </w:pPr>
      <w:r>
        <w:rPr>
          <w:rFonts w:hint="eastAsia" w:ascii="仿宋" w:hAnsi="仿宋"/>
          <w:szCs w:val="32"/>
          <w:lang w:val="zh-CN"/>
        </w:rPr>
        <w:t>综合得分在</w:t>
      </w:r>
      <w:r>
        <w:rPr>
          <w:rFonts w:ascii="仿宋" w:hAnsi="仿宋"/>
          <w:szCs w:val="32"/>
          <w:lang w:val="zh-CN"/>
        </w:rPr>
        <w:t>60分以下为差。</w:t>
      </w:r>
      <w:bookmarkEnd w:id="22"/>
    </w:p>
    <w:p>
      <w:pPr>
        <w:pStyle w:val="2"/>
        <w:pageBreakBefore w:val="0"/>
        <w:widowControl w:val="0"/>
        <w:kinsoku/>
        <w:wordWrap/>
        <w:topLinePunct w:val="0"/>
        <w:autoSpaceDE/>
        <w:autoSpaceDN/>
        <w:bidi w:val="0"/>
        <w:adjustRightInd w:val="0"/>
        <w:snapToGrid w:val="0"/>
        <w:spacing w:line="360" w:lineRule="auto"/>
        <w:ind w:firstLine="640"/>
        <w:textAlignment w:val="auto"/>
      </w:pPr>
      <w:bookmarkStart w:id="23" w:name="_Toc118908460"/>
      <w:r>
        <w:rPr>
          <w:rFonts w:hint="eastAsia"/>
        </w:rPr>
        <w:t>三、评价结论和绩效分析</w:t>
      </w:r>
      <w:bookmarkEnd w:id="23"/>
    </w:p>
    <w:p>
      <w:pPr>
        <w:pStyle w:val="3"/>
        <w:pageBreakBefore w:val="0"/>
        <w:widowControl w:val="0"/>
        <w:kinsoku/>
        <w:wordWrap/>
        <w:topLinePunct w:val="0"/>
        <w:autoSpaceDE/>
        <w:autoSpaceDN/>
        <w:bidi w:val="0"/>
        <w:adjustRightInd w:val="0"/>
        <w:snapToGrid w:val="0"/>
        <w:spacing w:line="360" w:lineRule="auto"/>
        <w:ind w:firstLine="640"/>
        <w:textAlignment w:val="auto"/>
      </w:pPr>
      <w:bookmarkStart w:id="24" w:name="_Toc118908461"/>
      <w:r>
        <w:rPr>
          <w:rFonts w:hint="eastAsia"/>
        </w:rPr>
        <w:t>（一）评价结论</w:t>
      </w:r>
      <w:bookmarkEnd w:id="24"/>
    </w:p>
    <w:p>
      <w:pPr>
        <w:pStyle w:val="29"/>
        <w:pageBreakBefore w:val="0"/>
        <w:widowControl w:val="0"/>
        <w:kinsoku/>
        <w:wordWrap/>
        <w:overflowPunct w:val="0"/>
        <w:topLinePunct w:val="0"/>
        <w:autoSpaceDE/>
        <w:autoSpaceDN/>
        <w:bidi w:val="0"/>
        <w:adjustRightInd w:val="0"/>
        <w:snapToGrid w:val="0"/>
        <w:spacing w:line="360" w:lineRule="auto"/>
        <w:ind w:firstLine="640"/>
        <w:textAlignment w:val="auto"/>
        <w:rPr>
          <w:rFonts w:ascii="仿宋" w:hAnsi="仿宋" w:eastAsia="仿宋"/>
          <w:sz w:val="32"/>
          <w:szCs w:val="32"/>
        </w:rPr>
      </w:pPr>
      <w:r>
        <w:rPr>
          <w:rFonts w:hint="eastAsia" w:ascii="仿宋" w:hAnsi="仿宋" w:eastAsia="仿宋"/>
          <w:sz w:val="32"/>
          <w:szCs w:val="32"/>
        </w:rPr>
        <w:t>评价组运用设计的评价指标体系及评分标准，通过数据采集、访谈、问卷调查，对2021年高标准农田建设项目进行客观评价，得到最终评分结果为</w:t>
      </w:r>
      <w:r>
        <w:rPr>
          <w:rFonts w:hint="eastAsia" w:ascii="仿宋" w:hAnsi="仿宋" w:eastAsia="仿宋"/>
          <w:sz w:val="32"/>
          <w:szCs w:val="32"/>
          <w:lang w:val="en-US" w:eastAsia="zh-CN"/>
        </w:rPr>
        <w:t>94</w:t>
      </w:r>
      <w:r>
        <w:rPr>
          <w:rFonts w:hint="eastAsia" w:ascii="仿宋" w:hAnsi="仿宋" w:eastAsia="仿宋"/>
          <w:sz w:val="32"/>
          <w:szCs w:val="32"/>
        </w:rPr>
        <w:t>分，绩效评级为</w:t>
      </w:r>
      <w:r>
        <w:rPr>
          <w:rFonts w:ascii="仿宋" w:hAnsi="仿宋" w:eastAsia="仿宋"/>
          <w:sz w:val="32"/>
          <w:szCs w:val="32"/>
        </w:rPr>
        <w:t>“</w:t>
      </w:r>
      <w:r>
        <w:rPr>
          <w:rFonts w:hint="eastAsia" w:ascii="仿宋" w:hAnsi="仿宋" w:eastAsia="仿宋"/>
          <w:sz w:val="32"/>
          <w:szCs w:val="32"/>
          <w:lang w:val="en-US" w:eastAsia="zh-CN"/>
        </w:rPr>
        <w:t>优</w:t>
      </w:r>
      <w:r>
        <w:rPr>
          <w:rFonts w:ascii="仿宋" w:hAnsi="仿宋" w:eastAsia="仿宋"/>
          <w:sz w:val="32"/>
          <w:szCs w:val="32"/>
        </w:rPr>
        <w:t>”</w:t>
      </w:r>
      <w:r>
        <w:rPr>
          <w:rFonts w:hint="eastAsia" w:ascii="仿宋" w:hAnsi="仿宋" w:eastAsia="仿宋"/>
          <w:sz w:val="32"/>
          <w:szCs w:val="32"/>
        </w:rPr>
        <w:t>。具体打分情况见附件</w:t>
      </w:r>
      <w:r>
        <w:rPr>
          <w:rFonts w:ascii="仿宋" w:hAnsi="仿宋" w:eastAsia="仿宋"/>
          <w:sz w:val="32"/>
          <w:szCs w:val="32"/>
        </w:rPr>
        <w:t>1</w:t>
      </w:r>
      <w:r>
        <w:rPr>
          <w:rFonts w:hint="eastAsia" w:ascii="仿宋" w:hAnsi="仿宋" w:eastAsia="仿宋"/>
          <w:sz w:val="32"/>
          <w:szCs w:val="32"/>
        </w:rPr>
        <w:t>。具体得分如表3</w:t>
      </w:r>
      <w:r>
        <w:rPr>
          <w:rFonts w:ascii="仿宋" w:hAnsi="仿宋" w:eastAsia="仿宋"/>
          <w:sz w:val="32"/>
          <w:szCs w:val="32"/>
        </w:rPr>
        <w:t>-1</w:t>
      </w:r>
      <w:r>
        <w:rPr>
          <w:rFonts w:hint="eastAsia" w:ascii="仿宋" w:hAnsi="仿宋" w:eastAsia="仿宋"/>
          <w:sz w:val="32"/>
          <w:szCs w:val="32"/>
        </w:rPr>
        <w:t>所示。</w:t>
      </w:r>
    </w:p>
    <w:p>
      <w:pPr>
        <w:pStyle w:val="33"/>
        <w:pageBreakBefore w:val="0"/>
        <w:kinsoku/>
        <w:wordWrap/>
        <w:overflowPunct w:val="0"/>
        <w:topLinePunct w:val="0"/>
        <w:autoSpaceDE/>
        <w:autoSpaceDN/>
        <w:bidi w:val="0"/>
        <w:adjustRightInd w:val="0"/>
        <w:snapToGrid w:val="0"/>
        <w:spacing w:before="0" w:after="0" w:line="360" w:lineRule="auto"/>
        <w:ind w:firstLine="640"/>
        <w:rPr>
          <w:rFonts w:ascii="仿宋" w:hAnsi="仿宋" w:eastAsia="仿宋"/>
          <w:szCs w:val="24"/>
        </w:rPr>
      </w:pPr>
      <w:r>
        <w:rPr>
          <w:rFonts w:hint="eastAsia" w:ascii="仿宋" w:hAnsi="仿宋" w:eastAsia="仿宋"/>
          <w:szCs w:val="24"/>
        </w:rPr>
        <w:t>表3</w:t>
      </w:r>
      <w:r>
        <w:rPr>
          <w:rFonts w:ascii="仿宋" w:hAnsi="仿宋" w:eastAsia="仿宋"/>
          <w:szCs w:val="24"/>
        </w:rPr>
        <w:t xml:space="preserve">-1   </w:t>
      </w:r>
      <w:r>
        <w:rPr>
          <w:rFonts w:hint="eastAsia" w:ascii="仿宋" w:hAnsi="仿宋" w:eastAsia="仿宋"/>
          <w:szCs w:val="24"/>
        </w:rPr>
        <w:t>业务技术用房工程尾款1期2期项目绩效评分汇总表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566"/>
        <w:gridCol w:w="3120"/>
        <w:gridCol w:w="115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503" w:type="pct"/>
            <w:gridSpan w:val="3"/>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bookmarkStart w:id="25" w:name="_Hlk115168451"/>
            <w:r>
              <w:rPr>
                <w:rFonts w:hint="default" w:ascii="Times New Roman" w:hAnsi="Times New Roman" w:cs="Times New Roman"/>
                <w:b/>
                <w:bCs/>
                <w:kern w:val="0"/>
                <w:sz w:val="24"/>
              </w:rPr>
              <w:t>分层分类指标</w:t>
            </w:r>
          </w:p>
        </w:tc>
        <w:tc>
          <w:tcPr>
            <w:tcW w:w="677"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t>分值权重</w:t>
            </w:r>
          </w:p>
        </w:tc>
        <w:tc>
          <w:tcPr>
            <w:tcW w:w="819"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503" w:type="pct"/>
            <w:gridSpan w:val="3"/>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677"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819"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756"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t>分层指标</w:t>
            </w: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t>一级指标</w:t>
            </w:r>
          </w:p>
        </w:tc>
        <w:tc>
          <w:tcPr>
            <w:tcW w:w="1829"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t>二级指标</w:t>
            </w:r>
          </w:p>
        </w:tc>
        <w:tc>
          <w:tcPr>
            <w:tcW w:w="677"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819"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1829"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677"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c>
          <w:tcPr>
            <w:tcW w:w="819"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通用指标</w:t>
            </w: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项目决策</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color w:val="000000"/>
                <w:kern w:val="0"/>
                <w:sz w:val="24"/>
              </w:rPr>
              <w:t>程序严密</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color w:val="000000"/>
                <w:kern w:val="0"/>
                <w:sz w:val="24"/>
              </w:rPr>
              <w:t>规划合理</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结果符合</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绩效目标</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绩效目标</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绩效指标</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项目实施</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管理制度</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color w:val="000000"/>
                <w:kern w:val="0"/>
                <w:sz w:val="24"/>
              </w:rPr>
              <w:t>执行有效</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color w:val="000000"/>
                <w:kern w:val="0"/>
                <w:sz w:val="24"/>
              </w:rPr>
              <w:t>使用合规</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397" w:type="dxa"/>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预算执行</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color w:val="000000"/>
                <w:kern w:val="0"/>
                <w:sz w:val="24"/>
              </w:rPr>
              <w:t>预算执行率</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产出指标</w:t>
            </w: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数量指标</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高标准农田建设完成率</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附属设施建设完成率</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其他水利措施建设完成率</w:t>
            </w:r>
          </w:p>
        </w:tc>
        <w:tc>
          <w:tcPr>
            <w:tcW w:w="1155"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restar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质量指标</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竣工验收达标率</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灌溉、排水面积改善情况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时效指标</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高标准农田建设完成及时性</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效益指标</w:t>
            </w:r>
          </w:p>
        </w:tc>
        <w:tc>
          <w:tcPr>
            <w:tcW w:w="918" w:type="pc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社会效益</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道路通达情况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eastAsia="仿宋" w:cs="Times New Roman"/>
                <w:kern w:val="0"/>
                <w:sz w:val="24"/>
                <w:lang w:val="en-US" w:eastAsia="zh-CN"/>
              </w:rPr>
            </w:pPr>
            <w:r>
              <w:rPr>
                <w:rFonts w:hint="default" w:ascii="Times New Roman" w:hAnsi="Times New Roman" w:cs="Times New Roman"/>
                <w:kern w:val="0"/>
                <w:sz w:val="24"/>
                <w:lang w:val="en-US" w:eastAsia="zh-CN"/>
              </w:rPr>
              <w:t>经济效益</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农业产值增长情况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农民收入增加情况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eastAsia="仿宋" w:cs="Times New Roman"/>
                <w:kern w:val="0"/>
                <w:sz w:val="24"/>
                <w:lang w:val="en-US" w:eastAsia="zh-CN"/>
              </w:rPr>
            </w:pPr>
            <w:r>
              <w:rPr>
                <w:rFonts w:hint="default" w:ascii="Times New Roman" w:hAnsi="Times New Roman" w:cs="Times New Roman"/>
                <w:kern w:val="0"/>
                <w:sz w:val="24"/>
                <w:lang w:val="en-US" w:eastAsia="zh-CN"/>
              </w:rPr>
              <w:t>生态效益</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水土流失控制情况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restar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可持续影响</w:t>
            </w: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区域全面协调发展情况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cs="Times New Roman"/>
                <w:b w:val="0"/>
                <w:bCs w:val="0"/>
                <w:color w:val="000000"/>
                <w:kern w:val="0"/>
                <w:sz w:val="24"/>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6"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918" w:type="pct"/>
            <w:vMerge w:val="continue"/>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kern w:val="0"/>
                <w:sz w:val="24"/>
              </w:rPr>
            </w:pPr>
          </w:p>
        </w:tc>
        <w:tc>
          <w:tcPr>
            <w:tcW w:w="1829" w:type="pct"/>
            <w:shd w:val="clear" w:color="auto" w:fill="auto"/>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农业综合机械化提高情况</w:t>
            </w:r>
          </w:p>
        </w:tc>
        <w:tc>
          <w:tcPr>
            <w:tcW w:w="1155" w:type="dxa"/>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97" w:type="dxa"/>
            <w:shd w:val="clear" w:color="auto" w:fill="auto"/>
            <w:noWrap/>
            <w:vAlign w:val="center"/>
          </w:tcPr>
          <w:p>
            <w:pPr>
              <w:keepNext w:val="0"/>
              <w:keepLines w:val="0"/>
              <w:pageBreakBefore w:val="0"/>
              <w:widowControl/>
              <w:suppressLineNumbers w:val="0"/>
              <w:kinsoku/>
              <w:wordWrap/>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503" w:type="pct"/>
            <w:gridSpan w:val="3"/>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t>合计</w:t>
            </w:r>
          </w:p>
        </w:tc>
        <w:tc>
          <w:tcPr>
            <w:tcW w:w="677" w:type="pct"/>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cs="Times New Roman"/>
                <w:b/>
                <w:bCs/>
                <w:kern w:val="0"/>
                <w:sz w:val="24"/>
              </w:rPr>
            </w:pPr>
            <w:r>
              <w:rPr>
                <w:rFonts w:hint="default" w:ascii="Times New Roman" w:hAnsi="Times New Roman" w:cs="Times New Roman"/>
                <w:b/>
                <w:bCs/>
                <w:kern w:val="0"/>
                <w:sz w:val="24"/>
              </w:rPr>
              <w:fldChar w:fldCharType="begin"/>
            </w:r>
            <w:r>
              <w:rPr>
                <w:rFonts w:hint="default" w:ascii="Times New Roman" w:hAnsi="Times New Roman" w:cs="Times New Roman"/>
                <w:b/>
                <w:bCs/>
                <w:kern w:val="0"/>
                <w:sz w:val="24"/>
              </w:rPr>
              <w:instrText xml:space="preserve"> =SUM(ABOVE) </w:instrText>
            </w:r>
            <w:r>
              <w:rPr>
                <w:rFonts w:hint="default" w:ascii="Times New Roman" w:hAnsi="Times New Roman" w:cs="Times New Roman"/>
                <w:b/>
                <w:bCs/>
                <w:kern w:val="0"/>
                <w:sz w:val="24"/>
              </w:rPr>
              <w:fldChar w:fldCharType="separate"/>
            </w:r>
            <w:r>
              <w:rPr>
                <w:rFonts w:hint="default" w:ascii="Times New Roman" w:hAnsi="Times New Roman" w:cs="Times New Roman"/>
                <w:b/>
                <w:bCs/>
                <w:kern w:val="0"/>
                <w:sz w:val="24"/>
              </w:rPr>
              <w:t>100</w:t>
            </w:r>
            <w:r>
              <w:rPr>
                <w:rFonts w:hint="default" w:ascii="Times New Roman" w:hAnsi="Times New Roman" w:cs="Times New Roman"/>
                <w:b/>
                <w:bCs/>
                <w:kern w:val="0"/>
                <w:sz w:val="24"/>
              </w:rPr>
              <w:fldChar w:fldCharType="end"/>
            </w:r>
          </w:p>
        </w:tc>
        <w:tc>
          <w:tcPr>
            <w:tcW w:w="819" w:type="pct"/>
            <w:noWrap/>
            <w:vAlign w:val="center"/>
          </w:tcPr>
          <w:p>
            <w:pPr>
              <w:keepNext w:val="0"/>
              <w:keepLines w:val="0"/>
              <w:pageBreakBefore w:val="0"/>
              <w:kinsoku/>
              <w:wordWrap/>
              <w:overflowPunct w:val="0"/>
              <w:topLinePunct w:val="0"/>
              <w:autoSpaceDE/>
              <w:autoSpaceDN/>
              <w:bidi w:val="0"/>
              <w:adjustRightInd w:val="0"/>
              <w:snapToGrid w:val="0"/>
              <w:spacing w:line="360" w:lineRule="auto"/>
              <w:ind w:firstLine="0" w:firstLineChars="0"/>
              <w:jc w:val="center"/>
              <w:rPr>
                <w:rFonts w:hint="default" w:ascii="Times New Roman" w:hAnsi="Times New Roman" w:eastAsia="仿宋" w:cs="Times New Roman"/>
                <w:kern w:val="0"/>
                <w:sz w:val="24"/>
                <w:lang w:val="en-US" w:eastAsia="zh-CN"/>
              </w:rPr>
            </w:pPr>
            <w:r>
              <w:rPr>
                <w:rFonts w:hint="eastAsia" w:cs="Times New Roman"/>
                <w:b/>
                <w:bCs/>
                <w:kern w:val="0"/>
                <w:sz w:val="24"/>
                <w:lang w:val="en-US" w:eastAsia="zh-CN"/>
              </w:rPr>
              <w:t>94</w:t>
            </w:r>
          </w:p>
        </w:tc>
      </w:tr>
      <w:bookmarkEnd w:id="25"/>
    </w:tbl>
    <w:p>
      <w:pPr>
        <w:pageBreakBefore w:val="0"/>
        <w:kinsoku/>
        <w:wordWrap/>
        <w:topLinePunct w:val="0"/>
        <w:autoSpaceDE/>
        <w:autoSpaceDN/>
        <w:bidi w:val="0"/>
        <w:adjustRightInd w:val="0"/>
        <w:snapToGrid w:val="0"/>
        <w:spacing w:line="360" w:lineRule="auto"/>
        <w:ind w:firstLine="707" w:firstLineChars="221"/>
        <w:rPr>
          <w:rFonts w:ascii="仿宋_GB2312"/>
          <w:szCs w:val="32"/>
        </w:rPr>
      </w:pPr>
    </w:p>
    <w:p>
      <w:pPr>
        <w:pStyle w:val="3"/>
        <w:pageBreakBefore w:val="0"/>
        <w:kinsoku/>
        <w:wordWrap/>
        <w:topLinePunct w:val="0"/>
        <w:autoSpaceDE/>
        <w:autoSpaceDN/>
        <w:bidi w:val="0"/>
        <w:adjustRightInd w:val="0"/>
        <w:snapToGrid w:val="0"/>
        <w:spacing w:line="360" w:lineRule="auto"/>
        <w:ind w:firstLine="640"/>
      </w:pPr>
      <w:bookmarkStart w:id="26" w:name="_Toc118908462"/>
      <w:r>
        <w:rPr>
          <w:rFonts w:hint="eastAsia"/>
        </w:rPr>
        <w:t>（二）绩效分析</w:t>
      </w:r>
      <w:bookmarkEnd w:id="26"/>
    </w:p>
    <w:p>
      <w:pPr>
        <w:pStyle w:val="4"/>
        <w:pageBreakBefore w:val="0"/>
        <w:kinsoku/>
        <w:wordWrap/>
        <w:topLinePunct w:val="0"/>
        <w:autoSpaceDE/>
        <w:autoSpaceDN/>
        <w:bidi w:val="0"/>
        <w:adjustRightInd w:val="0"/>
        <w:snapToGrid w:val="0"/>
        <w:spacing w:line="360" w:lineRule="auto"/>
        <w:ind w:firstLine="643"/>
      </w:pPr>
      <w:bookmarkStart w:id="27" w:name="_Toc118908463"/>
      <w:r>
        <w:rPr>
          <w:rFonts w:hint="eastAsia"/>
        </w:rPr>
        <w:t>1.项目决策指标分析</w:t>
      </w:r>
      <w:bookmarkEnd w:id="27"/>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（1）程序严密</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核查《四川省遂宁市2021年船山区老池镇高标准农田建设项目实施方案》《四川省遂宁市2021年船山区仁里镇老池镇高标准农田建设项目实施方案》《四川省高标准农田建设项目实施方案专家评审评分表》和《遂宁市农业农村局关于四川省遂宁市2021年船山区财政转移支付高标准农田建设项目实施方案的批复》（遂农〔2021〕90号），项目设立时经过可行性论证，同时遂宁市农业农村局通过项目实施方案，审批文件、材料均符合相关要求。</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综上，此项满分4分，得</w:t>
      </w:r>
      <w:r>
        <w:rPr>
          <w:rFonts w:hint="eastAsia" w:ascii="仿宋" w:hAnsi="仿宋"/>
          <w:szCs w:val="32"/>
          <w:lang w:val="en-US" w:eastAsia="zh-CN"/>
        </w:rPr>
        <w:t>4</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（2）规划合理</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核查《四川省财政厅 四川省农业农村厅关于下达2021年中央财政和省级财政农田建设补助资金的通知》（川财农〔2021〕40号）、《四川省遂宁市2021年船山区老池镇高标准农田建设项目实施方案》《四川省遂宁市2021年船山区仁里镇老池镇高标准农田建设项目实施方案》和四届区政府139次常务会议纪要，项目设立依据充分，符合船山区“统筹整合农业、水利等涉农资金，提升资金使用效益，推动船山区农业产业规模进一步扩面体质、做大做强”重大决策部署，但该项目并未编制项目绩效目标申报表，年度绩效目标未明确，无法考察年度绩效目标与中长期规划的匹配度，根据该情况扣1分。</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综上，此项满分4分，得</w:t>
      </w:r>
      <w:r>
        <w:rPr>
          <w:rFonts w:hint="eastAsia" w:ascii="仿宋" w:hAnsi="仿宋"/>
          <w:szCs w:val="32"/>
          <w:lang w:val="en-US" w:eastAsia="zh-CN"/>
        </w:rPr>
        <w:t>3</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（3）结果符合</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核查项目实施资料以及资金支付凭证等内容，承接主体按照合同约定提供服务内容，资金使用主要方向为高标准农田工程建设支出，且项目实施后已通过初步验收考核（竣工验收程序尚在办理中），实施结果与规划保持一致。</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bookmarkStart w:id="28" w:name="_Toc118908464"/>
      <w:r>
        <w:rPr>
          <w:rFonts w:hint="eastAsia" w:ascii="仿宋" w:hAnsi="仿宋"/>
          <w:szCs w:val="32"/>
        </w:rPr>
        <w:t>综上，此项满分</w:t>
      </w:r>
      <w:r>
        <w:rPr>
          <w:rFonts w:hint="eastAsia" w:ascii="仿宋" w:hAnsi="仿宋"/>
          <w:szCs w:val="32"/>
          <w:lang w:val="en-US" w:eastAsia="zh-CN"/>
        </w:rPr>
        <w:t>2</w:t>
      </w:r>
      <w:r>
        <w:rPr>
          <w:rFonts w:hint="eastAsia" w:ascii="仿宋" w:hAnsi="仿宋"/>
          <w:szCs w:val="32"/>
        </w:rPr>
        <w:t>分，得</w:t>
      </w:r>
      <w:r>
        <w:rPr>
          <w:rFonts w:hint="eastAsia" w:ascii="仿宋" w:hAnsi="仿宋"/>
          <w:szCs w:val="32"/>
          <w:lang w:val="en-US" w:eastAsia="zh-CN"/>
        </w:rPr>
        <w:t>2</w:t>
      </w:r>
      <w:r>
        <w:rPr>
          <w:rFonts w:hint="eastAsia" w:ascii="仿宋" w:hAnsi="仿宋"/>
          <w:szCs w:val="32"/>
        </w:rPr>
        <w:t>分。</w:t>
      </w:r>
    </w:p>
    <w:p>
      <w:pPr>
        <w:pStyle w:val="4"/>
        <w:pageBreakBefore w:val="0"/>
        <w:kinsoku/>
        <w:wordWrap/>
        <w:topLinePunct w:val="0"/>
        <w:autoSpaceDE/>
        <w:autoSpaceDN/>
        <w:bidi w:val="0"/>
        <w:adjustRightInd w:val="0"/>
        <w:snapToGrid w:val="0"/>
        <w:spacing w:line="360" w:lineRule="auto"/>
        <w:ind w:firstLine="643"/>
      </w:pPr>
      <w:r>
        <w:rPr>
          <w:rFonts w:hint="eastAsia"/>
        </w:rPr>
        <w:t>2.项目绩效指标分析</w:t>
      </w:r>
      <w:bookmarkEnd w:id="28"/>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（1）绩效目标</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核查项目绩效目标表和自评表，项目设置绩效目标，项目绩效目标与项目建设内容一致，项目预期产出效益和效果均符合项目预期正常产出标准，绩效目标与预算确定的项目投资额相匹配。</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lang w:val="en-US" w:eastAsia="zh-CN"/>
        </w:rPr>
        <w:t>综上，此项满分4分</w:t>
      </w:r>
      <w:r>
        <w:rPr>
          <w:rFonts w:hint="eastAsia" w:ascii="仿宋" w:hAnsi="仿宋"/>
          <w:szCs w:val="32"/>
        </w:rPr>
        <w:t>，该项得4分。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（2）绩效指标</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经核查，项目绩效目标细化为产出、效益和满意度指标，其中产出中设置数量、质量、时效、成本等指标，效益指标中设置社会、可持续性、满意度指标，产出和满意度指标的目标值均可量化，同时与项目计划任务数相一致。</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lang w:val="en-US" w:eastAsia="zh-CN"/>
        </w:rPr>
        <w:t>综上，此项满分4分</w:t>
      </w:r>
      <w:r>
        <w:rPr>
          <w:rFonts w:hint="eastAsia" w:ascii="仿宋" w:hAnsi="仿宋"/>
          <w:szCs w:val="32"/>
        </w:rPr>
        <w:t>，该项得4分。</w:t>
      </w:r>
      <w:bookmarkStart w:id="29" w:name="_Toc118908465"/>
    </w:p>
    <w:p>
      <w:pPr>
        <w:pStyle w:val="4"/>
        <w:pageBreakBefore w:val="0"/>
        <w:kinsoku/>
        <w:wordWrap/>
        <w:topLinePunct w:val="0"/>
        <w:autoSpaceDE/>
        <w:autoSpaceDN/>
        <w:bidi w:val="0"/>
        <w:adjustRightInd w:val="0"/>
        <w:snapToGrid w:val="0"/>
        <w:spacing w:line="360" w:lineRule="auto"/>
        <w:ind w:firstLine="643"/>
      </w:pPr>
      <w:r>
        <w:rPr>
          <w:rFonts w:hint="eastAsia"/>
        </w:rPr>
        <w:t>3</w:t>
      </w:r>
      <w:r>
        <w:t>.</w:t>
      </w:r>
      <w:r>
        <w:rPr>
          <w:rFonts w:hint="eastAsia"/>
        </w:rPr>
        <w:t>项目实施指标分析</w:t>
      </w:r>
      <w:bookmarkEnd w:id="29"/>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（1）管理制度</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经核查，项目单位针对建设项目出台了相应的管理办法，包括《船山区高标准农田建设管护制度》《船山区高标准农田建设项目管理办法》《船山区高标准农田建设资金管理办法》《高标准农田建设项目标后监督管理暂行办法》《高标准农田建设项目规划设计工作管理办法》《高标准农田建设资金绩效管理办法》《高标准农田项目验收实施办法》，管理制度内容全面。</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综上，此项满分4分，得4分。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（2）</w:t>
      </w:r>
      <w:r>
        <w:rPr>
          <w:rFonts w:hint="eastAsia" w:ascii="仿宋" w:hAnsi="仿宋"/>
          <w:b/>
          <w:bCs/>
          <w:szCs w:val="32"/>
          <w:lang w:val="en-US" w:eastAsia="zh-CN"/>
        </w:rPr>
        <w:t>执行有效</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根据《建设工程施工合同》《中共遂宁市船山区委农村工作领导小组办公室关于成立2021年高标准农田建设项目领导小组的通知》（遂船农领办〔2021〕24号）和前期立项资料，项目实施过程中遵守相关法律法规，项目未经过重大调整，项目实施的人员条件、场地设备、信息支撑均落实到位，项目设置综合协调组、现场管理组、技术指导组、监督考核组和资金保障组5个专项小组负责项目的日常管理、综合协调、群众宣传、工程监督、检查、验收和资金拨付等工作。</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综上，此项满分6分，得</w:t>
      </w:r>
      <w:r>
        <w:rPr>
          <w:rFonts w:hint="eastAsia" w:ascii="仿宋" w:hAnsi="仿宋"/>
          <w:szCs w:val="32"/>
          <w:lang w:val="en-US" w:eastAsia="zh-CN"/>
        </w:rPr>
        <w:t>6</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（3）使用合规</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核查项目服务合同、项目资金拨付凭证等相关财务资料，资金拨付符合单位内部财务管理规定，尚发现项目资金存在截留、挤占、挪用、虚列支出等情况。根据评分标准，该项得6分。</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综上，此项满分6分，得</w:t>
      </w:r>
      <w:r>
        <w:rPr>
          <w:rFonts w:hint="eastAsia" w:ascii="仿宋" w:hAnsi="仿宋"/>
          <w:szCs w:val="32"/>
          <w:lang w:val="en-US" w:eastAsia="zh-CN"/>
        </w:rPr>
        <w:t>6</w:t>
      </w:r>
      <w:r>
        <w:rPr>
          <w:rFonts w:hint="eastAsia" w:ascii="仿宋" w:hAnsi="仿宋"/>
          <w:szCs w:val="32"/>
        </w:rPr>
        <w:t>分。</w:t>
      </w:r>
    </w:p>
    <w:p>
      <w:pPr>
        <w:pStyle w:val="4"/>
        <w:pageBreakBefore w:val="0"/>
        <w:kinsoku/>
        <w:wordWrap/>
        <w:topLinePunct w:val="0"/>
        <w:autoSpaceDE/>
        <w:autoSpaceDN/>
        <w:bidi w:val="0"/>
        <w:adjustRightInd w:val="0"/>
        <w:snapToGrid w:val="0"/>
        <w:spacing w:line="360" w:lineRule="auto"/>
        <w:ind w:firstLine="643"/>
      </w:pPr>
      <w:bookmarkStart w:id="30" w:name="_Toc118908466"/>
      <w:r>
        <w:t>4</w:t>
      </w:r>
      <w:r>
        <w:rPr>
          <w:rFonts w:hint="eastAsia"/>
        </w:rPr>
        <w:t>.项目预算执行指标分析</w:t>
      </w:r>
      <w:bookmarkEnd w:id="30"/>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（1）预算执行率</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核查《遂宁市船山区财政局关于下达2021年中央农田建设补助资金的通知》（遂船财农〔2021〕6号）、《遂宁市船山区财政局关于下达2021年中央农田建设补助资金（支持修复灾毁农田）的通知》（遂船财农〔2021〕2号）、《遂宁市财政局 遂宁市农业农村局关于下达2021年市级财政支持现代农业生产发展（高标准农田建设补助）资金的通知》（遂财农〔2021〕31号）、《遂宁市船山区财政局关于下达2021年第一批新增地方政府一般债券资金的通知》（遂船财金〔2021〕12号），2021年实际拨付中央财政资金1310万，市级财政资金220.87万元，地方政府债券800万元，合计2330.87万元，2021年项目预算资金为2330.87万元，预算执行率=2330.87万元/2330.87万元=100%。根据评分标准，该项得6分。</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综上，此项满分6分，得</w:t>
      </w:r>
      <w:r>
        <w:rPr>
          <w:rFonts w:hint="eastAsia" w:ascii="仿宋" w:hAnsi="仿宋"/>
          <w:szCs w:val="32"/>
          <w:lang w:val="en-US" w:eastAsia="zh-CN"/>
        </w:rPr>
        <w:t>6</w:t>
      </w:r>
      <w:r>
        <w:rPr>
          <w:rFonts w:hint="eastAsia" w:ascii="仿宋" w:hAnsi="仿宋"/>
          <w:szCs w:val="32"/>
        </w:rPr>
        <w:t>分。</w:t>
      </w:r>
    </w:p>
    <w:p>
      <w:pPr>
        <w:pStyle w:val="4"/>
        <w:pageBreakBefore w:val="0"/>
        <w:kinsoku/>
        <w:wordWrap/>
        <w:topLinePunct w:val="0"/>
        <w:autoSpaceDE/>
        <w:autoSpaceDN/>
        <w:bidi w:val="0"/>
        <w:adjustRightInd w:val="0"/>
        <w:snapToGrid w:val="0"/>
        <w:spacing w:line="360" w:lineRule="auto"/>
        <w:ind w:firstLine="643"/>
      </w:pPr>
      <w:bookmarkStart w:id="31" w:name="_Toc118908467"/>
      <w:r>
        <w:rPr>
          <w:rFonts w:hint="eastAsia"/>
        </w:rPr>
        <w:t>5</w:t>
      </w:r>
      <w:r>
        <w:t>.</w:t>
      </w:r>
      <w:r>
        <w:rPr>
          <w:rFonts w:hint="eastAsia"/>
        </w:rPr>
        <w:t>项目产出指标分析</w:t>
      </w:r>
      <w:bookmarkEnd w:id="31"/>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（1）高标准农田建设完成率</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核查《建设工程施工合同》等相关资料内容，项目单位委托四川田穗农业集团有限公司对项目进行建设，评价组实地核查了解到项目已于2022年7月全部完成竣工，完成率达到100%。</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（2）附属</w:t>
      </w:r>
      <w:r>
        <w:rPr>
          <w:rFonts w:hint="eastAsia" w:ascii="仿宋" w:hAnsi="仿宋"/>
          <w:b/>
          <w:bCs/>
          <w:szCs w:val="32"/>
          <w:lang w:eastAsia="zh-CN"/>
        </w:rPr>
        <w:t>设施建设</w:t>
      </w:r>
      <w:r>
        <w:rPr>
          <w:rFonts w:hint="eastAsia" w:ascii="仿宋" w:hAnsi="仿宋"/>
          <w:b/>
          <w:bCs/>
          <w:szCs w:val="32"/>
        </w:rPr>
        <w:t>完成率</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核查《建设工程施工合同》等相关资料内容，项目单位委托四川田穗农业集团有限公司对项目进行建设，评价组实地核查了解到项目已于2022年7月全部完成竣工，完成率达到100%。</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综上，此项满分5分，得5分。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（3）其他水利措施建设完成率</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核查《建设工程施工合同》等相关资料内容，项目单位委托四川田穗农业集团有限公司对项目进行建设，评价组实地核查了解到项目已于2022年7月全部完成竣工，完成率达到100%。</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（4）竣工验收达标率</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highlight w:val="none"/>
        </w:rPr>
      </w:pPr>
      <w:r>
        <w:rPr>
          <w:rFonts w:hint="eastAsia" w:ascii="仿宋" w:hAnsi="仿宋"/>
          <w:szCs w:val="32"/>
          <w:highlight w:val="none"/>
        </w:rPr>
        <w:t>经评价组实地核查了解及现场访谈相关人员，项目实际已完成建设和初步的竣工验收。</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（5）灌溉、排水面积改善情况</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经评价组实地核查了解及现场访谈相关人员，该项目的实施提高了水土资源利用效率，切实增强农田防灾抗灾减灾能力，推进了遂宁市船山区高标准农田建设，项目在一定程度上改善了灌溉、排水面积。</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numPr>
          <w:ilvl w:val="0"/>
          <w:numId w:val="4"/>
        </w:numPr>
        <w:kinsoku/>
        <w:wordWrap/>
        <w:topLinePunct w:val="0"/>
        <w:autoSpaceDE/>
        <w:autoSpaceDN/>
        <w:bidi w:val="0"/>
        <w:adjustRightInd w:val="0"/>
        <w:snapToGrid w:val="0"/>
        <w:spacing w:line="360" w:lineRule="auto"/>
        <w:ind w:firstLine="643"/>
        <w:outlineLvl w:val="3"/>
        <w:rPr>
          <w:rFonts w:hint="eastAsia" w:ascii="仿宋" w:hAnsi="仿宋"/>
          <w:b/>
          <w:bCs/>
          <w:szCs w:val="32"/>
        </w:rPr>
      </w:pPr>
      <w:r>
        <w:rPr>
          <w:rFonts w:hint="eastAsia" w:ascii="仿宋" w:hAnsi="仿宋"/>
          <w:b/>
          <w:bCs/>
          <w:szCs w:val="32"/>
        </w:rPr>
        <w:t>高标准农田建设完成及时性</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核查《遂宁市农业农村局关于四川省遂宁市2021年船山区财政转移支付高标准农田建设项目实施方案的批复》（遂农〔2021〕90号），项目计划建设期限为2021年7月-2022年5月，同时经评价组实地核查了解及现场访谈相关人员，项目实际2022年7月完成项目建设，截至目前（2022年11月15日）项目竣工验收程序尚未完全结束，根据该情况扣5分。</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0</w:t>
      </w:r>
      <w:r>
        <w:rPr>
          <w:rFonts w:hint="eastAsia" w:ascii="仿宋" w:hAnsi="仿宋"/>
          <w:szCs w:val="32"/>
        </w:rPr>
        <w:t>分。</w:t>
      </w:r>
    </w:p>
    <w:p>
      <w:pPr>
        <w:pStyle w:val="4"/>
        <w:pageBreakBefore w:val="0"/>
        <w:kinsoku/>
        <w:wordWrap/>
        <w:topLinePunct w:val="0"/>
        <w:autoSpaceDE/>
        <w:autoSpaceDN/>
        <w:bidi w:val="0"/>
        <w:adjustRightInd w:val="0"/>
        <w:snapToGrid w:val="0"/>
        <w:spacing w:line="360" w:lineRule="auto"/>
        <w:ind w:firstLine="643"/>
      </w:pPr>
      <w:bookmarkStart w:id="32" w:name="_Toc118908468"/>
      <w:r>
        <w:t>6.</w:t>
      </w:r>
      <w:r>
        <w:rPr>
          <w:rFonts w:hint="eastAsia"/>
        </w:rPr>
        <w:t>项目效益指标分析</w:t>
      </w:r>
      <w:bookmarkEnd w:id="32"/>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（1）道路通达情况</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经评价组实地核查了解及现场访谈相关人员，该项目实施后在一定程度上提高了铜锣村、金凤村、福农村、文笔山村、花园村、樊哙山村等地的道路通达情况。</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（2）农业产值增长情况</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经评价组实地核查了解及现场访谈相关人员，该项目实施后在一定程度上提高了铜锣村、金凤村、福农村、文笔山村、花园村、樊哙山村等地现有耕地资源的利用效率以及土地的产出效率，从而提高了农业产值。</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（3）农民收入增加情况</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经评价组实地核查了解及现场访谈相关人员，该项目实施后在一定程度上提高了铜锣村、金凤村、福农村、文笔山村、花园村、樊哙山村等地的耕地质量，增加了耕地面积，从而扩大了农民的利益。</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（4）水土流失控制情况</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经评价组实地核查了解及现场访谈相关人员，项目通过土地平整、保护性耕作与生态环境保护与建设，减少地表径流，在一定程度上控制项目区坡地的水土流失，促进和保持各农业生态系统间的良性循环。</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（5）区域全面协调发展情况</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经评价组实地核查了解及现场访谈相关人员，项目的实施能够实现经济、社会、生态这3个方面的共赢，从而实现周边区域全面协调发展。</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ageBreakBefore w:val="0"/>
        <w:kinsoku/>
        <w:wordWrap/>
        <w:topLinePunct w:val="0"/>
        <w:autoSpaceDE/>
        <w:autoSpaceDN/>
        <w:bidi w:val="0"/>
        <w:adjustRightInd w:val="0"/>
        <w:snapToGrid w:val="0"/>
        <w:spacing w:line="360" w:lineRule="auto"/>
        <w:ind w:firstLine="643"/>
        <w:outlineLvl w:val="3"/>
        <w:rPr>
          <w:rFonts w:ascii="仿宋" w:hAnsi="仿宋"/>
          <w:b/>
          <w:bCs/>
          <w:szCs w:val="32"/>
        </w:rPr>
      </w:pPr>
      <w:r>
        <w:rPr>
          <w:rFonts w:hint="eastAsia" w:ascii="仿宋" w:hAnsi="仿宋"/>
          <w:b/>
          <w:bCs/>
          <w:szCs w:val="32"/>
        </w:rPr>
        <w:t>（</w:t>
      </w:r>
      <w:r>
        <w:rPr>
          <w:rFonts w:hint="eastAsia" w:ascii="仿宋" w:hAnsi="仿宋"/>
          <w:b/>
          <w:bCs/>
          <w:szCs w:val="32"/>
          <w:lang w:val="en-US" w:eastAsia="zh-CN"/>
        </w:rPr>
        <w:t>6</w:t>
      </w:r>
      <w:r>
        <w:rPr>
          <w:rFonts w:hint="eastAsia" w:ascii="仿宋" w:hAnsi="仿宋"/>
          <w:b/>
          <w:bCs/>
          <w:szCs w:val="32"/>
        </w:rPr>
        <w:t>）农业综合机械化提高情况</w:t>
      </w:r>
    </w:p>
    <w:p>
      <w:pPr>
        <w:pageBreakBefore w:val="0"/>
        <w:kinsoku/>
        <w:wordWrap/>
        <w:topLinePunct w:val="0"/>
        <w:autoSpaceDE/>
        <w:autoSpaceDN/>
        <w:bidi w:val="0"/>
        <w:adjustRightInd w:val="0"/>
        <w:snapToGrid w:val="0"/>
        <w:spacing w:line="360" w:lineRule="auto"/>
        <w:ind w:firstLine="707" w:firstLineChars="221"/>
        <w:rPr>
          <w:rFonts w:hint="eastAsia" w:ascii="仿宋" w:hAnsi="仿宋"/>
          <w:szCs w:val="32"/>
        </w:rPr>
      </w:pPr>
      <w:r>
        <w:rPr>
          <w:rFonts w:hint="eastAsia" w:ascii="仿宋" w:hAnsi="仿宋"/>
          <w:szCs w:val="32"/>
        </w:rPr>
        <w:t>经评价组实地核查了解及现场访谈相关人员，项目实施后加强了现有农业的装备水平，同时通过平田整地等措施，在一定程度上均提高了农业综合机械化水平。</w:t>
      </w:r>
    </w:p>
    <w:p>
      <w:pPr>
        <w:pageBreakBefore w:val="0"/>
        <w:kinsoku/>
        <w:wordWrap/>
        <w:topLinePunct w:val="0"/>
        <w:autoSpaceDE/>
        <w:autoSpaceDN/>
        <w:bidi w:val="0"/>
        <w:adjustRightInd w:val="0"/>
        <w:snapToGrid w:val="0"/>
        <w:spacing w:line="360" w:lineRule="auto"/>
        <w:ind w:firstLine="707" w:firstLineChars="221"/>
        <w:rPr>
          <w:rFonts w:ascii="仿宋" w:hAnsi="仿宋"/>
          <w:szCs w:val="32"/>
        </w:rPr>
      </w:pPr>
      <w:r>
        <w:rPr>
          <w:rFonts w:hint="eastAsia" w:ascii="仿宋" w:hAnsi="仿宋"/>
          <w:szCs w:val="32"/>
        </w:rPr>
        <w:t>综上，此项满分</w:t>
      </w:r>
      <w:r>
        <w:rPr>
          <w:rFonts w:hint="eastAsia" w:ascii="仿宋" w:hAnsi="仿宋"/>
          <w:szCs w:val="32"/>
          <w:lang w:val="en-US" w:eastAsia="zh-CN"/>
        </w:rPr>
        <w:t>5</w:t>
      </w:r>
      <w:r>
        <w:rPr>
          <w:rFonts w:hint="eastAsia" w:ascii="仿宋" w:hAnsi="仿宋"/>
          <w:szCs w:val="32"/>
        </w:rPr>
        <w:t>分，得</w:t>
      </w:r>
      <w:r>
        <w:rPr>
          <w:rFonts w:hint="eastAsia" w:ascii="仿宋" w:hAnsi="仿宋"/>
          <w:szCs w:val="32"/>
          <w:lang w:val="en-US" w:eastAsia="zh-CN"/>
        </w:rPr>
        <w:t>5</w:t>
      </w:r>
      <w:r>
        <w:rPr>
          <w:rFonts w:hint="eastAsia" w:ascii="仿宋" w:hAnsi="仿宋"/>
          <w:szCs w:val="32"/>
        </w:rPr>
        <w:t>分。</w:t>
      </w:r>
    </w:p>
    <w:p>
      <w:pPr>
        <w:pStyle w:val="2"/>
        <w:pageBreakBefore w:val="0"/>
        <w:kinsoku/>
        <w:wordWrap/>
        <w:topLinePunct w:val="0"/>
        <w:autoSpaceDE/>
        <w:autoSpaceDN/>
        <w:bidi w:val="0"/>
        <w:adjustRightInd w:val="0"/>
        <w:snapToGrid w:val="0"/>
        <w:spacing w:line="360" w:lineRule="auto"/>
        <w:ind w:firstLine="640"/>
      </w:pPr>
      <w:bookmarkStart w:id="33" w:name="_Toc118908469"/>
      <w:r>
        <w:rPr>
          <w:rFonts w:hint="eastAsia"/>
        </w:rPr>
        <w:t>四、存在的问题及建议</w:t>
      </w:r>
      <w:bookmarkEnd w:id="33"/>
    </w:p>
    <w:p>
      <w:pPr>
        <w:pStyle w:val="3"/>
        <w:pageBreakBefore w:val="0"/>
        <w:widowControl w:val="0"/>
        <w:kinsoku/>
        <w:wordWrap/>
        <w:overflowPunct/>
        <w:topLinePunct w:val="0"/>
        <w:autoSpaceDE/>
        <w:autoSpaceDN/>
        <w:bidi w:val="0"/>
        <w:adjustRightInd w:val="0"/>
        <w:snapToGrid w:val="0"/>
        <w:spacing w:line="360" w:lineRule="auto"/>
        <w:ind w:firstLine="640"/>
        <w:textAlignment w:val="auto"/>
      </w:pPr>
      <w:bookmarkStart w:id="34" w:name="_Toc118908470"/>
      <w:r>
        <w:rPr>
          <w:rFonts w:hint="eastAsia"/>
        </w:rPr>
        <w:t>（一）存在问题</w:t>
      </w:r>
      <w:bookmarkEnd w:id="34"/>
    </w:p>
    <w:p>
      <w:pPr>
        <w:pStyle w:val="4"/>
        <w:pageBreakBefore w:val="0"/>
        <w:widowControl w:val="0"/>
        <w:kinsoku/>
        <w:wordWrap/>
        <w:overflowPunct/>
        <w:topLinePunct w:val="0"/>
        <w:autoSpaceDE/>
        <w:autoSpaceDN/>
        <w:bidi w:val="0"/>
        <w:adjustRightInd w:val="0"/>
        <w:snapToGrid w:val="0"/>
        <w:spacing w:line="360" w:lineRule="auto"/>
        <w:ind w:firstLine="643"/>
        <w:textAlignment w:val="auto"/>
        <w:rPr>
          <w:rFonts w:hint="default"/>
          <w:lang w:val="en-US" w:eastAsia="zh-CN"/>
        </w:rPr>
      </w:pPr>
      <w:r>
        <w:rPr>
          <w:rFonts w:hint="eastAsia"/>
          <w:lang w:val="en-US" w:eastAsia="zh-CN"/>
        </w:rPr>
        <w:t>1.项目</w:t>
      </w:r>
      <w:r>
        <w:rPr>
          <w:rFonts w:hint="default"/>
          <w:lang w:val="en-US" w:eastAsia="zh-CN"/>
        </w:rPr>
        <w:t>完成及时性</w:t>
      </w:r>
      <w:r>
        <w:rPr>
          <w:rFonts w:hint="eastAsia"/>
          <w:lang w:val="en-US" w:eastAsia="zh-CN"/>
        </w:rPr>
        <w:t>较差</w:t>
      </w:r>
    </w:p>
    <w:p>
      <w:pPr>
        <w:pStyle w:val="29"/>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rPr>
        <w:t>项目计划建设期限为2021年7月-2022年5月</w:t>
      </w:r>
      <w:r>
        <w:rPr>
          <w:rFonts w:hint="eastAsia" w:ascii="仿宋" w:hAnsi="仿宋" w:eastAsia="仿宋"/>
          <w:sz w:val="32"/>
          <w:szCs w:val="32"/>
          <w:lang w:val="en-US" w:eastAsia="zh-CN"/>
        </w:rPr>
        <w:t>，但项目实际建设完成时间为2022年7月，进度执行情况和完成及时性较差，项目未在计划期限内完成项目建设，对后期项目按期运行有一定的影响，</w:t>
      </w:r>
      <w:r>
        <w:rPr>
          <w:rFonts w:eastAsia="仿宋"/>
          <w:sz w:val="32"/>
          <w:szCs w:val="32"/>
          <w:lang w:val="en-US"/>
        </w:rPr>
        <w:t>过程监管力度有待进一步提升</w:t>
      </w:r>
      <w:r>
        <w:rPr>
          <w:rFonts w:hint="eastAsia" w:eastAsia="仿宋"/>
          <w:sz w:val="32"/>
          <w:szCs w:val="32"/>
          <w:lang w:val="en-US" w:eastAsia="zh-CN"/>
        </w:rPr>
        <w:t>。</w:t>
      </w:r>
    </w:p>
    <w:p>
      <w:pPr>
        <w:pStyle w:val="3"/>
        <w:pageBreakBefore w:val="0"/>
        <w:kinsoku/>
        <w:wordWrap/>
        <w:topLinePunct w:val="0"/>
        <w:autoSpaceDE/>
        <w:autoSpaceDN/>
        <w:bidi w:val="0"/>
        <w:adjustRightInd w:val="0"/>
        <w:snapToGrid w:val="0"/>
        <w:spacing w:line="360" w:lineRule="auto"/>
        <w:ind w:firstLine="640"/>
      </w:pPr>
      <w:bookmarkStart w:id="35" w:name="_Toc118908475"/>
      <w:r>
        <w:rPr>
          <w:rFonts w:hint="eastAsia" w:ascii="仿宋_GB2312"/>
        </w:rPr>
        <w:t>（</w:t>
      </w:r>
      <w:r>
        <w:rPr>
          <w:rFonts w:hint="eastAsia"/>
        </w:rPr>
        <w:t>二）相关建议</w:t>
      </w:r>
      <w:bookmarkEnd w:id="35"/>
    </w:p>
    <w:p>
      <w:pPr>
        <w:pStyle w:val="4"/>
        <w:pageBreakBefore w:val="0"/>
        <w:kinsoku/>
        <w:wordWrap/>
        <w:topLinePunct w:val="0"/>
        <w:autoSpaceDE/>
        <w:autoSpaceDN/>
        <w:bidi w:val="0"/>
        <w:adjustRightInd w:val="0"/>
        <w:snapToGrid w:val="0"/>
        <w:spacing w:line="360" w:lineRule="auto"/>
        <w:ind w:firstLine="643"/>
        <w:rPr>
          <w:rFonts w:hint="default" w:eastAsia="仿宋"/>
          <w:lang w:val="en-US" w:eastAsia="zh-CN"/>
        </w:rPr>
      </w:pPr>
      <w:bookmarkStart w:id="36" w:name="_Toc118908477"/>
      <w:r>
        <w:rPr>
          <w:rFonts w:hint="eastAsia"/>
          <w:lang w:val="en-US" w:eastAsia="zh-CN"/>
        </w:rPr>
        <w:t>1</w:t>
      </w:r>
      <w:r>
        <w:t>.</w:t>
      </w:r>
      <w:r>
        <w:rPr>
          <w:rFonts w:hint="eastAsia"/>
        </w:rPr>
        <w:t>加强</w:t>
      </w:r>
      <w:bookmarkEnd w:id="36"/>
      <w:r>
        <w:rPr>
          <w:rFonts w:hint="eastAsia"/>
          <w:lang w:val="en-US" w:eastAsia="zh-CN"/>
        </w:rPr>
        <w:t>项目过程管控</w:t>
      </w:r>
    </w:p>
    <w:p>
      <w:pPr>
        <w:pStyle w:val="29"/>
        <w:pageBreakBefore w:val="0"/>
        <w:kinsoku/>
        <w:wordWrap/>
        <w:topLinePunct w:val="0"/>
        <w:autoSpaceDE/>
        <w:autoSpaceDN/>
        <w:bidi w:val="0"/>
        <w:adjustRightInd w:val="0"/>
        <w:snapToGrid w:val="0"/>
        <w:spacing w:line="360" w:lineRule="auto"/>
        <w:ind w:firstLine="640"/>
        <w:rPr>
          <w:rFonts w:ascii="仿宋" w:hAnsi="仿宋" w:eastAsia="仿宋"/>
          <w:sz w:val="32"/>
          <w:szCs w:val="32"/>
          <w:lang w:val="en-US"/>
        </w:rPr>
      </w:pPr>
      <w:r>
        <w:rPr>
          <w:rFonts w:hint="eastAsia" w:ascii="仿宋" w:hAnsi="仿宋" w:eastAsia="仿宋"/>
          <w:sz w:val="32"/>
          <w:szCs w:val="32"/>
          <w:lang w:val="en-US"/>
        </w:rPr>
        <w:t>作为本项目的主管部门，建议</w:t>
      </w:r>
      <w:r>
        <w:rPr>
          <w:rFonts w:hint="eastAsia" w:ascii="仿宋" w:hAnsi="仿宋" w:eastAsia="仿宋"/>
          <w:sz w:val="32"/>
          <w:szCs w:val="32"/>
          <w:lang w:val="en-US" w:eastAsia="zh-CN"/>
        </w:rPr>
        <w:t>船山区农业农村局</w:t>
      </w:r>
      <w:r>
        <w:rPr>
          <w:rFonts w:hint="eastAsia" w:ascii="仿宋" w:hAnsi="仿宋" w:eastAsia="仿宋"/>
          <w:sz w:val="32"/>
          <w:szCs w:val="32"/>
          <w:lang w:val="en-US"/>
        </w:rPr>
        <w:t>应明确自身监管职责，进一步规范</w:t>
      </w:r>
      <w:r>
        <w:rPr>
          <w:rFonts w:hint="eastAsia" w:ascii="仿宋" w:hAnsi="仿宋" w:eastAsia="仿宋"/>
          <w:sz w:val="32"/>
          <w:szCs w:val="32"/>
          <w:lang w:val="en-US" w:eastAsia="zh-CN"/>
        </w:rPr>
        <w:t>项目建设过程管控</w:t>
      </w:r>
      <w:r>
        <w:rPr>
          <w:rFonts w:hint="eastAsia" w:ascii="仿宋" w:hAnsi="仿宋" w:eastAsia="仿宋"/>
          <w:sz w:val="32"/>
          <w:szCs w:val="32"/>
          <w:lang w:val="en-US"/>
        </w:rPr>
        <w:t>，强化</w:t>
      </w:r>
      <w:r>
        <w:rPr>
          <w:rFonts w:hint="eastAsia" w:ascii="仿宋" w:hAnsi="仿宋" w:eastAsia="仿宋"/>
          <w:sz w:val="32"/>
          <w:szCs w:val="32"/>
          <w:lang w:val="en-US" w:eastAsia="zh-CN"/>
        </w:rPr>
        <w:t>过程</w:t>
      </w:r>
      <w:r>
        <w:rPr>
          <w:rFonts w:hint="eastAsia" w:ascii="仿宋" w:hAnsi="仿宋" w:eastAsia="仿宋"/>
          <w:sz w:val="32"/>
          <w:szCs w:val="32"/>
          <w:lang w:val="en-US"/>
        </w:rPr>
        <w:t>跟踪管理</w:t>
      </w:r>
      <w:r>
        <w:rPr>
          <w:rFonts w:hint="eastAsia" w:ascii="仿宋" w:hAnsi="仿宋" w:eastAsia="仿宋"/>
          <w:sz w:val="32"/>
          <w:szCs w:val="32"/>
          <w:lang w:val="en-US" w:eastAsia="zh-CN"/>
        </w:rPr>
        <w:t>，</w:t>
      </w:r>
      <w:r>
        <w:rPr>
          <w:rFonts w:hint="eastAsia" w:ascii="仿宋" w:hAnsi="仿宋" w:eastAsia="仿宋"/>
          <w:sz w:val="32"/>
          <w:szCs w:val="32"/>
          <w:lang w:val="en-US"/>
        </w:rPr>
        <w:t>严格执行建设项目管理制度有关规定，及时对项目实施进度、实施质量、项目管理等方面进行监督管理，保证项目按时按质完成。</w:t>
      </w:r>
    </w:p>
    <w:p>
      <w:pPr>
        <w:pStyle w:val="16"/>
        <w:pageBreakBefore w:val="0"/>
        <w:kinsoku/>
        <w:wordWrap/>
        <w:topLinePunct w:val="0"/>
        <w:autoSpaceDE/>
        <w:autoSpaceDN/>
        <w:bidi w:val="0"/>
        <w:adjustRightInd w:val="0"/>
        <w:snapToGrid w:val="0"/>
        <w:spacing w:line="360" w:lineRule="auto"/>
        <w:ind w:firstLine="640"/>
      </w:pPr>
      <w:bookmarkStart w:id="37" w:name="_Toc118908480"/>
      <w:r>
        <w:rPr>
          <w:rFonts w:hint="eastAsia"/>
        </w:rPr>
        <w:t>五、附件</w:t>
      </w:r>
      <w:bookmarkEnd w:id="37"/>
    </w:p>
    <w:p>
      <w:pPr>
        <w:pageBreakBefore w:val="0"/>
        <w:kinsoku/>
        <w:wordWrap/>
        <w:topLinePunct w:val="0"/>
        <w:autoSpaceDE/>
        <w:autoSpaceDN/>
        <w:bidi w:val="0"/>
        <w:adjustRightInd w:val="0"/>
        <w:snapToGrid w:val="0"/>
        <w:spacing w:line="360" w:lineRule="auto"/>
        <w:ind w:firstLine="640"/>
      </w:pPr>
      <w:r>
        <w:rPr>
          <w:rFonts w:hint="eastAsia"/>
        </w:rPr>
        <w:t>附件1：项目支出绩效评价指标体系打分表</w:t>
      </w:r>
      <w:r>
        <w:br w:type="page"/>
      </w:r>
    </w:p>
    <w:p>
      <w:pPr>
        <w:pageBreakBefore w:val="0"/>
        <w:kinsoku/>
        <w:wordWrap/>
        <w:topLinePunct w:val="0"/>
        <w:autoSpaceDE/>
        <w:autoSpaceDN/>
        <w:bidi w:val="0"/>
        <w:adjustRightInd w:val="0"/>
        <w:snapToGrid w:val="0"/>
        <w:spacing w:line="360" w:lineRule="auto"/>
        <w:ind w:firstLine="640"/>
        <w:sectPr>
          <w:footerReference r:id="rId13" w:type="default"/>
          <w:pgSz w:w="11906" w:h="16838"/>
          <w:pgMar w:top="1440" w:right="1797" w:bottom="1247" w:left="1797" w:header="851" w:footer="992" w:gutter="0"/>
          <w:pgNumType w:fmt="numberInDash" w:start="1"/>
          <w:cols w:space="425" w:num="1"/>
          <w:docGrid w:type="lines" w:linePitch="312" w:charSpace="0"/>
        </w:sectPr>
      </w:pPr>
    </w:p>
    <w:p>
      <w:pPr>
        <w:pStyle w:val="16"/>
        <w:pageBreakBefore w:val="0"/>
        <w:kinsoku/>
        <w:wordWrap/>
        <w:topLinePunct w:val="0"/>
        <w:autoSpaceDE/>
        <w:autoSpaceDN/>
        <w:bidi w:val="0"/>
        <w:adjustRightInd w:val="0"/>
        <w:snapToGrid w:val="0"/>
        <w:spacing w:line="360" w:lineRule="auto"/>
        <w:ind w:firstLine="640"/>
      </w:pPr>
      <w:bookmarkStart w:id="38" w:name="_Toc118908481"/>
      <w:r>
        <w:rPr>
          <w:rFonts w:hint="eastAsia"/>
        </w:rPr>
        <w:t>附件1：项目支出绩效评价指标体系打分表</w:t>
      </w:r>
      <w:bookmarkEnd w:id="38"/>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7"/>
        <w:gridCol w:w="1479"/>
        <w:gridCol w:w="1589"/>
        <w:gridCol w:w="868"/>
        <w:gridCol w:w="1698"/>
        <w:gridCol w:w="2462"/>
        <w:gridCol w:w="464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370"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分层分类指标</w:t>
            </w:r>
          </w:p>
        </w:tc>
        <w:tc>
          <w:tcPr>
            <w:tcW w:w="30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分值</w:t>
            </w:r>
          </w:p>
        </w:tc>
        <w:tc>
          <w:tcPr>
            <w:tcW w:w="59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指标解释</w:t>
            </w:r>
          </w:p>
        </w:tc>
        <w:tc>
          <w:tcPr>
            <w:tcW w:w="85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评价标准及说明</w:t>
            </w:r>
          </w:p>
        </w:tc>
        <w:tc>
          <w:tcPr>
            <w:tcW w:w="161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评价过程</w:t>
            </w:r>
          </w:p>
        </w:tc>
        <w:tc>
          <w:tcPr>
            <w:tcW w:w="261"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30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分层指标</w:t>
            </w: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55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二级指标</w:t>
            </w:r>
          </w:p>
        </w:tc>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9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85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16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261"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5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9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85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16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261"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通用指标（40分）</w:t>
            </w: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项目决策</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程序严密</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项目设立是否经过严格评估论证。</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主要查看项目设立时是否经过事前评估或可行性论证，项目是否按照规定的程序申请设立；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审批文件、材料是否符合相关要求。每发现存在1处不严密的地方扣1分，扣完为止。</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四川省遂宁市2021年船山区老池镇高标准农田建设项目实施方案》《四川省遂宁市2021年船山区仁里镇老池镇高标准农田建设项目实施方案》《四川省高标准农田建设项目实施方案专家评审评分表》和《遂宁市农业农村局关于四川省遂宁市2021年船山区财政转移支付高标准农田建设项目实施方案的批复》（遂农〔2021〕90号），项目设立时经过可行性论证，同时遂宁市农业农村局通过项目实施方案，审批文件、材料均符合相关要求。根据评分标准，该项得4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规划合理</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项目规划是否符合市委、市政府重大决策部署，是否与项目年度目标一致。</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主要查看项目设立依据是否充分，符合市委、市政府重大决策部署和宏观政策规划，项目年度绩效目标与中长期规划是否一致。每发现1处不合理的地方，扣1分，扣完为止。</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核查《四川省财政厅 四川省农业农村厅关于下达2021年中央财政和省级财政农田建设补助资金的通知》（川财农〔2021〕40号）、《四川省遂宁市2021年船山区老池镇高标准农田建设项目实施方案》《四川省遂宁市2021年船山区仁里镇老池镇高标准农田建设项目实施方案》和四届区政府139次常务会议纪要，项目设立依据充分，符合船山区“统筹整合农业、水利等涉农资金，提升资金使用效益，推动船山区农业产业规模进一步扩面体质、做大做强”重大决策部署，但该项目并未编制项目绩效目标申报表，年度绩效目标未明确，无法考察年度绩效目标与中长期规划的匹配度，根据该情况扣1分。根据评分标准，该项得3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结果符合</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项目实施结果是否与规划计划一致。</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项目法分配的项目，以所有项目点实施完成情况与规划计划情况进行对比。按因素法分配的项目和据实据效分配的项目，将资金分配方向与规划计划支持方向进行对比。指标得分=项目实施结果符合规划的金额/项目总金额×100%*指标分值</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项目实施资料以及资金支付凭证等内容，承接主体按照合同约定提供服务内容，资金使用主要方向为高标准农田工程建设支出，且项目实施后已通过初步验收考核（竣工验收程序尚在办理中），实施结果与规划保持一致。根据评分标准，该项得2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绩效目标</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绩效目标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项目所设定的绩效目标是否依据充分，是否符合客观实际，用以反映和考核项目绩效目标与项目实施的相符情况。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是否有绩效目标（如未设定预算绩效目标，也可考核其他工作任务目标）；项目绩效目标与实际工作内容是否具有相关性；项目预期产出效益和效果是否符合正常的业绩水平；是否与预算确定的项目投资额或资金量相匹配。发现一处扣0.5分，直至扣完。</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经核查部门项目单位并未针对该项目单独编制填报项目绩效目标表和工作任务目标，根据该情况扣1分。根据评分标准，该项得0分。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依据绩效目标设定的绩效指标是否清晰、细化、可衡量等，用以反映和考核项目绩效目标的明细化情况。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是否将项目绩效目标细化分解为具体的绩效指标；是否通过清晰、可衡量的指标值予以体现；是否与项目目标任务数或计划数相对应。发现一处扣0.5分，直至扣完。</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经核查，项目单位并未针对该项目单独编制填报项目绩效目标表，未设定绩效目标，根据该情况扣4分。根据评分标准，该项得0分。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项目实施</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管理制度</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项目实施单位的资金和业务管理制度是否健全，考核资金和业务管理制度对项目顺利实施的保障情况。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制定项目相应的资金和业务管理制度、办法；业务和资金管理制度编制完整，项目资金管理办法内容全面，包括但不限于项目实施、资金使用、绩效评价、监督管理。发现一处制度不健全扣1分，直至扣完。</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核查，项目单位针对建设项目出台了相应的管理办法，包括《船山区高标准农田建设管护制度》《船山区高标准农田建设项目管理办法》《船山区高标准农田建设资金管理办法》《高标准农田建设项目标后监督管理暂行办法》《高标准农田建设项目规划设计工作管理办法》《高标准农田建设资金绩效管理办法》《高标准农田项目验收实施办法》，管理制度内容全面。根据评分标准，该项得满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执行有效</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项目实施是否符合相关管理制度规定。</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项目实施是否遵守相关法律法规；项目调整手续是否完备；项目合同、验收报告、技术鉴定等资料是否齐全并及时归档；项目实施的人员条件、场地设备、信息支撑等是否落实到位。发现一处扣0.5分，直至扣完。</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建设工程施工合同》《中共遂宁市船山区委农村工作领导小组办公室关于成立2021年高标准农田建设项目领导小组的通知》（遂船农领办〔2021〕24号）和前期立项资料，项目实施过程中遵守相关法律法规，项目未经过重大调整，项目实施的人员条件、场地设备、信息支撑均落实到位，项目设置综合协调组、现场管理组、技术指导组、监督考核组和资金保障组5个专项小组负责项目的日常管理、综合协调、群众宣传、工程监督、检查、验收和资金拨付等工作。根据评分标准，该项得6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使用合规</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项目资金使用是否符合相关的财务管理制度规定。</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发现一处扣0.5分，直至扣完。</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核查项目服务合同、项目资金拨付凭证等相关财务资料，资金拨付符合单位内部财务管理规定，尚发现项目资金存在截留、挤占、挪用、虚列支出等情况。根据评分标准，该项得6分。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反映项目资金整体预算执行情况。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指标得分=实际拨付下达资金/预算安排资金总额×100%*指标分值（预算安排资金总额一般采用年初预算数，若存在政策变化等因素可采用调整预算数）</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遂宁市船山区财政局关于下达2021年中央农田建设补助资金的通知》（遂船财农〔2021〕6号）、《遂宁市船山区财政局关于下达2021年中央农田建设补助资金（支持修复灾毁农田）的通知》（遂船财农〔2021〕2号）、《遂宁市财政局 遂宁市农业农村局关于下达2021年市级财政支持现代农业生产发展（高标准农田建设补助）资金的通知》（遂财农〔2021〕31号）、《遂宁市船山区财政局关于下达2021年第一批新增地方政府一般债券资金的通知》（遂船财金〔2021〕12号），2021年实际拨付中央财政资金1310万，市级财政资金220.87万元，地方政府债券800万元，合计2330.87万元，2021年项目预算资金为2330.87万元，预算执行率=2330.87万元/2330.87万元=100%。根据评分标准，该项得6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产出指标（30分）</w:t>
            </w: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高标准农田建设完成率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考察高标准农田建设规模完成情况。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高标准农田建设完成率=（实际建设完成数/计划完成数）*100%。指标得分=高标准农田建设完成率×100%*指标分值</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核查《建设工程施工合同》等相关资料内容，项目单位委托四川田穗农业集团有限公司对项目进行建设，评价组实地核查了解到项目已于2022年7月全部完成竣工，完成率达到100%。根据评分标准，该项得满分。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附属</w:t>
            </w:r>
            <w:r>
              <w:rPr>
                <w:rFonts w:hint="eastAsia" w:ascii="仿宋" w:hAnsi="仿宋" w:cs="仿宋"/>
                <w:i w:val="0"/>
                <w:iCs w:val="0"/>
                <w:color w:val="000000"/>
                <w:kern w:val="0"/>
                <w:sz w:val="21"/>
                <w:szCs w:val="21"/>
                <w:u w:val="none"/>
                <w:lang w:val="en-US" w:eastAsia="zh-CN" w:bidi="ar"/>
              </w:rPr>
              <w:t>设施建设</w:t>
            </w:r>
            <w:r>
              <w:rPr>
                <w:rFonts w:hint="eastAsia" w:ascii="仿宋" w:hAnsi="仿宋" w:eastAsia="仿宋" w:cs="仿宋"/>
                <w:i w:val="0"/>
                <w:iCs w:val="0"/>
                <w:color w:val="000000"/>
                <w:kern w:val="0"/>
                <w:sz w:val="21"/>
                <w:szCs w:val="21"/>
                <w:u w:val="none"/>
                <w:lang w:val="en-US" w:eastAsia="zh-CN" w:bidi="ar"/>
              </w:rPr>
              <w:t>完成率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考察项目附属设施建设完成情况。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附属设施建设完成率=（实际建设完成数/计划完成数）*100%。指标得分=附属</w:t>
            </w:r>
            <w:r>
              <w:rPr>
                <w:rFonts w:hint="eastAsia" w:ascii="仿宋" w:hAnsi="仿宋" w:cs="仿宋"/>
                <w:i w:val="0"/>
                <w:iCs w:val="0"/>
                <w:color w:val="000000"/>
                <w:kern w:val="0"/>
                <w:sz w:val="21"/>
                <w:szCs w:val="21"/>
                <w:u w:val="none"/>
                <w:lang w:val="en-US" w:eastAsia="zh-CN" w:bidi="ar"/>
              </w:rPr>
              <w:t>设施建设</w:t>
            </w:r>
            <w:r>
              <w:rPr>
                <w:rFonts w:hint="eastAsia" w:ascii="仿宋" w:hAnsi="仿宋" w:eastAsia="仿宋" w:cs="仿宋"/>
                <w:i w:val="0"/>
                <w:iCs w:val="0"/>
                <w:color w:val="000000"/>
                <w:kern w:val="0"/>
                <w:sz w:val="21"/>
                <w:szCs w:val="21"/>
                <w:u w:val="none"/>
                <w:lang w:val="en-US" w:eastAsia="zh-CN" w:bidi="ar"/>
              </w:rPr>
              <w:t>完成率×100%*指标分值</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核查《建设工程施工合同》等相关资料内容，项目单位委托四川田穗农业集团有限公司对项目进行建设，评价组实地核查了解到项目已于2022年7月全部完成竣工，完成率达到100%。根据评分标准，该项得满分。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其他水利措施建设完成率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考察项目中其他水利措施完成情况。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其他水利措施建设完成率=（实际建设完成数/计划完成数）*100%。指标得分=其他水利措施建设完成率×100%*指标分值</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核查《建设工程施工合同》等相关资料内容，项目单位委托四川田穗农业集团有限公司对项目进行建设，评价组实地核查了解到项目已于2022年7月全部完成竣工，完成率达到100%。根据评分标准，该项得满分。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竣工验收达标率</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考察高标准农田建设是否达到相应的国家标准。</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竣工验收达标率=（实际竣工验收数/计划完成数）*100%。指标得分=其他水利措施建设完成率×100%*指标分值。</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经评价组实地核查了解及现场访谈相关人员，项目实际已完成建设和初步的竣工验收。根据评分标准，该项得5分。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灌溉、排水面积改善情况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考察改善灌溉面积是否达到相应规模。</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灌溉、排水面积在项目实施后如有所改善，本项得满分，如对灌溉、排水面积无影响或降低灌溉、排水面积，本项不得分。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该项目的实施提高了水土资源利用效率，切实增强农田防灾抗灾减灾能力，推进了遂宁市船山区高标准农田建设，项目在一定程度上改善了灌溉、排水面积。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高标准农田建设完成及时性</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考察高标准农田建设任务是否完成及时，是否按照预期计划及时完工。</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与项目实施计划规定的建设工期比较，及时完成得满分，每滞后10天扣1分，扣完为止。</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核查《遂宁市农业农村局关于四川省遂宁市2021年船山区财政转移支付高标准农田建设项目实施方案的批复》（遂农〔2021〕90号），项目计划建设期限为2021年7月-2022年5月，同时经评价组实地核查了解及现场访谈相关人员，项目实际2022年7月完成项目建设，截至目前（2022年11月15日）项目竣工验收程序尚未完全结束，根据该情况扣5分。根据评分标准，该项得0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效益指标（30分）</w:t>
            </w:r>
          </w:p>
        </w:tc>
        <w:tc>
          <w:tcPr>
            <w:tcW w:w="5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道路通达情况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考察项目建设完成后，项目周边道路通达情况是否</w:t>
            </w:r>
            <w:r>
              <w:rPr>
                <w:rFonts w:hint="eastAsia" w:ascii="仿宋" w:hAnsi="仿宋" w:cs="仿宋"/>
                <w:i w:val="0"/>
                <w:iCs w:val="0"/>
                <w:color w:val="000000"/>
                <w:kern w:val="0"/>
                <w:sz w:val="21"/>
                <w:szCs w:val="21"/>
                <w:u w:val="none"/>
                <w:lang w:val="en-US" w:eastAsia="zh-CN" w:bidi="ar"/>
              </w:rPr>
              <w:t>有所提高</w:t>
            </w:r>
            <w:r>
              <w:rPr>
                <w:rFonts w:hint="eastAsia" w:ascii="仿宋" w:hAnsi="仿宋" w:eastAsia="仿宋" w:cs="仿宋"/>
                <w:i w:val="0"/>
                <w:iCs w:val="0"/>
                <w:color w:val="000000"/>
                <w:kern w:val="0"/>
                <w:sz w:val="21"/>
                <w:szCs w:val="21"/>
                <w:u w:val="none"/>
                <w:lang w:val="en-US" w:eastAsia="zh-CN" w:bidi="ar"/>
              </w:rPr>
              <w:t>。</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项目建成后如周边道路通达情况有所提高，本项得满分，如对道路通达情况无改变或降低道路通达情况，本项不得分。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经评价组实地核查了解及现场访谈相关人员，该项目实施后在一定程度上提高了铜锣村、金凤村、福农村、文笔山村、花园村、樊哙山村等地的道路通达情况。根据评分标准，该项得5分。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农业产值增长情况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考察项目建设完成后，农业产值情况是否有所提高。</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项目建成后如农业产值增长情况有所提高，本项得满分，如对农业产值增长情况无改变或降低农业产值，本项不得分。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该项目实施后在一定程度上提高了铜锣村、金凤村、福农村、文笔山村、花园村、樊哙山村等地现有耕地资源的利用效率以及土地的产出效率，从而提高了农业产值。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农民收入增加情况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考察项目建设完成后，农民收入情况是否有所提高。</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项目建成后如周边农民收入有所提高，本项得满分，如对农民收入无改变或降低当地农民收入的，本项不得分。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该项目实施后在一定程度上提高了铜锣村、金凤村、福农村、文笔山村、花园村、樊哙山村等地的耕地质量，增加了耕地面积，从而扩大了农民的利益。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水土流失控制情况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考察项目建设对周边水土流失控制的情况。</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项目建成后在一定程度上控制了周边水土流失情况，本项得满分，如对水土流失的控制情况没有改变或水土流失情</w:t>
            </w:r>
            <w:r>
              <w:rPr>
                <w:rFonts w:hint="eastAsia" w:ascii="仿宋" w:hAnsi="仿宋" w:cs="仿宋"/>
                <w:i w:val="0"/>
                <w:iCs w:val="0"/>
                <w:color w:val="000000"/>
                <w:kern w:val="0"/>
                <w:sz w:val="21"/>
                <w:szCs w:val="21"/>
                <w:u w:val="none"/>
                <w:lang w:val="en-US" w:eastAsia="zh-CN" w:bidi="ar"/>
              </w:rPr>
              <w:t>况变得更严</w:t>
            </w:r>
            <w:r>
              <w:rPr>
                <w:rFonts w:hint="eastAsia" w:ascii="仿宋" w:hAnsi="仿宋" w:eastAsia="仿宋" w:cs="仿宋"/>
                <w:i w:val="0"/>
                <w:iCs w:val="0"/>
                <w:color w:val="000000"/>
                <w:kern w:val="0"/>
                <w:sz w:val="21"/>
                <w:szCs w:val="21"/>
                <w:u w:val="none"/>
                <w:lang w:val="en-US" w:eastAsia="zh-CN" w:bidi="ar"/>
              </w:rPr>
              <w:t>重，本项不得分。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项目通过土地平整、保护性耕作与生态环境保护与建设，减少地表径流，在一定程度上控制项目区坡地的水土流失，促进和保持各农业生态系统间的良性循环。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w:t>
            </w: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区域全面协调发展情况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考察项目建设对区域全面协调发展的影响。</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项目建成后如项目周边区域全面协调发展，本项得满分，如对区域全面协调发展无改变或降低发展水平，本项不得分。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经评价组实地核查了解及现场访谈相关人员，项目的实施能够实现经济、社会、生态这3个方面的共赢，从而实现周边区域全面协调发展。根据评分标准，该项得5分。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农业综合机械化提高情况</w:t>
            </w: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考察项目建设对农业综合机械化的影响。</w:t>
            </w: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项目建成后如农业综合机械化水平有所提高，本项得满分，如对农业机械化水平无改变或降低农业机械化水平，本项不得分。</w:t>
            </w: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经评价组实地核查了解及现场访谈相关人员，项目实施后加强了现有农业的装备水平，同时通过平田整地等措施，在一定程度上均提高了农业综合机械化水平。根据评分标准，该项得5分。</w:t>
            </w: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2"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b/>
                <w:bCs/>
                <w:i w:val="0"/>
                <w:iCs w:val="0"/>
                <w:color w:val="000000"/>
                <w:sz w:val="21"/>
                <w:szCs w:val="21"/>
                <w:u w:val="none"/>
              </w:rPr>
            </w:pPr>
          </w:p>
        </w:tc>
        <w:tc>
          <w:tcPr>
            <w:tcW w:w="515"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iCs w:val="0"/>
                <w:color w:val="000000"/>
                <w:sz w:val="21"/>
                <w:szCs w:val="21"/>
                <w:u w:val="none"/>
              </w:rPr>
            </w:pPr>
          </w:p>
        </w:tc>
        <w:tc>
          <w:tcPr>
            <w:tcW w:w="55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0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cs="仿宋"/>
                <w:i w:val="0"/>
                <w:iCs w:val="0"/>
                <w:color w:val="000000"/>
                <w:kern w:val="0"/>
                <w:sz w:val="21"/>
                <w:szCs w:val="21"/>
                <w:u w:val="none"/>
                <w:lang w:val="en-US" w:eastAsia="zh-CN" w:bidi="ar"/>
              </w:rPr>
              <w:t>100</w:t>
            </w:r>
          </w:p>
        </w:tc>
        <w:tc>
          <w:tcPr>
            <w:tcW w:w="5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5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6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cs="仿宋"/>
                <w:i w:val="0"/>
                <w:iCs w:val="0"/>
                <w:color w:val="000000"/>
                <w:kern w:val="0"/>
                <w:sz w:val="21"/>
                <w:szCs w:val="21"/>
                <w:u w:val="none"/>
                <w:lang w:val="en-US" w:eastAsia="zh-CN" w:bidi="ar"/>
              </w:rPr>
              <w:t>94</w:t>
            </w:r>
          </w:p>
        </w:tc>
      </w:tr>
    </w:tbl>
    <w:p>
      <w:pPr>
        <w:pageBreakBefore w:val="0"/>
        <w:kinsoku/>
        <w:wordWrap/>
        <w:topLinePunct w:val="0"/>
        <w:autoSpaceDE/>
        <w:autoSpaceDN/>
        <w:bidi w:val="0"/>
        <w:adjustRightInd w:val="0"/>
        <w:snapToGrid w:val="0"/>
        <w:spacing w:line="360" w:lineRule="auto"/>
        <w:ind w:firstLine="640"/>
      </w:pPr>
    </w:p>
    <w:sectPr>
      <w:footerReference r:id="rId14" w:type="default"/>
      <w:footerReference r:id="rId15" w:type="even"/>
      <w:pgSz w:w="16838" w:h="11906" w:orient="landscape"/>
      <w:pgMar w:top="1797" w:right="1440" w:bottom="1797" w:left="1247"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pPr>
      <w:pStyle w:val="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144D6"/>
    <w:multiLevelType w:val="singleLevel"/>
    <w:tmpl w:val="A29144D6"/>
    <w:lvl w:ilvl="0" w:tentative="0">
      <w:start w:val="6"/>
      <w:numFmt w:val="decimal"/>
      <w:suff w:val="nothing"/>
      <w:lvlText w:val="（%1）"/>
      <w:lvlJc w:val="left"/>
    </w:lvl>
  </w:abstractNum>
  <w:abstractNum w:abstractNumId="1">
    <w:nsid w:val="D46CACA7"/>
    <w:multiLevelType w:val="singleLevel"/>
    <w:tmpl w:val="D46CACA7"/>
    <w:lvl w:ilvl="0" w:tentative="0">
      <w:start w:val="1"/>
      <w:numFmt w:val="decimal"/>
      <w:suff w:val="nothing"/>
      <w:lvlText w:val="（%1）"/>
      <w:lvlJc w:val="left"/>
    </w:lvl>
  </w:abstractNum>
  <w:abstractNum w:abstractNumId="2">
    <w:nsid w:val="3DE07FF7"/>
    <w:multiLevelType w:val="multilevel"/>
    <w:tmpl w:val="3DE07FF7"/>
    <w:lvl w:ilvl="0" w:tentative="0">
      <w:start w:val="1"/>
      <w:numFmt w:val="decimal"/>
      <w:pStyle w:val="35"/>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610671B8"/>
    <w:multiLevelType w:val="multilevel"/>
    <w:tmpl w:val="610671B8"/>
    <w:lvl w:ilvl="0" w:tentative="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24"/>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kODQxOGE4ZjdmMGUxZTg2NjJhNjQ1NWVjZGQxNmEifQ=="/>
  </w:docVars>
  <w:rsids>
    <w:rsidRoot w:val="00E348C3"/>
    <w:rsid w:val="0000579C"/>
    <w:rsid w:val="00005E24"/>
    <w:rsid w:val="00010314"/>
    <w:rsid w:val="00023164"/>
    <w:rsid w:val="00027269"/>
    <w:rsid w:val="000565B6"/>
    <w:rsid w:val="000764C8"/>
    <w:rsid w:val="00090520"/>
    <w:rsid w:val="000D124F"/>
    <w:rsid w:val="000E02F7"/>
    <w:rsid w:val="0010550E"/>
    <w:rsid w:val="0010778A"/>
    <w:rsid w:val="001119A6"/>
    <w:rsid w:val="00113BB8"/>
    <w:rsid w:val="00116340"/>
    <w:rsid w:val="00126F8C"/>
    <w:rsid w:val="00131AE4"/>
    <w:rsid w:val="00140A1F"/>
    <w:rsid w:val="001536DF"/>
    <w:rsid w:val="00163C69"/>
    <w:rsid w:val="00175848"/>
    <w:rsid w:val="00183394"/>
    <w:rsid w:val="00183AEB"/>
    <w:rsid w:val="00183F35"/>
    <w:rsid w:val="00195320"/>
    <w:rsid w:val="00196AAA"/>
    <w:rsid w:val="001B174A"/>
    <w:rsid w:val="001C3F14"/>
    <w:rsid w:val="001D31BB"/>
    <w:rsid w:val="001F32AA"/>
    <w:rsid w:val="001F3B04"/>
    <w:rsid w:val="001F7CB8"/>
    <w:rsid w:val="00210286"/>
    <w:rsid w:val="00215440"/>
    <w:rsid w:val="0022318E"/>
    <w:rsid w:val="002431E4"/>
    <w:rsid w:val="00251725"/>
    <w:rsid w:val="002730E9"/>
    <w:rsid w:val="00277AD1"/>
    <w:rsid w:val="00277E52"/>
    <w:rsid w:val="00283603"/>
    <w:rsid w:val="0029672C"/>
    <w:rsid w:val="00297141"/>
    <w:rsid w:val="002A4C07"/>
    <w:rsid w:val="002A4EF2"/>
    <w:rsid w:val="002A790E"/>
    <w:rsid w:val="002C6F5C"/>
    <w:rsid w:val="002D7FBB"/>
    <w:rsid w:val="002E2FA0"/>
    <w:rsid w:val="002F5845"/>
    <w:rsid w:val="00314360"/>
    <w:rsid w:val="00354B85"/>
    <w:rsid w:val="003807AB"/>
    <w:rsid w:val="00381DA5"/>
    <w:rsid w:val="0038489C"/>
    <w:rsid w:val="00393D63"/>
    <w:rsid w:val="00394A95"/>
    <w:rsid w:val="003A3BB9"/>
    <w:rsid w:val="003A4300"/>
    <w:rsid w:val="003B3177"/>
    <w:rsid w:val="003B3BC1"/>
    <w:rsid w:val="003C1D10"/>
    <w:rsid w:val="003F0637"/>
    <w:rsid w:val="00400DC2"/>
    <w:rsid w:val="00433C41"/>
    <w:rsid w:val="0044081D"/>
    <w:rsid w:val="00443731"/>
    <w:rsid w:val="004753F4"/>
    <w:rsid w:val="004B481C"/>
    <w:rsid w:val="004C4EB8"/>
    <w:rsid w:val="005003FE"/>
    <w:rsid w:val="00524A61"/>
    <w:rsid w:val="005342CB"/>
    <w:rsid w:val="005432D2"/>
    <w:rsid w:val="0054736C"/>
    <w:rsid w:val="005547A2"/>
    <w:rsid w:val="00560CA6"/>
    <w:rsid w:val="00564579"/>
    <w:rsid w:val="005673E5"/>
    <w:rsid w:val="00593B9D"/>
    <w:rsid w:val="0059612D"/>
    <w:rsid w:val="005A09BA"/>
    <w:rsid w:val="005B6B15"/>
    <w:rsid w:val="005C0971"/>
    <w:rsid w:val="006118E3"/>
    <w:rsid w:val="006134BE"/>
    <w:rsid w:val="00644416"/>
    <w:rsid w:val="006512D3"/>
    <w:rsid w:val="006571F1"/>
    <w:rsid w:val="00660022"/>
    <w:rsid w:val="00667864"/>
    <w:rsid w:val="00676392"/>
    <w:rsid w:val="00681EF0"/>
    <w:rsid w:val="00686A3E"/>
    <w:rsid w:val="00687787"/>
    <w:rsid w:val="006925E5"/>
    <w:rsid w:val="006A44A1"/>
    <w:rsid w:val="006E79DB"/>
    <w:rsid w:val="00701423"/>
    <w:rsid w:val="00712C2E"/>
    <w:rsid w:val="007174D4"/>
    <w:rsid w:val="00722F8B"/>
    <w:rsid w:val="007256B9"/>
    <w:rsid w:val="0073713E"/>
    <w:rsid w:val="00752D05"/>
    <w:rsid w:val="00753D62"/>
    <w:rsid w:val="00756752"/>
    <w:rsid w:val="0076071E"/>
    <w:rsid w:val="00790305"/>
    <w:rsid w:val="007918F0"/>
    <w:rsid w:val="007A132F"/>
    <w:rsid w:val="007B7AE1"/>
    <w:rsid w:val="007C1F99"/>
    <w:rsid w:val="007E1F66"/>
    <w:rsid w:val="007E30B3"/>
    <w:rsid w:val="007E7FFE"/>
    <w:rsid w:val="00804982"/>
    <w:rsid w:val="00804D1A"/>
    <w:rsid w:val="0081634C"/>
    <w:rsid w:val="008354B4"/>
    <w:rsid w:val="008541A8"/>
    <w:rsid w:val="00862118"/>
    <w:rsid w:val="0086552D"/>
    <w:rsid w:val="00866733"/>
    <w:rsid w:val="00866B44"/>
    <w:rsid w:val="00866E16"/>
    <w:rsid w:val="00894913"/>
    <w:rsid w:val="008B053C"/>
    <w:rsid w:val="008B08AB"/>
    <w:rsid w:val="008B3B0D"/>
    <w:rsid w:val="008D40F6"/>
    <w:rsid w:val="00900AA7"/>
    <w:rsid w:val="00905438"/>
    <w:rsid w:val="0093021A"/>
    <w:rsid w:val="00944378"/>
    <w:rsid w:val="009875DC"/>
    <w:rsid w:val="00997843"/>
    <w:rsid w:val="009B24AD"/>
    <w:rsid w:val="009B62EB"/>
    <w:rsid w:val="009C228B"/>
    <w:rsid w:val="009C6579"/>
    <w:rsid w:val="009E062C"/>
    <w:rsid w:val="009E06A7"/>
    <w:rsid w:val="00A000E4"/>
    <w:rsid w:val="00A017FA"/>
    <w:rsid w:val="00A01F7E"/>
    <w:rsid w:val="00A04C49"/>
    <w:rsid w:val="00A05AF4"/>
    <w:rsid w:val="00A14E23"/>
    <w:rsid w:val="00A423D9"/>
    <w:rsid w:val="00A62768"/>
    <w:rsid w:val="00AB00F2"/>
    <w:rsid w:val="00AF3808"/>
    <w:rsid w:val="00B178BE"/>
    <w:rsid w:val="00B2152E"/>
    <w:rsid w:val="00B51222"/>
    <w:rsid w:val="00B71F65"/>
    <w:rsid w:val="00B7351F"/>
    <w:rsid w:val="00B95A0A"/>
    <w:rsid w:val="00BD334C"/>
    <w:rsid w:val="00BF591A"/>
    <w:rsid w:val="00C2127A"/>
    <w:rsid w:val="00C81C2E"/>
    <w:rsid w:val="00CA5501"/>
    <w:rsid w:val="00CC7E86"/>
    <w:rsid w:val="00D20888"/>
    <w:rsid w:val="00D40D26"/>
    <w:rsid w:val="00D5070C"/>
    <w:rsid w:val="00D628A3"/>
    <w:rsid w:val="00D819B5"/>
    <w:rsid w:val="00D852B1"/>
    <w:rsid w:val="00DB2563"/>
    <w:rsid w:val="00DC2FA3"/>
    <w:rsid w:val="00DD375C"/>
    <w:rsid w:val="00E26EE2"/>
    <w:rsid w:val="00E348C3"/>
    <w:rsid w:val="00E474A4"/>
    <w:rsid w:val="00E66A96"/>
    <w:rsid w:val="00EA50E9"/>
    <w:rsid w:val="00EB30F4"/>
    <w:rsid w:val="00EC064A"/>
    <w:rsid w:val="00ED755E"/>
    <w:rsid w:val="00F2025F"/>
    <w:rsid w:val="00F23A8E"/>
    <w:rsid w:val="00F327EE"/>
    <w:rsid w:val="00F33D6E"/>
    <w:rsid w:val="00F40509"/>
    <w:rsid w:val="00F42C0E"/>
    <w:rsid w:val="00F46C0A"/>
    <w:rsid w:val="00F65E58"/>
    <w:rsid w:val="00F920CB"/>
    <w:rsid w:val="00FA20E0"/>
    <w:rsid w:val="00FB0895"/>
    <w:rsid w:val="00FB2F53"/>
    <w:rsid w:val="00FC373E"/>
    <w:rsid w:val="00FE1697"/>
    <w:rsid w:val="00FF527A"/>
    <w:rsid w:val="05D45F18"/>
    <w:rsid w:val="0F297427"/>
    <w:rsid w:val="33135259"/>
    <w:rsid w:val="3CD43FBB"/>
    <w:rsid w:val="3CEE522F"/>
    <w:rsid w:val="4BA14F47"/>
    <w:rsid w:val="4D9C7C6E"/>
    <w:rsid w:val="632249FB"/>
    <w:rsid w:val="6EA4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31"/>
    <w:qFormat/>
    <w:uiPriority w:val="9"/>
    <w:pPr>
      <w:keepNext/>
      <w:keepLines/>
      <w:outlineLvl w:val="0"/>
    </w:pPr>
    <w:rPr>
      <w:rFonts w:eastAsia="黑体"/>
      <w:bCs/>
      <w:kern w:val="44"/>
      <w:szCs w:val="44"/>
    </w:rPr>
  </w:style>
  <w:style w:type="paragraph" w:styleId="3">
    <w:name w:val="heading 2"/>
    <w:basedOn w:val="1"/>
    <w:next w:val="1"/>
    <w:link w:val="25"/>
    <w:unhideWhenUsed/>
    <w:qFormat/>
    <w:uiPriority w:val="9"/>
    <w:pPr>
      <w:keepNext/>
      <w:keepLines/>
      <w:snapToGrid w:val="0"/>
      <w:outlineLvl w:val="1"/>
    </w:pPr>
    <w:rPr>
      <w:rFonts w:ascii="宋体" w:hAnsi="宋体" w:eastAsia="楷体_GB2312" w:cstheme="majorBidi"/>
      <w:bCs/>
      <w:szCs w:val="32"/>
    </w:rPr>
  </w:style>
  <w:style w:type="paragraph" w:styleId="4">
    <w:name w:val="heading 3"/>
    <w:basedOn w:val="1"/>
    <w:next w:val="1"/>
    <w:link w:val="32"/>
    <w:unhideWhenUsed/>
    <w:qFormat/>
    <w:uiPriority w:val="9"/>
    <w:pPr>
      <w:keepNext/>
      <w:keepLines/>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unhideWhenUsed/>
    <w:qFormat/>
    <w:uiPriority w:val="0"/>
    <w:pPr>
      <w:spacing w:after="120"/>
    </w:pPr>
    <w:rPr>
      <w:rFonts w:asciiTheme="minorHAnsi" w:hAnsiTheme="minorHAnsi" w:eastAsiaTheme="minorEastAsia" w:cstheme="minorBidi"/>
    </w:rPr>
  </w:style>
  <w:style w:type="paragraph" w:styleId="6">
    <w:name w:val="toc 3"/>
    <w:basedOn w:val="1"/>
    <w:next w:val="1"/>
    <w:unhideWhenUsed/>
    <w:qFormat/>
    <w:uiPriority w:val="39"/>
    <w:pPr>
      <w:ind w:left="840" w:leftChars="400"/>
    </w:pPr>
  </w:style>
  <w:style w:type="paragraph" w:styleId="7">
    <w:name w:val="footer"/>
    <w:basedOn w:val="1"/>
    <w:link w:val="26"/>
    <w:uiPriority w:val="0"/>
    <w:pPr>
      <w:tabs>
        <w:tab w:val="center" w:pos="4153"/>
        <w:tab w:val="right" w:pos="8306"/>
      </w:tabs>
      <w:snapToGrid w:val="0"/>
      <w:jc w:val="left"/>
    </w:pPr>
    <w:rPr>
      <w:sz w:val="18"/>
      <w:szCs w:val="18"/>
    </w:rPr>
  </w:style>
  <w:style w:type="paragraph" w:styleId="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pPr>
      <w:spacing w:line="300" w:lineRule="exact"/>
      <w:jc w:val="center"/>
    </w:pPr>
    <w:rPr>
      <w:rFonts w:ascii="Times New Roman" w:hAnsi="Times New Roman" w:eastAsia="仿宋_GB2312"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vAlign w:val="center"/>
    </w:tc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一级标题"/>
    <w:basedOn w:val="1"/>
    <w:link w:val="17"/>
    <w:qFormat/>
    <w:uiPriority w:val="0"/>
    <w:pPr>
      <w:snapToGrid w:val="0"/>
      <w:outlineLvl w:val="0"/>
    </w:pPr>
    <w:rPr>
      <w:rFonts w:eastAsia="黑体" w:asciiTheme="minorHAnsi" w:hAnsiTheme="minorHAnsi" w:cstheme="minorBidi"/>
      <w:szCs w:val="22"/>
    </w:rPr>
  </w:style>
  <w:style w:type="character" w:customStyle="1" w:styleId="17">
    <w:name w:val="一级标题 字符"/>
    <w:basedOn w:val="13"/>
    <w:link w:val="16"/>
    <w:qFormat/>
    <w:uiPriority w:val="0"/>
    <w:rPr>
      <w:rFonts w:eastAsia="黑体"/>
      <w:sz w:val="32"/>
    </w:rPr>
  </w:style>
  <w:style w:type="paragraph" w:customStyle="1" w:styleId="18">
    <w:name w:val="二级标题（一）"/>
    <w:basedOn w:val="16"/>
    <w:link w:val="19"/>
    <w:qFormat/>
    <w:uiPriority w:val="0"/>
    <w:pPr>
      <w:outlineLvl w:val="1"/>
    </w:pPr>
    <w:rPr>
      <w:rFonts w:eastAsia="仿宋"/>
    </w:rPr>
  </w:style>
  <w:style w:type="character" w:customStyle="1" w:styleId="19">
    <w:name w:val="二级标题（一） 字符"/>
    <w:basedOn w:val="17"/>
    <w:link w:val="18"/>
    <w:uiPriority w:val="0"/>
    <w:rPr>
      <w:rFonts w:eastAsia="仿宋"/>
      <w:sz w:val="28"/>
    </w:rPr>
  </w:style>
  <w:style w:type="paragraph" w:customStyle="1" w:styleId="20">
    <w:name w:val="三级标题 1"/>
    <w:basedOn w:val="18"/>
    <w:link w:val="21"/>
    <w:qFormat/>
    <w:uiPriority w:val="0"/>
    <w:pPr>
      <w:outlineLvl w:val="2"/>
    </w:pPr>
  </w:style>
  <w:style w:type="character" w:customStyle="1" w:styleId="21">
    <w:name w:val="三级标题 1 字符"/>
    <w:basedOn w:val="19"/>
    <w:link w:val="20"/>
    <w:qFormat/>
    <w:uiPriority w:val="0"/>
    <w:rPr>
      <w:rFonts w:eastAsia="仿宋"/>
      <w:sz w:val="28"/>
    </w:rPr>
  </w:style>
  <w:style w:type="paragraph" w:customStyle="1" w:styleId="22">
    <w:name w:val="四级标题（1）"/>
    <w:basedOn w:val="20"/>
    <w:link w:val="23"/>
    <w:qFormat/>
    <w:uiPriority w:val="0"/>
    <w:pPr>
      <w:outlineLvl w:val="3"/>
    </w:pPr>
  </w:style>
  <w:style w:type="character" w:customStyle="1" w:styleId="23">
    <w:name w:val="四级标题（1） 字符"/>
    <w:basedOn w:val="21"/>
    <w:link w:val="22"/>
    <w:qFormat/>
    <w:uiPriority w:val="0"/>
    <w:rPr>
      <w:rFonts w:eastAsia="仿宋"/>
      <w:sz w:val="28"/>
    </w:rPr>
  </w:style>
  <w:style w:type="paragraph" w:customStyle="1" w:styleId="24">
    <w:name w:val="1附件标题"/>
    <w:basedOn w:val="1"/>
    <w:qFormat/>
    <w:uiPriority w:val="5"/>
    <w:pPr>
      <w:numPr>
        <w:ilvl w:val="5"/>
        <w:numId w:val="1"/>
      </w:numPr>
      <w:tabs>
        <w:tab w:val="left" w:pos="360"/>
      </w:tabs>
      <w:snapToGrid w:val="0"/>
      <w:spacing w:after="100" w:afterLines="100"/>
      <w:outlineLvl w:val="0"/>
    </w:pPr>
    <w:rPr>
      <w:rFonts w:eastAsia="黑体"/>
      <w:b/>
      <w:kern w:val="0"/>
      <w:szCs w:val="28"/>
      <w:lang w:val="zh-CN" w:eastAsia="zh-CN"/>
    </w:rPr>
  </w:style>
  <w:style w:type="character" w:customStyle="1" w:styleId="25">
    <w:name w:val="标题 2 字符"/>
    <w:basedOn w:val="13"/>
    <w:link w:val="3"/>
    <w:qFormat/>
    <w:uiPriority w:val="9"/>
    <w:rPr>
      <w:rFonts w:ascii="宋体" w:hAnsi="宋体" w:eastAsia="楷体_GB2312" w:cstheme="majorBidi"/>
      <w:bCs/>
      <w:sz w:val="32"/>
      <w:szCs w:val="32"/>
    </w:rPr>
  </w:style>
  <w:style w:type="character" w:customStyle="1" w:styleId="26">
    <w:name w:val="页脚 字符"/>
    <w:basedOn w:val="13"/>
    <w:link w:val="7"/>
    <w:uiPriority w:val="0"/>
    <w:rPr>
      <w:rFonts w:ascii="Times New Roman" w:hAnsi="Times New Roman" w:eastAsia="宋体" w:cs="Times New Roman"/>
      <w:sz w:val="18"/>
      <w:szCs w:val="18"/>
    </w:rPr>
  </w:style>
  <w:style w:type="character" w:customStyle="1" w:styleId="27">
    <w:name w:val="页眉 字符"/>
    <w:basedOn w:val="13"/>
    <w:link w:val="8"/>
    <w:qFormat/>
    <w:uiPriority w:val="99"/>
    <w:rPr>
      <w:rFonts w:ascii="Times New Roman" w:hAnsi="Times New Roman" w:eastAsia="宋体" w:cs="Times New Roman"/>
      <w:sz w:val="18"/>
      <w:szCs w:val="18"/>
    </w:rPr>
  </w:style>
  <w:style w:type="character" w:customStyle="1" w:styleId="28">
    <w:name w:val="正文文本 字符"/>
    <w:basedOn w:val="13"/>
    <w:link w:val="5"/>
    <w:qFormat/>
    <w:uiPriority w:val="0"/>
    <w:rPr>
      <w:szCs w:val="24"/>
    </w:rPr>
  </w:style>
  <w:style w:type="paragraph" w:customStyle="1" w:styleId="29">
    <w:name w:val="报告正文"/>
    <w:basedOn w:val="1"/>
    <w:link w:val="30"/>
    <w:qFormat/>
    <w:uiPriority w:val="3"/>
    <w:pPr>
      <w:adjustRightInd w:val="0"/>
      <w:snapToGrid w:val="0"/>
    </w:pPr>
    <w:rPr>
      <w:rFonts w:eastAsia="仿宋_GB2312"/>
      <w:sz w:val="28"/>
      <w:szCs w:val="21"/>
      <w:lang w:val="zh-CN"/>
    </w:rPr>
  </w:style>
  <w:style w:type="character" w:customStyle="1" w:styleId="30">
    <w:name w:val="报告正文 字符"/>
    <w:link w:val="29"/>
    <w:qFormat/>
    <w:uiPriority w:val="3"/>
    <w:rPr>
      <w:rFonts w:ascii="Times New Roman" w:hAnsi="Times New Roman" w:eastAsia="仿宋_GB2312" w:cs="Times New Roman"/>
      <w:sz w:val="28"/>
      <w:szCs w:val="21"/>
      <w:lang w:val="zh-CN"/>
    </w:rPr>
  </w:style>
  <w:style w:type="character" w:customStyle="1" w:styleId="31">
    <w:name w:val="标题 1 字符"/>
    <w:basedOn w:val="13"/>
    <w:link w:val="2"/>
    <w:uiPriority w:val="9"/>
    <w:rPr>
      <w:rFonts w:ascii="Times New Roman" w:hAnsi="Times New Roman" w:eastAsia="黑体" w:cs="Times New Roman"/>
      <w:bCs/>
      <w:kern w:val="44"/>
      <w:sz w:val="32"/>
      <w:szCs w:val="44"/>
    </w:rPr>
  </w:style>
  <w:style w:type="character" w:customStyle="1" w:styleId="32">
    <w:name w:val="标题 3 字符"/>
    <w:basedOn w:val="13"/>
    <w:link w:val="4"/>
    <w:qFormat/>
    <w:uiPriority w:val="9"/>
    <w:rPr>
      <w:rFonts w:ascii="Times New Roman" w:hAnsi="Times New Roman" w:eastAsia="仿宋" w:cs="Times New Roman"/>
      <w:b/>
      <w:bCs/>
      <w:sz w:val="32"/>
      <w:szCs w:val="32"/>
    </w:rPr>
  </w:style>
  <w:style w:type="paragraph" w:customStyle="1" w:styleId="33">
    <w:name w:val="图表名"/>
    <w:basedOn w:val="1"/>
    <w:link w:val="34"/>
    <w:qFormat/>
    <w:uiPriority w:val="4"/>
    <w:pPr>
      <w:spacing w:before="60" w:after="60" w:line="240" w:lineRule="auto"/>
      <w:ind w:firstLine="0" w:firstLineChars="0"/>
      <w:jc w:val="center"/>
    </w:pPr>
    <w:rPr>
      <w:rFonts w:eastAsia="仿宋_GB2312"/>
      <w:b/>
      <w:kern w:val="0"/>
      <w:sz w:val="24"/>
      <w:szCs w:val="28"/>
    </w:rPr>
  </w:style>
  <w:style w:type="character" w:customStyle="1" w:styleId="34">
    <w:name w:val="图表名 字符"/>
    <w:link w:val="33"/>
    <w:qFormat/>
    <w:uiPriority w:val="4"/>
    <w:rPr>
      <w:rFonts w:ascii="Times New Roman" w:hAnsi="Times New Roman" w:eastAsia="仿宋_GB2312" w:cs="Times New Roman"/>
      <w:b/>
      <w:kern w:val="0"/>
      <w:sz w:val="24"/>
      <w:szCs w:val="28"/>
    </w:rPr>
  </w:style>
  <w:style w:type="paragraph" w:customStyle="1" w:styleId="35">
    <w:name w:val="标题3"/>
    <w:basedOn w:val="18"/>
    <w:link w:val="36"/>
    <w:qFormat/>
    <w:uiPriority w:val="0"/>
    <w:pPr>
      <w:numPr>
        <w:ilvl w:val="0"/>
        <w:numId w:val="2"/>
      </w:numPr>
      <w:adjustRightInd w:val="0"/>
      <w:ind w:firstLineChars="0"/>
      <w:jc w:val="left"/>
      <w:outlineLvl w:val="2"/>
    </w:pPr>
    <w:rPr>
      <w:rFonts w:ascii="仿宋_GB2312" w:hAnsi="仿宋_GB2312" w:eastAsia="仿宋_GB2312"/>
      <w:b/>
      <w:sz w:val="28"/>
      <w:szCs w:val="24"/>
    </w:rPr>
  </w:style>
  <w:style w:type="character" w:customStyle="1" w:styleId="36">
    <w:name w:val="标题3 字符"/>
    <w:basedOn w:val="19"/>
    <w:link w:val="35"/>
    <w:qFormat/>
    <w:uiPriority w:val="0"/>
    <w:rPr>
      <w:rFonts w:ascii="仿宋_GB2312" w:hAnsi="仿宋_GB2312" w:eastAsia="仿宋_GB2312"/>
      <w:b/>
      <w:sz w:val="28"/>
      <w:szCs w:val="24"/>
    </w:rPr>
  </w:style>
  <w:style w:type="paragraph" w:customStyle="1" w:styleId="37">
    <w:name w:val="报告表文字"/>
    <w:basedOn w:val="29"/>
    <w:qFormat/>
    <w:uiPriority w:val="5"/>
    <w:pPr>
      <w:widowControl/>
      <w:pBdr>
        <w:between w:val="single" w:color="auto" w:sz="4" w:space="1"/>
      </w:pBdr>
      <w:spacing w:line="320" w:lineRule="exact"/>
      <w:ind w:firstLine="0" w:firstLineChars="0"/>
      <w:jc w:val="center"/>
    </w:pPr>
    <w:rPr>
      <w:rFonts w:cs="宋体"/>
      <w:bCs/>
      <w:color w:val="000000"/>
      <w:sz w:val="21"/>
      <w:szCs w:val="22"/>
    </w:rPr>
  </w:style>
  <w:style w:type="paragraph" w:customStyle="1" w:styleId="38">
    <w:name w:val="TOC Heading"/>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39">
    <w:name w:val="font01"/>
    <w:basedOn w:val="13"/>
    <w:uiPriority w:val="0"/>
    <w:rPr>
      <w:rFonts w:hint="eastAsia" w:ascii="仿宋" w:hAnsi="仿宋" w:eastAsia="仿宋" w:cs="仿宋"/>
      <w:color w:val="FF0000"/>
      <w:sz w:val="21"/>
      <w:szCs w:val="21"/>
      <w:u w:val="none"/>
    </w:rPr>
  </w:style>
  <w:style w:type="character" w:customStyle="1" w:styleId="40">
    <w:name w:val="font31"/>
    <w:basedOn w:val="13"/>
    <w:qFormat/>
    <w:uiPriority w:val="0"/>
    <w:rPr>
      <w:rFonts w:hint="eastAsia" w:ascii="仿宋" w:hAnsi="仿宋" w:eastAsia="仿宋" w:cs="仿宋"/>
      <w:color w:val="000000"/>
      <w:sz w:val="21"/>
      <w:szCs w:val="21"/>
      <w:u w:val="none"/>
    </w:rPr>
  </w:style>
  <w:style w:type="character" w:customStyle="1" w:styleId="41">
    <w:name w:val="font21"/>
    <w:basedOn w:val="13"/>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8236-BC44-4CA4-8624-D6A8A8D31D7D}">
  <ds:schemaRefs/>
</ds:datastoreItem>
</file>

<file path=docProps/app.xml><?xml version="1.0" encoding="utf-8"?>
<Properties xmlns="http://schemas.openxmlformats.org/officeDocument/2006/extended-properties" xmlns:vt="http://schemas.openxmlformats.org/officeDocument/2006/docPropsVTypes">
  <Template>Normal</Template>
  <Pages>26</Pages>
  <Words>12041</Words>
  <Characters>12768</Characters>
  <Lines>117</Lines>
  <Paragraphs>33</Paragraphs>
  <TotalTime>16</TotalTime>
  <ScaleCrop>false</ScaleCrop>
  <LinksUpToDate>false</LinksUpToDate>
  <CharactersWithSpaces>13056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2022-11-01T05:34:00Z</dcterms:created>
  <dc:creator>yqx</dc:creator>
  <cp:lastModifiedBy>辛普森隔壁的小雕</cp:lastModifiedBy>
  <dcterms:modified xsi:type="dcterms:W3CDTF">2022-11-25T03:17:10Z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4FAFF68A074E47198FD741EEC638DA08</vt:lpwstr>
  </property>
</Properties>
</file>