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autoSpaceDN w:val="0"/>
        <w:spacing w:before="0" w:beforeAutospacing="1" w:after="0" w:afterAutospacing="1" w:line="560" w:lineRule="exact"/>
        <w:ind w:left="0" w:right="0"/>
        <w:jc w:val="both"/>
      </w:pPr>
      <w:r>
        <w:rPr>
          <w:rFonts w:hint="eastAsia" w:ascii="黑体" w:hAnsi="宋体" w:eastAsia="黑体" w:cs="黑体"/>
          <w:kern w:val="2"/>
          <w:sz w:val="32"/>
          <w:szCs w:val="32"/>
          <w:lang w:val="en-US" w:eastAsia="zh-CN" w:bidi="ar"/>
        </w:rPr>
        <w:t xml:space="preserve">附件2 </w:t>
      </w:r>
    </w:p>
    <w:p>
      <w:pPr>
        <w:keepNext w:val="0"/>
        <w:keepLines w:val="0"/>
        <w:widowControl w:val="0"/>
        <w:suppressLineNumbers w:val="0"/>
        <w:autoSpaceDE/>
        <w:autoSpaceDN w:val="0"/>
        <w:spacing w:before="0" w:beforeAutospacing="1" w:after="0" w:afterAutospacing="1" w:line="560" w:lineRule="exact"/>
        <w:ind w:left="0" w:right="0"/>
        <w:jc w:val="both"/>
      </w:pPr>
      <w:r>
        <w:rPr>
          <w:rFonts w:hint="eastAsia" w:ascii="黑体" w:hAnsi="宋体" w:eastAsia="黑体" w:cs="黑体"/>
          <w:kern w:val="2"/>
          <w:sz w:val="32"/>
          <w:szCs w:val="32"/>
          <w:lang w:val="en-US" w:eastAsia="zh-CN" w:bidi="ar"/>
        </w:rPr>
        <w:t xml:space="preserve">  </w:t>
      </w:r>
    </w:p>
    <w:p>
      <w:pPr>
        <w:keepNext w:val="0"/>
        <w:keepLines w:val="0"/>
        <w:widowControl w:val="0"/>
        <w:suppressLineNumbers w:val="0"/>
        <w:autoSpaceDE/>
        <w:autoSpaceDN w:val="0"/>
        <w:spacing w:before="0" w:beforeAutospacing="1" w:after="0" w:afterAutospacing="1" w:line="560" w:lineRule="exact"/>
        <w:ind w:left="0" w:right="0"/>
        <w:jc w:val="center"/>
      </w:pPr>
      <w:r>
        <w:rPr>
          <w:rFonts w:hint="default" w:ascii="方正小标宋简体" w:hAnsi="方正小标宋简体" w:eastAsia="方正小标宋简体" w:cs="方正小标宋简体"/>
          <w:kern w:val="2"/>
          <w:sz w:val="44"/>
          <w:szCs w:val="44"/>
          <w:lang w:val="en-US" w:eastAsia="zh-CN" w:bidi="ar"/>
        </w:rPr>
        <w:t>遂宁市船山区水利局国家安全人民防线建设</w:t>
      </w:r>
      <w:bookmarkStart w:id="0" w:name="_GoBack"/>
      <w:bookmarkEnd w:id="0"/>
      <w:r>
        <w:rPr>
          <w:rFonts w:hint="default" w:ascii="方正小标宋简体" w:hAnsi="方正小标宋简体" w:eastAsia="方正小标宋简体" w:cs="方正小标宋简体"/>
          <w:kern w:val="2"/>
          <w:sz w:val="44"/>
          <w:szCs w:val="44"/>
          <w:lang w:val="en-US" w:eastAsia="zh-CN" w:bidi="ar"/>
        </w:rPr>
        <w:t xml:space="preserve">小组办公室工作细则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Times New Roman"/>
          <w:kern w:val="2"/>
          <w:sz w:val="32"/>
          <w:szCs w:val="32"/>
          <w:lang w:val="en-US" w:eastAsia="zh-CN" w:bidi="ar"/>
        </w:rPr>
        <w:t xml:space="preserve">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仿宋_GB2312"/>
          <w:kern w:val="2"/>
          <w:sz w:val="32"/>
          <w:szCs w:val="32"/>
          <w:lang w:val="en-US" w:eastAsia="zh-CN" w:bidi="ar"/>
        </w:rPr>
        <w:t>第一条</w:t>
      </w:r>
      <w:r>
        <w:rPr>
          <w:rFonts w:hint="eastAsia" w:ascii="仿宋_GB2312" w:hAnsi="宋体" w:eastAsia="仿宋_GB2312" w:cs="Times New Roman"/>
          <w:kern w:val="2"/>
          <w:sz w:val="32"/>
          <w:szCs w:val="32"/>
          <w:lang w:val="en-US" w:eastAsia="zh-CN" w:bidi="ar"/>
        </w:rPr>
        <w:t xml:space="preserve">  </w:t>
      </w:r>
      <w:r>
        <w:rPr>
          <w:rFonts w:hint="eastAsia" w:ascii="仿宋_GB2312" w:hAnsi="宋体" w:eastAsia="仿宋_GB2312" w:cs="仿宋_GB2312"/>
          <w:kern w:val="2"/>
          <w:sz w:val="32"/>
          <w:szCs w:val="32"/>
          <w:lang w:val="en-US" w:eastAsia="zh-CN" w:bidi="ar"/>
        </w:rPr>
        <w:t>为规范遂宁市船山区水利局国家安全人民防线建设小组办公室的工作，根据中央关于加强新时代反间谍斗争有关文件要求和《中国共产党政法工作条例》《四川省贯彻〈中国共产党政法工作条例〉实施细则》（川委发〔</w:t>
      </w:r>
      <w:r>
        <w:rPr>
          <w:rFonts w:hint="eastAsia" w:ascii="仿宋_GB2312" w:hAnsi="宋体" w:eastAsia="仿宋_GB2312" w:cs="Times New Roman"/>
          <w:kern w:val="2"/>
          <w:sz w:val="32"/>
          <w:szCs w:val="32"/>
          <w:lang w:val="en-US" w:eastAsia="zh-CN" w:bidi="ar"/>
        </w:rPr>
        <w:t xml:space="preserve">2020〕5号）、《中共遂宁市委办公室关于成立遂宁市国家安全人民防线建设领导小组的通知》（遂委办字〔2021〕8号）、《中共遂宁市船山区委办公室关于成立遂宁市船山区国家安全人民防线建设领导小组的通知》（遂船委办字〔2021〕8号）、《遂宁市船山区国家安全人民防线建设领导小组关于转发遂防线〔2021〕2号文件加快设立国家安全人民防线建设小组的通知》（遂船委防线〔2021〕1号）等文件精神，制定本细则。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仿宋_GB2312"/>
          <w:kern w:val="2"/>
          <w:sz w:val="32"/>
          <w:szCs w:val="32"/>
          <w:lang w:val="en-US" w:eastAsia="zh-CN" w:bidi="ar"/>
        </w:rPr>
        <w:t>第二条</w:t>
      </w:r>
      <w:r>
        <w:rPr>
          <w:rFonts w:hint="eastAsia" w:ascii="仿宋_GB2312" w:hAnsi="宋体" w:eastAsia="仿宋_GB2312" w:cs="Times New Roman"/>
          <w:kern w:val="2"/>
          <w:sz w:val="32"/>
          <w:szCs w:val="32"/>
          <w:lang w:val="en-US" w:eastAsia="zh-CN" w:bidi="ar"/>
        </w:rPr>
        <w:t xml:space="preserve">  </w:t>
      </w:r>
      <w:r>
        <w:rPr>
          <w:rFonts w:hint="eastAsia" w:ascii="仿宋_GB2312" w:hAnsi="宋体" w:eastAsia="仿宋_GB2312" w:cs="仿宋_GB2312"/>
          <w:kern w:val="2"/>
          <w:sz w:val="32"/>
          <w:szCs w:val="32"/>
          <w:lang w:val="en-US" w:eastAsia="zh-CN" w:bidi="ar"/>
        </w:rPr>
        <w:t>遂宁市船山区水利局国家安全人民防线建设小组办公室（以下简称</w:t>
      </w:r>
      <w:r>
        <w:rPr>
          <w:rFonts w:hint="eastAsia" w:ascii="仿宋_GB2312" w:hAnsi="宋体" w:eastAsia="仿宋_GB2312" w:cs="Times New Roman"/>
          <w:kern w:val="2"/>
          <w:sz w:val="32"/>
          <w:szCs w:val="32"/>
          <w:lang w:val="en-US" w:eastAsia="zh-CN" w:bidi="ar"/>
        </w:rPr>
        <w:t xml:space="preserve">“局防线办"）是遂宁市船山区水利局国家安全人民防线建设小组的日常办事机构，即小组办公室，接受小组直接领导。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仿宋_GB2312"/>
          <w:kern w:val="2"/>
          <w:sz w:val="32"/>
          <w:szCs w:val="32"/>
          <w:lang w:val="en-US" w:eastAsia="zh-CN" w:bidi="ar"/>
        </w:rPr>
        <w:t>第三条</w:t>
      </w:r>
      <w:r>
        <w:rPr>
          <w:rFonts w:hint="eastAsia" w:ascii="仿宋_GB2312" w:hAnsi="宋体" w:eastAsia="仿宋_GB2312" w:cs="Times New Roman"/>
          <w:kern w:val="2"/>
          <w:sz w:val="32"/>
          <w:szCs w:val="32"/>
          <w:lang w:val="en-US" w:eastAsia="zh-CN" w:bidi="ar"/>
        </w:rPr>
        <w:t xml:space="preserve">  </w:t>
      </w:r>
      <w:r>
        <w:rPr>
          <w:rFonts w:hint="eastAsia" w:ascii="仿宋_GB2312" w:hAnsi="宋体" w:eastAsia="仿宋_GB2312" w:cs="仿宋_GB2312"/>
          <w:kern w:val="2"/>
          <w:sz w:val="32"/>
          <w:szCs w:val="32"/>
          <w:lang w:val="en-US" w:eastAsia="zh-CN" w:bidi="ar"/>
        </w:rPr>
        <w:t>局防线办的主要职责任务是：</w:t>
      </w:r>
      <w:r>
        <w:rPr>
          <w:rFonts w:hint="eastAsia" w:ascii="仿宋_GB2312" w:hAnsi="宋体" w:eastAsia="仿宋_GB2312" w:cs="Times New Roman"/>
          <w:kern w:val="2"/>
          <w:sz w:val="32"/>
          <w:szCs w:val="32"/>
          <w:lang w:val="en-US" w:eastAsia="zh-CN" w:bidi="ar"/>
        </w:rPr>
        <w:t xml:space="preserve">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仿宋_GB2312"/>
          <w:kern w:val="2"/>
          <w:sz w:val="32"/>
          <w:szCs w:val="32"/>
          <w:lang w:val="en-US" w:eastAsia="zh-CN" w:bidi="ar"/>
        </w:rPr>
        <w:t>（一）贯彻落实小组的决策部署；</w:t>
      </w:r>
      <w:r>
        <w:rPr>
          <w:rFonts w:hint="eastAsia" w:ascii="仿宋_GB2312" w:hAnsi="宋体" w:eastAsia="仿宋_GB2312" w:cs="Times New Roman"/>
          <w:kern w:val="2"/>
          <w:sz w:val="32"/>
          <w:szCs w:val="32"/>
          <w:lang w:val="en-US" w:eastAsia="zh-CN" w:bidi="ar"/>
        </w:rPr>
        <w:t xml:space="preserve">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仿宋_GB2312"/>
          <w:kern w:val="2"/>
          <w:sz w:val="32"/>
          <w:szCs w:val="32"/>
          <w:lang w:val="en-US" w:eastAsia="zh-CN" w:bidi="ar"/>
        </w:rPr>
        <w:t>（二）建立完善全局国家安全人民防线建设工作制度和工作机制；</w:t>
      </w:r>
      <w:r>
        <w:rPr>
          <w:rFonts w:hint="eastAsia" w:ascii="仿宋_GB2312" w:hAnsi="宋体" w:eastAsia="仿宋_GB2312" w:cs="Times New Roman"/>
          <w:kern w:val="2"/>
          <w:sz w:val="32"/>
          <w:szCs w:val="32"/>
          <w:lang w:val="en-US" w:eastAsia="zh-CN" w:bidi="ar"/>
        </w:rPr>
        <w:t xml:space="preserve">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仿宋_GB2312"/>
          <w:kern w:val="2"/>
          <w:sz w:val="32"/>
          <w:szCs w:val="32"/>
          <w:lang w:val="en-US" w:eastAsia="zh-CN" w:bidi="ar"/>
        </w:rPr>
        <w:t>（三）组织开展全局国家安全人民防线建设的领导责任制落实、督导考核、表彰奖励等工作，推动各股室切实履行反奸防谍主体责任；</w:t>
      </w:r>
      <w:r>
        <w:rPr>
          <w:rFonts w:hint="eastAsia" w:ascii="仿宋_GB2312" w:hAnsi="宋体" w:eastAsia="仿宋_GB2312" w:cs="Times New Roman"/>
          <w:kern w:val="2"/>
          <w:sz w:val="32"/>
          <w:szCs w:val="32"/>
          <w:lang w:val="en-US" w:eastAsia="zh-CN" w:bidi="ar"/>
        </w:rPr>
        <w:t xml:space="preserve">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仿宋_GB2312"/>
          <w:kern w:val="2"/>
          <w:sz w:val="32"/>
          <w:szCs w:val="32"/>
          <w:lang w:val="en-US" w:eastAsia="zh-CN" w:bidi="ar"/>
        </w:rPr>
        <w:t>（四）指导和推动各股室国家安全人民防线建设工作；</w:t>
      </w:r>
      <w:r>
        <w:rPr>
          <w:rFonts w:hint="eastAsia" w:ascii="仿宋_GB2312" w:hAnsi="宋体" w:eastAsia="仿宋_GB2312" w:cs="Times New Roman"/>
          <w:kern w:val="2"/>
          <w:sz w:val="32"/>
          <w:szCs w:val="32"/>
          <w:lang w:val="en-US" w:eastAsia="zh-CN" w:bidi="ar"/>
        </w:rPr>
        <w:t xml:space="preserve">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仿宋_GB2312"/>
          <w:kern w:val="2"/>
          <w:sz w:val="32"/>
          <w:szCs w:val="32"/>
          <w:lang w:val="en-US" w:eastAsia="zh-CN" w:bidi="ar"/>
        </w:rPr>
        <w:t>（五）汇总全局国家安全人民防线建设情况，向小组报告全局国家安全人民防线建设工作情况；</w:t>
      </w:r>
      <w:r>
        <w:rPr>
          <w:rFonts w:hint="eastAsia" w:ascii="仿宋_GB2312" w:hAnsi="宋体" w:eastAsia="仿宋_GB2312" w:cs="Times New Roman"/>
          <w:kern w:val="2"/>
          <w:sz w:val="32"/>
          <w:szCs w:val="32"/>
          <w:lang w:val="en-US" w:eastAsia="zh-CN" w:bidi="ar"/>
        </w:rPr>
        <w:t xml:space="preserve">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仿宋_GB2312"/>
          <w:kern w:val="2"/>
          <w:sz w:val="32"/>
          <w:szCs w:val="32"/>
          <w:lang w:val="en-US" w:eastAsia="zh-CN" w:bidi="ar"/>
        </w:rPr>
        <w:t>（六）对全局国家安全人民防线建设重大工作进行重点督办；</w:t>
      </w:r>
      <w:r>
        <w:rPr>
          <w:rFonts w:hint="eastAsia" w:ascii="仿宋_GB2312" w:hAnsi="宋体" w:eastAsia="仿宋_GB2312" w:cs="Times New Roman"/>
          <w:kern w:val="2"/>
          <w:sz w:val="32"/>
          <w:szCs w:val="32"/>
          <w:lang w:val="en-US" w:eastAsia="zh-CN" w:bidi="ar"/>
        </w:rPr>
        <w:t xml:space="preserve">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仿宋_GB2312"/>
          <w:kern w:val="2"/>
          <w:sz w:val="32"/>
          <w:szCs w:val="32"/>
          <w:lang w:val="en-US" w:eastAsia="zh-CN" w:bidi="ar"/>
        </w:rPr>
        <w:t>（七）会同有关股室加强全局国家安全人民防线建设相关政策研究；</w:t>
      </w:r>
      <w:r>
        <w:rPr>
          <w:rFonts w:hint="eastAsia" w:ascii="仿宋_GB2312" w:hAnsi="宋体" w:eastAsia="仿宋_GB2312" w:cs="Times New Roman"/>
          <w:kern w:val="2"/>
          <w:sz w:val="32"/>
          <w:szCs w:val="32"/>
          <w:lang w:val="en-US" w:eastAsia="zh-CN" w:bidi="ar"/>
        </w:rPr>
        <w:t xml:space="preserve">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仿宋_GB2312"/>
          <w:kern w:val="2"/>
          <w:sz w:val="32"/>
          <w:szCs w:val="32"/>
          <w:lang w:val="en-US" w:eastAsia="zh-CN" w:bidi="ar"/>
        </w:rPr>
        <w:t>（八）深入开展调查研究，及时掌握全局国家安全人民防线建设推进过程中存在的问题，提出对策建议，向小组报告。经小组同意，总结推广经验做法，选树宣传先进典型；</w:t>
      </w:r>
      <w:r>
        <w:rPr>
          <w:rFonts w:hint="eastAsia" w:ascii="仿宋_GB2312" w:hAnsi="宋体" w:eastAsia="仿宋_GB2312" w:cs="Times New Roman"/>
          <w:kern w:val="2"/>
          <w:sz w:val="32"/>
          <w:szCs w:val="32"/>
          <w:lang w:val="en-US" w:eastAsia="zh-CN" w:bidi="ar"/>
        </w:rPr>
        <w:t xml:space="preserve">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仿宋_GB2312"/>
          <w:kern w:val="2"/>
          <w:sz w:val="32"/>
          <w:szCs w:val="32"/>
          <w:lang w:val="en-US" w:eastAsia="zh-CN" w:bidi="ar"/>
        </w:rPr>
        <w:t>（九）承担小组会议相关工作，负责会议议题收集、材料准备、会务服务、纪要整理等；</w:t>
      </w:r>
      <w:r>
        <w:rPr>
          <w:rFonts w:hint="eastAsia" w:ascii="仿宋_GB2312" w:hAnsi="宋体" w:eastAsia="仿宋_GB2312" w:cs="Times New Roman"/>
          <w:kern w:val="2"/>
          <w:sz w:val="32"/>
          <w:szCs w:val="32"/>
          <w:lang w:val="en-US" w:eastAsia="zh-CN" w:bidi="ar"/>
        </w:rPr>
        <w:t xml:space="preserve">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仿宋_GB2312"/>
          <w:kern w:val="2"/>
          <w:sz w:val="32"/>
          <w:szCs w:val="32"/>
          <w:lang w:val="en-US" w:eastAsia="zh-CN" w:bidi="ar"/>
        </w:rPr>
        <w:t>（十）承担小组交办的其他任务。</w:t>
      </w:r>
      <w:r>
        <w:rPr>
          <w:rFonts w:hint="eastAsia" w:ascii="仿宋_GB2312" w:hAnsi="宋体" w:eastAsia="仿宋_GB2312" w:cs="Times New Roman"/>
          <w:kern w:val="2"/>
          <w:sz w:val="32"/>
          <w:szCs w:val="32"/>
          <w:lang w:val="en-US" w:eastAsia="zh-CN" w:bidi="ar"/>
        </w:rPr>
        <w:t xml:space="preserve"> </w:t>
      </w:r>
    </w:p>
    <w:p>
      <w:pPr>
        <w:keepNext w:val="0"/>
        <w:keepLines w:val="0"/>
        <w:widowControl w:val="0"/>
        <w:suppressLineNumbers w:val="0"/>
        <w:autoSpaceDE/>
        <w:autoSpaceDN w:val="0"/>
        <w:spacing w:before="0" w:beforeAutospacing="1" w:after="0" w:afterAutospacing="1" w:line="560" w:lineRule="exact"/>
        <w:ind w:left="0" w:right="0"/>
        <w:jc w:val="both"/>
      </w:pPr>
      <w:r>
        <w:rPr>
          <w:rFonts w:hint="eastAsia" w:ascii="仿宋_GB2312" w:hAnsi="宋体" w:eastAsia="仿宋_GB2312" w:cs="仿宋_GB2312"/>
          <w:kern w:val="2"/>
          <w:sz w:val="32"/>
          <w:szCs w:val="32"/>
          <w:lang w:val="en-US" w:eastAsia="zh-CN" w:bidi="ar"/>
        </w:rPr>
        <w:t>第四条</w:t>
      </w:r>
      <w:r>
        <w:rPr>
          <w:rFonts w:hint="eastAsia" w:ascii="仿宋_GB2312" w:hAnsi="宋体" w:eastAsia="仿宋_GB2312" w:cs="Times New Roman"/>
          <w:kern w:val="2"/>
          <w:sz w:val="32"/>
          <w:szCs w:val="32"/>
          <w:lang w:val="en-US" w:eastAsia="zh-CN" w:bidi="ar"/>
        </w:rPr>
        <w:t xml:space="preserve">  </w:t>
      </w:r>
      <w:r>
        <w:rPr>
          <w:rFonts w:hint="eastAsia" w:ascii="仿宋_GB2312" w:hAnsi="宋体" w:eastAsia="仿宋_GB2312" w:cs="仿宋_GB2312"/>
          <w:kern w:val="2"/>
          <w:sz w:val="32"/>
          <w:szCs w:val="32"/>
          <w:lang w:val="en-US" w:eastAsia="zh-CN" w:bidi="ar"/>
        </w:rPr>
        <w:t>局防线办实行主任负责制，主持局防线办的全面工作，负责处理局防线办重要公文。</w:t>
      </w:r>
      <w:r>
        <w:rPr>
          <w:rFonts w:hint="eastAsia" w:ascii="仿宋_GB2312" w:hAnsi="宋体" w:eastAsia="仿宋_GB2312" w:cs="Times New Roman"/>
          <w:kern w:val="2"/>
          <w:sz w:val="32"/>
          <w:szCs w:val="32"/>
          <w:lang w:val="en-US" w:eastAsia="zh-CN" w:bidi="ar"/>
        </w:rPr>
        <w:t xml:space="preserve">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仿宋_GB2312"/>
          <w:kern w:val="2"/>
          <w:sz w:val="32"/>
          <w:szCs w:val="32"/>
          <w:lang w:val="en-US" w:eastAsia="zh-CN" w:bidi="ar"/>
        </w:rPr>
        <w:t>第五条</w:t>
      </w:r>
      <w:r>
        <w:rPr>
          <w:rFonts w:hint="eastAsia" w:ascii="仿宋_GB2312" w:hAnsi="宋体" w:eastAsia="仿宋_GB2312" w:cs="Times New Roman"/>
          <w:kern w:val="2"/>
          <w:sz w:val="32"/>
          <w:szCs w:val="32"/>
          <w:lang w:val="en-US" w:eastAsia="zh-CN" w:bidi="ar"/>
        </w:rPr>
        <w:t xml:space="preserve">  </w:t>
      </w:r>
      <w:r>
        <w:rPr>
          <w:rFonts w:hint="eastAsia" w:ascii="仿宋_GB2312" w:hAnsi="宋体" w:eastAsia="仿宋_GB2312" w:cs="仿宋_GB2312"/>
          <w:kern w:val="2"/>
          <w:sz w:val="32"/>
          <w:szCs w:val="32"/>
          <w:lang w:val="en-US" w:eastAsia="zh-CN" w:bidi="ar"/>
        </w:rPr>
        <w:t>局防线办根据工作需要，提请小组召开办公会议、专题会议，并形成会议纪要。办公会议主要是传达学习党中央、习近平总书记和省委、省政府、省国家安全人民防线建设领导小组，以及市委、市政府、区委、区政府及领导小组关于国家安全人民防线建设的指示要求，安排办公室重要工作，讨论研究重要文稿。专题会议主要是研究落实有关专项工作。局防线办可视情召开小组成员单位联络员会议、专题协调会议、专题研究会议等。</w:t>
      </w:r>
      <w:r>
        <w:rPr>
          <w:rFonts w:hint="eastAsia" w:ascii="仿宋_GB2312" w:hAnsi="宋体" w:eastAsia="仿宋_GB2312" w:cs="Times New Roman"/>
          <w:kern w:val="2"/>
          <w:sz w:val="32"/>
          <w:szCs w:val="32"/>
          <w:lang w:val="en-US" w:eastAsia="zh-CN" w:bidi="ar"/>
        </w:rPr>
        <w:t xml:space="preserve">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仿宋_GB2312"/>
          <w:kern w:val="2"/>
          <w:sz w:val="32"/>
          <w:szCs w:val="32"/>
          <w:lang w:val="en-US" w:eastAsia="zh-CN" w:bidi="ar"/>
        </w:rPr>
        <w:t>第六条</w:t>
      </w:r>
      <w:r>
        <w:rPr>
          <w:rFonts w:hint="eastAsia" w:ascii="仿宋_GB2312" w:hAnsi="宋体" w:eastAsia="仿宋_GB2312" w:cs="Times New Roman"/>
          <w:kern w:val="2"/>
          <w:sz w:val="32"/>
          <w:szCs w:val="32"/>
          <w:lang w:val="en-US" w:eastAsia="zh-CN" w:bidi="ar"/>
        </w:rPr>
        <w:t xml:space="preserve">  </w:t>
      </w:r>
      <w:r>
        <w:rPr>
          <w:rFonts w:hint="eastAsia" w:ascii="仿宋_GB2312" w:hAnsi="宋体" w:eastAsia="仿宋_GB2312" w:cs="仿宋_GB2312"/>
          <w:kern w:val="2"/>
          <w:sz w:val="32"/>
          <w:szCs w:val="32"/>
          <w:lang w:val="en-US" w:eastAsia="zh-CN" w:bidi="ar"/>
        </w:rPr>
        <w:t>局防线办加强沟通协调，建立健全与各股室的沟通协商机制。按照小组会议决定，加强督促指导，确保小组各项决策部署落实。</w:t>
      </w:r>
      <w:r>
        <w:rPr>
          <w:rFonts w:hint="eastAsia" w:ascii="仿宋_GB2312" w:hAnsi="宋体" w:eastAsia="仿宋_GB2312" w:cs="Times New Roman"/>
          <w:kern w:val="2"/>
          <w:sz w:val="32"/>
          <w:szCs w:val="32"/>
          <w:lang w:val="en-US" w:eastAsia="zh-CN" w:bidi="ar"/>
        </w:rPr>
        <w:t xml:space="preserve">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仿宋_GB2312"/>
          <w:kern w:val="2"/>
          <w:sz w:val="32"/>
          <w:szCs w:val="32"/>
          <w:lang w:val="en-US" w:eastAsia="zh-CN" w:bidi="ar"/>
        </w:rPr>
        <w:t>第七条</w:t>
      </w:r>
      <w:r>
        <w:rPr>
          <w:rFonts w:hint="eastAsia" w:ascii="仿宋_GB2312" w:hAnsi="宋体" w:eastAsia="仿宋_GB2312" w:cs="Times New Roman"/>
          <w:kern w:val="2"/>
          <w:sz w:val="32"/>
          <w:szCs w:val="32"/>
          <w:lang w:val="en-US" w:eastAsia="zh-CN" w:bidi="ar"/>
        </w:rPr>
        <w:t xml:space="preserve">  </w:t>
      </w:r>
      <w:r>
        <w:rPr>
          <w:rFonts w:hint="eastAsia" w:ascii="仿宋_GB2312" w:hAnsi="宋体" w:eastAsia="仿宋_GB2312" w:cs="仿宋_GB2312"/>
          <w:kern w:val="2"/>
          <w:sz w:val="32"/>
          <w:szCs w:val="32"/>
          <w:lang w:val="en-US" w:eastAsia="zh-CN" w:bidi="ar"/>
        </w:rPr>
        <w:t>局防线办定期分析研判全局国家安全敌情形势，及时向小组报告全局国家安全人民防线建设重大情况，提出意见建议。根据小组安排，局防线办组织相关成员开展调查研究，提出意见建议。</w:t>
      </w:r>
      <w:r>
        <w:rPr>
          <w:rFonts w:hint="eastAsia" w:ascii="仿宋_GB2312" w:hAnsi="宋体" w:eastAsia="仿宋_GB2312" w:cs="Times New Roman"/>
          <w:kern w:val="2"/>
          <w:sz w:val="32"/>
          <w:szCs w:val="32"/>
          <w:lang w:val="en-US" w:eastAsia="zh-CN" w:bidi="ar"/>
        </w:rPr>
        <w:t xml:space="preserve">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仿宋_GB2312"/>
          <w:kern w:val="2"/>
          <w:sz w:val="32"/>
          <w:szCs w:val="32"/>
          <w:lang w:val="en-US" w:eastAsia="zh-CN" w:bidi="ar"/>
        </w:rPr>
        <w:t>第八条</w:t>
      </w:r>
      <w:r>
        <w:rPr>
          <w:rFonts w:hint="eastAsia" w:ascii="仿宋_GB2312" w:hAnsi="宋体" w:eastAsia="仿宋_GB2312" w:cs="Times New Roman"/>
          <w:kern w:val="2"/>
          <w:sz w:val="32"/>
          <w:szCs w:val="32"/>
          <w:lang w:val="en-US" w:eastAsia="zh-CN" w:bidi="ar"/>
        </w:rPr>
        <w:t xml:space="preserve">  </w:t>
      </w:r>
      <w:r>
        <w:rPr>
          <w:rFonts w:hint="eastAsia" w:ascii="仿宋_GB2312" w:hAnsi="宋体" w:eastAsia="仿宋_GB2312" w:cs="仿宋_GB2312"/>
          <w:kern w:val="2"/>
          <w:sz w:val="32"/>
          <w:szCs w:val="32"/>
          <w:lang w:val="en-US" w:eastAsia="zh-CN" w:bidi="ar"/>
        </w:rPr>
        <w:t>局防线办规范办文、办会和办事程序，提高办文水平、办会质量和办事效率；加强印章管理，实行用印登记、审批制度；统一管理文书档案。</w:t>
      </w:r>
      <w:r>
        <w:rPr>
          <w:rFonts w:hint="eastAsia" w:ascii="仿宋_GB2312" w:hAnsi="宋体" w:eastAsia="仿宋_GB2312" w:cs="Times New Roman"/>
          <w:kern w:val="2"/>
          <w:sz w:val="32"/>
          <w:szCs w:val="32"/>
          <w:lang w:val="en-US" w:eastAsia="zh-CN" w:bidi="ar"/>
        </w:rPr>
        <w:t xml:space="preserve">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仿宋_GB2312"/>
          <w:kern w:val="2"/>
          <w:sz w:val="32"/>
          <w:szCs w:val="32"/>
          <w:lang w:val="en-US" w:eastAsia="zh-CN" w:bidi="ar"/>
        </w:rPr>
        <w:t>第九条</w:t>
      </w:r>
      <w:r>
        <w:rPr>
          <w:rFonts w:hint="eastAsia" w:ascii="仿宋_GB2312" w:hAnsi="宋体" w:eastAsia="仿宋_GB2312" w:cs="Times New Roman"/>
          <w:kern w:val="2"/>
          <w:sz w:val="32"/>
          <w:szCs w:val="32"/>
          <w:lang w:val="en-US" w:eastAsia="zh-CN" w:bidi="ar"/>
        </w:rPr>
        <w:t xml:space="preserve">  </w:t>
      </w:r>
      <w:r>
        <w:rPr>
          <w:rFonts w:hint="eastAsia" w:ascii="仿宋_GB2312" w:hAnsi="宋体" w:eastAsia="仿宋_GB2312" w:cs="仿宋_GB2312"/>
          <w:kern w:val="2"/>
          <w:sz w:val="32"/>
          <w:szCs w:val="32"/>
          <w:lang w:val="en-US" w:eastAsia="zh-CN" w:bidi="ar"/>
        </w:rPr>
        <w:t>局防线办人员开展的各项公务活动必须严格执行中央八项规定和省委省政府十项规定及其实施细则，认真落实各项工作部署，严守工作纪律和请示报告制度，严守保密法律法规，廉洁自律，谦虚谨慎，自觉维护队伍形象。</w:t>
      </w:r>
      <w:r>
        <w:rPr>
          <w:rFonts w:hint="eastAsia" w:ascii="仿宋_GB2312" w:hAnsi="宋体" w:eastAsia="仿宋_GB2312" w:cs="Times New Roman"/>
          <w:kern w:val="2"/>
          <w:sz w:val="32"/>
          <w:szCs w:val="32"/>
          <w:lang w:val="en-US" w:eastAsia="zh-CN" w:bidi="ar"/>
        </w:rPr>
        <w:t xml:space="preserve"> </w:t>
      </w:r>
    </w:p>
    <w:p>
      <w:pPr>
        <w:keepNext w:val="0"/>
        <w:keepLines w:val="0"/>
        <w:widowControl w:val="0"/>
        <w:suppressLineNumbers w:val="0"/>
        <w:autoSpaceDE/>
        <w:autoSpaceDN w:val="0"/>
        <w:spacing w:before="0" w:beforeAutospacing="1" w:after="0" w:afterAutospacing="1" w:line="560" w:lineRule="exact"/>
        <w:ind w:left="0" w:right="0" w:firstLine="640" w:firstLineChars="200"/>
        <w:jc w:val="both"/>
      </w:pPr>
      <w:r>
        <w:rPr>
          <w:rFonts w:hint="eastAsia" w:ascii="仿宋_GB2312" w:hAnsi="宋体" w:eastAsia="仿宋_GB2312" w:cs="仿宋_GB2312"/>
          <w:kern w:val="2"/>
          <w:sz w:val="32"/>
          <w:szCs w:val="32"/>
          <w:lang w:val="en-US" w:eastAsia="zh-CN" w:bidi="ar"/>
        </w:rPr>
        <w:t>第十条</w:t>
      </w:r>
      <w:r>
        <w:rPr>
          <w:rFonts w:hint="eastAsia" w:ascii="仿宋_GB2312" w:hAnsi="宋体" w:eastAsia="仿宋_GB2312" w:cs="Times New Roman"/>
          <w:kern w:val="2"/>
          <w:sz w:val="32"/>
          <w:szCs w:val="32"/>
          <w:lang w:val="en-US" w:eastAsia="zh-CN" w:bidi="ar"/>
        </w:rPr>
        <w:t xml:space="preserve">  </w:t>
      </w:r>
      <w:r>
        <w:rPr>
          <w:rFonts w:hint="eastAsia" w:ascii="仿宋_GB2312" w:hAnsi="宋体" w:eastAsia="仿宋_GB2312" w:cs="仿宋_GB2312"/>
          <w:kern w:val="2"/>
          <w:sz w:val="32"/>
          <w:szCs w:val="32"/>
          <w:lang w:val="en-US" w:eastAsia="zh-CN" w:bidi="ar"/>
        </w:rPr>
        <w:t>本工作细则由局防线办负责解释，自印发之日起执行。</w:t>
      </w:r>
    </w:p>
    <w:p>
      <w:pPr>
        <w:spacing w:line="600" w:lineRule="exact"/>
        <w:jc w:val="center"/>
        <w:rPr>
          <w:rFonts w:hint="eastAsia" w:ascii="黑体" w:hAnsi="黑体" w:eastAsia="黑体"/>
          <w:sz w:val="32"/>
          <w:szCs w:val="32"/>
        </w:rPr>
      </w:pPr>
    </w:p>
    <w:p>
      <w:pPr>
        <w:keepNext w:val="0"/>
        <w:keepLines w:val="0"/>
        <w:widowControl/>
        <w:suppressLineNumbers w:val="0"/>
        <w:spacing w:before="0" w:beforeAutospacing="1" w:after="0" w:afterAutospacing="1"/>
        <w:ind w:left="0" w:right="0"/>
        <w:jc w:val="left"/>
      </w:pPr>
    </w:p>
    <w:sectPr>
      <w:footerReference r:id="rId3" w:type="default"/>
      <w:footerReference r:id="rId4" w:type="even"/>
      <w:pgSz w:w="11906" w:h="16838"/>
      <w:pgMar w:top="2098" w:right="1474" w:bottom="1985" w:left="1588" w:header="851" w:footer="992" w:gutter="0"/>
      <w:pgNumType w:fmt="numberInDash"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32"/>
        <w:szCs w:val="32"/>
      </w:rPr>
    </w:pPr>
    <w:r>
      <w:rPr>
        <w:sz w:val="32"/>
        <w:szCs w:val="32"/>
      </w:rPr>
      <w:fldChar w:fldCharType="begin"/>
    </w:r>
    <w:r>
      <w:rPr>
        <w:rStyle w:val="6"/>
        <w:sz w:val="32"/>
        <w:szCs w:val="32"/>
      </w:rPr>
      <w:instrText xml:space="preserve">PAGE  </w:instrText>
    </w:r>
    <w:r>
      <w:rPr>
        <w:sz w:val="32"/>
        <w:szCs w:val="32"/>
      </w:rPr>
      <w:fldChar w:fldCharType="separate"/>
    </w:r>
    <w:r>
      <w:rPr>
        <w:rStyle w:val="6"/>
        <w:sz w:val="32"/>
        <w:szCs w:val="32"/>
      </w:rPr>
      <w:t>- 1 -</w:t>
    </w:r>
    <w:r>
      <w:rPr>
        <w:sz w:val="32"/>
        <w:szCs w:val="32"/>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71DD7"/>
    <w:rsid w:val="228B3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iPriority w:val="0"/>
    <w:rPr>
      <w:sz w:val="24"/>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2022-05-24T02:13:00Z</dcterms:created>
  <dc:creator>Administrator</dc:creator>
  <cp:lastModifiedBy>船山区水利局</cp:lastModifiedBy>
  <dcterms:modified xsi:type="dcterms:W3CDTF">2022-05-24T02:48:12Z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