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0" w:afterAutospacing="0" w:line="560" w:lineRule="exact"/>
        <w:ind w:right="0"/>
        <w:jc w:val="left"/>
        <w:textAlignment w:val="auto"/>
        <w:rPr>
          <w:rFonts w:hint="eastAsia" w:ascii="黑体" w:hAnsi="黑体" w:eastAsia="黑体" w:cs="黑体"/>
          <w:b w:val="0"/>
          <w:bCs w:val="0"/>
          <w:i w:val="0"/>
          <w:iCs w:val="0"/>
          <w:caps w:val="0"/>
          <w:color w:val="333333"/>
          <w:spacing w:val="0"/>
          <w:kern w:val="0"/>
          <w:sz w:val="32"/>
          <w:szCs w:val="32"/>
          <w:lang w:val="en-US" w:eastAsia="zh-CN" w:bidi="ar"/>
        </w:rPr>
      </w:pPr>
      <w:r>
        <w:rPr>
          <w:rFonts w:hint="eastAsia" w:ascii="黑体" w:hAnsi="黑体" w:eastAsia="黑体" w:cs="黑体"/>
          <w:b w:val="0"/>
          <w:bCs w:val="0"/>
          <w:i w:val="0"/>
          <w:iCs w:val="0"/>
          <w:caps w:val="0"/>
          <w:color w:val="333333"/>
          <w:spacing w:val="0"/>
          <w:kern w:val="0"/>
          <w:sz w:val="32"/>
          <w:szCs w:val="32"/>
          <w:lang w:val="en-US" w:eastAsia="zh-CN" w:bidi="ar"/>
        </w:rPr>
        <w:t>附件</w:t>
      </w:r>
    </w:p>
    <w:p>
      <w:pPr>
        <w:pStyle w:val="2"/>
        <w:rPr>
          <w:rFonts w:hint="eastAsia"/>
          <w:lang w:val="en-US" w:eastAsia="zh-CN"/>
        </w:rPr>
      </w:pPr>
    </w:p>
    <w:p>
      <w:pPr>
        <w:pageBreakBefore w:val="0"/>
        <w:widowControl w:val="0"/>
        <w:kinsoku/>
        <w:wordWrap/>
        <w:overflowPunct/>
        <w:topLinePunct w:val="0"/>
        <w:autoSpaceDE/>
        <w:autoSpaceDN/>
        <w:bidi w:val="0"/>
        <w:adjustRightInd/>
        <w:snapToGrid/>
        <w:spacing w:line="560" w:lineRule="exact"/>
        <w:ind w:right="322" w:rightChars="102"/>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村镇供水领域大反思大学习大排查大整改大提升“五大行动”实施方案</w:t>
      </w:r>
      <w:bookmarkEnd w:id="0"/>
    </w:p>
    <w:p>
      <w:pPr>
        <w:pageBreakBefore w:val="0"/>
        <w:widowControl w:val="0"/>
        <w:kinsoku/>
        <w:wordWrap/>
        <w:overflowPunct/>
        <w:topLinePunct w:val="0"/>
        <w:autoSpaceDE/>
        <w:autoSpaceDN/>
        <w:bidi w:val="0"/>
        <w:adjustRightInd/>
        <w:snapToGrid/>
        <w:spacing w:line="560" w:lineRule="exact"/>
        <w:ind w:right="322" w:rightChars="102"/>
        <w:jc w:val="both"/>
        <w:textAlignment w:val="auto"/>
        <w:rPr>
          <w:rFonts w:hint="eastAsia" w:ascii="仿宋" w:hAnsi="仿宋" w:eastAsia="仿宋" w:cs="仿宋"/>
          <w:szCs w:val="32"/>
        </w:rPr>
      </w:pPr>
      <w:r>
        <w:rPr>
          <w:rFonts w:hint="eastAsia" w:ascii="仿宋" w:hAnsi="仿宋" w:eastAsia="仿宋" w:cs="仿宋"/>
          <w:szCs w:val="32"/>
        </w:rPr>
        <w:t>　　</w:t>
      </w:r>
    </w:p>
    <w:p>
      <w:pPr>
        <w:pageBreakBefore w:val="0"/>
        <w:widowControl w:val="0"/>
        <w:kinsoku/>
        <w:wordWrap/>
        <w:overflowPunct/>
        <w:topLinePunct w:val="0"/>
        <w:autoSpaceDE/>
        <w:autoSpaceDN/>
        <w:bidi w:val="0"/>
        <w:adjustRightInd/>
        <w:snapToGrid/>
        <w:spacing w:line="560" w:lineRule="exact"/>
        <w:ind w:right="322" w:rightChars="102" w:firstLine="632" w:firstLineChars="200"/>
        <w:jc w:val="both"/>
        <w:textAlignment w:val="auto"/>
        <w:rPr>
          <w:rFonts w:hint="eastAsia" w:ascii="仿宋" w:hAnsi="仿宋" w:eastAsia="仿宋" w:cs="仿宋"/>
          <w:szCs w:val="32"/>
        </w:rPr>
      </w:pPr>
      <w:r>
        <w:rPr>
          <w:rFonts w:hint="eastAsia" w:ascii="仿宋" w:hAnsi="仿宋" w:eastAsia="仿宋" w:cs="仿宋"/>
          <w:szCs w:val="32"/>
        </w:rPr>
        <w:t>为深刻汲取“新景源”问题教训，进一步夯实我区村镇供水领域各方责任，以务实的作风和严格的监管推进村镇供水领域各项工作落地落实，切实保障农村广大人民群众饮水安全。现制定方案如下：</w:t>
      </w:r>
    </w:p>
    <w:p>
      <w:pPr>
        <w:pageBreakBefore w:val="0"/>
        <w:widowControl w:val="0"/>
        <w:kinsoku/>
        <w:wordWrap/>
        <w:overflowPunct/>
        <w:topLinePunct w:val="0"/>
        <w:autoSpaceDE/>
        <w:autoSpaceDN/>
        <w:bidi w:val="0"/>
        <w:adjustRightInd/>
        <w:snapToGrid/>
        <w:spacing w:line="560" w:lineRule="exact"/>
        <w:ind w:right="322" w:rightChars="102"/>
        <w:jc w:val="both"/>
        <w:textAlignment w:val="auto"/>
        <w:rPr>
          <w:rFonts w:hint="eastAsia" w:ascii="黑体" w:hAnsi="黑体" w:eastAsia="黑体" w:cs="黑体"/>
          <w:szCs w:val="32"/>
        </w:rPr>
      </w:pPr>
      <w:r>
        <w:rPr>
          <w:rFonts w:hint="eastAsia" w:ascii="仿宋" w:hAnsi="仿宋" w:eastAsia="仿宋" w:cs="仿宋"/>
          <w:szCs w:val="32"/>
        </w:rPr>
        <w:t>　　</w:t>
      </w:r>
      <w:r>
        <w:rPr>
          <w:rFonts w:hint="eastAsia" w:ascii="黑体" w:hAnsi="黑体" w:eastAsia="黑体" w:cs="黑体"/>
          <w:szCs w:val="32"/>
        </w:rPr>
        <w:t>一、指导思想</w:t>
      </w:r>
    </w:p>
    <w:p>
      <w:pPr>
        <w:pageBreakBefore w:val="0"/>
        <w:widowControl w:val="0"/>
        <w:kinsoku/>
        <w:wordWrap/>
        <w:overflowPunct/>
        <w:topLinePunct w:val="0"/>
        <w:autoSpaceDE/>
        <w:autoSpaceDN/>
        <w:bidi w:val="0"/>
        <w:adjustRightInd/>
        <w:snapToGrid/>
        <w:spacing w:line="560" w:lineRule="exact"/>
        <w:ind w:right="322" w:rightChars="102" w:firstLine="632" w:firstLineChars="200"/>
        <w:jc w:val="both"/>
        <w:textAlignment w:val="auto"/>
        <w:rPr>
          <w:rFonts w:hint="eastAsia" w:ascii="仿宋" w:hAnsi="仿宋" w:eastAsia="仿宋" w:cs="仿宋"/>
          <w:szCs w:val="32"/>
        </w:rPr>
      </w:pPr>
      <w:r>
        <w:rPr>
          <w:rFonts w:hint="eastAsia" w:ascii="仿宋" w:hAnsi="仿宋" w:eastAsia="仿宋" w:cs="仿宋"/>
          <w:szCs w:val="32"/>
        </w:rPr>
        <w:t>深入贯彻落实习近平关于保障和改善民生的重要论述，践行新时代四川水利高质量发展3226总体工作思路，坚持问题导向，聚焦重点问题，全覆盖全环节排查整改一批农村饮水安全隐患。　　</w:t>
      </w:r>
    </w:p>
    <w:p>
      <w:pPr>
        <w:pageBreakBefore w:val="0"/>
        <w:widowControl w:val="0"/>
        <w:kinsoku/>
        <w:wordWrap/>
        <w:overflowPunct/>
        <w:topLinePunct w:val="0"/>
        <w:autoSpaceDE/>
        <w:autoSpaceDN/>
        <w:bidi w:val="0"/>
        <w:adjustRightInd/>
        <w:snapToGrid/>
        <w:spacing w:line="560" w:lineRule="exact"/>
        <w:ind w:right="322" w:rightChars="102" w:firstLine="632" w:firstLineChars="200"/>
        <w:jc w:val="both"/>
        <w:textAlignment w:val="auto"/>
        <w:rPr>
          <w:rFonts w:hint="eastAsia" w:ascii="黑体" w:hAnsi="黑体" w:eastAsia="黑体" w:cs="黑体"/>
          <w:szCs w:val="32"/>
        </w:rPr>
      </w:pPr>
      <w:r>
        <w:rPr>
          <w:rFonts w:hint="eastAsia" w:ascii="黑体" w:hAnsi="黑体" w:eastAsia="黑体" w:cs="黑体"/>
          <w:szCs w:val="32"/>
        </w:rPr>
        <w:t>二、内容安排</w:t>
      </w:r>
    </w:p>
    <w:p>
      <w:pPr>
        <w:pageBreakBefore w:val="0"/>
        <w:widowControl w:val="0"/>
        <w:kinsoku/>
        <w:wordWrap/>
        <w:overflowPunct/>
        <w:topLinePunct w:val="0"/>
        <w:autoSpaceDE/>
        <w:autoSpaceDN/>
        <w:bidi w:val="0"/>
        <w:adjustRightInd/>
        <w:snapToGrid/>
        <w:spacing w:line="560" w:lineRule="exact"/>
        <w:ind w:right="322" w:rightChars="102"/>
        <w:jc w:val="both"/>
        <w:textAlignment w:val="auto"/>
        <w:rPr>
          <w:rFonts w:hint="eastAsia" w:ascii="楷体" w:hAnsi="楷体" w:eastAsia="楷体" w:cs="楷体"/>
          <w:b/>
          <w:bCs/>
          <w:szCs w:val="32"/>
        </w:rPr>
      </w:pPr>
      <w:r>
        <w:rPr>
          <w:rFonts w:hint="eastAsia" w:ascii="仿宋" w:hAnsi="仿宋" w:eastAsia="仿宋" w:cs="仿宋"/>
          <w:szCs w:val="32"/>
        </w:rPr>
        <w:t>　　</w:t>
      </w:r>
      <w:r>
        <w:rPr>
          <w:rFonts w:hint="eastAsia" w:ascii="楷体" w:hAnsi="楷体" w:eastAsia="楷体" w:cs="楷体"/>
          <w:b/>
          <w:bCs/>
          <w:szCs w:val="32"/>
        </w:rPr>
        <w:t>（一）时间安排</w:t>
      </w:r>
    </w:p>
    <w:p>
      <w:pPr>
        <w:pageBreakBefore w:val="0"/>
        <w:widowControl w:val="0"/>
        <w:kinsoku/>
        <w:wordWrap/>
        <w:overflowPunct/>
        <w:topLinePunct w:val="0"/>
        <w:autoSpaceDE/>
        <w:autoSpaceDN/>
        <w:bidi w:val="0"/>
        <w:adjustRightInd/>
        <w:snapToGrid/>
        <w:spacing w:line="560" w:lineRule="exact"/>
        <w:ind w:right="322" w:rightChars="102"/>
        <w:jc w:val="both"/>
        <w:textAlignment w:val="auto"/>
        <w:rPr>
          <w:rFonts w:hint="eastAsia" w:ascii="仿宋" w:hAnsi="仿宋" w:eastAsia="仿宋" w:cs="仿宋"/>
          <w:szCs w:val="32"/>
        </w:rPr>
      </w:pPr>
      <w:r>
        <w:rPr>
          <w:rFonts w:hint="eastAsia" w:ascii="仿宋" w:hAnsi="仿宋" w:eastAsia="仿宋" w:cs="仿宋"/>
          <w:szCs w:val="32"/>
        </w:rPr>
        <w:t>　　从2021年9月开始，到2021年12月结束。</w:t>
      </w:r>
    </w:p>
    <w:p>
      <w:pPr>
        <w:pageBreakBefore w:val="0"/>
        <w:widowControl w:val="0"/>
        <w:kinsoku/>
        <w:wordWrap/>
        <w:overflowPunct/>
        <w:topLinePunct w:val="0"/>
        <w:autoSpaceDE/>
        <w:autoSpaceDN/>
        <w:bidi w:val="0"/>
        <w:adjustRightInd/>
        <w:snapToGrid/>
        <w:spacing w:line="560" w:lineRule="exact"/>
        <w:ind w:right="322" w:rightChars="102"/>
        <w:jc w:val="both"/>
        <w:textAlignment w:val="auto"/>
        <w:rPr>
          <w:rFonts w:hint="eastAsia" w:ascii="仿宋" w:hAnsi="仿宋" w:eastAsia="仿宋" w:cs="仿宋"/>
          <w:szCs w:val="32"/>
        </w:rPr>
      </w:pPr>
      <w:r>
        <w:rPr>
          <w:rFonts w:hint="eastAsia" w:ascii="仿宋" w:hAnsi="仿宋" w:eastAsia="仿宋" w:cs="仿宋"/>
          <w:szCs w:val="32"/>
        </w:rPr>
        <w:t>　　</w:t>
      </w:r>
      <w:r>
        <w:rPr>
          <w:rFonts w:hint="eastAsia" w:ascii="楷体" w:hAnsi="楷体" w:eastAsia="楷体" w:cs="楷体"/>
          <w:b/>
          <w:bCs/>
          <w:szCs w:val="32"/>
        </w:rPr>
        <w:t>（二）工作安排</w:t>
      </w:r>
    </w:p>
    <w:p>
      <w:pPr>
        <w:pageBreakBefore w:val="0"/>
        <w:widowControl w:val="0"/>
        <w:kinsoku/>
        <w:wordWrap/>
        <w:overflowPunct/>
        <w:topLinePunct w:val="0"/>
        <w:autoSpaceDE/>
        <w:autoSpaceDN/>
        <w:bidi w:val="0"/>
        <w:adjustRightInd/>
        <w:snapToGrid/>
        <w:spacing w:line="560" w:lineRule="exact"/>
        <w:ind w:right="322" w:rightChars="102" w:firstLine="316" w:firstLineChars="100"/>
        <w:jc w:val="both"/>
        <w:textAlignment w:val="auto"/>
        <w:rPr>
          <w:rFonts w:hint="eastAsia" w:ascii="仿宋" w:hAnsi="仿宋" w:eastAsia="仿宋" w:cs="仿宋"/>
          <w:szCs w:val="32"/>
        </w:rPr>
      </w:pPr>
      <w:r>
        <w:rPr>
          <w:rFonts w:hint="eastAsia" w:ascii="仿宋" w:hAnsi="仿宋" w:eastAsia="仿宋" w:cs="仿宋"/>
          <w:szCs w:val="32"/>
        </w:rPr>
        <w:t>　</w:t>
      </w:r>
      <w:r>
        <w:rPr>
          <w:rFonts w:hint="eastAsia" w:ascii="仿宋" w:hAnsi="仿宋" w:eastAsia="仿宋" w:cs="仿宋"/>
          <w:b/>
          <w:bCs/>
          <w:szCs w:val="32"/>
          <w:lang w:val="en-US" w:eastAsia="zh-CN"/>
        </w:rPr>
        <w:t>1.</w:t>
      </w:r>
      <w:r>
        <w:rPr>
          <w:rFonts w:hint="eastAsia" w:ascii="仿宋" w:hAnsi="仿宋" w:eastAsia="仿宋" w:cs="仿宋"/>
          <w:b/>
          <w:bCs/>
          <w:szCs w:val="32"/>
        </w:rPr>
        <w:t>开展大反思行动。</w:t>
      </w:r>
      <w:r>
        <w:rPr>
          <w:rFonts w:hint="eastAsia" w:ascii="仿宋" w:hAnsi="仿宋" w:eastAsia="仿宋" w:cs="仿宋"/>
          <w:szCs w:val="32"/>
        </w:rPr>
        <w:t>深刻反思“新景源”问题产生的根源，围绕村镇供水监督管理、发现处理饮水安全隐患的能力水平、健全长效机制等方面等内容，从思想、组织、认识、作风等方面进行深刻反思，深入对标检视，切实增强”四个意识”，坚定“四个自信”，做到“两个维护”。　　</w:t>
      </w:r>
    </w:p>
    <w:p>
      <w:pPr>
        <w:pageBreakBefore w:val="0"/>
        <w:widowControl w:val="0"/>
        <w:kinsoku/>
        <w:wordWrap/>
        <w:overflowPunct/>
        <w:topLinePunct w:val="0"/>
        <w:autoSpaceDE/>
        <w:autoSpaceDN/>
        <w:bidi w:val="0"/>
        <w:adjustRightInd/>
        <w:snapToGrid/>
        <w:spacing w:line="560" w:lineRule="exact"/>
        <w:ind w:right="322" w:rightChars="102" w:firstLine="632" w:firstLineChars="200"/>
        <w:jc w:val="both"/>
        <w:textAlignment w:val="auto"/>
        <w:rPr>
          <w:rFonts w:hint="eastAsia" w:ascii="仿宋" w:hAnsi="仿宋" w:eastAsia="仿宋" w:cs="仿宋"/>
          <w:szCs w:val="32"/>
        </w:rPr>
      </w:pPr>
      <w:r>
        <w:rPr>
          <w:rFonts w:hint="eastAsia" w:ascii="仿宋" w:hAnsi="仿宋" w:eastAsia="仿宋" w:cs="仿宋"/>
          <w:b/>
          <w:bCs/>
          <w:szCs w:val="32"/>
          <w:lang w:val="en-US" w:eastAsia="zh-CN"/>
        </w:rPr>
        <w:t>2.开展大学习行动。</w:t>
      </w:r>
      <w:r>
        <w:rPr>
          <w:rFonts w:hint="eastAsia" w:ascii="仿宋" w:hAnsi="仿宋" w:eastAsia="仿宋" w:cs="仿宋"/>
          <w:szCs w:val="32"/>
        </w:rPr>
        <w:t>深入学习习近平关于保障和改善民生的重要论述和四川水利高质量发展3226总体工作思路。认真学习《水法》《水污染防治法》《四川省村镇供水条例》</w:t>
      </w:r>
      <w:r>
        <w:rPr>
          <w:rFonts w:hint="eastAsia" w:ascii="仿宋" w:hAnsi="仿宋" w:eastAsia="仿宋" w:cs="仿宋"/>
          <w:szCs w:val="32"/>
          <w:lang w:eastAsia="zh-CN"/>
        </w:rPr>
        <w:t>及</w:t>
      </w:r>
      <w:r>
        <w:rPr>
          <w:rFonts w:hint="eastAsia" w:ascii="仿宋" w:hAnsi="仿宋" w:eastAsia="仿宋" w:cs="仿宋"/>
          <w:szCs w:val="32"/>
        </w:rPr>
        <w:t xml:space="preserve">《四川省饮用水水源保护管理条例 》等法律法规，将涉水相关法律法规纳入中心组学习内容，邀请水利专家“进乡镇、进园区、进企业”，加强村镇供水及其他涉水知识的宣传普及。     </w:t>
      </w:r>
    </w:p>
    <w:p>
      <w:pPr>
        <w:pageBreakBefore w:val="0"/>
        <w:widowControl w:val="0"/>
        <w:kinsoku/>
        <w:wordWrap/>
        <w:overflowPunct/>
        <w:topLinePunct w:val="0"/>
        <w:autoSpaceDE/>
        <w:autoSpaceDN/>
        <w:bidi w:val="0"/>
        <w:adjustRightInd/>
        <w:snapToGrid/>
        <w:spacing w:line="560" w:lineRule="exact"/>
        <w:ind w:right="322" w:rightChars="102" w:firstLine="632" w:firstLineChars="200"/>
        <w:jc w:val="both"/>
        <w:textAlignment w:val="auto"/>
        <w:rPr>
          <w:rFonts w:hint="eastAsia" w:ascii="仿宋" w:hAnsi="仿宋" w:eastAsia="仿宋" w:cs="仿宋"/>
          <w:szCs w:val="32"/>
        </w:rPr>
      </w:pPr>
      <w:r>
        <w:rPr>
          <w:rFonts w:hint="eastAsia" w:ascii="仿宋" w:hAnsi="仿宋" w:eastAsia="仿宋" w:cs="仿宋"/>
          <w:b/>
          <w:bCs/>
          <w:szCs w:val="32"/>
          <w:lang w:val="en-US" w:eastAsia="zh-CN"/>
        </w:rPr>
        <w:t>3.开展大排查行动。</w:t>
      </w:r>
      <w:r>
        <w:rPr>
          <w:rFonts w:hint="eastAsia" w:ascii="仿宋" w:hAnsi="仿宋" w:eastAsia="仿宋" w:cs="仿宋"/>
          <w:szCs w:val="32"/>
        </w:rPr>
        <w:t>相关部门通力配合，立即开展村镇供水领域全覆盖检查，以居民饮用水水质、供水站及农村安全饮水工程运行情况等为重点，全面摸排出死角漏洞，形成问题台账。</w:t>
      </w:r>
    </w:p>
    <w:p>
      <w:pPr>
        <w:pageBreakBefore w:val="0"/>
        <w:widowControl w:val="0"/>
        <w:kinsoku/>
        <w:wordWrap/>
        <w:overflowPunct/>
        <w:topLinePunct w:val="0"/>
        <w:autoSpaceDE/>
        <w:autoSpaceDN/>
        <w:bidi w:val="0"/>
        <w:adjustRightInd/>
        <w:snapToGrid/>
        <w:spacing w:line="560" w:lineRule="exact"/>
        <w:ind w:right="322" w:rightChars="102" w:firstLine="632" w:firstLineChars="200"/>
        <w:jc w:val="both"/>
        <w:textAlignment w:val="auto"/>
        <w:rPr>
          <w:rFonts w:hint="eastAsia" w:ascii="仿宋" w:hAnsi="仿宋" w:eastAsia="仿宋" w:cs="仿宋"/>
          <w:szCs w:val="32"/>
        </w:rPr>
      </w:pPr>
      <w:r>
        <w:rPr>
          <w:rFonts w:hint="eastAsia" w:ascii="仿宋" w:hAnsi="仿宋" w:eastAsia="仿宋" w:cs="仿宋"/>
          <w:b/>
          <w:bCs/>
          <w:szCs w:val="32"/>
          <w:lang w:val="en-US" w:eastAsia="zh-CN"/>
        </w:rPr>
        <w:t>4.开展大整改行动。</w:t>
      </w:r>
      <w:r>
        <w:rPr>
          <w:rFonts w:hint="eastAsia" w:ascii="仿宋" w:hAnsi="仿宋" w:eastAsia="仿宋" w:cs="仿宋"/>
          <w:szCs w:val="32"/>
        </w:rPr>
        <w:t>对于大排查出来的问题进行科学分类，对于短时间能够整改的，坚持“立行立改”；对于需要一定时间整改的，要制定详细的整改计划，稳步推动整改；对于重大问题和隐患，要及时上报情况，由多部门定期会商，制定科学的整改方案，统筹推动问题整改。</w:t>
      </w:r>
    </w:p>
    <w:p>
      <w:pPr>
        <w:pageBreakBefore w:val="0"/>
        <w:widowControl w:val="0"/>
        <w:kinsoku/>
        <w:wordWrap/>
        <w:overflowPunct/>
        <w:topLinePunct w:val="0"/>
        <w:autoSpaceDE/>
        <w:autoSpaceDN/>
        <w:bidi w:val="0"/>
        <w:adjustRightInd/>
        <w:snapToGrid/>
        <w:spacing w:line="560" w:lineRule="exact"/>
        <w:ind w:right="322" w:rightChars="102" w:firstLine="632" w:firstLineChars="200"/>
        <w:jc w:val="both"/>
        <w:textAlignment w:val="auto"/>
        <w:rPr>
          <w:rFonts w:hint="eastAsia" w:ascii="仿宋" w:hAnsi="仿宋" w:eastAsia="仿宋" w:cs="仿宋"/>
          <w:szCs w:val="32"/>
        </w:rPr>
      </w:pPr>
      <w:r>
        <w:rPr>
          <w:rFonts w:hint="eastAsia" w:ascii="仿宋" w:hAnsi="仿宋" w:eastAsia="仿宋" w:cs="仿宋"/>
          <w:b/>
          <w:bCs/>
          <w:szCs w:val="32"/>
          <w:lang w:val="en-US" w:eastAsia="zh-CN"/>
        </w:rPr>
        <w:t>5.开展大提升行动。</w:t>
      </w:r>
      <w:r>
        <w:rPr>
          <w:rFonts w:hint="eastAsia" w:ascii="仿宋" w:hAnsi="仿宋" w:eastAsia="仿宋" w:cs="仿宋"/>
          <w:szCs w:val="32"/>
        </w:rPr>
        <w:t>科学制定村镇供水规划，加大投入和保障力度，高质高效推动供水设施提升改造项目，让广大群众从“能吃水”转变到“吃好水”，全面提升村镇供水水平。</w:t>
      </w:r>
    </w:p>
    <w:p>
      <w:pPr>
        <w:pageBreakBefore w:val="0"/>
        <w:widowControl w:val="0"/>
        <w:kinsoku/>
        <w:wordWrap/>
        <w:overflowPunct/>
        <w:topLinePunct w:val="0"/>
        <w:autoSpaceDE/>
        <w:autoSpaceDN/>
        <w:bidi w:val="0"/>
        <w:adjustRightInd/>
        <w:snapToGrid/>
        <w:spacing w:line="560" w:lineRule="exact"/>
        <w:ind w:right="322" w:rightChars="102" w:firstLine="632" w:firstLineChars="200"/>
        <w:jc w:val="both"/>
        <w:textAlignment w:val="auto"/>
        <w:rPr>
          <w:rFonts w:hint="eastAsia" w:ascii="黑体" w:hAnsi="黑体" w:eastAsia="黑体" w:cs="黑体"/>
          <w:szCs w:val="32"/>
        </w:rPr>
      </w:pPr>
      <w:r>
        <w:rPr>
          <w:rFonts w:hint="eastAsia" w:ascii="黑体" w:hAnsi="黑体" w:eastAsia="黑体" w:cs="黑体"/>
          <w:szCs w:val="32"/>
        </w:rPr>
        <w:t>三、工作重点</w:t>
      </w:r>
    </w:p>
    <w:p>
      <w:pPr>
        <w:pageBreakBefore w:val="0"/>
        <w:widowControl w:val="0"/>
        <w:kinsoku/>
        <w:wordWrap/>
        <w:overflowPunct/>
        <w:topLinePunct w:val="0"/>
        <w:autoSpaceDE/>
        <w:autoSpaceDN/>
        <w:bidi w:val="0"/>
        <w:adjustRightInd/>
        <w:snapToGrid/>
        <w:spacing w:line="560" w:lineRule="exact"/>
        <w:ind w:right="322" w:rightChars="102" w:firstLine="632" w:firstLineChars="200"/>
        <w:jc w:val="both"/>
        <w:textAlignment w:val="auto"/>
        <w:rPr>
          <w:rFonts w:hint="eastAsia" w:ascii="仿宋" w:hAnsi="仿宋" w:eastAsia="仿宋" w:cs="仿宋"/>
          <w:szCs w:val="32"/>
        </w:rPr>
      </w:pPr>
      <w:r>
        <w:rPr>
          <w:rFonts w:hint="eastAsia" w:ascii="仿宋" w:hAnsi="仿宋" w:eastAsia="仿宋" w:cs="仿宋"/>
          <w:szCs w:val="32"/>
        </w:rPr>
        <w:t>以法定的行政检查为主要内容，重点检查：一是自来水、小集中供水、分散供水水质和水量有无问题。二是供水站、私人水厂及辖区内小集中供水等农村安全饮水工程运行情况。三是历年来辖区内饮水安全问题整改是否到位。</w:t>
      </w:r>
    </w:p>
    <w:p>
      <w:pPr>
        <w:pageBreakBefore w:val="0"/>
        <w:widowControl w:val="0"/>
        <w:kinsoku/>
        <w:wordWrap/>
        <w:overflowPunct/>
        <w:topLinePunct w:val="0"/>
        <w:autoSpaceDE/>
        <w:autoSpaceDN/>
        <w:bidi w:val="0"/>
        <w:adjustRightInd/>
        <w:snapToGrid/>
        <w:spacing w:line="560" w:lineRule="exact"/>
        <w:ind w:right="322" w:rightChars="102"/>
        <w:jc w:val="both"/>
        <w:textAlignment w:val="auto"/>
        <w:rPr>
          <w:rFonts w:hint="eastAsia" w:ascii="仿宋" w:hAnsi="仿宋" w:eastAsia="仿宋" w:cs="仿宋"/>
          <w:szCs w:val="32"/>
        </w:rPr>
      </w:pPr>
      <w:r>
        <w:rPr>
          <w:rFonts w:hint="eastAsia" w:ascii="仿宋" w:hAnsi="仿宋" w:eastAsia="仿宋" w:cs="仿宋"/>
          <w:szCs w:val="32"/>
        </w:rPr>
        <w:t>　　</w:t>
      </w:r>
      <w:r>
        <w:rPr>
          <w:rFonts w:hint="eastAsia" w:ascii="黑体" w:hAnsi="黑体" w:eastAsia="黑体" w:cs="黑体"/>
          <w:szCs w:val="32"/>
        </w:rPr>
        <w:t>四、阶段划分</w:t>
      </w:r>
    </w:p>
    <w:p>
      <w:pPr>
        <w:pageBreakBefore w:val="0"/>
        <w:widowControl w:val="0"/>
        <w:kinsoku/>
        <w:wordWrap/>
        <w:overflowPunct/>
        <w:topLinePunct w:val="0"/>
        <w:autoSpaceDE/>
        <w:autoSpaceDN/>
        <w:bidi w:val="0"/>
        <w:adjustRightInd/>
        <w:snapToGrid/>
        <w:spacing w:line="560" w:lineRule="exact"/>
        <w:ind w:right="322" w:rightChars="102"/>
        <w:jc w:val="both"/>
        <w:textAlignment w:val="auto"/>
        <w:rPr>
          <w:rFonts w:hint="eastAsia" w:ascii="仿宋" w:hAnsi="仿宋" w:eastAsia="仿宋" w:cs="仿宋"/>
          <w:szCs w:val="32"/>
        </w:rPr>
      </w:pPr>
      <w:r>
        <w:rPr>
          <w:rFonts w:hint="eastAsia" w:ascii="仿宋" w:hAnsi="仿宋" w:eastAsia="仿宋" w:cs="仿宋"/>
          <w:szCs w:val="32"/>
        </w:rPr>
        <w:t>　　</w:t>
      </w:r>
      <w:r>
        <w:rPr>
          <w:rFonts w:hint="eastAsia" w:ascii="仿宋" w:hAnsi="仿宋" w:eastAsia="仿宋" w:cs="仿宋"/>
          <w:b/>
          <w:bCs/>
          <w:szCs w:val="32"/>
        </w:rPr>
        <w:t>第一阶段：</w:t>
      </w:r>
      <w:r>
        <w:rPr>
          <w:rFonts w:hint="eastAsia" w:ascii="仿宋" w:hAnsi="仿宋" w:eastAsia="仿宋" w:cs="仿宋"/>
          <w:szCs w:val="32"/>
        </w:rPr>
        <w:t>动员部署阶段（9月7日—9月11日）</w:t>
      </w:r>
    </w:p>
    <w:p>
      <w:pPr>
        <w:pageBreakBefore w:val="0"/>
        <w:widowControl w:val="0"/>
        <w:kinsoku/>
        <w:wordWrap/>
        <w:overflowPunct/>
        <w:topLinePunct w:val="0"/>
        <w:autoSpaceDE/>
        <w:autoSpaceDN/>
        <w:bidi w:val="0"/>
        <w:adjustRightInd/>
        <w:snapToGrid/>
        <w:spacing w:line="560" w:lineRule="exact"/>
        <w:ind w:right="322" w:rightChars="102" w:firstLine="632" w:firstLineChars="200"/>
        <w:jc w:val="both"/>
        <w:textAlignment w:val="auto"/>
        <w:rPr>
          <w:rFonts w:hint="eastAsia" w:ascii="仿宋" w:hAnsi="仿宋" w:eastAsia="仿宋" w:cs="仿宋"/>
          <w:szCs w:val="32"/>
        </w:rPr>
      </w:pPr>
      <w:r>
        <w:rPr>
          <w:rFonts w:hint="eastAsia" w:ascii="仿宋" w:hAnsi="仿宋" w:eastAsia="仿宋" w:cs="仿宋"/>
          <w:szCs w:val="32"/>
        </w:rPr>
        <w:t>主要任务：印发《村镇供水领域大反思大学习大排查大整改大提升“五大行动”实施方案》，各相关单位召开工作动员部署会，迅速把思想和行动统一到区委、区政府的决策部署上来。</w:t>
      </w:r>
    </w:p>
    <w:p>
      <w:pPr>
        <w:pageBreakBefore w:val="0"/>
        <w:widowControl w:val="0"/>
        <w:kinsoku/>
        <w:wordWrap/>
        <w:overflowPunct/>
        <w:topLinePunct w:val="0"/>
        <w:autoSpaceDE/>
        <w:autoSpaceDN/>
        <w:bidi w:val="0"/>
        <w:adjustRightInd/>
        <w:snapToGrid/>
        <w:spacing w:line="560" w:lineRule="exact"/>
        <w:ind w:right="322" w:rightChars="102"/>
        <w:jc w:val="both"/>
        <w:textAlignment w:val="auto"/>
        <w:rPr>
          <w:rFonts w:hint="eastAsia" w:ascii="仿宋" w:hAnsi="仿宋" w:eastAsia="仿宋" w:cs="仿宋"/>
          <w:szCs w:val="32"/>
        </w:rPr>
      </w:pPr>
      <w:r>
        <w:rPr>
          <w:rFonts w:hint="eastAsia" w:ascii="仿宋" w:hAnsi="仿宋" w:eastAsia="仿宋" w:cs="仿宋"/>
          <w:szCs w:val="32"/>
        </w:rPr>
        <w:t>　</w:t>
      </w:r>
      <w:r>
        <w:rPr>
          <w:rFonts w:hint="eastAsia" w:ascii="仿宋" w:hAnsi="仿宋" w:eastAsia="仿宋" w:cs="仿宋"/>
          <w:b/>
          <w:bCs/>
          <w:szCs w:val="32"/>
        </w:rPr>
        <w:t>　第二阶段：</w:t>
      </w:r>
      <w:r>
        <w:rPr>
          <w:rFonts w:hint="eastAsia" w:ascii="仿宋" w:hAnsi="仿宋" w:eastAsia="仿宋" w:cs="仿宋"/>
          <w:szCs w:val="32"/>
        </w:rPr>
        <w:t>全面排查阶段（9月12日—9月24日）</w:t>
      </w:r>
    </w:p>
    <w:p>
      <w:pPr>
        <w:pageBreakBefore w:val="0"/>
        <w:widowControl w:val="0"/>
        <w:kinsoku/>
        <w:wordWrap/>
        <w:overflowPunct/>
        <w:topLinePunct w:val="0"/>
        <w:autoSpaceDE/>
        <w:autoSpaceDN/>
        <w:bidi w:val="0"/>
        <w:adjustRightInd/>
        <w:snapToGrid/>
        <w:spacing w:line="560" w:lineRule="exact"/>
        <w:ind w:right="322" w:rightChars="102" w:firstLine="632" w:firstLineChars="200"/>
        <w:jc w:val="both"/>
        <w:textAlignment w:val="auto"/>
        <w:rPr>
          <w:rFonts w:hint="eastAsia" w:ascii="仿宋" w:hAnsi="仿宋" w:eastAsia="仿宋" w:cs="仿宋"/>
          <w:szCs w:val="32"/>
        </w:rPr>
      </w:pPr>
      <w:r>
        <w:rPr>
          <w:rFonts w:hint="eastAsia" w:ascii="仿宋" w:hAnsi="仿宋" w:eastAsia="仿宋" w:cs="仿宋"/>
          <w:szCs w:val="32"/>
        </w:rPr>
        <w:t>主要任务：全覆盖全环节开展排查村镇供水领域存在的问题，并结合专项排查、群众热线等形成问题台账。</w:t>
      </w:r>
    </w:p>
    <w:p>
      <w:pPr>
        <w:pageBreakBefore w:val="0"/>
        <w:widowControl w:val="0"/>
        <w:kinsoku/>
        <w:wordWrap/>
        <w:overflowPunct/>
        <w:topLinePunct w:val="0"/>
        <w:autoSpaceDE/>
        <w:autoSpaceDN/>
        <w:bidi w:val="0"/>
        <w:adjustRightInd/>
        <w:snapToGrid/>
        <w:spacing w:line="560" w:lineRule="exact"/>
        <w:ind w:right="322" w:rightChars="102"/>
        <w:jc w:val="both"/>
        <w:textAlignment w:val="auto"/>
        <w:rPr>
          <w:rFonts w:hint="eastAsia" w:ascii="仿宋" w:hAnsi="仿宋" w:eastAsia="仿宋" w:cs="仿宋"/>
          <w:szCs w:val="32"/>
        </w:rPr>
      </w:pPr>
      <w:r>
        <w:rPr>
          <w:rFonts w:hint="eastAsia" w:ascii="仿宋" w:hAnsi="仿宋" w:eastAsia="仿宋" w:cs="仿宋"/>
          <w:szCs w:val="32"/>
        </w:rPr>
        <w:t>　　</w:t>
      </w:r>
      <w:r>
        <w:rPr>
          <w:rFonts w:hint="eastAsia" w:ascii="仿宋" w:hAnsi="仿宋" w:eastAsia="仿宋" w:cs="仿宋"/>
          <w:b/>
          <w:bCs/>
          <w:szCs w:val="32"/>
        </w:rPr>
        <w:t>第三阶段：</w:t>
      </w:r>
      <w:r>
        <w:rPr>
          <w:rFonts w:hint="eastAsia" w:ascii="仿宋" w:hAnsi="仿宋" w:eastAsia="仿宋" w:cs="仿宋"/>
          <w:szCs w:val="32"/>
        </w:rPr>
        <w:t>整改攻坚阶段（9月25日—11月10日）</w:t>
      </w:r>
    </w:p>
    <w:p>
      <w:pPr>
        <w:pageBreakBefore w:val="0"/>
        <w:widowControl w:val="0"/>
        <w:kinsoku/>
        <w:wordWrap/>
        <w:overflowPunct/>
        <w:topLinePunct w:val="0"/>
        <w:autoSpaceDE/>
        <w:autoSpaceDN/>
        <w:bidi w:val="0"/>
        <w:adjustRightInd/>
        <w:snapToGrid/>
        <w:spacing w:line="560" w:lineRule="exact"/>
        <w:ind w:right="322" w:rightChars="102" w:firstLine="632" w:firstLineChars="200"/>
        <w:jc w:val="both"/>
        <w:textAlignment w:val="auto"/>
        <w:rPr>
          <w:rFonts w:hint="eastAsia" w:ascii="仿宋" w:hAnsi="仿宋" w:eastAsia="仿宋" w:cs="仿宋"/>
          <w:szCs w:val="32"/>
        </w:rPr>
      </w:pPr>
      <w:r>
        <w:rPr>
          <w:rFonts w:hint="eastAsia" w:ascii="仿宋" w:hAnsi="仿宋" w:eastAsia="仿宋" w:cs="仿宋"/>
          <w:szCs w:val="32"/>
        </w:rPr>
        <w:t>主要任务：根据问题台账进行详细梳理，针对每一个问题制定详实可行的整改方案，明确工作责任到人，确保问题限时整改到位。　</w:t>
      </w:r>
    </w:p>
    <w:p>
      <w:pPr>
        <w:pageBreakBefore w:val="0"/>
        <w:widowControl w:val="0"/>
        <w:kinsoku/>
        <w:wordWrap/>
        <w:overflowPunct/>
        <w:topLinePunct w:val="0"/>
        <w:autoSpaceDE/>
        <w:autoSpaceDN/>
        <w:bidi w:val="0"/>
        <w:adjustRightInd/>
        <w:snapToGrid/>
        <w:spacing w:line="560" w:lineRule="exact"/>
        <w:ind w:right="322" w:rightChars="102"/>
        <w:jc w:val="both"/>
        <w:textAlignment w:val="auto"/>
        <w:rPr>
          <w:rFonts w:hint="eastAsia" w:ascii="仿宋" w:hAnsi="仿宋" w:eastAsia="仿宋" w:cs="仿宋"/>
          <w:szCs w:val="32"/>
        </w:rPr>
      </w:pPr>
      <w:r>
        <w:rPr>
          <w:rFonts w:hint="eastAsia" w:ascii="仿宋" w:hAnsi="仿宋" w:eastAsia="仿宋" w:cs="仿宋"/>
          <w:szCs w:val="32"/>
        </w:rPr>
        <w:t>　</w:t>
      </w:r>
      <w:r>
        <w:rPr>
          <w:rFonts w:hint="eastAsia" w:ascii="仿宋" w:hAnsi="仿宋" w:eastAsia="仿宋" w:cs="仿宋"/>
          <w:szCs w:val="32"/>
          <w:lang w:val="en-US" w:eastAsia="zh-CN"/>
        </w:rPr>
        <w:t xml:space="preserve"> </w:t>
      </w:r>
      <w:r>
        <w:rPr>
          <w:rFonts w:hint="eastAsia" w:ascii="仿宋" w:hAnsi="仿宋" w:eastAsia="仿宋" w:cs="仿宋"/>
          <w:b/>
          <w:bCs/>
          <w:szCs w:val="32"/>
          <w:lang w:val="en-US" w:eastAsia="zh-CN"/>
        </w:rPr>
        <w:t xml:space="preserve"> </w:t>
      </w:r>
      <w:r>
        <w:rPr>
          <w:rFonts w:hint="eastAsia" w:ascii="仿宋" w:hAnsi="仿宋" w:eastAsia="仿宋" w:cs="仿宋"/>
          <w:b/>
          <w:bCs/>
          <w:szCs w:val="32"/>
        </w:rPr>
        <w:t>第四阶段：</w:t>
      </w:r>
      <w:r>
        <w:rPr>
          <w:rFonts w:hint="eastAsia" w:ascii="仿宋" w:hAnsi="仿宋" w:eastAsia="仿宋" w:cs="仿宋"/>
          <w:szCs w:val="32"/>
        </w:rPr>
        <w:t>巩固提升阶段（11月11日—12月15日）</w:t>
      </w:r>
    </w:p>
    <w:p>
      <w:pPr>
        <w:pageBreakBefore w:val="0"/>
        <w:widowControl w:val="0"/>
        <w:kinsoku/>
        <w:wordWrap/>
        <w:overflowPunct/>
        <w:topLinePunct w:val="0"/>
        <w:autoSpaceDE/>
        <w:autoSpaceDN/>
        <w:bidi w:val="0"/>
        <w:adjustRightInd/>
        <w:snapToGrid/>
        <w:spacing w:line="560" w:lineRule="exact"/>
        <w:ind w:right="322" w:rightChars="102" w:firstLine="632" w:firstLineChars="200"/>
        <w:jc w:val="both"/>
        <w:textAlignment w:val="auto"/>
        <w:rPr>
          <w:rFonts w:hint="eastAsia" w:ascii="仿宋" w:hAnsi="仿宋" w:eastAsia="仿宋" w:cs="仿宋"/>
          <w:szCs w:val="32"/>
        </w:rPr>
      </w:pPr>
      <w:r>
        <w:rPr>
          <w:rFonts w:hint="eastAsia" w:ascii="仿宋" w:hAnsi="仿宋" w:eastAsia="仿宋" w:cs="仿宋"/>
          <w:szCs w:val="32"/>
        </w:rPr>
        <w:t>主要任务：在问题整改的过程当中进一步厘清各相关单位职能职责和工作协调机制，以整改推动工作水平和供水能力进一步提升。</w:t>
      </w:r>
    </w:p>
    <w:p>
      <w:pPr>
        <w:pageBreakBefore w:val="0"/>
        <w:widowControl w:val="0"/>
        <w:kinsoku/>
        <w:wordWrap/>
        <w:overflowPunct/>
        <w:topLinePunct w:val="0"/>
        <w:autoSpaceDE/>
        <w:autoSpaceDN/>
        <w:bidi w:val="0"/>
        <w:adjustRightInd/>
        <w:snapToGrid/>
        <w:spacing w:line="560" w:lineRule="exact"/>
        <w:ind w:right="322" w:rightChars="102" w:firstLine="632" w:firstLineChars="200"/>
        <w:jc w:val="both"/>
        <w:textAlignment w:val="auto"/>
        <w:rPr>
          <w:rFonts w:hint="eastAsia" w:ascii="黑体" w:hAnsi="黑体" w:eastAsia="黑体" w:cs="黑体"/>
          <w:szCs w:val="32"/>
        </w:rPr>
      </w:pPr>
      <w:r>
        <w:rPr>
          <w:rFonts w:hint="eastAsia" w:ascii="黑体" w:hAnsi="黑体" w:eastAsia="黑体" w:cs="黑体"/>
          <w:szCs w:val="32"/>
        </w:rPr>
        <w:t>五、工作要求</w:t>
      </w:r>
    </w:p>
    <w:p>
      <w:pPr>
        <w:pageBreakBefore w:val="0"/>
        <w:widowControl w:val="0"/>
        <w:kinsoku/>
        <w:wordWrap/>
        <w:overflowPunct/>
        <w:topLinePunct w:val="0"/>
        <w:autoSpaceDE/>
        <w:autoSpaceDN/>
        <w:bidi w:val="0"/>
        <w:adjustRightInd/>
        <w:snapToGrid/>
        <w:spacing w:line="560" w:lineRule="exact"/>
        <w:ind w:right="322" w:rightChars="102" w:firstLine="632" w:firstLineChars="200"/>
        <w:jc w:val="both"/>
        <w:textAlignment w:val="auto"/>
        <w:rPr>
          <w:rFonts w:hint="eastAsia" w:ascii="仿宋" w:hAnsi="仿宋" w:eastAsia="仿宋" w:cs="仿宋"/>
          <w:szCs w:val="32"/>
        </w:rPr>
      </w:pPr>
      <w:r>
        <w:rPr>
          <w:rFonts w:hint="eastAsia" w:ascii="楷体" w:hAnsi="楷体" w:eastAsia="楷体" w:cs="楷体"/>
          <w:b/>
          <w:bCs/>
          <w:szCs w:val="32"/>
        </w:rPr>
        <w:t>（一）加强领导，落实责任。</w:t>
      </w:r>
      <w:r>
        <w:rPr>
          <w:rFonts w:hint="eastAsia" w:ascii="仿宋" w:hAnsi="仿宋" w:eastAsia="仿宋" w:cs="仿宋"/>
          <w:szCs w:val="32"/>
        </w:rPr>
        <w:t>要加强组织领导，形成“主要领导亲自抓，分管领导具体抓”的良好工作局面，加强部门间协调，相互支持、主动配合，明确责任、各司其职，形成工作合力。</w:t>
      </w:r>
    </w:p>
    <w:p>
      <w:pPr>
        <w:pageBreakBefore w:val="0"/>
        <w:widowControl w:val="0"/>
        <w:kinsoku/>
        <w:wordWrap/>
        <w:overflowPunct/>
        <w:topLinePunct w:val="0"/>
        <w:autoSpaceDE/>
        <w:autoSpaceDN/>
        <w:bidi w:val="0"/>
        <w:adjustRightInd/>
        <w:snapToGrid/>
        <w:spacing w:line="560" w:lineRule="exact"/>
        <w:ind w:right="322" w:rightChars="102"/>
        <w:jc w:val="both"/>
        <w:textAlignment w:val="auto"/>
        <w:rPr>
          <w:rFonts w:hint="eastAsia" w:ascii="仿宋" w:hAnsi="仿宋" w:eastAsia="仿宋" w:cs="仿宋"/>
          <w:szCs w:val="32"/>
        </w:rPr>
      </w:pPr>
      <w:r>
        <w:rPr>
          <w:rFonts w:hint="eastAsia" w:ascii="仿宋" w:hAnsi="仿宋" w:eastAsia="仿宋" w:cs="仿宋"/>
          <w:szCs w:val="32"/>
        </w:rPr>
        <w:t>　　</w:t>
      </w:r>
      <w:r>
        <w:rPr>
          <w:rFonts w:hint="eastAsia" w:ascii="楷体" w:hAnsi="楷体" w:eastAsia="楷体" w:cs="楷体"/>
          <w:b/>
          <w:bCs/>
          <w:szCs w:val="32"/>
        </w:rPr>
        <w:t>（二）统筹兼顾，抓好结合。</w:t>
      </w:r>
      <w:r>
        <w:rPr>
          <w:rFonts w:hint="eastAsia" w:ascii="仿宋" w:hAnsi="仿宋" w:eastAsia="仿宋" w:cs="仿宋"/>
          <w:szCs w:val="32"/>
        </w:rPr>
        <w:t>要统筹安排好当前各项重点工作，按照时间要求迅速推动各项工作，把解决问题、改进工作贯穿始终，真正做到开展</w:t>
      </w:r>
      <w:r>
        <w:rPr>
          <w:rFonts w:hint="eastAsia" w:ascii="仿宋" w:hAnsi="仿宋" w:eastAsia="仿宋" w:cs="仿宋"/>
          <w:szCs w:val="32"/>
          <w:lang w:eastAsia="zh-CN"/>
        </w:rPr>
        <w:t>“</w:t>
      </w:r>
      <w:r>
        <w:rPr>
          <w:rFonts w:hint="eastAsia" w:ascii="仿宋" w:hAnsi="仿宋" w:eastAsia="仿宋" w:cs="仿宋"/>
          <w:szCs w:val="32"/>
        </w:rPr>
        <w:t>五大行动</w:t>
      </w:r>
      <w:r>
        <w:rPr>
          <w:rFonts w:hint="eastAsia" w:ascii="仿宋" w:hAnsi="仿宋" w:eastAsia="仿宋" w:cs="仿宋"/>
          <w:szCs w:val="32"/>
          <w:lang w:eastAsia="zh-CN"/>
        </w:rPr>
        <w:t>”</w:t>
      </w:r>
      <w:r>
        <w:rPr>
          <w:rFonts w:hint="eastAsia" w:ascii="仿宋" w:hAnsi="仿宋" w:eastAsia="仿宋" w:cs="仿宋"/>
          <w:szCs w:val="32"/>
        </w:rPr>
        <w:t>与常态化工作两手抓、两不误、两促进。</w:t>
      </w:r>
    </w:p>
    <w:p>
      <w:pPr>
        <w:pageBreakBefore w:val="0"/>
        <w:widowControl w:val="0"/>
        <w:kinsoku/>
        <w:wordWrap/>
        <w:overflowPunct/>
        <w:topLinePunct w:val="0"/>
        <w:autoSpaceDE/>
        <w:autoSpaceDN/>
        <w:bidi w:val="0"/>
        <w:adjustRightInd/>
        <w:snapToGrid/>
        <w:spacing w:line="560" w:lineRule="exact"/>
        <w:ind w:right="322" w:rightChars="102" w:firstLine="632" w:firstLineChars="200"/>
        <w:jc w:val="both"/>
        <w:textAlignment w:val="auto"/>
        <w:rPr>
          <w:rFonts w:hint="eastAsia" w:ascii="仿宋" w:hAnsi="仿宋" w:eastAsia="仿宋" w:cs="仿宋"/>
          <w:szCs w:val="32"/>
        </w:rPr>
      </w:pPr>
      <w:r>
        <w:rPr>
          <w:rFonts w:hint="eastAsia" w:ascii="楷体" w:hAnsi="楷体" w:eastAsia="楷体" w:cs="楷体"/>
          <w:b/>
          <w:bCs/>
          <w:szCs w:val="32"/>
        </w:rPr>
        <w:t>（三）严肃纪律，逗硬问效。</w:t>
      </w:r>
      <w:r>
        <w:rPr>
          <w:rFonts w:hint="eastAsia" w:ascii="仿宋" w:hAnsi="仿宋" w:eastAsia="仿宋" w:cs="仿宋"/>
          <w:szCs w:val="32"/>
        </w:rPr>
        <w:t>要下深水、摸实情，切忌“走马观花”，切实落实各项工作措施，对于责任不落实、工作不到位、作风不扎实以及弄虚作假、敷衍塞责的行为，将提请有关部门一查到底，严肃追究责任。</w:t>
      </w:r>
    </w:p>
    <w:sectPr>
      <w:headerReference r:id="rId3" w:type="default"/>
      <w:footerReference r:id="rId4" w:type="default"/>
      <w:pgSz w:w="11906" w:h="16838"/>
      <w:pgMar w:top="2098" w:right="1474" w:bottom="1984" w:left="1587" w:header="851" w:footer="1531" w:gutter="0"/>
      <w:pgNumType w:fmt="decimal"/>
      <w:cols w:space="0" w:num="1"/>
      <w:docGrid w:type="linesAndChars" w:linePitch="58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script"/>
    <w:pitch w:val="default"/>
    <w:sig w:usb0="00000000" w:usb1="00000000" w:usb2="00000000" w:usb3="00000000" w:csb0="00040000" w:csb1="00000000"/>
  </w:font>
  <w:font w:name="小标宋">
    <w:altName w:val="微软雅黑"/>
    <w:panose1 w:val="03000509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5</w:t>
                    </w:r>
                    <w:r>
                      <w:rPr>
                        <w:sz w:val="28"/>
                        <w:szCs w:val="28"/>
                      </w:rPr>
                      <w:fldChar w:fldCharType="end"/>
                    </w:r>
                    <w:r>
                      <w:rPr>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HorizontalSpacing w:val="158"/>
  <w:drawingGridVerticalSpacing w:val="2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812E46"/>
    <w:rsid w:val="000169A0"/>
    <w:rsid w:val="00024431"/>
    <w:rsid w:val="000811F5"/>
    <w:rsid w:val="00095A31"/>
    <w:rsid w:val="000B4430"/>
    <w:rsid w:val="000C4D3D"/>
    <w:rsid w:val="000E5B6E"/>
    <w:rsid w:val="00103867"/>
    <w:rsid w:val="00106E10"/>
    <w:rsid w:val="00106FB6"/>
    <w:rsid w:val="00114A7F"/>
    <w:rsid w:val="001379FE"/>
    <w:rsid w:val="00142BA2"/>
    <w:rsid w:val="001772F3"/>
    <w:rsid w:val="0019493D"/>
    <w:rsid w:val="001C08C6"/>
    <w:rsid w:val="001C0AF5"/>
    <w:rsid w:val="001E289F"/>
    <w:rsid w:val="001E313A"/>
    <w:rsid w:val="0020568D"/>
    <w:rsid w:val="00213774"/>
    <w:rsid w:val="0022257C"/>
    <w:rsid w:val="002532EB"/>
    <w:rsid w:val="002C4A49"/>
    <w:rsid w:val="00307089"/>
    <w:rsid w:val="00345B67"/>
    <w:rsid w:val="0036046B"/>
    <w:rsid w:val="003A2189"/>
    <w:rsid w:val="003A28B2"/>
    <w:rsid w:val="003C485B"/>
    <w:rsid w:val="003D6247"/>
    <w:rsid w:val="003E5E3B"/>
    <w:rsid w:val="00403BC0"/>
    <w:rsid w:val="00411B8B"/>
    <w:rsid w:val="00413902"/>
    <w:rsid w:val="00460B25"/>
    <w:rsid w:val="00476A55"/>
    <w:rsid w:val="00481B9B"/>
    <w:rsid w:val="004A0018"/>
    <w:rsid w:val="004C2140"/>
    <w:rsid w:val="004C2436"/>
    <w:rsid w:val="004D0BAD"/>
    <w:rsid w:val="004E6879"/>
    <w:rsid w:val="004F5424"/>
    <w:rsid w:val="005051DF"/>
    <w:rsid w:val="0054409C"/>
    <w:rsid w:val="005B0EF3"/>
    <w:rsid w:val="005F53B2"/>
    <w:rsid w:val="0067018E"/>
    <w:rsid w:val="006956FD"/>
    <w:rsid w:val="006A1FE8"/>
    <w:rsid w:val="006B51AB"/>
    <w:rsid w:val="006E325F"/>
    <w:rsid w:val="00720828"/>
    <w:rsid w:val="007635BF"/>
    <w:rsid w:val="007A0FEC"/>
    <w:rsid w:val="007E1492"/>
    <w:rsid w:val="00865168"/>
    <w:rsid w:val="008676E9"/>
    <w:rsid w:val="00875BF3"/>
    <w:rsid w:val="008E5A99"/>
    <w:rsid w:val="008F0552"/>
    <w:rsid w:val="008F5124"/>
    <w:rsid w:val="0094799A"/>
    <w:rsid w:val="00963536"/>
    <w:rsid w:val="00984CEB"/>
    <w:rsid w:val="009E07ED"/>
    <w:rsid w:val="00A142A7"/>
    <w:rsid w:val="00A3468F"/>
    <w:rsid w:val="00A53183"/>
    <w:rsid w:val="00A842BD"/>
    <w:rsid w:val="00AB3D14"/>
    <w:rsid w:val="00AF4FF6"/>
    <w:rsid w:val="00B81943"/>
    <w:rsid w:val="00B861FD"/>
    <w:rsid w:val="00BF3A59"/>
    <w:rsid w:val="00C12F1A"/>
    <w:rsid w:val="00C7192A"/>
    <w:rsid w:val="00C80F63"/>
    <w:rsid w:val="00C973ED"/>
    <w:rsid w:val="00CD0D31"/>
    <w:rsid w:val="00CD1DEB"/>
    <w:rsid w:val="00CF74ED"/>
    <w:rsid w:val="00D16CB7"/>
    <w:rsid w:val="00D24E37"/>
    <w:rsid w:val="00D33985"/>
    <w:rsid w:val="00D64F6B"/>
    <w:rsid w:val="00D73151"/>
    <w:rsid w:val="00DB26A4"/>
    <w:rsid w:val="00DC5E34"/>
    <w:rsid w:val="00DE3E36"/>
    <w:rsid w:val="00E24B91"/>
    <w:rsid w:val="00E4313B"/>
    <w:rsid w:val="00E529DC"/>
    <w:rsid w:val="00E569A4"/>
    <w:rsid w:val="00EB0534"/>
    <w:rsid w:val="00EB20B2"/>
    <w:rsid w:val="00EB43B8"/>
    <w:rsid w:val="00EE460A"/>
    <w:rsid w:val="00F4346F"/>
    <w:rsid w:val="00F66F37"/>
    <w:rsid w:val="00F81B5D"/>
    <w:rsid w:val="00FB0B32"/>
    <w:rsid w:val="00FD4F17"/>
    <w:rsid w:val="00FE6B72"/>
    <w:rsid w:val="00FF0236"/>
    <w:rsid w:val="00FF2607"/>
    <w:rsid w:val="01F248B7"/>
    <w:rsid w:val="06F729B5"/>
    <w:rsid w:val="07230920"/>
    <w:rsid w:val="0756042D"/>
    <w:rsid w:val="077A6E7B"/>
    <w:rsid w:val="0E021532"/>
    <w:rsid w:val="0E812E46"/>
    <w:rsid w:val="0F4F2524"/>
    <w:rsid w:val="11D9411F"/>
    <w:rsid w:val="120C205A"/>
    <w:rsid w:val="137B4C10"/>
    <w:rsid w:val="13C86E6D"/>
    <w:rsid w:val="171876A5"/>
    <w:rsid w:val="194B4B51"/>
    <w:rsid w:val="1C096973"/>
    <w:rsid w:val="21422931"/>
    <w:rsid w:val="22C829D6"/>
    <w:rsid w:val="24421E2F"/>
    <w:rsid w:val="245A62B1"/>
    <w:rsid w:val="245D63C6"/>
    <w:rsid w:val="24811B39"/>
    <w:rsid w:val="287622EA"/>
    <w:rsid w:val="2B654228"/>
    <w:rsid w:val="2B940BA7"/>
    <w:rsid w:val="33AC4B4F"/>
    <w:rsid w:val="3436594A"/>
    <w:rsid w:val="347D4EB0"/>
    <w:rsid w:val="349545FF"/>
    <w:rsid w:val="3AB62586"/>
    <w:rsid w:val="3EB65237"/>
    <w:rsid w:val="43171203"/>
    <w:rsid w:val="44B663E6"/>
    <w:rsid w:val="47C423B2"/>
    <w:rsid w:val="48CC6A70"/>
    <w:rsid w:val="496A767C"/>
    <w:rsid w:val="4B5D76CA"/>
    <w:rsid w:val="4BEF4D2C"/>
    <w:rsid w:val="4C244DA4"/>
    <w:rsid w:val="4C2F3223"/>
    <w:rsid w:val="4C7302EB"/>
    <w:rsid w:val="4D6A4391"/>
    <w:rsid w:val="4F23098D"/>
    <w:rsid w:val="519A5D19"/>
    <w:rsid w:val="53797A6C"/>
    <w:rsid w:val="557C1308"/>
    <w:rsid w:val="58D12F8B"/>
    <w:rsid w:val="5A502D8A"/>
    <w:rsid w:val="6311776E"/>
    <w:rsid w:val="6466625A"/>
    <w:rsid w:val="6596407D"/>
    <w:rsid w:val="65A60C3F"/>
    <w:rsid w:val="66FA61B9"/>
    <w:rsid w:val="682D36CD"/>
    <w:rsid w:val="6A0A0F85"/>
    <w:rsid w:val="6BA9573A"/>
    <w:rsid w:val="6BB71FB2"/>
    <w:rsid w:val="6C3955B9"/>
    <w:rsid w:val="6CC65023"/>
    <w:rsid w:val="6F6C650B"/>
    <w:rsid w:val="7093379D"/>
    <w:rsid w:val="7273272D"/>
    <w:rsid w:val="73B86B9E"/>
    <w:rsid w:val="7974290D"/>
    <w:rsid w:val="798A7FDC"/>
    <w:rsid w:val="7A1A40A3"/>
    <w:rsid w:val="7C1E2109"/>
    <w:rsid w:val="7E406B60"/>
    <w:rsid w:val="7E9D36E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方正仿宋简体" w:cs="Times New Roman"/>
      <w:kern w:val="2"/>
      <w:sz w:val="32"/>
      <w:szCs w:val="22"/>
      <w:lang w:val="en-US" w:eastAsia="zh-CN" w:bidi="ar-SA"/>
    </w:rPr>
  </w:style>
  <w:style w:type="paragraph" w:styleId="2">
    <w:name w:val="heading 2"/>
    <w:basedOn w:val="1"/>
    <w:next w:val="1"/>
    <w:unhideWhenUsed/>
    <w:qFormat/>
    <w:uiPriority w:val="0"/>
    <w:pPr>
      <w:keepNext/>
      <w:keepLines/>
      <w:spacing w:before="60" w:after="60" w:line="560" w:lineRule="exact"/>
      <w:outlineLvl w:val="1"/>
    </w:pPr>
    <w:rPr>
      <w:rFonts w:ascii="Arial" w:hAnsi="Arial" w:eastAsia="黑体"/>
      <w:b/>
      <w:bCs/>
      <w:sz w:val="30"/>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3"/>
    <w:qFormat/>
    <w:uiPriority w:val="0"/>
    <w:pPr>
      <w:spacing w:line="0" w:lineRule="atLeast"/>
    </w:pPr>
    <w:rPr>
      <w:rFonts w:eastAsia="小标宋" w:cs="Times New Roman"/>
      <w:sz w:val="44"/>
      <w:szCs w:val="32"/>
    </w:rPr>
  </w:style>
  <w:style w:type="paragraph" w:styleId="4">
    <w:name w:val="footer"/>
    <w:basedOn w:val="1"/>
    <w:link w:val="12"/>
    <w:unhideWhenUsed/>
    <w:qFormat/>
    <w:uiPriority w:val="0"/>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 w:type="character" w:customStyle="1" w:styleId="11">
    <w:name w:val=" Char Char2"/>
    <w:basedOn w:val="9"/>
    <w:link w:val="5"/>
    <w:semiHidden/>
    <w:qFormat/>
    <w:uiPriority w:val="99"/>
    <w:rPr>
      <w:rFonts w:ascii="宋体" w:hAnsi="宋体" w:eastAsia="方正仿宋简体"/>
      <w:sz w:val="18"/>
      <w:szCs w:val="18"/>
    </w:rPr>
  </w:style>
  <w:style w:type="character" w:customStyle="1" w:styleId="12">
    <w:name w:val=" Char Char1"/>
    <w:basedOn w:val="9"/>
    <w:link w:val="4"/>
    <w:qFormat/>
    <w:uiPriority w:val="99"/>
    <w:rPr>
      <w:rFonts w:ascii="宋体" w:hAnsi="宋体" w:eastAsia="方正仿宋简体"/>
      <w:sz w:val="18"/>
      <w:szCs w:val="18"/>
    </w:rPr>
  </w:style>
  <w:style w:type="character" w:customStyle="1" w:styleId="13">
    <w:name w:val=" Char Char"/>
    <w:basedOn w:val="9"/>
    <w:link w:val="3"/>
    <w:qFormat/>
    <w:uiPriority w:val="0"/>
    <w:rPr>
      <w:rFonts w:ascii="宋体" w:hAnsi="宋体" w:eastAsia="小标宋" w:cs="Times New Roman"/>
      <w:sz w:val="44"/>
      <w:szCs w:val="32"/>
    </w:rPr>
  </w:style>
  <w:style w:type="character" w:customStyle="1" w:styleId="14">
    <w:name w:val="font41"/>
    <w:basedOn w:val="9"/>
    <w:qFormat/>
    <w:uiPriority w:val="0"/>
    <w:rPr>
      <w:rFonts w:hint="eastAsia" w:ascii="宋体" w:hAnsi="宋体" w:eastAsia="宋体" w:cs="宋体"/>
      <w:color w:val="000000"/>
      <w:sz w:val="22"/>
      <w:szCs w:val="22"/>
      <w:u w:val="none"/>
    </w:rPr>
  </w:style>
  <w:style w:type="character" w:customStyle="1" w:styleId="15">
    <w:name w:val="font31"/>
    <w:basedOn w:val="9"/>
    <w:qFormat/>
    <w:uiPriority w:val="0"/>
    <w:rPr>
      <w:rFonts w:hint="eastAsia" w:ascii="宋体" w:hAnsi="宋体" w:eastAsia="宋体" w:cs="宋体"/>
      <w:color w:val="000000"/>
      <w:sz w:val="24"/>
      <w:szCs w:val="24"/>
      <w:u w:val="none"/>
    </w:rPr>
  </w:style>
  <w:style w:type="character" w:customStyle="1" w:styleId="16">
    <w:name w:val="font11"/>
    <w:basedOn w:val="9"/>
    <w:qFormat/>
    <w:uiPriority w:val="0"/>
    <w:rPr>
      <w:rFonts w:hint="default" w:ascii="Times New Roman" w:hAnsi="Times New Roman" w:cs="Times New Roman"/>
      <w:color w:val="000000"/>
      <w:sz w:val="24"/>
      <w:szCs w:val="24"/>
      <w:u w:val="none"/>
    </w:rPr>
  </w:style>
  <w:style w:type="paragraph" w:customStyle="1" w:styleId="17">
    <w:name w:val="Heading #4|1"/>
    <w:basedOn w:val="1"/>
    <w:qFormat/>
    <w:uiPriority w:val="0"/>
    <w:pPr>
      <w:widowControl w:val="0"/>
      <w:shd w:val="clear" w:color="auto" w:fill="auto"/>
      <w:spacing w:before="40" w:after="70"/>
      <w:jc w:val="center"/>
      <w:outlineLvl w:val="3"/>
    </w:pPr>
    <w:rPr>
      <w:rFonts w:ascii="宋体" w:hAnsi="宋体" w:eastAsia="宋体" w:cs="宋体"/>
      <w:sz w:val="26"/>
      <w:szCs w:val="26"/>
      <w:u w:val="none"/>
      <w:shd w:val="clear" w:color="auto" w:fill="auto"/>
      <w:lang w:val="zh-TW" w:eastAsia="zh-TW" w:bidi="zh-TW"/>
    </w:rPr>
  </w:style>
  <w:style w:type="paragraph" w:customStyle="1" w:styleId="18">
    <w:name w:val="Body text|4"/>
    <w:basedOn w:val="1"/>
    <w:qFormat/>
    <w:uiPriority w:val="0"/>
    <w:pPr>
      <w:widowControl w:val="0"/>
      <w:shd w:val="clear" w:color="auto" w:fill="auto"/>
      <w:ind w:left="1850"/>
    </w:pPr>
    <w:rPr>
      <w:sz w:val="17"/>
      <w:szCs w:val="17"/>
      <w:u w:val="none"/>
      <w:shd w:val="clear" w:color="auto" w:fill="auto"/>
      <w:lang w:val="zh-TW" w:eastAsia="zh-TW" w:bidi="zh-TW"/>
    </w:rPr>
  </w:style>
  <w:style w:type="paragraph" w:customStyle="1" w:styleId="19">
    <w:name w:val="Other|1"/>
    <w:basedOn w:val="1"/>
    <w:qFormat/>
    <w:uiPriority w:val="0"/>
    <w:pPr>
      <w:widowControl w:val="0"/>
      <w:shd w:val="clear" w:color="auto" w:fill="auto"/>
      <w:spacing w:line="415" w:lineRule="auto"/>
      <w:ind w:firstLine="400"/>
    </w:pPr>
    <w:rPr>
      <w:rFonts w:ascii="宋体" w:hAnsi="宋体" w:eastAsia="宋体" w:cs="宋体"/>
      <w:sz w:val="30"/>
      <w:szCs w:val="30"/>
      <w:u w:val="none"/>
      <w:shd w:val="clear" w:color="auto" w:fill="auto"/>
      <w:lang w:val="zh-TW" w:eastAsia="zh-TW" w:bidi="zh-TW"/>
    </w:rPr>
  </w:style>
  <w:style w:type="paragraph" w:customStyle="1" w:styleId="20">
    <w:name w:val="Other|2"/>
    <w:basedOn w:val="1"/>
    <w:qFormat/>
    <w:uiPriority w:val="0"/>
    <w:pPr>
      <w:widowControl w:val="0"/>
      <w:shd w:val="clear" w:color="auto" w:fill="auto"/>
      <w:jc w:val="center"/>
    </w:pPr>
    <w:rPr>
      <w:rFonts w:ascii="宋体" w:hAnsi="宋体" w:eastAsia="宋体" w:cs="宋体"/>
      <w:sz w:val="16"/>
      <w:szCs w:val="16"/>
      <w:u w:val="none"/>
      <w:shd w:val="clear" w:color="auto" w:fill="auto"/>
      <w:lang w:val="zh-TW" w:eastAsia="zh-TW" w:bidi="zh-TW"/>
    </w:rPr>
  </w:style>
  <w:style w:type="paragraph" w:customStyle="1" w:styleId="21">
    <w:name w:val="Table caption|1"/>
    <w:basedOn w:val="1"/>
    <w:qFormat/>
    <w:uiPriority w:val="0"/>
    <w:pPr>
      <w:widowControl w:val="0"/>
      <w:shd w:val="clear" w:color="auto" w:fill="auto"/>
      <w:spacing w:line="183" w:lineRule="exact"/>
      <w:ind w:firstLine="140"/>
    </w:pPr>
    <w:rPr>
      <w:rFonts w:ascii="宋体" w:hAnsi="宋体" w:eastAsia="宋体" w:cs="宋体"/>
      <w:sz w:val="15"/>
      <w:szCs w:val="15"/>
      <w:u w:val="none"/>
      <w:shd w:val="clear" w:color="auto" w:fill="auto"/>
      <w:lang w:val="zh-TW" w:eastAsia="zh-TW" w:bidi="zh-TW"/>
    </w:rPr>
  </w:style>
  <w:style w:type="paragraph" w:customStyle="1" w:styleId="22">
    <w:name w:val="Body text|3"/>
    <w:basedOn w:val="1"/>
    <w:qFormat/>
    <w:uiPriority w:val="0"/>
    <w:pPr>
      <w:widowControl w:val="0"/>
      <w:shd w:val="clear" w:color="auto" w:fill="auto"/>
      <w:spacing w:line="180" w:lineRule="exact"/>
      <w:ind w:firstLine="300"/>
    </w:pPr>
    <w:rPr>
      <w:rFonts w:ascii="宋体" w:hAnsi="宋体" w:eastAsia="宋体" w:cs="宋体"/>
      <w:sz w:val="15"/>
      <w:szCs w:val="15"/>
      <w:u w:val="none"/>
      <w:shd w:val="clear" w:color="auto" w:fill="auto"/>
      <w:lang w:val="zh-TW" w:eastAsia="zh-TW" w:bidi="zh-TW"/>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8</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2019-05-13T14:21:00Z</dcterms:created>
  <dc:creator>怼玄</dc:creator>
  <cp:lastModifiedBy>船山区水利局</cp:lastModifiedBy>
  <cp:lastPrinted>2021-09-15T02:46:00Z</cp:lastPrinted>
  <dcterms:modified xsi:type="dcterms:W3CDTF">2022-05-24T06:45:11Z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329874272_btnclosed</vt:lpwstr>
  </property>
  <property fmtid="{D5CDD505-2E9C-101B-9397-08002B2CF9AE}" pid="4" name="ICV">
    <vt:lpwstr>18BE9B57CDA3465F945ADA8CF3E74A56</vt:lpwstr>
  </property>
</Properties>
</file>