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bCs/>
          <w:sz w:val="44"/>
        </w:rPr>
      </w:pPr>
    </w:p>
    <w:p>
      <w:pPr>
        <w:keepNext w:val="0"/>
        <w:keepLines w:val="0"/>
        <w:pageBreakBefore w:val="0"/>
        <w:widowControl/>
        <w:suppressLineNumbers w:val="0"/>
        <w:kinsoku/>
        <w:wordWrap/>
        <w:overflowPunct/>
        <w:topLinePunct w:val="0"/>
        <w:bidi w:val="0"/>
        <w:spacing w:line="600" w:lineRule="exact"/>
        <w:ind w:firstLine="0" w:firstLineChars="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遂船环评</w:t>
      </w:r>
      <w:r>
        <w:rPr>
          <w:rFonts w:hint="default" w:ascii="Times New Roman" w:hAnsi="Times New Roman" w:eastAsia="仿宋_GB2312" w:cs="Times New Roman"/>
          <w:sz w:val="32"/>
          <w:szCs w:val="32"/>
          <w:lang w:val="en-US" w:eastAsia="zh-CN"/>
        </w:rPr>
        <w:t>〔2023〕3号</w:t>
      </w:r>
    </w:p>
    <w:p>
      <w:pPr>
        <w:keepNext w:val="0"/>
        <w:keepLines w:val="0"/>
        <w:pageBreakBefore w:val="0"/>
        <w:suppressLineNumbers w:val="0"/>
        <w:tabs>
          <w:tab w:val="left" w:pos="1281"/>
        </w:tabs>
        <w:kinsoku/>
        <w:overflowPunct/>
        <w:topLinePunct w:val="0"/>
        <w:autoSpaceDE/>
        <w:autoSpaceDN/>
        <w:bidi w:val="0"/>
        <w:adjustRightInd/>
        <w:snapToGrid/>
        <w:spacing w:before="0" w:beforeAutospacing="0" w:after="0" w:afterAutospacing="0" w:line="600" w:lineRule="exact"/>
        <w:ind w:left="0" w:right="0"/>
        <w:jc w:val="both"/>
        <w:textAlignment w:val="auto"/>
        <w:rPr>
          <w:rFonts w:hint="default" w:ascii="Times New Roman" w:hAnsi="Times New Roman" w:eastAsia="方正小标宋简体" w:cs="Times New Roman"/>
          <w:bCs/>
          <w:sz w:val="44"/>
        </w:rPr>
      </w:pPr>
    </w:p>
    <w:p>
      <w:pPr>
        <w:keepNext w:val="0"/>
        <w:keepLines w:val="0"/>
        <w:pageBreakBefore w:val="0"/>
        <w:suppressLineNumbers w:val="0"/>
        <w:tabs>
          <w:tab w:val="left" w:pos="1281"/>
        </w:tabs>
        <w:kinsoku/>
        <w:overflowPunct/>
        <w:topLinePunct w:val="0"/>
        <w:autoSpaceDE/>
        <w:autoSpaceDN/>
        <w:bidi w:val="0"/>
        <w:adjustRightInd/>
        <w:snapToGrid/>
        <w:spacing w:before="0" w:beforeAutospacing="0" w:after="0" w:afterAutospacing="0" w:line="600" w:lineRule="exact"/>
        <w:ind w:left="0" w:right="0" w:firstLine="2200" w:firstLineChars="500"/>
        <w:jc w:val="both"/>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pPr>
        <w:keepNext w:val="0"/>
        <w:keepLines w:val="0"/>
        <w:pageBreakBefore w:val="0"/>
        <w:suppressLineNumbers w:val="0"/>
        <w:tabs>
          <w:tab w:val="left" w:pos="1281"/>
        </w:tabs>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rPr>
        <w:t>关于四川遂芯微电子股份有限公司半导体器件专业零件制造项目环境影响报告表的批复</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 w:cs="Times New Roman"/>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四川遂芯微电子股份有限公司</w:t>
      </w:r>
      <w:r>
        <w:rPr>
          <w:rFonts w:hint="default" w:ascii="Times New Roman" w:hAnsi="Times New Roman" w:eastAsia="仿宋_GB2312" w:cs="Times New Roman"/>
          <w:sz w:val="32"/>
          <w:szCs w:val="32"/>
        </w:rPr>
        <w:t>：</w:t>
      </w:r>
    </w:p>
    <w:p>
      <w:pPr>
        <w:keepNext w:val="0"/>
        <w:keepLines w:val="0"/>
        <w:pageBreakBefore w:val="0"/>
        <w:suppressLineNumbers w:val="0"/>
        <w:tabs>
          <w:tab w:val="left" w:pos="1281"/>
        </w:tabs>
        <w:kinsoku/>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报送</w:t>
      </w:r>
      <w:r>
        <w:rPr>
          <w:rFonts w:hint="default" w:ascii="Times New Roman" w:hAnsi="Times New Roman" w:eastAsia="仿宋_GB2312" w:cs="Times New Roman"/>
          <w:color w:val="000000"/>
          <w:spacing w:val="-10"/>
          <w:kern w:val="0"/>
          <w:sz w:val="32"/>
          <w:szCs w:val="32"/>
        </w:rPr>
        <w:t>的《</w:t>
      </w:r>
      <w:r>
        <w:rPr>
          <w:rFonts w:hint="eastAsia" w:ascii="Times New Roman" w:hAnsi="Times New Roman" w:eastAsia="仿宋_GB2312" w:cs="Times New Roman"/>
          <w:color w:val="000000"/>
          <w:spacing w:val="-10"/>
          <w:kern w:val="0"/>
          <w:sz w:val="32"/>
          <w:szCs w:val="32"/>
          <w:lang w:val="en-US" w:eastAsia="zh-CN"/>
        </w:rPr>
        <w:t>四川遂芯微电子股份有限公司半导体器件专业零件制造项目环境影响报告表</w:t>
      </w:r>
      <w:r>
        <w:rPr>
          <w:rFonts w:hint="default" w:ascii="Times New Roman" w:hAnsi="Times New Roman" w:eastAsia="仿宋_GB2312" w:cs="Times New Roman"/>
          <w:sz w:val="32"/>
          <w:szCs w:val="32"/>
        </w:rPr>
        <w:t>》收悉。经研究，现批复如下：</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caps w:val="0"/>
          <w:smallCaps w:val="0"/>
          <w:color w:val="auto"/>
          <w:sz w:val="32"/>
          <w:szCs w:val="32"/>
          <w:lang w:val="en-US" w:eastAsia="zh-CN" w:bidi="ar"/>
        </w:rPr>
        <w:t>一、项目位于</w:t>
      </w:r>
      <w:r>
        <w:rPr>
          <w:rFonts w:hint="eastAsia" w:ascii="Times New Roman" w:hAnsi="Times New Roman" w:eastAsia="仿宋_GB2312" w:cs="Times New Roman"/>
          <w:sz w:val="32"/>
          <w:szCs w:val="32"/>
          <w:lang w:val="en-US" w:eastAsia="zh-CN"/>
        </w:rPr>
        <w:t>遂宁市高新技术产业船山园区</w:t>
      </w:r>
      <w:r>
        <w:rPr>
          <w:rFonts w:hint="eastAsia" w:ascii="Times New Roman" w:hAnsi="Times New Roman" w:eastAsia="仿宋_GB2312" w:cs="Times New Roman"/>
          <w:caps w:val="0"/>
          <w:smallCaps w:val="0"/>
          <w:color w:val="auto"/>
          <w:sz w:val="32"/>
          <w:szCs w:val="32"/>
          <w:lang w:val="en-US" w:eastAsia="zh-CN" w:bidi="ar"/>
        </w:rPr>
        <w:t>，拟投资</w:t>
      </w:r>
      <w:r>
        <w:rPr>
          <w:rFonts w:hint="eastAsia" w:ascii="Times New Roman" w:hAnsi="Times New Roman" w:eastAsia="仿宋_GB2312" w:cs="Times New Roman"/>
          <w:sz w:val="32"/>
          <w:szCs w:val="32"/>
          <w:lang w:val="en-US" w:eastAsia="zh-CN"/>
        </w:rPr>
        <w:t>10000</w:t>
      </w:r>
      <w:r>
        <w:rPr>
          <w:rFonts w:hint="eastAsia" w:ascii="Times New Roman" w:hAnsi="Times New Roman" w:eastAsia="仿宋_GB2312" w:cs="Times New Roman"/>
          <w:caps w:val="0"/>
          <w:smallCaps w:val="0"/>
          <w:color w:val="auto"/>
          <w:sz w:val="32"/>
          <w:szCs w:val="32"/>
          <w:lang w:val="en-US" w:eastAsia="zh-CN" w:bidi="ar"/>
        </w:rPr>
        <w:t>万元，其中环保投资49.5万元。</w:t>
      </w:r>
      <w:r>
        <w:rPr>
          <w:rFonts w:hint="eastAsia" w:ascii="Times New Roman" w:hAnsi="Times New Roman" w:eastAsia="仿宋_GB2312" w:cs="Times New Roman"/>
          <w:spacing w:val="-10"/>
          <w:kern w:val="2"/>
          <w:sz w:val="32"/>
          <w:szCs w:val="32"/>
          <w:lang w:val="en-US" w:eastAsia="zh-CN" w:bidi="ar-SA"/>
        </w:rPr>
        <w:t>建设内容为：</w:t>
      </w:r>
      <w:r>
        <w:rPr>
          <w:rFonts w:hint="eastAsia" w:ascii="Times New Roman" w:hAnsi="Times New Roman" w:eastAsia="仿宋_GB2312" w:cs="Times New Roman"/>
          <w:sz w:val="32"/>
          <w:szCs w:val="32"/>
          <w:lang w:val="en-US" w:eastAsia="zh-CN"/>
        </w:rPr>
        <w:t>租赁四川奥庄实业有限责任公司修建的川浙共建藏区扶贫工业产业园3号标准厂房1、2F建设“半导体器件专业零件制造项目”，本项目拟建设4条二极管模块生产线（每条生产线具有年生产二极管模块3750万PCS的生产能力），项目建成后可达到年产二极管模块1.5亿PCS的生产规模。本次环评属补评。</w:t>
      </w:r>
      <w:r>
        <w:rPr>
          <w:rFonts w:hint="default" w:ascii="Times New Roman" w:hAnsi="Times New Roman" w:eastAsia="仿宋_GB2312" w:cs="Times New Roman"/>
          <w:sz w:val="32"/>
          <w:szCs w:val="32"/>
        </w:rPr>
        <w:t>项目符合国家产业政策和相关规划，严格按照报告表中所列项目的地点、规模、性质和拟采取的环境保护措施实施，对环境的不利影响能够得到缓解和控制，我局原则上同意该报告表结论。你单位应全面落实报告表中提出的各项环境保护对策措施和本批复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aps w:val="0"/>
          <w:smallCaps w:val="0"/>
          <w:color w:val="auto"/>
          <w:sz w:val="32"/>
          <w:szCs w:val="32"/>
          <w:lang w:val="en-US" w:eastAsia="zh-CN" w:bidi="ar"/>
        </w:rPr>
      </w:pPr>
      <w:r>
        <w:rPr>
          <w:rFonts w:hint="eastAsia" w:ascii="Times New Roman" w:hAnsi="Times New Roman" w:eastAsia="仿宋_GB2312" w:cs="Times New Roman"/>
          <w:caps w:val="0"/>
          <w:smallCaps w:val="0"/>
          <w:color w:val="auto"/>
          <w:sz w:val="32"/>
          <w:szCs w:val="32"/>
          <w:lang w:val="en-US" w:eastAsia="zh-CN" w:bidi="ar"/>
        </w:rPr>
        <w:t>二、项目施工期和运行期重点做好以下工作</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严格按照报告表要求，落实废</w:t>
      </w:r>
      <w:r>
        <w:rPr>
          <w:rFonts w:hint="eastAsia" w:ascii="Times New Roman" w:hAnsi="Times New Roman" w:eastAsia="仿宋_GB2312" w:cs="Times New Roman"/>
          <w:sz w:val="32"/>
          <w:szCs w:val="32"/>
          <w:lang w:val="en-US" w:eastAsia="zh-CN"/>
        </w:rPr>
        <w:t>水</w:t>
      </w:r>
      <w:r>
        <w:rPr>
          <w:rFonts w:hint="default" w:ascii="Times New Roman" w:hAnsi="Times New Roman" w:eastAsia="仿宋_GB2312" w:cs="Times New Roman"/>
          <w:sz w:val="32"/>
          <w:szCs w:val="32"/>
          <w:lang w:val="en-US" w:eastAsia="zh-CN"/>
        </w:rPr>
        <w:t>处置措施。项目厂区雨水、污水采用分流制排放方式。运营期废水进入预处理池处理后经污水管网进入遂宁高新区工业污水处理厂处理后达标排放。</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color w:val="auto"/>
          <w:spacing w:val="-10"/>
          <w:kern w:val="2"/>
          <w:sz w:val="32"/>
          <w:szCs w:val="32"/>
          <w:lang w:val="en-US" w:eastAsia="zh-CN" w:bidi="ar-SA"/>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严格按照报告表要求，落实废气处置措施。</w:t>
      </w:r>
      <w:r>
        <w:rPr>
          <w:rFonts w:hint="default" w:ascii="Times New Roman" w:hAnsi="Times New Roman" w:eastAsia="仿宋_GB2312" w:cs="Times New Roman"/>
          <w:spacing w:val="-10"/>
          <w:kern w:val="2"/>
          <w:sz w:val="32"/>
          <w:szCs w:val="32"/>
          <w:lang w:val="en-US" w:eastAsia="zh-CN" w:bidi="ar-SA"/>
        </w:rPr>
        <w:t>清洗、焊接、注塑、固化废气经密闭罩收集+布袋除尘器+二级活性炭吸附装置</w:t>
      </w:r>
      <w:r>
        <w:rPr>
          <w:rFonts w:hint="eastAsia" w:ascii="Times New Roman" w:hAnsi="Times New Roman" w:eastAsia="仿宋_GB2312" w:cs="Times New Roman"/>
          <w:spacing w:val="-10"/>
          <w:kern w:val="2"/>
          <w:sz w:val="32"/>
          <w:szCs w:val="32"/>
          <w:lang w:val="en-US" w:eastAsia="zh-CN" w:bidi="ar-SA"/>
        </w:rPr>
        <w:t>处理后通过</w:t>
      </w:r>
      <w:r>
        <w:rPr>
          <w:rFonts w:hint="default" w:ascii="Times New Roman" w:hAnsi="Times New Roman" w:eastAsia="仿宋_GB2312" w:cs="Times New Roman"/>
          <w:spacing w:val="-10"/>
          <w:kern w:val="2"/>
          <w:sz w:val="32"/>
          <w:szCs w:val="32"/>
          <w:lang w:val="en-US" w:eastAsia="zh-CN" w:bidi="ar-SA"/>
        </w:rPr>
        <w:t>25m高排气筒</w:t>
      </w:r>
      <w:r>
        <w:rPr>
          <w:rFonts w:hint="eastAsia" w:ascii="Times New Roman" w:hAnsi="Times New Roman" w:eastAsia="仿宋_GB2312" w:cs="Times New Roman"/>
          <w:spacing w:val="-10"/>
          <w:kern w:val="2"/>
          <w:sz w:val="32"/>
          <w:szCs w:val="32"/>
          <w:lang w:val="en-US" w:eastAsia="zh-CN" w:bidi="ar-SA"/>
        </w:rPr>
        <w:t>排放</w:t>
      </w:r>
      <w:r>
        <w:rPr>
          <w:rFonts w:hint="default" w:ascii="Times New Roman" w:hAnsi="Times New Roman" w:eastAsia="仿宋_GB2312" w:cs="Times New Roman"/>
          <w:spacing w:val="-10"/>
          <w:kern w:val="2"/>
          <w:sz w:val="32"/>
          <w:szCs w:val="32"/>
          <w:lang w:val="en-US" w:eastAsia="zh-CN" w:bidi="ar-SA"/>
        </w:rPr>
        <w:t>。</w:t>
      </w:r>
    </w:p>
    <w:p>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auto"/>
          <w:spacing w:val="-10"/>
          <w:kern w:val="2"/>
          <w:sz w:val="32"/>
          <w:szCs w:val="32"/>
          <w:lang w:val="en-US" w:eastAsia="zh-CN" w:bidi="ar-SA"/>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严格按照报告表要求，落实噪声处置措施。</w:t>
      </w:r>
      <w:r>
        <w:rPr>
          <w:rFonts w:hint="eastAsia" w:ascii="Times New Roman" w:hAnsi="Times New Roman" w:eastAsia="仿宋_GB2312" w:cs="Times New Roman"/>
          <w:sz w:val="32"/>
          <w:szCs w:val="32"/>
          <w:lang w:val="en-US" w:eastAsia="zh-CN"/>
        </w:rPr>
        <w:t>采取设备减振、厂房隔声，加强设备维护，加强日常管理等降噪措施。</w:t>
      </w:r>
    </w:p>
    <w:p>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bCs/>
          <w:sz w:val="32"/>
          <w:szCs w:val="32"/>
          <w:lang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bCs/>
          <w:sz w:val="32"/>
          <w:szCs w:val="32"/>
        </w:rPr>
        <w:t>严格按照报告表要求，落实</w:t>
      </w:r>
      <w:r>
        <w:rPr>
          <w:rFonts w:hint="default" w:ascii="Times New Roman" w:hAnsi="Times New Roman" w:eastAsia="仿宋_GB2312" w:cs="Times New Roman"/>
          <w:bCs/>
          <w:sz w:val="32"/>
          <w:szCs w:val="32"/>
          <w:lang w:val="en-US" w:eastAsia="zh-CN"/>
        </w:rPr>
        <w:t>固废</w:t>
      </w:r>
      <w:r>
        <w:rPr>
          <w:rFonts w:hint="default" w:ascii="Times New Roman" w:hAnsi="Times New Roman" w:eastAsia="仿宋_GB2312" w:cs="Times New Roman"/>
          <w:bCs/>
          <w:sz w:val="32"/>
          <w:szCs w:val="32"/>
        </w:rPr>
        <w:t>处置措施。</w:t>
      </w:r>
      <w:r>
        <w:rPr>
          <w:rFonts w:hint="default" w:ascii="Times New Roman" w:hAnsi="Times New Roman" w:eastAsia="仿宋_GB2312" w:cs="Times New Roman"/>
          <w:bCs/>
          <w:sz w:val="32"/>
          <w:szCs w:val="32"/>
          <w:lang w:eastAsia="zh-CN"/>
        </w:rPr>
        <w:t>废边角料、不合格品、收集尘、废包装材料、废清模胶、废注塑料收集后，外售物资回收公司；废碳分子筛由厂家回收</w:t>
      </w:r>
      <w:r>
        <w:rPr>
          <w:rFonts w:hint="eastAsia"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eastAsia="zh-CN"/>
        </w:rPr>
        <w:t>废活性炭、废残渣、废液压油、废润滑油、含油废棉纱、手套、废油桶等收集后暂存于危废暂存间，定期交由有资质的单位处理。</w:t>
      </w:r>
    </w:p>
    <w:p>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严格按照报告表要求，落实</w:t>
      </w:r>
      <w:r>
        <w:rPr>
          <w:rFonts w:hint="eastAsia" w:ascii="Times New Roman" w:hAnsi="Times New Roman" w:eastAsia="仿宋_GB2312" w:cs="Times New Roman"/>
          <w:sz w:val="32"/>
          <w:szCs w:val="32"/>
          <w:lang w:val="en-US" w:eastAsia="zh-CN"/>
        </w:rPr>
        <w:t>地下水、土壤防治措施</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对危废暂存间、危化品库进行重点防渗，对一般固废暂存间、仓库、车间采用进行一般防渗，对除重点防渗区、一般防渗区以外的区域等进行简单防渗，防止地下水和土壤环境污染。</w:t>
      </w:r>
    </w:p>
    <w:p>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严格按照报告表要求，落实</w:t>
      </w:r>
      <w:r>
        <w:rPr>
          <w:rFonts w:hint="eastAsia" w:ascii="Times New Roman" w:hAnsi="Times New Roman" w:eastAsia="仿宋_GB2312" w:cs="Times New Roman"/>
          <w:sz w:val="32"/>
          <w:szCs w:val="32"/>
          <w:lang w:val="en-US" w:eastAsia="zh-CN"/>
        </w:rPr>
        <w:t>环境风险防范措施。制定环境风险应急预案并加强演练。</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aps w:val="0"/>
          <w:smallCaps w:val="0"/>
          <w:color w:val="auto"/>
          <w:sz w:val="32"/>
          <w:szCs w:val="32"/>
          <w:lang w:val="en-US" w:eastAsia="zh-CN" w:bidi="ar"/>
        </w:rPr>
      </w:pPr>
      <w:r>
        <w:rPr>
          <w:rFonts w:hint="eastAsia" w:ascii="Times New Roman" w:hAnsi="Times New Roman" w:eastAsia="仿宋_GB2312" w:cs="Times New Roman"/>
          <w:caps w:val="0"/>
          <w:smallCaps w:val="0"/>
          <w:color w:val="auto"/>
          <w:sz w:val="32"/>
          <w:szCs w:val="32"/>
          <w:lang w:val="en-US" w:eastAsia="zh-CN" w:bidi="ar"/>
        </w:rPr>
        <w:t>三、请遂宁市船山生态环境保护综合行政执法大队对该项目的环境保护“三同时”制度执行情况进行监管。</w:t>
      </w:r>
      <w:bookmarkStart w:id="0" w:name="_GoBack"/>
      <w:bookmarkEnd w:id="0"/>
    </w:p>
    <w:p>
      <w:pPr>
        <w:pStyle w:val="3"/>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tabs>
          <w:tab w:val="left" w:pos="8280"/>
          <w:tab w:val="left" w:pos="84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tabs>
          <w:tab w:val="left" w:pos="8280"/>
          <w:tab w:val="left" w:pos="84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tabs>
          <w:tab w:val="left" w:pos="8280"/>
          <w:tab w:val="left" w:pos="8460"/>
        </w:tabs>
        <w:kinsoku/>
        <w:wordWrap w:val="0"/>
        <w:overflowPunct/>
        <w:topLinePunct w:val="0"/>
        <w:autoSpaceDE/>
        <w:autoSpaceDN/>
        <w:bidi w:val="0"/>
        <w:adjustRightInd/>
        <w:snapToGrid/>
        <w:spacing w:line="600" w:lineRule="exact"/>
        <w:ind w:firstLine="4480" w:firstLineChars="14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遂宁市船山生态环境局</w:t>
      </w:r>
      <w:r>
        <w:rPr>
          <w:rFonts w:hint="eastAsia" w:ascii="Times New Roman" w:hAnsi="Times New Roman" w:eastAsia="仿宋_GB2312" w:cs="Times New Roman"/>
          <w:sz w:val="32"/>
          <w:szCs w:val="32"/>
          <w:lang w:val="en-US" w:eastAsia="zh-CN"/>
        </w:rPr>
        <w:t xml:space="preserve">      </w:t>
      </w:r>
    </w:p>
    <w:p>
      <w:pPr>
        <w:pStyle w:val="3"/>
        <w:keepNext w:val="0"/>
        <w:keepLines w:val="0"/>
        <w:pageBreakBefore w:val="0"/>
        <w:kinsoku/>
        <w:wordWrap w:val="0"/>
        <w:overflowPunct/>
        <w:topLinePunct w:val="0"/>
        <w:autoSpaceDE/>
        <w:autoSpaceDN/>
        <w:bidi w:val="0"/>
        <w:adjustRightInd/>
        <w:snapToGrid/>
        <w:spacing w:after="0" w:line="600" w:lineRule="exact"/>
        <w:ind w:firstLine="5120" w:firstLineChars="1600"/>
        <w:jc w:val="both"/>
        <w:textAlignment w:val="auto"/>
        <w:rPr>
          <w:rFonts w:hint="default" w:ascii="Times New Roman" w:hAnsi="Times New Roman" w:eastAsia="仿宋_GB2312"/>
          <w:sz w:val="32"/>
          <w:szCs w:val="32"/>
          <w:lang w:val="en-US" w:eastAsia="zh-CN"/>
        </w:rPr>
      </w:pP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日</w:t>
      </w:r>
    </w:p>
    <w:sectPr>
      <w:footerReference r:id="rId3" w:type="default"/>
      <w:pgSz w:w="11906" w:h="16838"/>
      <w:pgMar w:top="2098" w:right="1474" w:bottom="1984" w:left="1587" w:header="851" w:footer="1134"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Yzk5NGU3NjAzYmVhZTI0MWQxYjhjMDM3NjE4ZjIifQ=="/>
  </w:docVars>
  <w:rsids>
    <w:rsidRoot w:val="00000000"/>
    <w:rsid w:val="008043DE"/>
    <w:rsid w:val="06A61794"/>
    <w:rsid w:val="0A8C6FE9"/>
    <w:rsid w:val="0C2E0D87"/>
    <w:rsid w:val="0EBF037C"/>
    <w:rsid w:val="1041196E"/>
    <w:rsid w:val="132C6A5A"/>
    <w:rsid w:val="18271053"/>
    <w:rsid w:val="198F1879"/>
    <w:rsid w:val="1F0B5E6E"/>
    <w:rsid w:val="217407BE"/>
    <w:rsid w:val="28C63019"/>
    <w:rsid w:val="29DF2316"/>
    <w:rsid w:val="2A7D0F92"/>
    <w:rsid w:val="31B85EED"/>
    <w:rsid w:val="31E24069"/>
    <w:rsid w:val="333C1993"/>
    <w:rsid w:val="3DA80861"/>
    <w:rsid w:val="3E582B66"/>
    <w:rsid w:val="3F6F5603"/>
    <w:rsid w:val="3FF43642"/>
    <w:rsid w:val="462B78FB"/>
    <w:rsid w:val="4E7E543D"/>
    <w:rsid w:val="556904FD"/>
    <w:rsid w:val="7B5D5641"/>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paragraph" w:styleId="3">
    <w:name w:val="Body Text"/>
    <w:basedOn w:val="1"/>
    <w:next w:val="1"/>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978</Words>
  <Characters>1003</Characters>
  <Lines>0</Lines>
  <Paragraphs>0</Paragraphs>
  <TotalTime>23</TotalTime>
  <ScaleCrop>false</ScaleCrop>
  <LinksUpToDate>false</LinksUpToDate>
  <CharactersWithSpaces>1016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2023-02-20T07:45:00Z</cp:lastPrinted>
  <dcterms:modified xsi:type="dcterms:W3CDTF">2023-07-05T09:09:53Z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6E0027A1B10B4C8E8E13AAC15A6C725E_13</vt:lpwstr>
  </property>
</Properties>
</file>