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生态环境保护督察第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第三轮省级生态环境保护督察第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项整改任务：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落实第一轮中央生态环境保护督察整改工作要求，2018年9月，全省开展通航河流非法码头专项整治工作，要求在2019年12月底前完成非法码头的拆除和生态复绿。万豪酒店、青莲渡等5个码头均不符合2015年实施的《遂宁港总体规划》，属于应取缔的非法码头。遂宁市不动真格，未将其纳入2018年专项整治范围，甚至主动“打掩护”，试图通过调规使码头合法化。2020年，《遂宁港总体规划》调整后，青莲渡码头仍不符合规划，至今未予取缔；万豪酒店码头未办理港口经营许可证，至今仍在使用。遂宁市旧账未还又添新账，于2021年新建不符合规划的印象码头。上述6座码头侵占涪江岸线525米、湿地7400平方米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（整改任务第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7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遂宁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市船山区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，区观音湖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取缔非法码头，依法依规完善港口经营手续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2024年4月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取缔拆除青莲渡、红莲渡码头，恢复湿地岸线。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2024年7月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停止万豪酒店码头经营性行为，拆除餐饮设施。在取得港口经营许可证前不得恢复使用。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2024年12月底前，完善紫莲渡码头相关手续。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2025年6月底前，万豪酒店码头按照《遂宁港总体规划》要求办理港口经营许可，遵守湿地保护相关规定，依法依规进行管理和使用。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2024年4月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取缔拆除青莲渡、红莲渡码头，恢复湿地岸线。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2024年7月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停止万豪酒店码头经营性行为，拆除餐饮设施。在取得港口经营许可证前不得恢复使用。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2024年12月，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完善紫莲渡码头相关手续。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.2025年4月11日，万豪酒店码头取得港口经营许可证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</w:tbl>
    <w:p/>
    <w:p>
      <w:pPr>
        <w:pStyle w:val="2"/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557B4"/>
    <w:rsid w:val="0193172F"/>
    <w:rsid w:val="353826C2"/>
    <w:rsid w:val="3B477E0D"/>
    <w:rsid w:val="68C5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715</Characters>
  <Lines>0</Lines>
  <Paragraphs>0</Paragraphs>
  <TotalTime>3</TotalTime>
  <ScaleCrop>false</ScaleCrop>
  <LinksUpToDate>false</LinksUpToDate>
  <CharactersWithSpaces>715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2025-12-04T03:51:00Z</dcterms:created>
  <dc:creator>       J</dc:creator>
  <cp:lastModifiedBy>Administrator</cp:lastModifiedBy>
  <dcterms:modified xsi:type="dcterms:W3CDTF">2025-12-04T06:10:09Z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045C507A375049CEADF584277F57CBF4_11</vt:lpwstr>
  </property>
  <property fmtid="{D5CDD505-2E9C-101B-9397-08002B2CF9AE}" pid="4" name="KSOTemplateDocerSaveRecord">
    <vt:lpwstr>eyJoZGlkIjoiNjc5NGRiYTYxZWFjMTZiMThiYTM4ZDlmZDljOTI4MmMiLCJ1c2VySWQiOiIxNTUwNjMxNDEyIn0=</vt:lpwstr>
  </property>
</Properties>
</file>