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C1CE8">
      <w:pPr>
        <w:pStyle w:val="15"/>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7DDDB82">
      <w:pPr>
        <w:pStyle w:val="15"/>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353ABAEE">
      <w:pPr>
        <w:pStyle w:val="15"/>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292218D9">
      <w:pPr>
        <w:pStyle w:val="15"/>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C201540">
      <w:pPr>
        <w:pStyle w:val="15"/>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5DBF89E">
      <w:pPr>
        <w:pStyle w:val="15"/>
        <w:spacing w:line="600" w:lineRule="exact"/>
        <w:ind w:firstLine="0" w:firstLineChars="0"/>
        <w:jc w:val="center"/>
        <w:rPr>
          <w:rFonts w:hint="eastAsia" w:ascii="仿宋" w:hAnsi="仿宋" w:eastAsia="仿宋" w:cs="方正小标宋简体"/>
          <w:kern w:val="0"/>
          <w:sz w:val="44"/>
          <w:szCs w:val="44"/>
          <w:shd w:val="clear" w:color="auto" w:fill="FFFFFF"/>
          <w:lang w:bidi="ar"/>
        </w:rPr>
      </w:pPr>
    </w:p>
    <w:p w14:paraId="32DD7A00">
      <w:pPr>
        <w:pStyle w:val="15"/>
        <w:spacing w:line="600" w:lineRule="exact"/>
        <w:ind w:firstLine="0" w:firstLineChars="0"/>
        <w:jc w:val="center"/>
        <w:rPr>
          <w:rFonts w:hint="eastAsia" w:ascii="Times New Roman" w:hAnsi="Times New Roman" w:eastAsia="方正小标宋简体" w:cs="方正小标宋简体"/>
          <w:kern w:val="0"/>
          <w:sz w:val="44"/>
          <w:szCs w:val="44"/>
          <w:shd w:val="clear" w:color="auto" w:fill="FFFFFF"/>
          <w:lang w:bidi="ar"/>
        </w:rPr>
      </w:pPr>
      <w:r>
        <w:rPr>
          <w:rFonts w:hint="eastAsia" w:ascii="Times New Roman" w:hAnsi="Times New Roman" w:eastAsia="方正小标宋简体" w:cs="方正小标宋简体"/>
          <w:kern w:val="0"/>
          <w:sz w:val="44"/>
          <w:szCs w:val="44"/>
          <w:shd w:val="clear" w:color="auto" w:fill="FFFFFF"/>
          <w:lang w:bidi="ar"/>
        </w:rPr>
        <w:t>遂宁市涪鑫有限公司“8·19”一般物体打击事故调查报告</w:t>
      </w:r>
    </w:p>
    <w:p w14:paraId="759E191B">
      <w:pPr>
        <w:spacing w:line="600" w:lineRule="exact"/>
        <w:ind w:firstLine="640" w:firstLineChars="200"/>
        <w:rPr>
          <w:rFonts w:hint="eastAsia" w:ascii="仿宋" w:hAnsi="仿宋" w:eastAsia="仿宋" w:cs="仿宋_GB2312"/>
          <w:sz w:val="32"/>
          <w:szCs w:val="32"/>
        </w:rPr>
      </w:pPr>
    </w:p>
    <w:p w14:paraId="4D36091C">
      <w:pPr>
        <w:spacing w:line="600" w:lineRule="exact"/>
        <w:ind w:firstLine="640" w:firstLineChars="200"/>
        <w:rPr>
          <w:rFonts w:hint="eastAsia" w:ascii="仿宋" w:hAnsi="仿宋" w:eastAsia="仿宋"/>
          <w:color w:val="000000"/>
          <w:kern w:val="0"/>
          <w:sz w:val="32"/>
          <w:szCs w:val="32"/>
        </w:rPr>
      </w:pPr>
    </w:p>
    <w:p w14:paraId="2D084B05">
      <w:pPr>
        <w:spacing w:line="600" w:lineRule="exact"/>
        <w:ind w:firstLine="640" w:firstLineChars="200"/>
        <w:rPr>
          <w:rFonts w:hint="eastAsia" w:ascii="仿宋" w:hAnsi="仿宋" w:eastAsia="仿宋"/>
          <w:color w:val="000000"/>
          <w:kern w:val="0"/>
          <w:sz w:val="32"/>
          <w:szCs w:val="32"/>
        </w:rPr>
      </w:pPr>
    </w:p>
    <w:p w14:paraId="3232BC1C">
      <w:pPr>
        <w:spacing w:line="600" w:lineRule="exact"/>
        <w:ind w:firstLine="640" w:firstLineChars="200"/>
        <w:rPr>
          <w:rFonts w:hint="eastAsia" w:ascii="仿宋" w:hAnsi="仿宋" w:eastAsia="仿宋"/>
          <w:color w:val="000000"/>
          <w:kern w:val="0"/>
          <w:sz w:val="32"/>
          <w:szCs w:val="32"/>
        </w:rPr>
      </w:pPr>
    </w:p>
    <w:p w14:paraId="5F6747FA">
      <w:pPr>
        <w:spacing w:line="600" w:lineRule="exact"/>
        <w:ind w:firstLine="640" w:firstLineChars="200"/>
        <w:rPr>
          <w:rFonts w:hint="eastAsia" w:ascii="仿宋" w:hAnsi="仿宋" w:eastAsia="仿宋"/>
          <w:color w:val="000000"/>
          <w:kern w:val="0"/>
          <w:sz w:val="32"/>
          <w:szCs w:val="32"/>
        </w:rPr>
      </w:pPr>
    </w:p>
    <w:p w14:paraId="18411871">
      <w:pPr>
        <w:spacing w:line="600" w:lineRule="exact"/>
        <w:ind w:firstLine="640" w:firstLineChars="200"/>
        <w:rPr>
          <w:rFonts w:hint="eastAsia" w:ascii="仿宋" w:hAnsi="仿宋" w:eastAsia="仿宋"/>
          <w:color w:val="000000"/>
          <w:kern w:val="0"/>
          <w:sz w:val="32"/>
          <w:szCs w:val="32"/>
        </w:rPr>
      </w:pPr>
    </w:p>
    <w:p w14:paraId="145359A1">
      <w:pPr>
        <w:spacing w:line="600" w:lineRule="exact"/>
        <w:ind w:firstLine="640" w:firstLineChars="200"/>
        <w:rPr>
          <w:rFonts w:hint="eastAsia" w:ascii="仿宋" w:hAnsi="仿宋" w:eastAsia="仿宋"/>
          <w:color w:val="000000"/>
          <w:kern w:val="0"/>
          <w:sz w:val="32"/>
          <w:szCs w:val="32"/>
        </w:rPr>
      </w:pPr>
    </w:p>
    <w:p w14:paraId="5CA24044">
      <w:pPr>
        <w:spacing w:line="600" w:lineRule="exact"/>
        <w:ind w:firstLine="640" w:firstLineChars="200"/>
        <w:rPr>
          <w:rFonts w:hint="eastAsia" w:ascii="仿宋" w:hAnsi="仿宋" w:eastAsia="仿宋"/>
          <w:color w:val="000000"/>
          <w:kern w:val="0"/>
          <w:sz w:val="32"/>
          <w:szCs w:val="32"/>
        </w:rPr>
      </w:pPr>
    </w:p>
    <w:p w14:paraId="5788552E">
      <w:pPr>
        <w:spacing w:line="600" w:lineRule="exact"/>
        <w:ind w:firstLine="640" w:firstLineChars="200"/>
        <w:rPr>
          <w:rFonts w:hint="eastAsia" w:ascii="仿宋" w:hAnsi="仿宋" w:eastAsia="仿宋"/>
          <w:color w:val="000000"/>
          <w:kern w:val="0"/>
          <w:sz w:val="32"/>
          <w:szCs w:val="32"/>
        </w:rPr>
      </w:pPr>
    </w:p>
    <w:p w14:paraId="2438B5CE">
      <w:pPr>
        <w:spacing w:line="600" w:lineRule="exact"/>
        <w:ind w:firstLine="640" w:firstLineChars="200"/>
        <w:rPr>
          <w:rFonts w:hint="eastAsia" w:ascii="仿宋" w:hAnsi="仿宋" w:eastAsia="仿宋"/>
          <w:color w:val="000000"/>
          <w:kern w:val="0"/>
          <w:sz w:val="32"/>
          <w:szCs w:val="32"/>
        </w:rPr>
      </w:pPr>
    </w:p>
    <w:p w14:paraId="2EA36F7C">
      <w:pPr>
        <w:pStyle w:val="15"/>
        <w:ind w:firstLine="0" w:firstLineChars="0"/>
        <w:jc w:val="center"/>
        <w:rPr>
          <w:rFonts w:hint="eastAsia" w:ascii="Times New Roman" w:hAnsi="Times New Roman" w:eastAsia="楷体_GB2312" w:cs="楷体_GB2312"/>
          <w:kern w:val="0"/>
          <w:szCs w:val="32"/>
          <w:shd w:val="clear" w:color="auto" w:fill="FFFFFF"/>
          <w:lang w:bidi="ar"/>
        </w:rPr>
      </w:pPr>
      <w:r>
        <w:rPr>
          <w:rFonts w:hint="eastAsia" w:ascii="Times New Roman" w:hAnsi="Times New Roman" w:eastAsia="楷体_GB2312" w:cs="楷体_GB2312"/>
          <w:kern w:val="0"/>
          <w:szCs w:val="32"/>
          <w:shd w:val="clear" w:color="auto" w:fill="FFFFFF"/>
          <w:lang w:bidi="ar"/>
        </w:rPr>
        <w:t>遂宁市涪鑫有限公司“8·19”一般物体打击事故调查组</w:t>
      </w:r>
    </w:p>
    <w:p w14:paraId="4EF8C51B">
      <w:pPr>
        <w:pStyle w:val="15"/>
        <w:ind w:firstLine="0" w:firstLineChars="0"/>
        <w:jc w:val="center"/>
        <w:rPr>
          <w:rFonts w:hint="eastAsia" w:ascii="仿宋" w:hAnsi="仿宋" w:eastAsia="仿宋" w:cs="楷体_GB2312"/>
          <w:kern w:val="0"/>
          <w:szCs w:val="32"/>
          <w:shd w:val="clear" w:color="auto" w:fill="FFFFFF"/>
          <w:lang w:bidi="ar"/>
        </w:rPr>
      </w:pPr>
      <w:r>
        <w:rPr>
          <w:rFonts w:hint="eastAsia" w:ascii="Times New Roman" w:hAnsi="Times New Roman" w:eastAsia="楷体_GB2312" w:cs="楷体_GB2312"/>
          <w:kern w:val="0"/>
          <w:szCs w:val="32"/>
          <w:shd w:val="clear" w:color="auto" w:fill="FFFFFF"/>
          <w:lang w:bidi="ar"/>
        </w:rPr>
        <w:t>2025年9月</w:t>
      </w:r>
    </w:p>
    <w:p w14:paraId="38AE8D94">
      <w:pPr>
        <w:spacing w:line="600" w:lineRule="exact"/>
        <w:ind w:firstLine="640" w:firstLineChars="200"/>
        <w:rPr>
          <w:rFonts w:hint="eastAsia" w:ascii="仿宋" w:hAnsi="仿宋" w:eastAsia="仿宋"/>
          <w:color w:val="000000"/>
          <w:kern w:val="0"/>
          <w:sz w:val="32"/>
          <w:szCs w:val="32"/>
        </w:rPr>
      </w:pPr>
    </w:p>
    <w:p w14:paraId="1F80199A">
      <w:pPr>
        <w:spacing w:line="600" w:lineRule="exact"/>
        <w:ind w:firstLine="640" w:firstLineChars="200"/>
        <w:rPr>
          <w:rFonts w:hint="eastAsia" w:ascii="仿宋" w:hAnsi="仿宋" w:eastAsia="仿宋"/>
          <w:color w:val="000000"/>
          <w:kern w:val="0"/>
          <w:sz w:val="32"/>
          <w:szCs w:val="32"/>
        </w:rPr>
        <w:sectPr>
          <w:pgSz w:w="11906" w:h="16838"/>
          <w:pgMar w:top="2098" w:right="1474" w:bottom="1984" w:left="1587" w:header="851" w:footer="992" w:gutter="0"/>
          <w:cols w:space="425" w:num="1"/>
          <w:docGrid w:type="lines" w:linePitch="312" w:charSpace="0"/>
        </w:sectPr>
      </w:pPr>
    </w:p>
    <w:p w14:paraId="386CD5C1">
      <w:pPr>
        <w:spacing w:line="60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目  录</w:t>
      </w:r>
    </w:p>
    <w:sdt>
      <w:sdtPr>
        <w:rPr>
          <w:rFonts w:ascii="仿宋" w:hAnsi="仿宋" w:eastAsia="仿宋"/>
          <w:szCs w:val="20"/>
        </w:rPr>
        <w:id w:val="147469890"/>
        <w15:color w:val="DBDBDB"/>
        <w:docPartObj>
          <w:docPartGallery w:val="Table of Contents"/>
          <w:docPartUnique/>
        </w:docPartObj>
      </w:sdtPr>
      <w:sdtEndPr>
        <w:rPr>
          <w:rFonts w:ascii="仿宋" w:hAnsi="仿宋" w:eastAsia="仿宋"/>
          <w:szCs w:val="20"/>
        </w:rPr>
      </w:sdtEndPr>
      <w:sdtContent>
        <w:p w14:paraId="42511AE4">
          <w:pPr>
            <w:jc w:val="center"/>
            <w:rPr>
              <w:rFonts w:hint="eastAsia" w:ascii="仿宋" w:hAnsi="仿宋" w:eastAsia="仿宋"/>
            </w:rPr>
          </w:pPr>
        </w:p>
        <w:p w14:paraId="21DC5DC7">
          <w:pPr>
            <w:pStyle w:val="11"/>
            <w:tabs>
              <w:tab w:val="right" w:leader="dot" w:pos="8845"/>
            </w:tabs>
          </w:pPr>
          <w:r>
            <w:rPr>
              <w:rFonts w:ascii="仿宋" w:hAnsi="仿宋" w:eastAsia="仿宋"/>
              <w:sz w:val="24"/>
              <w:szCs w:val="32"/>
            </w:rPr>
            <w:fldChar w:fldCharType="begin"/>
          </w:r>
          <w:r>
            <w:rPr>
              <w:rFonts w:ascii="仿宋" w:hAnsi="仿宋" w:eastAsia="仿宋"/>
              <w:sz w:val="24"/>
              <w:szCs w:val="32"/>
            </w:rPr>
            <w:instrText xml:space="preserve">TOC \o "1-2" \h \u </w:instrText>
          </w:r>
          <w:r>
            <w:rPr>
              <w:rFonts w:ascii="仿宋" w:hAnsi="仿宋" w:eastAsia="仿宋"/>
              <w:sz w:val="24"/>
              <w:szCs w:val="32"/>
            </w:rPr>
            <w:fldChar w:fldCharType="separate"/>
          </w:r>
          <w:r>
            <w:rPr>
              <w:rFonts w:ascii="仿宋" w:hAnsi="仿宋" w:eastAsia="仿宋"/>
              <w:szCs w:val="32"/>
            </w:rPr>
            <w:fldChar w:fldCharType="begin"/>
          </w:r>
          <w:r>
            <w:rPr>
              <w:rFonts w:ascii="仿宋" w:hAnsi="仿宋" w:eastAsia="仿宋"/>
              <w:szCs w:val="32"/>
            </w:rPr>
            <w:instrText xml:space="preserve"> HYPERLINK \l _Toc6485 </w:instrText>
          </w:r>
          <w:r>
            <w:rPr>
              <w:rFonts w:ascii="仿宋" w:hAnsi="仿宋" w:eastAsia="仿宋"/>
              <w:szCs w:val="32"/>
            </w:rPr>
            <w:fldChar w:fldCharType="separate"/>
          </w:r>
          <w:r>
            <w:rPr>
              <w:rFonts w:hint="eastAsia" w:ascii="黑体" w:hAnsi="黑体" w:eastAsia="黑体" w:cs="黑体"/>
              <w:bCs w:val="0"/>
              <w:szCs w:val="32"/>
            </w:rPr>
            <w:t>一、事故发生经过及应急处置情况</w:t>
          </w:r>
          <w:r>
            <w:tab/>
          </w:r>
          <w:r>
            <w:fldChar w:fldCharType="begin"/>
          </w:r>
          <w:r>
            <w:instrText xml:space="preserve"> PAGEREF _Toc6485 \h </w:instrText>
          </w:r>
          <w:r>
            <w:fldChar w:fldCharType="separate"/>
          </w:r>
          <w:r>
            <w:t>1</w:t>
          </w:r>
          <w:r>
            <w:fldChar w:fldCharType="end"/>
          </w:r>
          <w:r>
            <w:rPr>
              <w:rFonts w:ascii="仿宋" w:hAnsi="仿宋" w:eastAsia="仿宋"/>
              <w:szCs w:val="32"/>
            </w:rPr>
            <w:fldChar w:fldCharType="end"/>
          </w:r>
        </w:p>
        <w:p w14:paraId="77569156">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_Toc12088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（一）事故发生经过</w:t>
          </w:r>
          <w:r>
            <w:tab/>
          </w:r>
          <w:r>
            <w:fldChar w:fldCharType="begin"/>
          </w:r>
          <w:r>
            <w:instrText xml:space="preserve"> PAGEREF _Toc12088 \h </w:instrText>
          </w:r>
          <w:r>
            <w:fldChar w:fldCharType="separate"/>
          </w:r>
          <w:r>
            <w:t>1</w:t>
          </w:r>
          <w:r>
            <w:fldChar w:fldCharType="end"/>
          </w:r>
          <w:r>
            <w:rPr>
              <w:rFonts w:ascii="仿宋" w:hAnsi="仿宋" w:eastAsia="仿宋"/>
              <w:szCs w:val="22"/>
            </w:rPr>
            <w:fldChar w:fldCharType="end"/>
          </w:r>
        </w:p>
        <w:p w14:paraId="11583F4F">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_Toc24541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（二）应急处置情况</w:t>
          </w:r>
          <w:r>
            <w:tab/>
          </w:r>
          <w:r>
            <w:fldChar w:fldCharType="begin"/>
          </w:r>
          <w:r>
            <w:instrText xml:space="preserve"> PAGEREF _Toc24541 \h </w:instrText>
          </w:r>
          <w:r>
            <w:fldChar w:fldCharType="separate"/>
          </w:r>
          <w:r>
            <w:t>2</w:t>
          </w:r>
          <w:r>
            <w:fldChar w:fldCharType="end"/>
          </w:r>
          <w:r>
            <w:rPr>
              <w:rFonts w:ascii="仿宋" w:hAnsi="仿宋" w:eastAsia="仿宋"/>
              <w:szCs w:val="22"/>
            </w:rPr>
            <w:fldChar w:fldCharType="end"/>
          </w:r>
        </w:p>
        <w:p w14:paraId="7317E8D2">
          <w:pPr>
            <w:pStyle w:val="11"/>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_Toc24753 </w:instrText>
          </w:r>
          <w:r>
            <w:rPr>
              <w:rFonts w:ascii="仿宋" w:hAnsi="仿宋" w:eastAsia="仿宋"/>
              <w:szCs w:val="22"/>
            </w:rPr>
            <w:fldChar w:fldCharType="separate"/>
          </w:r>
          <w:r>
            <w:rPr>
              <w:rFonts w:hint="eastAsia" w:ascii="黑体" w:hAnsi="黑体" w:eastAsia="黑体" w:cs="黑体"/>
              <w:bCs w:val="0"/>
              <w:szCs w:val="32"/>
            </w:rPr>
            <w:t>二、事故调查情况</w:t>
          </w:r>
          <w:r>
            <w:tab/>
          </w:r>
          <w:r>
            <w:fldChar w:fldCharType="begin"/>
          </w:r>
          <w:r>
            <w:instrText xml:space="preserve"> PAGEREF _Toc24753 \h </w:instrText>
          </w:r>
          <w:r>
            <w:fldChar w:fldCharType="separate"/>
          </w:r>
          <w:r>
            <w:t>2</w:t>
          </w:r>
          <w:r>
            <w:fldChar w:fldCharType="end"/>
          </w:r>
          <w:r>
            <w:rPr>
              <w:rFonts w:ascii="仿宋" w:hAnsi="仿宋" w:eastAsia="仿宋"/>
              <w:szCs w:val="22"/>
            </w:rPr>
            <w:fldChar w:fldCharType="end"/>
          </w:r>
        </w:p>
        <w:p w14:paraId="5E5C6391">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_Toc10459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（一）现场勘查情况</w:t>
          </w:r>
          <w:r>
            <w:tab/>
          </w:r>
          <w:r>
            <w:fldChar w:fldCharType="begin"/>
          </w:r>
          <w:r>
            <w:instrText xml:space="preserve"> PAGEREF _Toc10459 \h </w:instrText>
          </w:r>
          <w:r>
            <w:fldChar w:fldCharType="separate"/>
          </w:r>
          <w:r>
            <w:t>3</w:t>
          </w:r>
          <w:r>
            <w:fldChar w:fldCharType="end"/>
          </w:r>
          <w:r>
            <w:rPr>
              <w:rFonts w:ascii="仿宋" w:hAnsi="仿宋" w:eastAsia="仿宋"/>
              <w:szCs w:val="22"/>
            </w:rPr>
            <w:fldChar w:fldCharType="end"/>
          </w:r>
        </w:p>
        <w:p w14:paraId="08AB458E">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_Toc10145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w:t>
          </w:r>
          <w:r>
            <w:rPr>
              <w:rFonts w:hint="eastAsia" w:ascii="楷体" w:hAnsi="楷体" w:eastAsia="楷体" w:cs="楷体"/>
              <w:bCs w:val="0"/>
              <w:kern w:val="0"/>
              <w:szCs w:val="32"/>
              <w:shd w:val="clear" w:color="auto" w:fill="FFFFFF"/>
              <w:lang w:val="en-US" w:eastAsia="zh-CN" w:bidi="ar"/>
            </w:rPr>
            <w:t>二</w:t>
          </w:r>
          <w:r>
            <w:rPr>
              <w:rFonts w:hint="eastAsia" w:ascii="楷体" w:hAnsi="楷体" w:eastAsia="楷体" w:cs="楷体"/>
              <w:bCs w:val="0"/>
              <w:kern w:val="0"/>
              <w:szCs w:val="32"/>
              <w:shd w:val="clear" w:color="auto" w:fill="FFFFFF"/>
              <w:lang w:bidi="ar"/>
            </w:rPr>
            <w:t>）事故相关单位基本情况</w:t>
          </w:r>
          <w:r>
            <w:tab/>
          </w:r>
          <w:r>
            <w:fldChar w:fldCharType="begin"/>
          </w:r>
          <w:r>
            <w:instrText xml:space="preserve"> PAGEREF _Toc10145 \h </w:instrText>
          </w:r>
          <w:r>
            <w:fldChar w:fldCharType="separate"/>
          </w:r>
          <w:r>
            <w:t>6</w:t>
          </w:r>
          <w:r>
            <w:fldChar w:fldCharType="end"/>
          </w:r>
          <w:r>
            <w:rPr>
              <w:rFonts w:ascii="仿宋" w:hAnsi="仿宋" w:eastAsia="仿宋"/>
              <w:szCs w:val="22"/>
            </w:rPr>
            <w:fldChar w:fldCharType="end"/>
          </w:r>
        </w:p>
        <w:p w14:paraId="639CA826">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_Toc16371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w:t>
          </w:r>
          <w:r>
            <w:rPr>
              <w:rFonts w:hint="eastAsia" w:ascii="楷体" w:hAnsi="楷体" w:eastAsia="楷体" w:cs="楷体"/>
              <w:bCs w:val="0"/>
              <w:kern w:val="0"/>
              <w:szCs w:val="32"/>
              <w:shd w:val="clear" w:color="auto" w:fill="FFFFFF"/>
              <w:lang w:val="en-US" w:eastAsia="zh-CN" w:bidi="ar"/>
            </w:rPr>
            <w:t>三</w:t>
          </w:r>
          <w:r>
            <w:rPr>
              <w:rFonts w:hint="eastAsia" w:ascii="楷体" w:hAnsi="楷体" w:eastAsia="楷体" w:cs="楷体"/>
              <w:bCs w:val="0"/>
              <w:kern w:val="0"/>
              <w:szCs w:val="32"/>
              <w:shd w:val="clear" w:color="auto" w:fill="FFFFFF"/>
              <w:lang w:bidi="ar"/>
            </w:rPr>
            <w:t>）人员伤亡、善后及直接经济损失情况</w:t>
          </w:r>
          <w:r>
            <w:tab/>
          </w:r>
          <w:r>
            <w:fldChar w:fldCharType="begin"/>
          </w:r>
          <w:r>
            <w:instrText xml:space="preserve"> PAGEREF _Toc16371 \h </w:instrText>
          </w:r>
          <w:r>
            <w:fldChar w:fldCharType="separate"/>
          </w:r>
          <w:r>
            <w:t>6</w:t>
          </w:r>
          <w:r>
            <w:fldChar w:fldCharType="end"/>
          </w:r>
          <w:r>
            <w:rPr>
              <w:rFonts w:ascii="仿宋" w:hAnsi="仿宋" w:eastAsia="仿宋"/>
              <w:szCs w:val="22"/>
            </w:rPr>
            <w:fldChar w:fldCharType="end"/>
          </w:r>
        </w:p>
        <w:p w14:paraId="131252A8">
          <w:pPr>
            <w:pStyle w:val="11"/>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_Toc10688 </w:instrText>
          </w:r>
          <w:r>
            <w:rPr>
              <w:rFonts w:ascii="仿宋" w:hAnsi="仿宋" w:eastAsia="仿宋"/>
              <w:szCs w:val="22"/>
            </w:rPr>
            <w:fldChar w:fldCharType="separate"/>
          </w:r>
          <w:r>
            <w:rPr>
              <w:rFonts w:hint="eastAsia" w:ascii="黑体" w:hAnsi="黑体" w:eastAsia="黑体" w:cs="黑体"/>
              <w:bCs w:val="0"/>
              <w:szCs w:val="32"/>
            </w:rPr>
            <w:t>三、事故性质认定</w:t>
          </w:r>
          <w:r>
            <w:tab/>
          </w:r>
          <w:r>
            <w:fldChar w:fldCharType="begin"/>
          </w:r>
          <w:r>
            <w:instrText xml:space="preserve"> PAGEREF _Toc10688 \h </w:instrText>
          </w:r>
          <w:r>
            <w:fldChar w:fldCharType="separate"/>
          </w:r>
          <w:r>
            <w:t>7</w:t>
          </w:r>
          <w:r>
            <w:fldChar w:fldCharType="end"/>
          </w:r>
          <w:r>
            <w:rPr>
              <w:rFonts w:ascii="仿宋" w:hAnsi="仿宋" w:eastAsia="仿宋"/>
              <w:szCs w:val="22"/>
            </w:rPr>
            <w:fldChar w:fldCharType="end"/>
          </w:r>
        </w:p>
        <w:p w14:paraId="5A333838">
          <w:pPr>
            <w:pStyle w:val="11"/>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_Toc16897 </w:instrText>
          </w:r>
          <w:r>
            <w:rPr>
              <w:rFonts w:ascii="仿宋" w:hAnsi="仿宋" w:eastAsia="仿宋"/>
              <w:szCs w:val="22"/>
            </w:rPr>
            <w:fldChar w:fldCharType="separate"/>
          </w:r>
          <w:r>
            <w:rPr>
              <w:rFonts w:hint="eastAsia" w:ascii="黑体" w:hAnsi="黑体" w:eastAsia="黑体" w:cs="黑体"/>
              <w:bCs w:val="0"/>
              <w:szCs w:val="32"/>
            </w:rPr>
            <w:t>四、事故原因</w:t>
          </w:r>
          <w:r>
            <w:tab/>
          </w:r>
          <w:r>
            <w:fldChar w:fldCharType="begin"/>
          </w:r>
          <w:r>
            <w:instrText xml:space="preserve"> PAGEREF _Toc16897 \h </w:instrText>
          </w:r>
          <w:r>
            <w:fldChar w:fldCharType="separate"/>
          </w:r>
          <w:r>
            <w:t>7</w:t>
          </w:r>
          <w:r>
            <w:fldChar w:fldCharType="end"/>
          </w:r>
          <w:r>
            <w:rPr>
              <w:rFonts w:ascii="仿宋" w:hAnsi="仿宋" w:eastAsia="仿宋"/>
              <w:szCs w:val="22"/>
            </w:rPr>
            <w:fldChar w:fldCharType="end"/>
          </w:r>
        </w:p>
        <w:p w14:paraId="1C081568">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_Toc28277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（一）事故直接原因</w:t>
          </w:r>
          <w:r>
            <w:tab/>
          </w:r>
          <w:r>
            <w:fldChar w:fldCharType="begin"/>
          </w:r>
          <w:r>
            <w:instrText xml:space="preserve"> PAGEREF _Toc28277 \h </w:instrText>
          </w:r>
          <w:r>
            <w:fldChar w:fldCharType="separate"/>
          </w:r>
          <w:r>
            <w:t>7</w:t>
          </w:r>
          <w:r>
            <w:fldChar w:fldCharType="end"/>
          </w:r>
          <w:r>
            <w:rPr>
              <w:rFonts w:ascii="仿宋" w:hAnsi="仿宋" w:eastAsia="仿宋"/>
              <w:szCs w:val="22"/>
            </w:rPr>
            <w:fldChar w:fldCharType="end"/>
          </w:r>
        </w:p>
        <w:p w14:paraId="22679004">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_Toc26334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（二）事故间接原因</w:t>
          </w:r>
          <w:r>
            <w:tab/>
          </w:r>
          <w:r>
            <w:fldChar w:fldCharType="begin"/>
          </w:r>
          <w:r>
            <w:instrText xml:space="preserve"> PAGEREF _Toc26334 \h </w:instrText>
          </w:r>
          <w:r>
            <w:fldChar w:fldCharType="separate"/>
          </w:r>
          <w:r>
            <w:t>7</w:t>
          </w:r>
          <w:r>
            <w:fldChar w:fldCharType="end"/>
          </w:r>
          <w:r>
            <w:rPr>
              <w:rFonts w:ascii="仿宋" w:hAnsi="仿宋" w:eastAsia="仿宋"/>
              <w:szCs w:val="22"/>
            </w:rPr>
            <w:fldChar w:fldCharType="end"/>
          </w:r>
        </w:p>
        <w:p w14:paraId="1BFDCF67">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_Toc11266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（三）发现的行政监管方面问题</w:t>
          </w:r>
          <w:r>
            <w:tab/>
          </w:r>
          <w:r>
            <w:fldChar w:fldCharType="begin"/>
          </w:r>
          <w:r>
            <w:instrText xml:space="preserve"> PAGEREF _Toc11266 \h </w:instrText>
          </w:r>
          <w:r>
            <w:fldChar w:fldCharType="separate"/>
          </w:r>
          <w:r>
            <w:t>8</w:t>
          </w:r>
          <w:r>
            <w:fldChar w:fldCharType="end"/>
          </w:r>
          <w:r>
            <w:rPr>
              <w:rFonts w:ascii="仿宋" w:hAnsi="仿宋" w:eastAsia="仿宋"/>
              <w:szCs w:val="22"/>
            </w:rPr>
            <w:fldChar w:fldCharType="end"/>
          </w:r>
        </w:p>
        <w:p w14:paraId="18DC6D7C">
          <w:pPr>
            <w:pStyle w:val="11"/>
            <w:tabs>
              <w:tab w:val="right" w:leader="dot" w:pos="8845"/>
            </w:tabs>
          </w:pPr>
          <w:r>
            <w:rPr>
              <w:rFonts w:ascii="仿宋" w:hAnsi="仿宋" w:eastAsia="仿宋"/>
              <w:szCs w:val="22"/>
            </w:rPr>
            <w:fldChar w:fldCharType="begin"/>
          </w:r>
          <w:r>
            <w:rPr>
              <w:rFonts w:ascii="仿宋" w:hAnsi="仿宋" w:eastAsia="仿宋"/>
              <w:szCs w:val="22"/>
            </w:rPr>
            <w:instrText xml:space="preserve"> HYPERLINK \l _Toc6766 </w:instrText>
          </w:r>
          <w:r>
            <w:rPr>
              <w:rFonts w:ascii="仿宋" w:hAnsi="仿宋" w:eastAsia="仿宋"/>
              <w:szCs w:val="22"/>
            </w:rPr>
            <w:fldChar w:fldCharType="separate"/>
          </w:r>
          <w:r>
            <w:rPr>
              <w:rFonts w:hint="eastAsia" w:ascii="黑体" w:hAnsi="黑体" w:eastAsia="黑体" w:cs="黑体"/>
              <w:bCs w:val="0"/>
              <w:szCs w:val="32"/>
            </w:rPr>
            <w:t>五、对事故有关单位及责任人员的处理建议</w:t>
          </w:r>
          <w:r>
            <w:tab/>
          </w:r>
          <w:r>
            <w:fldChar w:fldCharType="begin"/>
          </w:r>
          <w:r>
            <w:instrText xml:space="preserve"> PAGEREF _Toc6766 \h </w:instrText>
          </w:r>
          <w:r>
            <w:fldChar w:fldCharType="separate"/>
          </w:r>
          <w:r>
            <w:t>8</w:t>
          </w:r>
          <w:r>
            <w:fldChar w:fldCharType="end"/>
          </w:r>
          <w:r>
            <w:rPr>
              <w:rFonts w:ascii="仿宋" w:hAnsi="仿宋" w:eastAsia="仿宋"/>
              <w:szCs w:val="22"/>
            </w:rPr>
            <w:fldChar w:fldCharType="end"/>
          </w:r>
        </w:p>
        <w:p w14:paraId="16C8B844">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_Toc31442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（一）对有关责任人的处理建议</w:t>
          </w:r>
          <w:r>
            <w:tab/>
          </w:r>
          <w:r>
            <w:fldChar w:fldCharType="begin"/>
          </w:r>
          <w:r>
            <w:instrText xml:space="preserve"> PAGEREF _Toc31442 \h </w:instrText>
          </w:r>
          <w:r>
            <w:fldChar w:fldCharType="separate"/>
          </w:r>
          <w:r>
            <w:t>8</w:t>
          </w:r>
          <w:r>
            <w:fldChar w:fldCharType="end"/>
          </w:r>
          <w:r>
            <w:rPr>
              <w:rFonts w:ascii="仿宋" w:hAnsi="仿宋" w:eastAsia="仿宋"/>
              <w:szCs w:val="22"/>
            </w:rPr>
            <w:fldChar w:fldCharType="end"/>
          </w:r>
        </w:p>
        <w:p w14:paraId="1EE76895">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_Toc26396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（二）对责任单位的处理建议</w:t>
          </w:r>
          <w:r>
            <w:tab/>
          </w:r>
          <w:r>
            <w:fldChar w:fldCharType="begin"/>
          </w:r>
          <w:r>
            <w:instrText xml:space="preserve"> PAGEREF _Toc26396 \h </w:instrText>
          </w:r>
          <w:r>
            <w:fldChar w:fldCharType="separate"/>
          </w:r>
          <w:r>
            <w:t>9</w:t>
          </w:r>
          <w:r>
            <w:fldChar w:fldCharType="end"/>
          </w:r>
          <w:r>
            <w:rPr>
              <w:rFonts w:ascii="仿宋" w:hAnsi="仿宋" w:eastAsia="仿宋"/>
              <w:szCs w:val="22"/>
            </w:rPr>
            <w:fldChar w:fldCharType="end"/>
          </w:r>
        </w:p>
        <w:p w14:paraId="14FFB082">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_Toc2192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（三）对相关单位的处理建议</w:t>
          </w:r>
          <w:r>
            <w:tab/>
          </w:r>
          <w:r>
            <w:fldChar w:fldCharType="begin"/>
          </w:r>
          <w:r>
            <w:instrText xml:space="preserve"> PAGEREF _Toc2192 \h </w:instrText>
          </w:r>
          <w:r>
            <w:fldChar w:fldCharType="separate"/>
          </w:r>
          <w:r>
            <w:t>9</w:t>
          </w:r>
          <w:r>
            <w:fldChar w:fldCharType="end"/>
          </w:r>
          <w:r>
            <w:rPr>
              <w:rFonts w:ascii="仿宋" w:hAnsi="仿宋" w:eastAsia="仿宋"/>
              <w:szCs w:val="22"/>
            </w:rPr>
            <w:fldChar w:fldCharType="end"/>
          </w:r>
        </w:p>
        <w:p w14:paraId="075CB0E0">
          <w:pPr>
            <w:pStyle w:val="11"/>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_Toc1319 </w:instrText>
          </w:r>
          <w:r>
            <w:rPr>
              <w:rFonts w:ascii="仿宋" w:hAnsi="仿宋" w:eastAsia="仿宋"/>
              <w:szCs w:val="22"/>
            </w:rPr>
            <w:fldChar w:fldCharType="separate"/>
          </w:r>
          <w:r>
            <w:rPr>
              <w:rFonts w:hint="eastAsia" w:ascii="黑体" w:hAnsi="黑体" w:eastAsia="黑体" w:cs="黑体"/>
              <w:bCs w:val="0"/>
              <w:szCs w:val="32"/>
            </w:rPr>
            <w:t>六、事故防范和整改措施建议</w:t>
          </w:r>
          <w:r>
            <w:tab/>
          </w:r>
          <w:r>
            <w:fldChar w:fldCharType="begin"/>
          </w:r>
          <w:r>
            <w:instrText xml:space="preserve"> PAGEREF _Toc1319 \h </w:instrText>
          </w:r>
          <w:r>
            <w:fldChar w:fldCharType="separate"/>
          </w:r>
          <w:r>
            <w:t>10</w:t>
          </w:r>
          <w:r>
            <w:fldChar w:fldCharType="end"/>
          </w:r>
          <w:r>
            <w:rPr>
              <w:rFonts w:ascii="仿宋" w:hAnsi="仿宋" w:eastAsia="仿宋"/>
              <w:szCs w:val="22"/>
            </w:rPr>
            <w:fldChar w:fldCharType="end"/>
          </w:r>
        </w:p>
        <w:p w14:paraId="591BCEFE">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_Toc28857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（一）强化主体责任，提高人员安全意识</w:t>
          </w:r>
          <w:r>
            <w:tab/>
          </w:r>
          <w:r>
            <w:fldChar w:fldCharType="begin"/>
          </w:r>
          <w:r>
            <w:instrText xml:space="preserve"> PAGEREF _Toc28857 \h </w:instrText>
          </w:r>
          <w:r>
            <w:fldChar w:fldCharType="separate"/>
          </w:r>
          <w:r>
            <w:t>10</w:t>
          </w:r>
          <w:r>
            <w:fldChar w:fldCharType="end"/>
          </w:r>
          <w:r>
            <w:rPr>
              <w:rFonts w:ascii="仿宋" w:hAnsi="仿宋" w:eastAsia="仿宋"/>
              <w:szCs w:val="22"/>
            </w:rPr>
            <w:fldChar w:fldCharType="end"/>
          </w:r>
        </w:p>
        <w:p w14:paraId="7AD99D50">
          <w:pPr>
            <w:pStyle w:val="12"/>
            <w:tabs>
              <w:tab w:val="right" w:leader="dot" w:pos="8845"/>
            </w:tabs>
          </w:pPr>
          <w:r>
            <w:rPr>
              <w:rFonts w:ascii="仿宋" w:hAnsi="仿宋" w:eastAsia="仿宋"/>
              <w:szCs w:val="22"/>
            </w:rPr>
            <w:fldChar w:fldCharType="begin"/>
          </w:r>
          <w:r>
            <w:rPr>
              <w:rFonts w:ascii="仿宋" w:hAnsi="仿宋" w:eastAsia="仿宋"/>
              <w:szCs w:val="22"/>
            </w:rPr>
            <w:instrText xml:space="preserve"> HYPERLINK \l _Toc15729 </w:instrText>
          </w:r>
          <w:r>
            <w:rPr>
              <w:rFonts w:ascii="仿宋" w:hAnsi="仿宋" w:eastAsia="仿宋"/>
              <w:szCs w:val="22"/>
            </w:rPr>
            <w:fldChar w:fldCharType="separate"/>
          </w:r>
          <w:r>
            <w:rPr>
              <w:rFonts w:hint="eastAsia" w:ascii="楷体" w:hAnsi="楷体" w:eastAsia="楷体" w:cs="楷体"/>
              <w:bCs w:val="0"/>
              <w:kern w:val="0"/>
              <w:szCs w:val="32"/>
              <w:shd w:val="clear" w:color="auto" w:fill="FFFFFF"/>
              <w:lang w:bidi="ar"/>
            </w:rPr>
            <w:t>（二）压实安全职责，健全安全防范体系</w:t>
          </w:r>
          <w:r>
            <w:tab/>
          </w:r>
          <w:r>
            <w:fldChar w:fldCharType="begin"/>
          </w:r>
          <w:r>
            <w:instrText xml:space="preserve"> PAGEREF _Toc15729 \h </w:instrText>
          </w:r>
          <w:r>
            <w:fldChar w:fldCharType="separate"/>
          </w:r>
          <w:r>
            <w:t>10</w:t>
          </w:r>
          <w:r>
            <w:fldChar w:fldCharType="end"/>
          </w:r>
          <w:r>
            <w:rPr>
              <w:rFonts w:ascii="仿宋" w:hAnsi="仿宋" w:eastAsia="仿宋"/>
              <w:szCs w:val="22"/>
            </w:rPr>
            <w:fldChar w:fldCharType="end"/>
          </w:r>
        </w:p>
        <w:p w14:paraId="1878F42C">
          <w:pPr>
            <w:pStyle w:val="2"/>
            <w:rPr>
              <w:rFonts w:hint="eastAsia" w:ascii="仿宋" w:hAnsi="仿宋" w:eastAsia="仿宋"/>
            </w:rPr>
          </w:pPr>
          <w:r>
            <w:rPr>
              <w:rFonts w:ascii="仿宋" w:hAnsi="仿宋" w:eastAsia="仿宋"/>
              <w:szCs w:val="22"/>
            </w:rPr>
            <w:fldChar w:fldCharType="end"/>
          </w:r>
        </w:p>
      </w:sdtContent>
    </w:sdt>
    <w:p w14:paraId="674B693C">
      <w:pPr>
        <w:pStyle w:val="5"/>
        <w:ind w:left="5250"/>
        <w:rPr>
          <w:rFonts w:hint="eastAsia" w:ascii="仿宋" w:hAnsi="仿宋" w:eastAsia="仿宋"/>
        </w:rPr>
        <w:sectPr>
          <w:pgSz w:w="11906" w:h="16838"/>
          <w:pgMar w:top="2098" w:right="1474" w:bottom="1984" w:left="1587" w:header="851" w:footer="992" w:gutter="0"/>
          <w:cols w:space="425" w:num="1"/>
          <w:docGrid w:type="lines" w:linePitch="312" w:charSpace="0"/>
        </w:sectPr>
      </w:pPr>
    </w:p>
    <w:p w14:paraId="5D4754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2025年8月19日11时16分许，遂宁市涪鑫同创砂石有限公司第一分公司厂房修缮加固作业现场，发生一起物体打击事故，事故造成1人死亡，直接经济损失约130万元。</w:t>
      </w:r>
    </w:p>
    <w:p w14:paraId="14845F8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查明事故原因，明确事故责任，汲取事故教训，做好事故善后工作，防止类似事故的发生，依据《中华人民共和国安全生产法》《生产安全事故报告和调查处理条例》《四川省生产安全事故报告和调查处理规定》（四川省政府令第225号）等有关法律法规规定，按照船山区人民政府《关于授权区应急管理局对一般生产安全事故调查的批复》（遂船府函〔2019〕64号）的授权，船山区应急管理局牵头成立了遂宁市涪鑫有限公司“8·19”一般物体打击事故调查组（以下简称事故调查组），依法开展该事故的调查处理工作，调查组成员由船山区应急管理局、船山区总工会、船山区经信科技局、船山区龙凤镇等单位组成。</w:t>
      </w:r>
    </w:p>
    <w:p w14:paraId="355257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调查组按照“四不放过”和“科学严谨、依法依规、实事求是、注重实效”的原则，通过现场勘验、调查取证、检测鉴定、专家论证等方式，查清了事故发生的经过、原因、应急处置、人员伤亡和直接经济损失、事故性质、责任情况，提出了对有关责任人和责任单位的处理建议，并针对事故原因及暴露出的突出问题，提出了事故防范措施建议。现将有关调查情况报告如下。</w:t>
      </w:r>
    </w:p>
    <w:p w14:paraId="32E160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0" w:name="_Toc6485"/>
      <w:r>
        <w:rPr>
          <w:rFonts w:hint="eastAsia" w:ascii="黑体" w:hAnsi="黑体" w:eastAsia="黑体" w:cs="黑体"/>
          <w:b w:val="0"/>
          <w:bCs w:val="0"/>
          <w:sz w:val="32"/>
          <w:szCs w:val="32"/>
        </w:rPr>
        <w:t>一、事故发生经过及应急处置情况</w:t>
      </w:r>
      <w:bookmarkEnd w:id="0"/>
    </w:p>
    <w:p w14:paraId="0B4DD66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 w:hAnsi="楷体" w:eastAsia="楷体" w:cs="楷体"/>
          <w:b w:val="0"/>
          <w:bCs w:val="0"/>
          <w:kern w:val="0"/>
          <w:sz w:val="32"/>
          <w:szCs w:val="32"/>
          <w:shd w:val="clear" w:color="auto" w:fill="FFFFFF"/>
          <w:lang w:bidi="ar"/>
        </w:rPr>
      </w:pPr>
      <w:bookmarkStart w:id="1" w:name="_Toc12088"/>
      <w:r>
        <w:rPr>
          <w:rFonts w:hint="eastAsia" w:ascii="楷体" w:hAnsi="楷体" w:eastAsia="楷体" w:cs="楷体"/>
          <w:b w:val="0"/>
          <w:bCs w:val="0"/>
          <w:kern w:val="0"/>
          <w:sz w:val="32"/>
          <w:szCs w:val="32"/>
          <w:shd w:val="clear" w:color="auto" w:fill="FFFFFF"/>
          <w:lang w:bidi="ar"/>
        </w:rPr>
        <w:t>（一）事故发生经过</w:t>
      </w:r>
      <w:bookmarkEnd w:id="1"/>
    </w:p>
    <w:p w14:paraId="071DFBF6">
      <w:pPr>
        <w:pStyle w:val="1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color w:val="auto"/>
          <w:highlight w:val="none"/>
          <w:lang w:val="en-US" w:eastAsia="zh-CN"/>
        </w:rPr>
        <w:t>2025年8月16日，位于船山区龙凤镇大白塔村涪江边的涪鑫同创砂石有限公司第一分公司委托船山区鹏晟劳动服务部对其成品车间钢架棚进行修缮加固。8月19日上午，鹏晟劳动服务部在遂宁市涪鑫同创砂石有限公司第一分公司安全管理人员未到场的情况下安排人员开展维修作业，作业人员首先对钢架棚柱间桁架进行拆卸。11时16分许，桁架南侧一端从川J28***高空作业车工作平台护栏处滑落并发生翻滚，失控的桁架北侧直接撞击到川J52***高空作业车工作平台上的作业人员唐冬头部，导致唐冬从平台掉落，经医院抢救无效于当日死亡。</w:t>
      </w:r>
    </w:p>
    <w:p w14:paraId="260F5A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 w:hAnsi="楷体" w:eastAsia="楷体" w:cs="楷体"/>
          <w:b w:val="0"/>
          <w:bCs w:val="0"/>
          <w:kern w:val="0"/>
          <w:sz w:val="32"/>
          <w:szCs w:val="32"/>
          <w:shd w:val="clear" w:color="auto" w:fill="FFFFFF"/>
          <w:lang w:bidi="ar"/>
        </w:rPr>
      </w:pPr>
      <w:bookmarkStart w:id="2" w:name="_Toc24541"/>
      <w:r>
        <w:rPr>
          <w:rFonts w:hint="eastAsia" w:ascii="楷体" w:hAnsi="楷体" w:eastAsia="楷体" w:cs="楷体"/>
          <w:b w:val="0"/>
          <w:bCs w:val="0"/>
          <w:kern w:val="0"/>
          <w:sz w:val="32"/>
          <w:szCs w:val="32"/>
          <w:shd w:val="clear" w:color="auto" w:fill="FFFFFF"/>
          <w:lang w:bidi="ar"/>
        </w:rPr>
        <w:t>（二）应急处置情况</w:t>
      </w:r>
      <w:bookmarkEnd w:id="2"/>
    </w:p>
    <w:p w14:paraId="36103F90">
      <w:pPr>
        <w:pStyle w:val="1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highlight w:val="none"/>
          <w:lang w:val="en-US" w:eastAsia="zh-CN"/>
        </w:rPr>
      </w:pPr>
      <w:r>
        <w:rPr>
          <w:rFonts w:hint="eastAsia" w:ascii="Times New Roman" w:hAnsi="Times New Roman" w:eastAsia="仿宋_GB2312" w:cs="仿宋_GB2312"/>
          <w:color w:val="auto"/>
          <w:highlight w:val="none"/>
          <w:lang w:val="en-US" w:eastAsia="zh-CN"/>
        </w:rPr>
        <w:t>事故发生后，现场人员拨打了120急救电话和110报警电话，120急救人员赶到事故现场后，将唐冬送往医院接受救治，经抢救无效唐冬于事故当日死亡。龙凤镇人民政府、龙凤派出所、区应急管理局赶赴现场组织事故救援及善后处置工作。</w:t>
      </w:r>
    </w:p>
    <w:p w14:paraId="3FC9DFD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3" w:name="_Toc24753"/>
      <w:r>
        <w:rPr>
          <w:rFonts w:hint="eastAsia" w:ascii="黑体" w:hAnsi="黑体" w:eastAsia="黑体" w:cs="黑体"/>
          <w:b w:val="0"/>
          <w:bCs w:val="0"/>
          <w:sz w:val="32"/>
          <w:szCs w:val="32"/>
        </w:rPr>
        <w:t>二、事故调查情况</w:t>
      </w:r>
      <w:bookmarkEnd w:id="3"/>
    </w:p>
    <w:p w14:paraId="3E9C3EC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调查组组织专家对事故现场进行了现场勘验，对</w:t>
      </w:r>
      <w:r>
        <w:rPr>
          <w:rFonts w:hint="eastAsia" w:ascii="仿宋_GB2312" w:hAnsi="仿宋_GB2312" w:eastAsia="仿宋_GB2312" w:cs="仿宋_GB2312"/>
          <w:sz w:val="32"/>
        </w:rPr>
        <w:t>遂宁市涪鑫同创砂石有限公司第一分公司、船山区鹏晟劳动服务部</w:t>
      </w:r>
      <w:r>
        <w:rPr>
          <w:rFonts w:hint="eastAsia" w:ascii="仿宋_GB2312" w:hAnsi="仿宋_GB2312" w:eastAsia="仿宋_GB2312" w:cs="仿宋_GB2312"/>
          <w:sz w:val="32"/>
          <w:szCs w:val="32"/>
        </w:rPr>
        <w:t>等单位和相关人员进行了调查和询问。调取</w:t>
      </w:r>
      <w:r>
        <w:rPr>
          <w:rFonts w:hint="eastAsia" w:ascii="仿宋_GB2312" w:hAnsi="仿宋_GB2312" w:eastAsia="仿宋_GB2312" w:cs="仿宋_GB2312"/>
          <w:sz w:val="32"/>
        </w:rPr>
        <w:t>遂宁市涪鑫同创砂石有限公司第一分公司、船山区鹏晟劳动服务部</w:t>
      </w:r>
      <w:r>
        <w:rPr>
          <w:rFonts w:hint="eastAsia" w:ascii="仿宋_GB2312" w:hAnsi="仿宋_GB2312" w:eastAsia="仿宋_GB2312" w:cs="仿宋_GB2312"/>
          <w:sz w:val="32"/>
          <w:szCs w:val="32"/>
        </w:rPr>
        <w:t>的安全生产责任制、安全生产规章制度、教育培训情况、事故应急预案以及房屋修缮、加固协议和安全技术交底及安全告知书以及事发时的现场监控影像情况。对</w:t>
      </w:r>
      <w:r>
        <w:rPr>
          <w:rFonts w:hint="eastAsia" w:ascii="仿宋_GB2312" w:hAnsi="仿宋_GB2312" w:eastAsia="仿宋_GB2312" w:cs="仿宋_GB2312"/>
          <w:sz w:val="32"/>
        </w:rPr>
        <w:t>遂宁市涪鑫同创砂石有限公司第一分公司实际控制人、相关责任人员，船山区鹏晟劳动服务部经营者，现场相关作业人员进行了询问</w:t>
      </w:r>
      <w:r>
        <w:rPr>
          <w:rFonts w:hint="eastAsia" w:ascii="仿宋_GB2312" w:hAnsi="仿宋_GB2312" w:eastAsia="仿宋_GB2312" w:cs="仿宋_GB2312"/>
          <w:sz w:val="32"/>
          <w:szCs w:val="32"/>
        </w:rPr>
        <w:t>。</w:t>
      </w:r>
    </w:p>
    <w:p w14:paraId="0B220B3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1"/>
        <w:rPr>
          <w:rFonts w:hint="eastAsia" w:ascii="楷体" w:hAnsi="楷体" w:eastAsia="楷体" w:cs="楷体"/>
          <w:b w:val="0"/>
          <w:bCs w:val="0"/>
          <w:kern w:val="0"/>
          <w:sz w:val="32"/>
          <w:szCs w:val="32"/>
          <w:shd w:val="clear" w:color="auto" w:fill="FFFFFF"/>
          <w:lang w:bidi="ar"/>
        </w:rPr>
      </w:pPr>
      <w:bookmarkStart w:id="4" w:name="_Toc10459"/>
      <w:r>
        <w:rPr>
          <w:rFonts w:hint="eastAsia" w:ascii="楷体" w:hAnsi="楷体" w:eastAsia="楷体" w:cs="楷体"/>
          <w:b w:val="0"/>
          <w:bCs w:val="0"/>
          <w:kern w:val="0"/>
          <w:sz w:val="32"/>
          <w:szCs w:val="32"/>
          <w:shd w:val="clear" w:color="auto" w:fill="FFFFFF"/>
          <w:lang w:bidi="ar"/>
        </w:rPr>
        <w:t>（一）现场勘查情况</w:t>
      </w:r>
      <w:bookmarkEnd w:id="4"/>
    </w:p>
    <w:p w14:paraId="34147D5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事故现场位于遂宁市船山区龙凤镇大白塔村4社，遂宁市涪鑫同创砂石有限公司第一分公司成品车间厂房西南角。该厂房为轻钢结构，南北长约45m，东西宽约40m，高约15m，厂房屋面为弧形，北侧、东侧墙面使用彩钢瓦封闭，南侧墙面只有上部封闭，下部未封闭，南侧墙面未做封闭，因大风西侧墙面南端第二根钢柱向厂房内移动约1.5m，部分屋面及墙面彩钢瓦松动。西侧钢柱之间使用钢制桁架连接，桁架长约7m，使用Φ70×4mm钢管和50×50mm的角钢焊接而成，重约400kg，距地面高约5.5m。</w:t>
      </w:r>
    </w:p>
    <w:p w14:paraId="111A50D3">
      <w:pPr>
        <w:pStyle w:val="17"/>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43180</wp:posOffset>
            </wp:positionV>
            <wp:extent cx="5400040" cy="2668905"/>
            <wp:effectExtent l="0" t="0" r="10160" b="17145"/>
            <wp:wrapNone/>
            <wp:docPr id="1" name="图片 1" descr="微信图片_20250830135920_22"/>
            <wp:cNvGraphicFramePr/>
            <a:graphic xmlns:a="http://schemas.openxmlformats.org/drawingml/2006/main">
              <a:graphicData uri="http://schemas.openxmlformats.org/drawingml/2006/picture">
                <pic:pic xmlns:pic="http://schemas.openxmlformats.org/drawingml/2006/picture">
                  <pic:nvPicPr>
                    <pic:cNvPr id="1" name="图片 1" descr="微信图片_20250830135920_22"/>
                    <pic:cNvPicPr/>
                  </pic:nvPicPr>
                  <pic:blipFill>
                    <a:blip r:embed="rId5"/>
                    <a:stretch>
                      <a:fillRect/>
                    </a:stretch>
                  </pic:blipFill>
                  <pic:spPr>
                    <a:xfrm>
                      <a:off x="0" y="0"/>
                      <a:ext cx="5400040" cy="2668905"/>
                    </a:xfrm>
                    <a:prstGeom prst="rect">
                      <a:avLst/>
                    </a:prstGeom>
                  </pic:spPr>
                </pic:pic>
              </a:graphicData>
            </a:graphic>
          </wp:anchor>
        </w:drawing>
      </w:r>
    </w:p>
    <w:p w14:paraId="399B61AE">
      <w:pPr>
        <w:pStyle w:val="17"/>
        <w:snapToGrid w:val="0"/>
        <w:spacing w:line="560" w:lineRule="exact"/>
        <w:ind w:firstLine="640" w:firstLineChars="200"/>
        <w:jc w:val="both"/>
        <w:rPr>
          <w:rFonts w:hint="eastAsia" w:ascii="仿宋_GB2312" w:hAnsi="仿宋_GB2312" w:eastAsia="仿宋_GB2312" w:cs="仿宋_GB2312"/>
          <w:sz w:val="32"/>
          <w:szCs w:val="32"/>
        </w:rPr>
      </w:pPr>
    </w:p>
    <w:p w14:paraId="18FF1E70">
      <w:pPr>
        <w:pStyle w:val="17"/>
        <w:snapToGrid w:val="0"/>
        <w:spacing w:line="560" w:lineRule="exact"/>
        <w:ind w:firstLine="640" w:firstLineChars="200"/>
        <w:jc w:val="both"/>
        <w:rPr>
          <w:rFonts w:hint="eastAsia" w:ascii="仿宋_GB2312" w:hAnsi="仿宋_GB2312" w:eastAsia="仿宋_GB2312" w:cs="仿宋_GB2312"/>
          <w:sz w:val="32"/>
          <w:szCs w:val="32"/>
        </w:rPr>
      </w:pPr>
    </w:p>
    <w:p w14:paraId="0E3F7A72">
      <w:pPr>
        <w:pStyle w:val="17"/>
        <w:snapToGrid w:val="0"/>
        <w:spacing w:line="560" w:lineRule="exact"/>
        <w:ind w:firstLine="640" w:firstLineChars="200"/>
        <w:jc w:val="both"/>
        <w:rPr>
          <w:rFonts w:hint="eastAsia" w:ascii="仿宋_GB2312" w:hAnsi="仿宋_GB2312" w:eastAsia="仿宋_GB2312" w:cs="仿宋_GB2312"/>
          <w:sz w:val="32"/>
          <w:szCs w:val="32"/>
        </w:rPr>
      </w:pPr>
    </w:p>
    <w:p w14:paraId="34490D07">
      <w:pPr>
        <w:pStyle w:val="17"/>
        <w:snapToGrid w:val="0"/>
        <w:spacing w:line="560" w:lineRule="exact"/>
        <w:ind w:firstLine="640" w:firstLineChars="200"/>
        <w:jc w:val="both"/>
        <w:rPr>
          <w:rFonts w:hint="eastAsia" w:ascii="仿宋_GB2312" w:hAnsi="仿宋_GB2312" w:eastAsia="仿宋_GB2312" w:cs="仿宋_GB2312"/>
          <w:sz w:val="32"/>
          <w:szCs w:val="32"/>
        </w:rPr>
      </w:pPr>
    </w:p>
    <w:p w14:paraId="7185A66C">
      <w:pPr>
        <w:pStyle w:val="17"/>
        <w:snapToGrid w:val="0"/>
        <w:spacing w:line="560" w:lineRule="exact"/>
        <w:ind w:firstLine="640" w:firstLineChars="200"/>
        <w:jc w:val="both"/>
        <w:rPr>
          <w:rFonts w:hint="eastAsia" w:ascii="仿宋_GB2312" w:hAnsi="仿宋_GB2312" w:eastAsia="仿宋_GB2312" w:cs="仿宋_GB2312"/>
          <w:sz w:val="32"/>
          <w:szCs w:val="32"/>
        </w:rPr>
      </w:pPr>
    </w:p>
    <w:p w14:paraId="2F4E781E">
      <w:pPr>
        <w:pStyle w:val="17"/>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rPr>
        <mc:AlternateContent>
          <mc:Choice Requires="wps">
            <w:drawing>
              <wp:anchor distT="0" distB="0" distL="114300" distR="114300" simplePos="0" relativeHeight="251664384" behindDoc="0" locked="0" layoutInCell="1" allowOverlap="1">
                <wp:simplePos x="0" y="0"/>
                <wp:positionH relativeFrom="column">
                  <wp:posOffset>3512185</wp:posOffset>
                </wp:positionH>
                <wp:positionV relativeFrom="paragraph">
                  <wp:posOffset>33655</wp:posOffset>
                </wp:positionV>
                <wp:extent cx="603250" cy="336550"/>
                <wp:effectExtent l="6350" t="408940" r="19050" b="16510"/>
                <wp:wrapNone/>
                <wp:docPr id="7" name="圆角矩形标注 7"/>
                <wp:cNvGraphicFramePr/>
                <a:graphic xmlns:a="http://schemas.openxmlformats.org/drawingml/2006/main">
                  <a:graphicData uri="http://schemas.microsoft.com/office/word/2010/wordprocessingShape">
                    <wps:wsp>
                      <wps:cNvSpPr/>
                      <wps:spPr>
                        <a:xfrm>
                          <a:off x="0" y="0"/>
                          <a:ext cx="603250" cy="336550"/>
                        </a:xfrm>
                        <a:prstGeom prst="wedgeRoundRectCallout">
                          <a:avLst>
                            <a:gd name="adj1" fmla="val 13789"/>
                            <a:gd name="adj2" fmla="val -161886"/>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2E329C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倾斜的立柱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6.55pt;margin-top:2.65pt;height:26.5pt;width:47.5pt;z-index:251664384;v-text-anchor:middle;mso-width-relative:page;mso-height-relative:page;" fillcolor="#FFFFFF [3212]" filled="t" stroked="t" coordsize="21600,21600" o:gfxdata="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nUTbe9YAAAAI&#10;AQAADwAAAAAAAAABACAAAAAiAAAAZHJzL2Rvd25yZXYueG1sUEsBAhQAFAAAAAgAh07iQDcIsmjJ&#10;AgAAkgUAAA4AAAAAAAAAAQAgAAAAJQEAAGRycy9lMm9Eb2MueG1sUEsFBgAAAAAGAAYAWQEAAGAG&#10;AAAAAA==&#10;" adj="13778,-24167,14400">
                <v:fill on="t" focussize="0,0"/>
                <v:stroke weight="1pt" color="#2018CC [2404]" miterlimit="8" joinstyle="miter"/>
                <v:imagedata o:title=""/>
                <o:lock v:ext="edit" aspectratio="f"/>
                <v:textbox>
                  <w:txbxContent>
                    <w:p w14:paraId="22E329C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倾斜的立柱</w:t>
                      </w:r>
                    </w:p>
                  </w:txbxContent>
                </v:textbox>
              </v:shape>
            </w:pict>
          </mc:Fallback>
        </mc:AlternateContent>
      </w:r>
      <w:r>
        <w:rPr>
          <w:rFonts w:hint="eastAsia" w:ascii="仿宋_GB2312" w:hAnsi="仿宋_GB2312" w:eastAsia="仿宋_GB2312" w:cs="仿宋_GB2312"/>
          <w:sz w:val="32"/>
        </w:rPr>
        <mc:AlternateContent>
          <mc:Choice Requires="wps">
            <w:drawing>
              <wp:anchor distT="0" distB="0" distL="114300" distR="114300" simplePos="0" relativeHeight="251663360" behindDoc="0" locked="0" layoutInCell="1" allowOverlap="1">
                <wp:simplePos x="0" y="0"/>
                <wp:positionH relativeFrom="column">
                  <wp:posOffset>4361180</wp:posOffset>
                </wp:positionH>
                <wp:positionV relativeFrom="paragraph">
                  <wp:posOffset>27305</wp:posOffset>
                </wp:positionV>
                <wp:extent cx="484505" cy="336550"/>
                <wp:effectExtent l="6350" t="680085" r="347345" b="12065"/>
                <wp:wrapNone/>
                <wp:docPr id="6" name="圆角矩形标注 6"/>
                <wp:cNvGraphicFramePr/>
                <a:graphic xmlns:a="http://schemas.openxmlformats.org/drawingml/2006/main">
                  <a:graphicData uri="http://schemas.microsoft.com/office/word/2010/wordprocessingShape">
                    <wps:wsp>
                      <wps:cNvSpPr/>
                      <wps:spPr>
                        <a:xfrm>
                          <a:off x="0" y="0"/>
                          <a:ext cx="484505" cy="336550"/>
                        </a:xfrm>
                        <a:prstGeom prst="wedgeRoundRectCallout">
                          <a:avLst>
                            <a:gd name="adj1" fmla="val 112909"/>
                            <a:gd name="adj2" fmla="val -239245"/>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3F66DF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成品车间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43.4pt;margin-top:2.15pt;height:26.5pt;width:38.15pt;z-index:251663360;v-text-anchor:middle;mso-width-relative:page;mso-height-relative:page;" fillcolor="#FFFFFF [3212]" filled="t" stroked="t" coordsize="21600,21600" o:gfxdata="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w/R69cA&#10;AAAIAQAADwAAAAAAAAABACAAAAAiAAAAZHJzL2Rvd25yZXYueG1sUEsBAhQAFAAAAAgAh07iQB72&#10;TVTLAgAAkwUAAA4AAAAAAAAAAQAgAAAAJgEAAGRycy9lMm9Eb2MueG1sUEsFBgAAAAAGAAYAWQEA&#10;AGMGAAAAAA==&#10;" adj="35188,-40877,14400">
                <v:fill on="t" focussize="0,0"/>
                <v:stroke weight="1pt" color="#2018CC [2404]" miterlimit="8" joinstyle="miter"/>
                <v:imagedata o:title=""/>
                <o:lock v:ext="edit" aspectratio="f"/>
                <v:textbox>
                  <w:txbxContent>
                    <w:p w14:paraId="13F66DF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成品车间</w:t>
                      </w:r>
                    </w:p>
                  </w:txbxContent>
                </v:textbox>
              </v:shape>
            </w:pict>
          </mc:Fallback>
        </mc:AlternateContent>
      </w:r>
      <w:r>
        <w:rPr>
          <w:rFonts w:hint="eastAsia" w:ascii="仿宋_GB2312" w:hAnsi="仿宋_GB2312" w:eastAsia="仿宋_GB2312" w:cs="仿宋_GB2312"/>
          <w:sz w:val="32"/>
        </w:rPr>
        <mc:AlternateContent>
          <mc:Choice Requires="wps">
            <w:drawing>
              <wp:anchor distT="0" distB="0" distL="114300" distR="114300" simplePos="0" relativeHeight="251661312" behindDoc="0" locked="0" layoutInCell="1" allowOverlap="1">
                <wp:simplePos x="0" y="0"/>
                <wp:positionH relativeFrom="column">
                  <wp:posOffset>2585085</wp:posOffset>
                </wp:positionH>
                <wp:positionV relativeFrom="paragraph">
                  <wp:posOffset>33655</wp:posOffset>
                </wp:positionV>
                <wp:extent cx="730250" cy="336550"/>
                <wp:effectExtent l="6350" t="512445" r="425450" b="8255"/>
                <wp:wrapNone/>
                <wp:docPr id="4" name="圆角矩形标注 4"/>
                <wp:cNvGraphicFramePr/>
                <a:graphic xmlns:a="http://schemas.openxmlformats.org/drawingml/2006/main">
                  <a:graphicData uri="http://schemas.microsoft.com/office/word/2010/wordprocessingShape">
                    <wps:wsp>
                      <wps:cNvSpPr/>
                      <wps:spPr>
                        <a:xfrm>
                          <a:off x="0" y="0"/>
                          <a:ext cx="730250" cy="336550"/>
                        </a:xfrm>
                        <a:prstGeom prst="wedgeRoundRectCallout">
                          <a:avLst>
                            <a:gd name="adj1" fmla="val 102000"/>
                            <a:gd name="adj2" fmla="val -192075"/>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4A32EA6">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川</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J28***</w:t>
                            </w: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高空作业车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3.55pt;margin-top:2.65pt;height:26.5pt;width:57.5pt;z-index:251661312;v-text-anchor:middle;mso-width-relative:page;mso-height-relative:page;" fillcolor="#FFFFFF [3212]" filled="t" stroked="t" coordsize="21600,21600" o:gfxdata="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Mm/bj1gAA&#10;AAgBAAAPAAAAAAAAAAEAIAAAACIAAABkcnMvZG93bnJldi54bWxQSwECFAAUAAAACACHTuJA+3oa&#10;U8sCAACTBQAADgAAAAAAAAABACAAAAAlAQAAZHJzL2Uyb0RvYy54bWxQSwUGAAAAAAYABgBZAQAA&#10;YgYAAAAA&#10;" adj="32832,-30688,14400">
                <v:fill on="t" focussize="0,0"/>
                <v:stroke weight="1pt" color="#2018CC [2404]" miterlimit="8" joinstyle="miter"/>
                <v:imagedata o:title=""/>
                <o:lock v:ext="edit" aspectratio="f"/>
                <v:textbox>
                  <w:txbxContent>
                    <w:p w14:paraId="64A32EA6">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川</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J28***</w:t>
                      </w: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高空作业车</w:t>
                      </w:r>
                    </w:p>
                  </w:txbxContent>
                </v:textbox>
              </v:shape>
            </w:pict>
          </mc:Fallback>
        </mc:AlternateContent>
      </w:r>
      <w:r>
        <w:rPr>
          <w:rFonts w:hint="eastAsia" w:ascii="仿宋_GB2312" w:hAnsi="仿宋_GB2312" w:eastAsia="仿宋_GB2312" w:cs="仿宋_GB2312"/>
          <w:sz w:val="32"/>
        </w:rPr>
        <mc:AlternateContent>
          <mc:Choice Requires="wps">
            <w:drawing>
              <wp:anchor distT="0" distB="0" distL="114300" distR="114300" simplePos="0" relativeHeight="251662336" behindDoc="0" locked="0" layoutInCell="1" allowOverlap="1">
                <wp:simplePos x="0" y="0"/>
                <wp:positionH relativeFrom="column">
                  <wp:posOffset>1879600</wp:posOffset>
                </wp:positionH>
                <wp:positionV relativeFrom="paragraph">
                  <wp:posOffset>39370</wp:posOffset>
                </wp:positionV>
                <wp:extent cx="502285" cy="305435"/>
                <wp:effectExtent l="6350" t="717550" r="729615" b="24765"/>
                <wp:wrapNone/>
                <wp:docPr id="3" name="圆角矩形标注 3"/>
                <wp:cNvGraphicFramePr/>
                <a:graphic xmlns:a="http://schemas.openxmlformats.org/drawingml/2006/main">
                  <a:graphicData uri="http://schemas.microsoft.com/office/word/2010/wordprocessingShape">
                    <wps:wsp>
                      <wps:cNvSpPr/>
                      <wps:spPr>
                        <a:xfrm>
                          <a:off x="0" y="0"/>
                          <a:ext cx="502285" cy="305435"/>
                        </a:xfrm>
                        <a:prstGeom prst="wedgeRoundRectCallout">
                          <a:avLst>
                            <a:gd name="adj1" fmla="val 185651"/>
                            <a:gd name="adj2" fmla="val -273284"/>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1B9FEA1">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桁架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8pt;margin-top:3.1pt;height:24.05pt;width:39.55pt;z-index:251662336;v-text-anchor:middle;mso-width-relative:page;mso-height-relative:page;" fillcolor="#FFFFFF [3212]" filled="t" stroked="t" coordsize="21600,21600" o:gfxdata="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Fxk3NkA&#10;AAAIAQAADwAAAAAAAAABACAAAAAiAAAAZHJzL2Rvd25yZXYueG1sUEsBAhQAFAAAAAgAh07iQDhq&#10;K6nJAgAAkwUAAA4AAAAAAAAAAQAgAAAAKAEAAGRycy9lMm9Eb2MueG1sUEsFBgAAAAAGAAYAWQEA&#10;AGMGAAAAAA==&#10;" adj="50901,-48229,14400">
                <v:fill on="t" focussize="0,0"/>
                <v:stroke weight="1pt" color="#2018CC [2404]" miterlimit="8" joinstyle="miter"/>
                <v:imagedata o:title=""/>
                <o:lock v:ext="edit" aspectratio="f"/>
                <v:textbox>
                  <w:txbxContent>
                    <w:p w14:paraId="61B9FEA1">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桁架</w:t>
                      </w:r>
                    </w:p>
                  </w:txbxContent>
                </v:textbox>
              </v:shape>
            </w:pict>
          </mc:Fallback>
        </mc:AlternateContent>
      </w:r>
      <w:r>
        <w:rPr>
          <w:rFonts w:hint="eastAsia" w:ascii="仿宋_GB2312" w:hAnsi="仿宋_GB2312" w:eastAsia="仿宋_GB2312" w:cs="仿宋_GB2312"/>
          <w:sz w:val="32"/>
        </w:rPr>
        <mc:AlternateContent>
          <mc:Choice Requires="wps">
            <w:drawing>
              <wp:anchor distT="0" distB="0" distL="114300" distR="114300" simplePos="0" relativeHeight="251660288" behindDoc="0" locked="0" layoutInCell="1" allowOverlap="1">
                <wp:simplePos x="0" y="0"/>
                <wp:positionH relativeFrom="column">
                  <wp:posOffset>572135</wp:posOffset>
                </wp:positionH>
                <wp:positionV relativeFrom="paragraph">
                  <wp:posOffset>14605</wp:posOffset>
                </wp:positionV>
                <wp:extent cx="730250" cy="336550"/>
                <wp:effectExtent l="6350" t="506730" r="387350" b="13970"/>
                <wp:wrapNone/>
                <wp:docPr id="8" name="圆角矩形标注 8"/>
                <wp:cNvGraphicFramePr/>
                <a:graphic xmlns:a="http://schemas.openxmlformats.org/drawingml/2006/main">
                  <a:graphicData uri="http://schemas.microsoft.com/office/word/2010/wordprocessingShape">
                    <wps:wsp>
                      <wps:cNvSpPr/>
                      <wps:spPr>
                        <a:xfrm>
                          <a:off x="0" y="0"/>
                          <a:ext cx="730250" cy="336550"/>
                        </a:xfrm>
                        <a:prstGeom prst="wedgeRoundRectCallout">
                          <a:avLst>
                            <a:gd name="adj1" fmla="val 95913"/>
                            <a:gd name="adj2" fmla="val -190188"/>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1F36B09">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川</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J52***</w:t>
                            </w: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高空作业车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5.05pt;margin-top:1.15pt;height:26.5pt;width:57.5pt;z-index:251660288;v-text-anchor:middle;mso-width-relative:page;mso-height-relative:page;" fillcolor="#FFFFFF [3212]" filled="t" stroked="t" coordsize="21600,21600" o:gfxdata="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IlXtbUAAAABwEA&#10;AA8AAAAAAAAAAQAgAAAAIgAAAGRycy9kb3ducmV2LnhtbFBLAQIUABQAAAAIAIdO4kB0Gzv0yQIA&#10;AJIFAAAOAAAAAAAAAAEAIAAAACMBAABkcnMvZTJvRG9jLnhtbFBLBQYAAAAABgAGAFkBAABeBgAA&#10;AAA=&#10;" adj="31517,-30281,14400">
                <v:fill on="t" focussize="0,0"/>
                <v:stroke weight="1pt" color="#2018CC [2404]" miterlimit="8" joinstyle="miter"/>
                <v:imagedata o:title=""/>
                <o:lock v:ext="edit" aspectratio="f"/>
                <v:textbox>
                  <w:txbxContent>
                    <w:p w14:paraId="01F36B09">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川</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J52***</w:t>
                      </w: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高空作业车</w:t>
                      </w:r>
                    </w:p>
                  </w:txbxContent>
                </v:textbox>
              </v:shape>
            </w:pict>
          </mc:Fallback>
        </mc:AlternateContent>
      </w:r>
    </w:p>
    <w:p w14:paraId="184D8C73">
      <w:pPr>
        <w:spacing w:line="600" w:lineRule="exact"/>
        <w:jc w:val="both"/>
        <w:rPr>
          <w:rFonts w:hint="eastAsia" w:ascii="仿宋_GB2312" w:hAnsi="仿宋_GB2312" w:eastAsia="仿宋_GB2312" w:cs="仿宋_GB2312"/>
          <w:sz w:val="32"/>
        </w:rPr>
      </w:pPr>
    </w:p>
    <w:p w14:paraId="1E195B94">
      <w:pPr>
        <w:spacing w:line="600" w:lineRule="exact"/>
        <w:jc w:val="center"/>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rPr>
        <w:t>图1 事故现场</w:t>
      </w:r>
      <w:r>
        <w:rPr>
          <w:rFonts w:hint="eastAsia" w:ascii="仿宋_GB2312" w:hAnsi="仿宋_GB2312" w:eastAsia="仿宋_GB2312" w:cs="仿宋_GB2312"/>
          <w:sz w:val="32"/>
          <w:lang w:val="en-US" w:eastAsia="zh-CN"/>
        </w:rPr>
        <w:t>图</w:t>
      </w:r>
    </w:p>
    <w:p w14:paraId="35D542F1">
      <w:pPr>
        <w:spacing w:line="600" w:lineRule="exact"/>
        <w:ind w:firstLine="640" w:firstLineChars="200"/>
        <w:jc w:val="both"/>
        <w:rPr>
          <w:rFonts w:hint="eastAsia" w:ascii="仿宋_GB2312" w:hAnsi="仿宋_GB2312" w:eastAsia="仿宋_GB2312" w:cs="仿宋_GB2312"/>
          <w:sz w:val="32"/>
        </w:rPr>
      </w:pPr>
    </w:p>
    <w:p w14:paraId="45590B83">
      <w:pPr>
        <w:pStyle w:val="2"/>
        <w:rPr>
          <w:rFonts w:hint="eastAsia"/>
        </w:rPr>
      </w:pPr>
    </w:p>
    <w:p w14:paraId="073AC362">
      <w:pPr>
        <w:spacing w:line="600" w:lineRule="exact"/>
        <w:ind w:firstLine="640" w:firstLineChars="200"/>
        <w:jc w:val="both"/>
        <w:rPr>
          <w:rFonts w:hint="eastAsia" w:ascii="仿宋_GB2312" w:hAnsi="仿宋_GB2312" w:eastAsia="仿宋_GB2312" w:cs="仿宋_GB2312"/>
          <w:sz w:val="32"/>
        </w:rPr>
      </w:pPr>
    </w:p>
    <w:p w14:paraId="07D90A51">
      <w:pPr>
        <w:pStyle w:val="2"/>
        <w:rPr>
          <w:rFonts w:hint="eastAsia" w:ascii="仿宋_GB2312" w:hAnsi="仿宋_GB2312" w:eastAsia="仿宋_GB2312" w:cs="仿宋_GB2312"/>
          <w:sz w:val="32"/>
        </w:rPr>
      </w:pPr>
    </w:p>
    <w:p w14:paraId="3F812392">
      <w:pPr>
        <w:rPr>
          <w:rFonts w:hint="eastAsia" w:ascii="仿宋_GB2312" w:hAnsi="仿宋_GB2312" w:eastAsia="仿宋_GB2312" w:cs="仿宋_GB2312"/>
          <w:sz w:val="32"/>
        </w:rPr>
      </w:pPr>
    </w:p>
    <w:p w14:paraId="57D0ADC7">
      <w:pPr>
        <w:pStyle w:val="2"/>
        <w:rPr>
          <w:rFonts w:hint="eastAsia"/>
        </w:rPr>
      </w:pPr>
    </w:p>
    <w:p w14:paraId="634ACBAD">
      <w:pPr>
        <w:spacing w:line="600" w:lineRule="exact"/>
        <w:ind w:firstLine="640" w:firstLineChars="200"/>
        <w:jc w:val="both"/>
        <w:rPr>
          <w:rFonts w:hint="eastAsia" w:ascii="仿宋_GB2312" w:hAnsi="仿宋_GB2312" w:eastAsia="仿宋_GB2312" w:cs="仿宋_GB2312"/>
          <w:sz w:val="32"/>
        </w:rPr>
      </w:pPr>
      <w:r>
        <w:rPr>
          <w:rFonts w:hint="eastAsia" w:ascii="仿宋_GB2312" w:hAnsi="仿宋_GB2312" w:eastAsia="仿宋_GB2312" w:cs="仿宋_GB2312"/>
          <w:sz w:val="32"/>
        </w:rPr>
        <w:t>事故发生前，作业人员利用两台高空作业车（川</w:t>
      </w:r>
      <w:r>
        <w:rPr>
          <w:rFonts w:hint="eastAsia" w:ascii="仿宋_GB2312" w:hAnsi="仿宋_GB2312" w:eastAsia="仿宋_GB2312" w:cs="仿宋_GB2312"/>
          <w:sz w:val="32"/>
          <w:lang w:eastAsia="zh-CN"/>
        </w:rPr>
        <w:t>J52***</w:t>
      </w:r>
      <w:r>
        <w:rPr>
          <w:rFonts w:hint="eastAsia" w:ascii="仿宋_GB2312" w:hAnsi="仿宋_GB2312" w:eastAsia="仿宋_GB2312" w:cs="仿宋_GB2312"/>
          <w:sz w:val="32"/>
        </w:rPr>
        <w:t>、川</w:t>
      </w:r>
      <w:r>
        <w:rPr>
          <w:rFonts w:hint="eastAsia" w:ascii="仿宋_GB2312" w:hAnsi="仿宋_GB2312" w:eastAsia="仿宋_GB2312" w:cs="仿宋_GB2312"/>
          <w:sz w:val="32"/>
          <w:lang w:eastAsia="zh-CN"/>
        </w:rPr>
        <w:t>J28***</w:t>
      </w:r>
      <w:r>
        <w:rPr>
          <w:rFonts w:hint="eastAsia" w:ascii="仿宋_GB2312" w:hAnsi="仿宋_GB2312" w:eastAsia="仿宋_GB2312" w:cs="仿宋_GB2312"/>
          <w:sz w:val="32"/>
        </w:rPr>
        <w:t>）工作平台稳定桁架，其中川</w:t>
      </w:r>
      <w:r>
        <w:rPr>
          <w:rFonts w:hint="eastAsia" w:ascii="仿宋_GB2312" w:hAnsi="仿宋_GB2312" w:eastAsia="仿宋_GB2312" w:cs="仿宋_GB2312"/>
          <w:sz w:val="32"/>
          <w:lang w:eastAsia="zh-CN"/>
        </w:rPr>
        <w:t>J52***</w:t>
      </w:r>
      <w:r>
        <w:rPr>
          <w:rFonts w:hint="eastAsia" w:ascii="仿宋_GB2312" w:hAnsi="仿宋_GB2312" w:eastAsia="仿宋_GB2312" w:cs="仿宋_GB2312"/>
          <w:sz w:val="32"/>
        </w:rPr>
        <w:t>在厂房外，川</w:t>
      </w:r>
      <w:r>
        <w:rPr>
          <w:rFonts w:hint="eastAsia" w:ascii="仿宋_GB2312" w:hAnsi="仿宋_GB2312" w:eastAsia="仿宋_GB2312" w:cs="仿宋_GB2312"/>
          <w:sz w:val="32"/>
          <w:lang w:eastAsia="zh-CN"/>
        </w:rPr>
        <w:t>J28***</w:t>
      </w:r>
      <w:r>
        <w:rPr>
          <w:rFonts w:hint="eastAsia" w:ascii="仿宋_GB2312" w:hAnsi="仿宋_GB2312" w:eastAsia="仿宋_GB2312" w:cs="仿宋_GB2312"/>
          <w:sz w:val="32"/>
        </w:rPr>
        <w:t>在厂房内，死者</w:t>
      </w:r>
      <w:r>
        <w:rPr>
          <w:rFonts w:hint="eastAsia" w:ascii="仿宋_GB2312" w:hAnsi="仿宋_GB2312" w:eastAsia="仿宋_GB2312" w:cs="仿宋_GB2312"/>
          <w:sz w:val="32"/>
          <w:lang w:eastAsia="zh-CN"/>
        </w:rPr>
        <w:t>唐冬</w:t>
      </w:r>
      <w:r>
        <w:rPr>
          <w:rFonts w:hint="eastAsia" w:ascii="仿宋_GB2312" w:hAnsi="仿宋_GB2312" w:eastAsia="仿宋_GB2312" w:cs="仿宋_GB2312"/>
          <w:sz w:val="32"/>
        </w:rPr>
        <w:t>在川</w:t>
      </w:r>
      <w:r>
        <w:rPr>
          <w:rFonts w:hint="eastAsia" w:ascii="仿宋_GB2312" w:hAnsi="仿宋_GB2312" w:eastAsia="仿宋_GB2312" w:cs="仿宋_GB2312"/>
          <w:sz w:val="32"/>
          <w:lang w:eastAsia="zh-CN"/>
        </w:rPr>
        <w:t>J52***</w:t>
      </w:r>
      <w:r>
        <w:rPr>
          <w:rFonts w:hint="eastAsia" w:ascii="仿宋_GB2312" w:hAnsi="仿宋_GB2312" w:eastAsia="仿宋_GB2312" w:cs="仿宋_GB2312"/>
          <w:sz w:val="32"/>
        </w:rPr>
        <w:t>高空作业车工作平台上捆绑桁架，未戴安全帽和安全带。事故发生后，桁架南侧段已掉落至地面，北侧端在川</w:t>
      </w:r>
      <w:r>
        <w:rPr>
          <w:rFonts w:hint="eastAsia" w:ascii="仿宋_GB2312" w:hAnsi="仿宋_GB2312" w:eastAsia="仿宋_GB2312" w:cs="仿宋_GB2312"/>
          <w:sz w:val="32"/>
          <w:lang w:eastAsia="zh-CN"/>
        </w:rPr>
        <w:t>J52***</w:t>
      </w:r>
      <w:r>
        <w:rPr>
          <w:rFonts w:hint="eastAsia" w:ascii="仿宋_GB2312" w:hAnsi="仿宋_GB2312" w:eastAsia="仿宋_GB2312" w:cs="仿宋_GB2312"/>
          <w:sz w:val="32"/>
        </w:rPr>
        <w:t>高空作业车工作平台护栏上，其下方地面上有血渍，与该车工作平台水平距离约1.5m。</w:t>
      </w:r>
    </w:p>
    <w:p w14:paraId="6B682A80">
      <w:pPr>
        <w:pStyle w:val="2"/>
        <w:rPr>
          <w:rFonts w:hint="eastAsia"/>
        </w:rPr>
      </w:pPr>
    </w:p>
    <w:p w14:paraId="47749B1E">
      <w:pPr>
        <w:pStyle w:val="17"/>
        <w:snapToGrid w:val="0"/>
        <w:spacing w:line="560" w:lineRule="exact"/>
        <w:ind w:firstLine="880" w:firstLineChars="200"/>
        <w:rPr>
          <w:rFonts w:hint="eastAsia" w:ascii="仿宋" w:hAnsi="仿宋" w:eastAsia="仿宋" w:cs="方正仿宋简体"/>
          <w:sz w:val="32"/>
          <w:szCs w:val="32"/>
        </w:rPr>
      </w:pPr>
      <w:r>
        <w:rPr>
          <w:rFonts w:ascii="仿宋" w:hAnsi="仿宋" w:eastAsia="仿宋"/>
        </w:rPr>
        <w:drawing>
          <wp:anchor distT="0" distB="0" distL="114300" distR="114300" simplePos="0" relativeHeight="251665408" behindDoc="0" locked="0" layoutInCell="1" allowOverlap="1">
            <wp:simplePos x="0" y="0"/>
            <wp:positionH relativeFrom="column">
              <wp:posOffset>57150</wp:posOffset>
            </wp:positionH>
            <wp:positionV relativeFrom="paragraph">
              <wp:posOffset>17780</wp:posOffset>
            </wp:positionV>
            <wp:extent cx="5400040" cy="3060065"/>
            <wp:effectExtent l="0" t="0" r="10160" b="6985"/>
            <wp:wrapNone/>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6"/>
                    <a:stretch>
                      <a:fillRect/>
                    </a:stretch>
                  </pic:blipFill>
                  <pic:spPr>
                    <a:xfrm>
                      <a:off x="0" y="0"/>
                      <a:ext cx="5400040" cy="3060065"/>
                    </a:xfrm>
                    <a:prstGeom prst="rect">
                      <a:avLst/>
                    </a:prstGeom>
                    <a:noFill/>
                    <a:ln>
                      <a:noFill/>
                    </a:ln>
                  </pic:spPr>
                </pic:pic>
              </a:graphicData>
            </a:graphic>
          </wp:anchor>
        </w:drawing>
      </w:r>
    </w:p>
    <w:p w14:paraId="5F6F9D9F">
      <w:pPr>
        <w:pStyle w:val="17"/>
        <w:snapToGrid w:val="0"/>
        <w:spacing w:line="560" w:lineRule="exact"/>
        <w:ind w:firstLine="640" w:firstLineChars="200"/>
        <w:rPr>
          <w:rFonts w:hint="eastAsia" w:ascii="仿宋" w:hAnsi="仿宋" w:eastAsia="仿宋" w:cs="方正仿宋简体"/>
          <w:sz w:val="32"/>
          <w:szCs w:val="32"/>
        </w:rPr>
      </w:pPr>
    </w:p>
    <w:p w14:paraId="57FEC0CA">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66432" behindDoc="0" locked="0" layoutInCell="1" allowOverlap="1">
                <wp:simplePos x="0" y="0"/>
                <wp:positionH relativeFrom="column">
                  <wp:posOffset>1079500</wp:posOffset>
                </wp:positionH>
                <wp:positionV relativeFrom="paragraph">
                  <wp:posOffset>337820</wp:posOffset>
                </wp:positionV>
                <wp:extent cx="502285" cy="305435"/>
                <wp:effectExtent l="6350" t="854710" r="1091565" b="20955"/>
                <wp:wrapNone/>
                <wp:docPr id="10" name="圆角矩形标注 10"/>
                <wp:cNvGraphicFramePr/>
                <a:graphic xmlns:a="http://schemas.openxmlformats.org/drawingml/2006/main">
                  <a:graphicData uri="http://schemas.microsoft.com/office/word/2010/wordprocessingShape">
                    <wps:wsp>
                      <wps:cNvSpPr/>
                      <wps:spPr>
                        <a:xfrm>
                          <a:off x="0" y="0"/>
                          <a:ext cx="502285" cy="305435"/>
                        </a:xfrm>
                        <a:prstGeom prst="wedgeRoundRectCallout">
                          <a:avLst>
                            <a:gd name="adj1" fmla="val 257711"/>
                            <a:gd name="adj2" fmla="val -319022"/>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A2F38C9">
                            <w:pPr>
                              <w:spacing w:line="160" w:lineRule="exact"/>
                              <w:jc w:val="center"/>
                              <w:rPr>
                                <w:rFonts w:hint="eastAsia" w:eastAsia="宋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唐冬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5pt;margin-top:26.6pt;height:24.05pt;width:39.55pt;z-index:251666432;v-text-anchor:middle;mso-width-relative:page;mso-height-relative:page;" fillcolor="#FFFFFF [3212]" filled="t" stroked="t" coordsize="21600,21600" o:gfxdata="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jObC3YAAAA&#10;CgEAAA8AAAAAAAAAAQAgAAAAIgAAAGRycy9kb3ducmV2LnhtbFBLAQIUABQAAAAIAIdO4kCBn/UG&#10;yAIAAJUFAAAOAAAAAAAAAAEAIAAAACcBAABkcnMvZTJvRG9jLnhtbFBLBQYAAAAABgAGAFkBAABh&#10;BgAAAAA=&#10;" adj="66466,-58109,14400">
                <v:fill on="t" focussize="0,0"/>
                <v:stroke weight="1pt" color="#2018CC [2404]" miterlimit="8" joinstyle="miter"/>
                <v:imagedata o:title=""/>
                <o:lock v:ext="edit" aspectratio="f"/>
                <v:textbox>
                  <w:txbxContent>
                    <w:p w14:paraId="1A2F38C9">
                      <w:pPr>
                        <w:spacing w:line="160" w:lineRule="exact"/>
                        <w:jc w:val="center"/>
                        <w:rPr>
                          <w:rFonts w:hint="eastAsia" w:eastAsia="宋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唐冬</w:t>
                      </w:r>
                    </w:p>
                  </w:txbxContent>
                </v:textbox>
              </v:shape>
            </w:pict>
          </mc:Fallback>
        </mc:AlternateContent>
      </w:r>
    </w:p>
    <w:p w14:paraId="6336F207">
      <w:pPr>
        <w:pStyle w:val="17"/>
        <w:snapToGrid w:val="0"/>
        <w:spacing w:line="560" w:lineRule="exact"/>
        <w:ind w:firstLine="640" w:firstLineChars="200"/>
        <w:rPr>
          <w:rFonts w:hint="eastAsia" w:ascii="仿宋" w:hAnsi="仿宋" w:eastAsia="仿宋" w:cs="方正仿宋简体"/>
          <w:sz w:val="32"/>
          <w:szCs w:val="32"/>
        </w:rPr>
      </w:pPr>
    </w:p>
    <w:p w14:paraId="4DEFDEEB">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69504" behindDoc="0" locked="0" layoutInCell="1" allowOverlap="1">
                <wp:simplePos x="0" y="0"/>
                <wp:positionH relativeFrom="column">
                  <wp:posOffset>3968750</wp:posOffset>
                </wp:positionH>
                <wp:positionV relativeFrom="paragraph">
                  <wp:posOffset>83820</wp:posOffset>
                </wp:positionV>
                <wp:extent cx="502285" cy="305435"/>
                <wp:effectExtent l="696595" t="1215390" r="20320" b="22225"/>
                <wp:wrapNone/>
                <wp:docPr id="12" name="圆角矩形标注 12"/>
                <wp:cNvGraphicFramePr/>
                <a:graphic xmlns:a="http://schemas.openxmlformats.org/drawingml/2006/main">
                  <a:graphicData uri="http://schemas.microsoft.com/office/word/2010/wordprocessingShape">
                    <wps:wsp>
                      <wps:cNvSpPr/>
                      <wps:spPr>
                        <a:xfrm>
                          <a:off x="0" y="0"/>
                          <a:ext cx="502285" cy="305435"/>
                        </a:xfrm>
                        <a:prstGeom prst="wedgeRoundRectCallout">
                          <a:avLst>
                            <a:gd name="adj1" fmla="val -182237"/>
                            <a:gd name="adj2" fmla="val -433367"/>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BACB00">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桁架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2.5pt;margin-top:6.6pt;height:24.05pt;width:39.55pt;z-index:251669504;v-text-anchor:middle;mso-width-relative:page;mso-height-relative:page;" fillcolor="#FFFFFF [3212]" filled="t" stroked="t" coordsize="21600,21600" o:gfxdata="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9dxoWtcA&#10;AAAJAQAADwAAAAAAAAABACAAAAAiAAAAZHJzL2Rvd25yZXYueG1sUEsBAhQAFAAAAAgAh07iQNp9&#10;+P/LAgAAlgUAAA4AAAAAAAAAAQAgAAAAJgEAAGRycy9lMm9Eb2MueG1sUEsFBgAAAAAGAAYAWQEA&#10;AGMGAAAAAA==&#10;" adj="-28563,-82807,14400">
                <v:fill on="t" focussize="0,0"/>
                <v:stroke weight="1pt" color="#2018CC [2404]" miterlimit="8" joinstyle="miter"/>
                <v:imagedata o:title=""/>
                <o:lock v:ext="edit" aspectratio="f"/>
                <v:textbox>
                  <w:txbxContent>
                    <w:p w14:paraId="09BACB00">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桁架</w:t>
                      </w:r>
                    </w:p>
                  </w:txbxContent>
                </v:textbox>
              </v:shape>
            </w:pict>
          </mc:Fallback>
        </mc:AlternateContent>
      </w:r>
    </w:p>
    <w:p w14:paraId="0647B830">
      <w:pPr>
        <w:pStyle w:val="17"/>
        <w:snapToGrid w:val="0"/>
        <w:spacing w:line="560" w:lineRule="exact"/>
        <w:ind w:firstLine="640" w:firstLineChars="200"/>
        <w:rPr>
          <w:rFonts w:hint="eastAsia" w:ascii="仿宋" w:hAnsi="仿宋" w:eastAsia="仿宋" w:cs="方正仿宋简体"/>
          <w:sz w:val="32"/>
          <w:szCs w:val="32"/>
        </w:rPr>
      </w:pPr>
    </w:p>
    <w:p w14:paraId="0871C29D">
      <w:pPr>
        <w:pStyle w:val="17"/>
        <w:snapToGrid w:val="0"/>
        <w:spacing w:line="560" w:lineRule="exact"/>
        <w:ind w:firstLine="640" w:firstLineChars="200"/>
        <w:rPr>
          <w:rFonts w:hint="eastAsia" w:ascii="仿宋" w:hAnsi="仿宋" w:eastAsia="仿宋" w:cs="方正仿宋简体"/>
          <w:sz w:val="32"/>
          <w:szCs w:val="32"/>
        </w:rPr>
      </w:pPr>
    </w:p>
    <w:p w14:paraId="0F43A4DB">
      <w:pPr>
        <w:pStyle w:val="17"/>
        <w:snapToGrid w:val="0"/>
        <w:spacing w:line="560" w:lineRule="exact"/>
        <w:ind w:firstLine="640" w:firstLineChars="200"/>
        <w:rPr>
          <w:rFonts w:hint="eastAsia" w:ascii="仿宋" w:hAnsi="仿宋" w:eastAsia="仿宋" w:cs="方正仿宋简体"/>
          <w:sz w:val="32"/>
          <w:szCs w:val="32"/>
        </w:rPr>
      </w:pPr>
    </w:p>
    <w:p w14:paraId="3118124B">
      <w:pPr>
        <w:pStyle w:val="17"/>
        <w:snapToGrid w:val="0"/>
        <w:spacing w:line="560" w:lineRule="exact"/>
        <w:ind w:firstLine="640" w:firstLineChars="200"/>
        <w:rPr>
          <w:rFonts w:hint="eastAsia" w:ascii="仿宋" w:hAnsi="仿宋" w:eastAsia="仿宋" w:cs="方正仿宋简体"/>
          <w:sz w:val="32"/>
          <w:szCs w:val="32"/>
        </w:rPr>
      </w:pPr>
    </w:p>
    <w:p w14:paraId="1027A6D7">
      <w:pPr>
        <w:spacing w:line="600" w:lineRule="exact"/>
        <w:jc w:val="center"/>
        <w:rPr>
          <w:rFonts w:hint="eastAsia" w:ascii="仿宋_GB2312" w:hAnsi="仿宋_GB2312" w:eastAsia="仿宋_GB2312" w:cs="仿宋_GB2312"/>
          <w:sz w:val="32"/>
        </w:rPr>
      </w:pPr>
      <w:r>
        <w:rPr>
          <w:rFonts w:hint="eastAsia" w:ascii="仿宋_GB2312" w:hAnsi="仿宋_GB2312" w:eastAsia="仿宋_GB2312" w:cs="仿宋_GB2312"/>
          <w:sz w:val="32"/>
        </w:rPr>
        <w:t>图2 使用高空作业车对台桁架</w:t>
      </w:r>
    </w:p>
    <w:p w14:paraId="4150EE5A">
      <w:pPr>
        <w:pStyle w:val="2"/>
        <w:rPr>
          <w:rFonts w:hint="eastAsia" w:ascii="仿宋_GB2312" w:hAnsi="仿宋_GB2312" w:eastAsia="仿宋_GB2312" w:cs="仿宋_GB2312"/>
          <w:sz w:val="32"/>
        </w:rPr>
      </w:pPr>
    </w:p>
    <w:p w14:paraId="52D1EB77">
      <w:pPr>
        <w:pStyle w:val="5"/>
        <w:rPr>
          <w:rFonts w:hint="eastAsia" w:ascii="仿宋_GB2312" w:hAnsi="仿宋_GB2312" w:eastAsia="仿宋_GB2312" w:cs="仿宋_GB2312"/>
          <w:sz w:val="32"/>
        </w:rPr>
      </w:pPr>
    </w:p>
    <w:p w14:paraId="59A85647">
      <w:pPr>
        <w:rPr>
          <w:rFonts w:hint="eastAsia"/>
        </w:rPr>
      </w:pPr>
    </w:p>
    <w:p w14:paraId="4B672AE8">
      <w:pPr>
        <w:pStyle w:val="5"/>
        <w:rPr>
          <w:rFonts w:hint="eastAsia"/>
        </w:rPr>
      </w:pPr>
    </w:p>
    <w:p w14:paraId="5C3838C1">
      <w:pPr>
        <w:pStyle w:val="17"/>
        <w:snapToGrid w:val="0"/>
        <w:spacing w:line="560" w:lineRule="exact"/>
        <w:ind w:firstLine="880" w:firstLineChars="200"/>
        <w:jc w:val="center"/>
        <w:rPr>
          <w:rFonts w:hint="eastAsia" w:ascii="仿宋" w:hAnsi="仿宋" w:eastAsia="仿宋" w:cs="方正仿宋简体"/>
          <w:sz w:val="32"/>
          <w:szCs w:val="32"/>
        </w:rPr>
      </w:pPr>
      <w:r>
        <w:rPr>
          <w:rFonts w:ascii="仿宋" w:hAnsi="仿宋" w:eastAsia="仿宋"/>
        </w:rPr>
        <w:drawing>
          <wp:anchor distT="0" distB="0" distL="114300" distR="114300" simplePos="0" relativeHeight="251667456" behindDoc="0" locked="0" layoutInCell="1" allowOverlap="1">
            <wp:simplePos x="0" y="0"/>
            <wp:positionH relativeFrom="column">
              <wp:posOffset>44450</wp:posOffset>
            </wp:positionH>
            <wp:positionV relativeFrom="paragraph">
              <wp:posOffset>189230</wp:posOffset>
            </wp:positionV>
            <wp:extent cx="5400040" cy="3060065"/>
            <wp:effectExtent l="0" t="0" r="10160" b="6985"/>
            <wp:wrapNone/>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7"/>
                    <a:stretch>
                      <a:fillRect/>
                    </a:stretch>
                  </pic:blipFill>
                  <pic:spPr>
                    <a:xfrm>
                      <a:off x="0" y="0"/>
                      <a:ext cx="5400040" cy="3060065"/>
                    </a:xfrm>
                    <a:prstGeom prst="rect">
                      <a:avLst/>
                    </a:prstGeom>
                    <a:noFill/>
                    <a:ln>
                      <a:noFill/>
                    </a:ln>
                  </pic:spPr>
                </pic:pic>
              </a:graphicData>
            </a:graphic>
          </wp:anchor>
        </w:drawing>
      </w:r>
    </w:p>
    <w:p w14:paraId="73E63C38">
      <w:pPr>
        <w:pStyle w:val="17"/>
        <w:snapToGrid w:val="0"/>
        <w:spacing w:line="560" w:lineRule="exact"/>
        <w:ind w:firstLine="640" w:firstLineChars="200"/>
        <w:jc w:val="center"/>
        <w:rPr>
          <w:rFonts w:hint="eastAsia" w:ascii="仿宋" w:hAnsi="仿宋" w:eastAsia="仿宋" w:cs="方正仿宋简体"/>
          <w:sz w:val="32"/>
          <w:szCs w:val="32"/>
        </w:rPr>
      </w:pPr>
    </w:p>
    <w:p w14:paraId="62A13710">
      <w:pPr>
        <w:pStyle w:val="17"/>
        <w:snapToGrid w:val="0"/>
        <w:spacing w:line="560" w:lineRule="exact"/>
        <w:ind w:firstLine="640" w:firstLineChars="200"/>
        <w:jc w:val="center"/>
        <w:rPr>
          <w:rFonts w:hint="eastAsia" w:ascii="仿宋" w:hAnsi="仿宋" w:eastAsia="仿宋" w:cs="方正仿宋简体"/>
          <w:sz w:val="32"/>
          <w:szCs w:val="32"/>
        </w:rPr>
      </w:pPr>
    </w:p>
    <w:p w14:paraId="5DCA516E">
      <w:pPr>
        <w:pStyle w:val="17"/>
        <w:snapToGrid w:val="0"/>
        <w:spacing w:line="560" w:lineRule="exact"/>
        <w:ind w:firstLine="640" w:firstLineChars="200"/>
        <w:jc w:val="center"/>
        <w:rPr>
          <w:rFonts w:hint="eastAsia" w:ascii="仿宋" w:hAnsi="仿宋" w:eastAsia="仿宋" w:cs="方正仿宋简体"/>
          <w:sz w:val="32"/>
          <w:szCs w:val="32"/>
        </w:rPr>
      </w:pPr>
    </w:p>
    <w:p w14:paraId="35A2C307">
      <w:pPr>
        <w:pStyle w:val="17"/>
        <w:snapToGrid w:val="0"/>
        <w:spacing w:line="560" w:lineRule="exact"/>
        <w:ind w:firstLine="640" w:firstLineChars="200"/>
        <w:rPr>
          <w:rFonts w:hint="eastAsia" w:ascii="仿宋" w:hAnsi="仿宋" w:eastAsia="仿宋" w:cs="方正仿宋简体"/>
          <w:sz w:val="32"/>
          <w:szCs w:val="32"/>
        </w:rPr>
      </w:pPr>
    </w:p>
    <w:p w14:paraId="1CF9170C">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68480" behindDoc="0" locked="0" layoutInCell="1" allowOverlap="1">
                <wp:simplePos x="0" y="0"/>
                <wp:positionH relativeFrom="column">
                  <wp:posOffset>1296670</wp:posOffset>
                </wp:positionH>
                <wp:positionV relativeFrom="paragraph">
                  <wp:posOffset>262890</wp:posOffset>
                </wp:positionV>
                <wp:extent cx="572135" cy="349885"/>
                <wp:effectExtent l="6350" t="875030" r="1155065" b="13335"/>
                <wp:wrapNone/>
                <wp:docPr id="13" name="圆角矩形标注 13"/>
                <wp:cNvGraphicFramePr/>
                <a:graphic xmlns:a="http://schemas.openxmlformats.org/drawingml/2006/main">
                  <a:graphicData uri="http://schemas.microsoft.com/office/word/2010/wordprocessingShape">
                    <wps:wsp>
                      <wps:cNvSpPr/>
                      <wps:spPr>
                        <a:xfrm>
                          <a:off x="0" y="0"/>
                          <a:ext cx="572135" cy="349885"/>
                        </a:xfrm>
                        <a:prstGeom prst="wedgeRoundRectCallout">
                          <a:avLst>
                            <a:gd name="adj1" fmla="val 241342"/>
                            <a:gd name="adj2" fmla="val -290834"/>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1F90271">
                            <w:pPr>
                              <w:spacing w:line="160" w:lineRule="exact"/>
                              <w:jc w:val="center"/>
                              <w:rPr>
                                <w:rFonts w:hint="eastAsia" w:eastAsia="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坠落中的</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唐冬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2.1pt;margin-top:20.7pt;height:27.55pt;width:45.05pt;z-index:251668480;v-text-anchor:middle;mso-width-relative:page;mso-height-relative:page;" fillcolor="#FFFFFF [3212]" filled="t" stroked="t" coordsize="21600,21600" o:gfxdata="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n7rENwAAAAJAQAADwAAAAAAAAABACAAAAAiAAAAZHJzL2Rvd25yZXYueG1sUEsBAhQAFAAAAAgA&#10;h07iQESfTzHMAgAAlQUAAA4AAAAAAAAAAQAgAAAAKwEAAGRycy9lMm9Eb2MueG1sUEsFBgAAAAAG&#10;AAYAWQEAAGkGAAAAAA==&#10;" adj="62930,-52020,14400">
                <v:fill on="t" focussize="0,0"/>
                <v:stroke weight="1pt" color="#2018CC [2404]" miterlimit="8" joinstyle="miter"/>
                <v:imagedata o:title=""/>
                <o:lock v:ext="edit" aspectratio="f"/>
                <v:textbox>
                  <w:txbxContent>
                    <w:p w14:paraId="51F90271">
                      <w:pPr>
                        <w:spacing w:line="160" w:lineRule="exact"/>
                        <w:jc w:val="center"/>
                        <w:rPr>
                          <w:rFonts w:hint="eastAsia" w:eastAsia="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坠落中的</w:t>
                      </w: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唐冬</w:t>
                      </w:r>
                    </w:p>
                  </w:txbxContent>
                </v:textbox>
              </v:shape>
            </w:pict>
          </mc:Fallback>
        </mc:AlternateContent>
      </w:r>
    </w:p>
    <w:p w14:paraId="4DCA1E16">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70528" behindDoc="0" locked="0" layoutInCell="1" allowOverlap="1">
                <wp:simplePos x="0" y="0"/>
                <wp:positionH relativeFrom="column">
                  <wp:posOffset>4060190</wp:posOffset>
                </wp:positionH>
                <wp:positionV relativeFrom="paragraph">
                  <wp:posOffset>3175</wp:posOffset>
                </wp:positionV>
                <wp:extent cx="584835" cy="323850"/>
                <wp:effectExtent l="1008380" t="1499870" r="6985" b="24130"/>
                <wp:wrapNone/>
                <wp:docPr id="14" name="圆角矩形标注 14"/>
                <wp:cNvGraphicFramePr/>
                <a:graphic xmlns:a="http://schemas.openxmlformats.org/drawingml/2006/main">
                  <a:graphicData uri="http://schemas.microsoft.com/office/word/2010/wordprocessingShape">
                    <wps:wsp>
                      <wps:cNvSpPr/>
                      <wps:spPr>
                        <a:xfrm>
                          <a:off x="0" y="0"/>
                          <a:ext cx="584835" cy="323850"/>
                        </a:xfrm>
                        <a:prstGeom prst="wedgeRoundRectCallout">
                          <a:avLst>
                            <a:gd name="adj1" fmla="val -216371"/>
                            <a:gd name="adj2" fmla="val -499896"/>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FF28A6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掉落的桁架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9.7pt;margin-top:0.25pt;height:25.5pt;width:46.05pt;z-index:251670528;v-text-anchor:middle;mso-width-relative:page;mso-height-relative:page;" fillcolor="#FFFFFF [3212]" filled="t" stroked="t" coordsize="21600,21600" o:gfxdata="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e6gfXX&#10;AAAABwEAAA8AAAAAAAAAAQAgAAAAIgAAAGRycy9kb3ducmV2LnhtbFBLAQIUABQAAAAIAIdO4kCN&#10;5hNUzAIAAJYFAAAOAAAAAAAAAAEAIAAAACYBAABkcnMvZTJvRG9jLnhtbFBLBQYAAAAABgAGAFkB&#10;AABkBgAAAAA=&#10;" adj="-35936,-97178,14400">
                <v:fill on="t" focussize="0,0"/>
                <v:stroke weight="1pt" color="#2018CC [2404]" miterlimit="8" joinstyle="miter"/>
                <v:imagedata o:title=""/>
                <o:lock v:ext="edit" aspectratio="f"/>
                <v:textbox>
                  <w:txbxContent>
                    <w:p w14:paraId="0FF28A6B">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掉落的桁架</w:t>
                      </w:r>
                    </w:p>
                  </w:txbxContent>
                </v:textbox>
              </v:shape>
            </w:pict>
          </mc:Fallback>
        </mc:AlternateContent>
      </w:r>
    </w:p>
    <w:p w14:paraId="5299BC6E">
      <w:pPr>
        <w:pStyle w:val="17"/>
        <w:snapToGrid w:val="0"/>
        <w:spacing w:line="560" w:lineRule="exact"/>
        <w:ind w:firstLine="640" w:firstLineChars="200"/>
        <w:rPr>
          <w:rFonts w:hint="eastAsia" w:ascii="仿宋" w:hAnsi="仿宋" w:eastAsia="仿宋" w:cs="方正仿宋简体"/>
          <w:sz w:val="32"/>
          <w:szCs w:val="32"/>
        </w:rPr>
      </w:pPr>
    </w:p>
    <w:p w14:paraId="7298592A">
      <w:pPr>
        <w:pStyle w:val="17"/>
        <w:snapToGrid w:val="0"/>
        <w:spacing w:line="560" w:lineRule="exact"/>
        <w:ind w:firstLine="640" w:firstLineChars="200"/>
        <w:rPr>
          <w:rFonts w:hint="eastAsia" w:ascii="仿宋" w:hAnsi="仿宋" w:eastAsia="仿宋" w:cs="方正仿宋简体"/>
          <w:sz w:val="32"/>
          <w:szCs w:val="32"/>
        </w:rPr>
      </w:pPr>
    </w:p>
    <w:p w14:paraId="59A1A182">
      <w:pPr>
        <w:spacing w:line="600" w:lineRule="exact"/>
        <w:jc w:val="center"/>
        <w:rPr>
          <w:rFonts w:hint="eastAsia" w:ascii="仿宋_GB2312" w:hAnsi="仿宋_GB2312" w:eastAsia="仿宋_GB2312" w:cs="仿宋_GB2312"/>
          <w:sz w:val="32"/>
        </w:rPr>
      </w:pPr>
      <w:r>
        <w:rPr>
          <w:rFonts w:hint="eastAsia" w:ascii="仿宋_GB2312" w:hAnsi="仿宋_GB2312" w:eastAsia="仿宋_GB2312" w:cs="仿宋_GB2312"/>
          <w:sz w:val="32"/>
        </w:rPr>
        <w:t>图3 桁架掉落及</w:t>
      </w:r>
      <w:r>
        <w:rPr>
          <w:rFonts w:hint="eastAsia" w:ascii="仿宋_GB2312" w:hAnsi="仿宋_GB2312" w:eastAsia="仿宋_GB2312" w:cs="仿宋_GB2312"/>
          <w:sz w:val="32"/>
          <w:lang w:eastAsia="zh-CN"/>
        </w:rPr>
        <w:t>唐冬</w:t>
      </w:r>
      <w:r>
        <w:rPr>
          <w:rFonts w:hint="eastAsia" w:ascii="仿宋_GB2312" w:hAnsi="仿宋_GB2312" w:eastAsia="仿宋_GB2312" w:cs="仿宋_GB2312"/>
          <w:sz w:val="32"/>
        </w:rPr>
        <w:t>坠落瞬间</w:t>
      </w:r>
    </w:p>
    <w:p w14:paraId="081CF1B6">
      <w:pPr>
        <w:pStyle w:val="2"/>
        <w:rPr>
          <w:rFonts w:hint="eastAsia"/>
        </w:rPr>
      </w:pPr>
    </w:p>
    <w:p w14:paraId="28BDDECE">
      <w:pPr>
        <w:pStyle w:val="17"/>
        <w:snapToGrid w:val="0"/>
        <w:spacing w:line="560" w:lineRule="exact"/>
        <w:ind w:firstLine="640" w:firstLineChars="200"/>
        <w:rPr>
          <w:rFonts w:hint="eastAsia" w:ascii="仿宋" w:hAnsi="仿宋" w:eastAsia="仿宋" w:cs="方正仿宋简体"/>
          <w:sz w:val="32"/>
          <w:szCs w:val="32"/>
        </w:rPr>
      </w:pPr>
      <w:r>
        <w:rPr>
          <w:rFonts w:hint="eastAsia" w:ascii="仿宋" w:hAnsi="仿宋" w:eastAsia="仿宋" w:cs="方正仿宋简体"/>
          <w:sz w:val="32"/>
          <w:szCs w:val="32"/>
        </w:rPr>
        <w:drawing>
          <wp:anchor distT="0" distB="0" distL="114300" distR="114300" simplePos="0" relativeHeight="251671552" behindDoc="0" locked="0" layoutInCell="1" allowOverlap="1">
            <wp:simplePos x="0" y="0"/>
            <wp:positionH relativeFrom="column">
              <wp:posOffset>133350</wp:posOffset>
            </wp:positionH>
            <wp:positionV relativeFrom="paragraph">
              <wp:posOffset>55880</wp:posOffset>
            </wp:positionV>
            <wp:extent cx="5400040" cy="3456305"/>
            <wp:effectExtent l="0" t="0" r="10160" b="10795"/>
            <wp:wrapNone/>
            <wp:docPr id="17" name="图片 17" descr="微信图片_20250830135920_17"/>
            <wp:cNvGraphicFramePr/>
            <a:graphic xmlns:a="http://schemas.openxmlformats.org/drawingml/2006/main">
              <a:graphicData uri="http://schemas.openxmlformats.org/drawingml/2006/picture">
                <pic:pic xmlns:pic="http://schemas.openxmlformats.org/drawingml/2006/picture">
                  <pic:nvPicPr>
                    <pic:cNvPr id="17" name="图片 17" descr="微信图片_20250830135920_17"/>
                    <pic:cNvPicPr/>
                  </pic:nvPicPr>
                  <pic:blipFill>
                    <a:blip r:embed="rId8"/>
                    <a:stretch>
                      <a:fillRect/>
                    </a:stretch>
                  </pic:blipFill>
                  <pic:spPr>
                    <a:xfrm>
                      <a:off x="0" y="0"/>
                      <a:ext cx="5400040" cy="3456305"/>
                    </a:xfrm>
                    <a:prstGeom prst="rect">
                      <a:avLst/>
                    </a:prstGeom>
                  </pic:spPr>
                </pic:pic>
              </a:graphicData>
            </a:graphic>
          </wp:anchor>
        </w:drawing>
      </w:r>
    </w:p>
    <w:p w14:paraId="171951DD">
      <w:pPr>
        <w:pStyle w:val="17"/>
        <w:snapToGrid w:val="0"/>
        <w:spacing w:line="560" w:lineRule="exact"/>
        <w:ind w:firstLine="640" w:firstLineChars="200"/>
        <w:rPr>
          <w:rFonts w:hint="eastAsia" w:ascii="仿宋" w:hAnsi="仿宋" w:eastAsia="仿宋" w:cs="方正仿宋简体"/>
          <w:sz w:val="32"/>
          <w:szCs w:val="32"/>
        </w:rPr>
      </w:pPr>
    </w:p>
    <w:p w14:paraId="41665AA2">
      <w:pPr>
        <w:pStyle w:val="17"/>
        <w:snapToGrid w:val="0"/>
        <w:spacing w:line="560" w:lineRule="exact"/>
        <w:ind w:firstLine="640" w:firstLineChars="200"/>
        <w:rPr>
          <w:rFonts w:hint="eastAsia" w:ascii="仿宋" w:hAnsi="仿宋" w:eastAsia="仿宋" w:cs="方正仿宋简体"/>
          <w:sz w:val="32"/>
          <w:szCs w:val="32"/>
        </w:rPr>
      </w:pPr>
    </w:p>
    <w:p w14:paraId="0EAFE068">
      <w:pPr>
        <w:pStyle w:val="17"/>
        <w:snapToGrid w:val="0"/>
        <w:spacing w:line="560" w:lineRule="exact"/>
        <w:ind w:firstLine="640" w:firstLineChars="200"/>
        <w:rPr>
          <w:rFonts w:hint="eastAsia" w:ascii="仿宋" w:hAnsi="仿宋" w:eastAsia="仿宋" w:cs="方正仿宋简体"/>
          <w:sz w:val="32"/>
          <w:szCs w:val="32"/>
        </w:rPr>
      </w:pPr>
    </w:p>
    <w:p w14:paraId="0C40AA4F">
      <w:pPr>
        <w:pStyle w:val="17"/>
        <w:snapToGrid w:val="0"/>
        <w:spacing w:line="560" w:lineRule="exact"/>
        <w:ind w:firstLine="640" w:firstLineChars="200"/>
        <w:rPr>
          <w:rFonts w:hint="eastAsia" w:ascii="仿宋" w:hAnsi="仿宋" w:eastAsia="仿宋" w:cs="方正仿宋简体"/>
          <w:sz w:val="32"/>
          <w:szCs w:val="32"/>
        </w:rPr>
      </w:pPr>
    </w:p>
    <w:p w14:paraId="27D258D7">
      <w:pPr>
        <w:pStyle w:val="17"/>
        <w:snapToGrid w:val="0"/>
        <w:spacing w:line="560" w:lineRule="exact"/>
        <w:ind w:firstLine="640" w:firstLineChars="200"/>
        <w:rPr>
          <w:rFonts w:hint="eastAsia" w:ascii="仿宋" w:hAnsi="仿宋" w:eastAsia="仿宋" w:cs="方正仿宋简体"/>
          <w:sz w:val="32"/>
          <w:szCs w:val="32"/>
        </w:rPr>
      </w:pPr>
    </w:p>
    <w:p w14:paraId="4BA6F62A">
      <w:pPr>
        <w:pStyle w:val="17"/>
        <w:snapToGrid w:val="0"/>
        <w:spacing w:line="560" w:lineRule="exact"/>
        <w:ind w:firstLine="640" w:firstLineChars="200"/>
        <w:rPr>
          <w:rFonts w:hint="eastAsia" w:ascii="仿宋" w:hAnsi="仿宋" w:eastAsia="仿宋" w:cs="方正仿宋简体"/>
          <w:sz w:val="32"/>
          <w:szCs w:val="32"/>
        </w:rPr>
      </w:pPr>
    </w:p>
    <w:p w14:paraId="5F3E7CBA">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73600" behindDoc="0" locked="0" layoutInCell="1" allowOverlap="1">
                <wp:simplePos x="0" y="0"/>
                <wp:positionH relativeFrom="column">
                  <wp:posOffset>3981450</wp:posOffset>
                </wp:positionH>
                <wp:positionV relativeFrom="paragraph">
                  <wp:posOffset>350520</wp:posOffset>
                </wp:positionV>
                <wp:extent cx="534035" cy="323850"/>
                <wp:effectExtent l="362585" t="956945" r="17780" b="14605"/>
                <wp:wrapNone/>
                <wp:docPr id="19" name="圆角矩形标注 19"/>
                <wp:cNvGraphicFramePr/>
                <a:graphic xmlns:a="http://schemas.openxmlformats.org/drawingml/2006/main">
                  <a:graphicData uri="http://schemas.microsoft.com/office/word/2010/wordprocessingShape">
                    <wps:wsp>
                      <wps:cNvSpPr/>
                      <wps:spPr>
                        <a:xfrm>
                          <a:off x="0" y="0"/>
                          <a:ext cx="534035" cy="323850"/>
                        </a:xfrm>
                        <a:prstGeom prst="wedgeRoundRectCallout">
                          <a:avLst>
                            <a:gd name="adj1" fmla="val -112787"/>
                            <a:gd name="adj2" fmla="val -331176"/>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6D0AAD4">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掉落的桁架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3.5pt;margin-top:27.6pt;height:25.5pt;width:42.05pt;z-index:251673600;v-text-anchor:middle;mso-width-relative:page;mso-height-relative:page;" fillcolor="#FFFFFF [3212]" filled="t" stroked="t" coordsize="21600,21600" o:gfxdata="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RE/ZQNcA&#10;AAAKAQAADwAAAAAAAAABACAAAAAiAAAAZHJzL2Rvd25yZXYueG1sUEsBAhQAFAAAAAgAh07iQEDn&#10;z3PLAgAAlgUAAA4AAAAAAAAAAQAgAAAAJgEAAGRycy9lMm9Eb2MueG1sUEsFBgAAAAAGAAYAWQEA&#10;AGMGAAAAAA==&#10;" adj="-13562,-60734,14400">
                <v:fill on="t" focussize="0,0"/>
                <v:stroke weight="1pt" color="#2018CC [2404]" miterlimit="8" joinstyle="miter"/>
                <v:imagedata o:title=""/>
                <o:lock v:ext="edit" aspectratio="f"/>
                <v:textbox>
                  <w:txbxContent>
                    <w:p w14:paraId="46D0AAD4">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掉落的桁架</w:t>
                      </w:r>
                    </w:p>
                  </w:txbxContent>
                </v:textbox>
              </v:shape>
            </w:pict>
          </mc:Fallback>
        </mc:AlternateContent>
      </w:r>
    </w:p>
    <w:p w14:paraId="7B43D2BE">
      <w:pPr>
        <w:pStyle w:val="17"/>
        <w:snapToGrid w:val="0"/>
        <w:spacing w:line="560" w:lineRule="exact"/>
        <w:ind w:firstLine="640" w:firstLineChars="200"/>
        <w:rPr>
          <w:rFonts w:hint="eastAsia" w:ascii="仿宋" w:hAnsi="仿宋" w:eastAsia="仿宋" w:cs="方正仿宋简体"/>
          <w:sz w:val="32"/>
          <w:szCs w:val="32"/>
        </w:rPr>
      </w:pPr>
      <w:r>
        <w:rPr>
          <w:rFonts w:ascii="仿宋" w:hAnsi="仿宋" w:eastAsia="仿宋"/>
          <w:sz w:val="32"/>
        </w:rPr>
        <mc:AlternateContent>
          <mc:Choice Requires="wps">
            <w:drawing>
              <wp:anchor distT="0" distB="0" distL="114300" distR="114300" simplePos="0" relativeHeight="251672576" behindDoc="0" locked="0" layoutInCell="1" allowOverlap="1">
                <wp:simplePos x="0" y="0"/>
                <wp:positionH relativeFrom="column">
                  <wp:posOffset>1040765</wp:posOffset>
                </wp:positionH>
                <wp:positionV relativeFrom="paragraph">
                  <wp:posOffset>26670</wp:posOffset>
                </wp:positionV>
                <wp:extent cx="496570" cy="323850"/>
                <wp:effectExtent l="6350" t="172085" r="601980" b="18415"/>
                <wp:wrapNone/>
                <wp:docPr id="18" name="圆角矩形标注 18"/>
                <wp:cNvGraphicFramePr/>
                <a:graphic xmlns:a="http://schemas.openxmlformats.org/drawingml/2006/main">
                  <a:graphicData uri="http://schemas.microsoft.com/office/word/2010/wordprocessingShape">
                    <wps:wsp>
                      <wps:cNvSpPr/>
                      <wps:spPr>
                        <a:xfrm>
                          <a:off x="0" y="0"/>
                          <a:ext cx="496570" cy="323850"/>
                        </a:xfrm>
                        <a:prstGeom prst="wedgeRoundRectCallout">
                          <a:avLst>
                            <a:gd name="adj1" fmla="val 160869"/>
                            <a:gd name="adj2" fmla="val -95882"/>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5DB527E">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血渍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1.95pt;margin-top:2.1pt;height:25.5pt;width:39.1pt;z-index:251672576;v-text-anchor:middle;mso-width-relative:page;mso-height-relative:page;" fillcolor="#FFFFFF [3212]" filled="t" stroked="t" coordsize="21600,21600" o:gfxdata="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dz3EbZ&#10;AAAACAEAAA8AAAAAAAAAAQAgAAAAIgAAAGRycy9kb3ducmV2LnhtbFBLAQIUABQAAAAIAIdO4kBY&#10;ypU5ygIAAJQFAAAOAAAAAAAAAAEAIAAAACgBAABkcnMvZTJvRG9jLnhtbFBLBQYAAAAABgAGAFkB&#10;AABkBgAAAAA=&#10;" adj="45548,-9911,14400">
                <v:fill on="t" focussize="0,0"/>
                <v:stroke weight="1pt" color="#2018CC [2404]" miterlimit="8" joinstyle="miter"/>
                <v:imagedata o:title=""/>
                <o:lock v:ext="edit" aspectratio="f"/>
                <v:textbox>
                  <w:txbxContent>
                    <w:p w14:paraId="15DB527E">
                      <w:pPr>
                        <w:spacing w:line="16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血渍</w:t>
                      </w:r>
                    </w:p>
                  </w:txbxContent>
                </v:textbox>
              </v:shape>
            </w:pict>
          </mc:Fallback>
        </mc:AlternateContent>
      </w:r>
    </w:p>
    <w:p w14:paraId="73F8C7CB">
      <w:pPr>
        <w:pStyle w:val="17"/>
        <w:snapToGrid w:val="0"/>
        <w:spacing w:line="560" w:lineRule="exact"/>
        <w:ind w:firstLine="640" w:firstLineChars="200"/>
        <w:jc w:val="center"/>
        <w:rPr>
          <w:rFonts w:hint="eastAsia" w:ascii="仿宋" w:hAnsi="仿宋" w:eastAsia="仿宋" w:cs="方正仿宋简体"/>
          <w:sz w:val="32"/>
          <w:szCs w:val="32"/>
        </w:rPr>
      </w:pPr>
    </w:p>
    <w:p w14:paraId="007A3C95">
      <w:pPr>
        <w:spacing w:line="600" w:lineRule="exact"/>
        <w:jc w:val="center"/>
        <w:rPr>
          <w:rFonts w:hint="eastAsia" w:ascii="仿宋_GB2312" w:hAnsi="仿宋_GB2312" w:eastAsia="仿宋_GB2312" w:cs="仿宋_GB2312"/>
          <w:sz w:val="32"/>
        </w:rPr>
      </w:pPr>
      <w:r>
        <w:rPr>
          <w:rFonts w:hint="eastAsia" w:ascii="仿宋_GB2312" w:hAnsi="仿宋_GB2312" w:eastAsia="仿宋_GB2312" w:cs="仿宋_GB2312"/>
          <w:sz w:val="32"/>
        </w:rPr>
        <w:t>图4 地面血渍</w:t>
      </w:r>
    </w:p>
    <w:p w14:paraId="6C72E19D">
      <w:pPr>
        <w:spacing w:line="600" w:lineRule="exact"/>
        <w:ind w:firstLine="640" w:firstLineChars="200"/>
        <w:jc w:val="both"/>
        <w:outlineLvl w:val="1"/>
        <w:rPr>
          <w:rFonts w:hint="eastAsia" w:ascii="仿宋" w:hAnsi="仿宋" w:eastAsia="仿宋" w:cs="楷体_GB2312"/>
          <w:b/>
          <w:bCs/>
          <w:kern w:val="0"/>
          <w:sz w:val="32"/>
          <w:szCs w:val="32"/>
          <w:shd w:val="clear" w:color="auto" w:fill="FFFFFF"/>
          <w:lang w:bidi="ar"/>
        </w:rPr>
      </w:pPr>
      <w:bookmarkStart w:id="5" w:name="_Toc10145"/>
      <w:r>
        <w:rPr>
          <w:rFonts w:hint="eastAsia" w:ascii="楷体" w:hAnsi="楷体" w:eastAsia="楷体" w:cs="楷体"/>
          <w:b w:val="0"/>
          <w:bCs w:val="0"/>
          <w:kern w:val="0"/>
          <w:sz w:val="32"/>
          <w:szCs w:val="32"/>
          <w:shd w:val="clear" w:color="auto" w:fill="FFFFFF"/>
          <w:lang w:bidi="ar"/>
        </w:rPr>
        <w:t>（</w:t>
      </w:r>
      <w:r>
        <w:rPr>
          <w:rFonts w:hint="eastAsia" w:ascii="楷体" w:hAnsi="楷体" w:eastAsia="楷体" w:cs="楷体"/>
          <w:b w:val="0"/>
          <w:bCs w:val="0"/>
          <w:kern w:val="0"/>
          <w:sz w:val="32"/>
          <w:szCs w:val="32"/>
          <w:shd w:val="clear" w:color="auto" w:fill="FFFFFF"/>
          <w:lang w:val="en-US" w:eastAsia="zh-CN" w:bidi="ar"/>
        </w:rPr>
        <w:t>二</w:t>
      </w:r>
      <w:r>
        <w:rPr>
          <w:rFonts w:hint="eastAsia" w:ascii="楷体" w:hAnsi="楷体" w:eastAsia="楷体" w:cs="楷体"/>
          <w:b w:val="0"/>
          <w:bCs w:val="0"/>
          <w:kern w:val="0"/>
          <w:sz w:val="32"/>
          <w:szCs w:val="32"/>
          <w:shd w:val="clear" w:color="auto" w:fill="FFFFFF"/>
          <w:lang w:bidi="ar"/>
        </w:rPr>
        <w:t>）事故相关单位基本情况</w:t>
      </w:r>
      <w:bookmarkEnd w:id="5"/>
    </w:p>
    <w:p w14:paraId="0E463AC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遂宁市涪鑫同创砂石有限公司第一分公司，公司成立于2019年7月3日；统一社会信用代码：91510903MA62XQ334Y；企业类型：有限责任公司分公司（自然人投资或控股）；营业场所：四川省遂宁市船山区龙凤镇大白塔村4社；负责人：张中碧，身份证号码：</w:t>
      </w:r>
      <w:r>
        <w:rPr>
          <w:rFonts w:hint="eastAsia" w:ascii="仿宋_GB2312" w:hAnsi="仿宋_GB2312" w:eastAsia="仿宋_GB2312" w:cs="仿宋_GB2312"/>
          <w:sz w:val="32"/>
          <w:szCs w:val="32"/>
          <w:lang w:eastAsia="zh-CN"/>
        </w:rPr>
        <w:t>510***********0709</w:t>
      </w:r>
      <w:r>
        <w:rPr>
          <w:rFonts w:hint="eastAsia" w:ascii="仿宋_GB2312" w:hAnsi="仿宋_GB2312" w:eastAsia="仿宋_GB2312" w:cs="仿宋_GB2312"/>
          <w:sz w:val="32"/>
          <w:szCs w:val="32"/>
        </w:rPr>
        <w:t>；经营范围：砂石开采与加工（限河道砂石）。</w:t>
      </w:r>
    </w:p>
    <w:p w14:paraId="374A85B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该单位建立了安全生产责任制、安全生产规章制度和安全操作规程；开展了安全教育培训和事故隐患排查；制定了事故应急预案。</w:t>
      </w:r>
    </w:p>
    <w:p w14:paraId="40F9978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bookmarkStart w:id="6" w:name="_Hlk208323245"/>
      <w:r>
        <w:rPr>
          <w:rFonts w:hint="eastAsia" w:ascii="仿宋_GB2312" w:hAnsi="仿宋_GB2312" w:eastAsia="仿宋_GB2312" w:cs="仿宋_GB2312"/>
          <w:sz w:val="32"/>
          <w:szCs w:val="32"/>
        </w:rPr>
        <w:t>船山区鹏晟劳动服务部</w:t>
      </w:r>
      <w:bookmarkEnd w:id="6"/>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注册日期：21</w:t>
      </w:r>
      <w:r>
        <w:rPr>
          <w:rFonts w:hint="eastAsia" w:ascii="仿宋_GB2312" w:hAnsi="仿宋_GB2312" w:eastAsia="仿宋_GB2312" w:cs="仿宋_GB2312"/>
          <w:sz w:val="32"/>
          <w:szCs w:val="32"/>
        </w:rPr>
        <w:t>2022年2月22日；统一社会信用代码：92510903MA7GFRCG7T；</w:t>
      </w:r>
      <w:r>
        <w:rPr>
          <w:rFonts w:hint="eastAsia" w:ascii="仿宋_GB2312" w:hAnsi="仿宋_GB2312" w:eastAsia="仿宋_GB2312" w:cs="仿宋_GB2312"/>
          <w:sz w:val="32"/>
          <w:szCs w:val="32"/>
          <w:lang w:val="en-US" w:eastAsia="zh-CN"/>
        </w:rPr>
        <w:t>注册资本</w:t>
      </w:r>
      <w:r>
        <w:rPr>
          <w:rFonts w:hint="eastAsia" w:ascii="仿宋_GB2312" w:hAnsi="仿宋_GB2312" w:eastAsia="仿宋_GB2312" w:cs="仿宋_GB2312"/>
          <w:sz w:val="32"/>
          <w:szCs w:val="32"/>
        </w:rPr>
        <w:t>：5万人民币；企业类型：个体；经营场所：四川省遂宁市船山区；经营者：李鹏，</w:t>
      </w:r>
      <w:bookmarkStart w:id="7" w:name="_Hlk208323206"/>
      <w:r>
        <w:rPr>
          <w:rFonts w:hint="eastAsia" w:ascii="仿宋_GB2312" w:hAnsi="仿宋_GB2312" w:eastAsia="仿宋_GB2312" w:cs="仿宋_GB2312"/>
          <w:sz w:val="32"/>
          <w:szCs w:val="32"/>
        </w:rPr>
        <w:t>身份证号码：</w:t>
      </w:r>
      <w:r>
        <w:rPr>
          <w:rFonts w:hint="eastAsia" w:ascii="仿宋_GB2312" w:hAnsi="仿宋_GB2312" w:eastAsia="仿宋_GB2312" w:cs="仿宋_GB2312"/>
          <w:sz w:val="32"/>
          <w:szCs w:val="32"/>
          <w:lang w:eastAsia="zh-CN"/>
        </w:rPr>
        <w:t>510***********8877</w:t>
      </w:r>
      <w:r>
        <w:rPr>
          <w:rFonts w:hint="eastAsia" w:ascii="仿宋_GB2312" w:hAnsi="仿宋_GB2312" w:eastAsia="仿宋_GB2312" w:cs="仿宋_GB2312"/>
          <w:sz w:val="32"/>
          <w:szCs w:val="32"/>
        </w:rPr>
        <w:t>；</w:t>
      </w:r>
      <w:bookmarkEnd w:id="7"/>
      <w:r>
        <w:rPr>
          <w:rFonts w:hint="eastAsia" w:ascii="仿宋_GB2312" w:hAnsi="仿宋_GB2312" w:eastAsia="仿宋_GB2312" w:cs="仿宋_GB2312"/>
          <w:sz w:val="32"/>
          <w:szCs w:val="32"/>
        </w:rPr>
        <w:t>经营范围：劳务服务（不含劳务派遣）。</w:t>
      </w:r>
    </w:p>
    <w:p w14:paraId="4D0C0D5B">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李鹏，男，</w:t>
      </w:r>
      <w:r>
        <w:rPr>
          <w:rFonts w:hint="eastAsia" w:ascii="仿宋_GB2312" w:hAnsi="仿宋_GB2312" w:eastAsia="仿宋_GB2312" w:cs="仿宋_GB2312"/>
          <w:sz w:val="32"/>
          <w:szCs w:val="32"/>
          <w:lang w:val="en-US" w:eastAsia="zh-CN"/>
        </w:rPr>
        <w:t>汉族</w:t>
      </w:r>
      <w:r>
        <w:rPr>
          <w:rFonts w:hint="eastAsia" w:ascii="仿宋_GB2312" w:hAnsi="仿宋_GB2312" w:eastAsia="仿宋_GB2312" w:cs="仿宋_GB2312"/>
          <w:sz w:val="32"/>
          <w:szCs w:val="32"/>
        </w:rPr>
        <w:t>，身份证号码：</w:t>
      </w:r>
      <w:r>
        <w:rPr>
          <w:rFonts w:hint="eastAsia" w:ascii="仿宋_GB2312" w:hAnsi="仿宋_GB2312" w:eastAsia="仿宋_GB2312" w:cs="仿宋_GB2312"/>
          <w:sz w:val="32"/>
          <w:szCs w:val="32"/>
          <w:lang w:eastAsia="zh-CN"/>
        </w:rPr>
        <w:t>510***********8877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家庭住址：</w:t>
      </w:r>
      <w:r>
        <w:rPr>
          <w:rFonts w:hint="eastAsia" w:ascii="仿宋_GB2312" w:hAnsi="仿宋_GB2312" w:eastAsia="仿宋_GB2312" w:cs="仿宋_GB2312"/>
          <w:sz w:val="32"/>
          <w:szCs w:val="32"/>
          <w:highlight w:val="none"/>
          <w:lang w:val="en-US" w:eastAsia="zh-CN"/>
        </w:rPr>
        <w:t>四川省遂宁市船山区</w:t>
      </w:r>
      <w:r>
        <w:rPr>
          <w:rFonts w:hint="eastAsia" w:ascii="仿宋_GB2312" w:hAnsi="仿宋_GB2312" w:eastAsia="仿宋_GB2312" w:cs="仿宋_GB2312"/>
          <w:sz w:val="32"/>
          <w:szCs w:val="32"/>
          <w:highlight w:val="none"/>
        </w:rPr>
        <w:t>，经营的船山区鹏晟劳动服务部为个体工商户，李鹏对船山区鹏晟劳动服务部安全生产主体责任负责。</w:t>
      </w:r>
    </w:p>
    <w:p w14:paraId="4235DC4C">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8" w:name="_Toc16371"/>
      <w:r>
        <w:rPr>
          <w:rFonts w:hint="eastAsia" w:ascii="楷体" w:hAnsi="楷体" w:eastAsia="楷体" w:cs="楷体"/>
          <w:b w:val="0"/>
          <w:bCs w:val="0"/>
          <w:kern w:val="0"/>
          <w:sz w:val="32"/>
          <w:szCs w:val="32"/>
          <w:shd w:val="clear" w:color="auto" w:fill="FFFFFF"/>
          <w:lang w:bidi="ar"/>
        </w:rPr>
        <w:t>（</w:t>
      </w:r>
      <w:r>
        <w:rPr>
          <w:rFonts w:hint="eastAsia" w:ascii="楷体" w:hAnsi="楷体" w:eastAsia="楷体" w:cs="楷体"/>
          <w:b w:val="0"/>
          <w:bCs w:val="0"/>
          <w:kern w:val="0"/>
          <w:sz w:val="32"/>
          <w:szCs w:val="32"/>
          <w:shd w:val="clear" w:color="auto" w:fill="FFFFFF"/>
          <w:lang w:val="en-US" w:eastAsia="zh-CN" w:bidi="ar"/>
        </w:rPr>
        <w:t>三</w:t>
      </w:r>
      <w:r>
        <w:rPr>
          <w:rFonts w:hint="eastAsia" w:ascii="楷体" w:hAnsi="楷体" w:eastAsia="楷体" w:cs="楷体"/>
          <w:b w:val="0"/>
          <w:bCs w:val="0"/>
          <w:kern w:val="0"/>
          <w:sz w:val="32"/>
          <w:szCs w:val="32"/>
          <w:shd w:val="clear" w:color="auto" w:fill="FFFFFF"/>
          <w:lang w:bidi="ar"/>
        </w:rPr>
        <w:t>）</w:t>
      </w:r>
      <w:bookmarkStart w:id="9" w:name="_Toc30295"/>
      <w:r>
        <w:rPr>
          <w:rFonts w:hint="eastAsia" w:ascii="楷体" w:hAnsi="楷体" w:eastAsia="楷体" w:cs="楷体"/>
          <w:b w:val="0"/>
          <w:bCs w:val="0"/>
          <w:kern w:val="0"/>
          <w:sz w:val="32"/>
          <w:szCs w:val="32"/>
          <w:shd w:val="clear" w:color="auto" w:fill="FFFFFF"/>
          <w:lang w:bidi="ar"/>
        </w:rPr>
        <w:t>人员伤亡、善后及直接经济损失情况</w:t>
      </w:r>
      <w:bookmarkEnd w:id="8"/>
      <w:bookmarkEnd w:id="9"/>
    </w:p>
    <w:p w14:paraId="4D1281C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唐冬，男，39岁，汉族，身份证号：</w:t>
      </w:r>
      <w:r>
        <w:rPr>
          <w:rFonts w:hint="eastAsia" w:ascii="仿宋_GB2312" w:hAnsi="仿宋_GB2312" w:eastAsia="仿宋_GB2312" w:cs="仿宋_GB2312"/>
          <w:sz w:val="32"/>
          <w:szCs w:val="32"/>
          <w:lang w:eastAsia="zh-CN"/>
        </w:rPr>
        <w:t>510***********3110</w:t>
      </w:r>
      <w:r>
        <w:rPr>
          <w:rFonts w:hint="eastAsia" w:ascii="仿宋_GB2312" w:hAnsi="仿宋_GB2312" w:eastAsia="仿宋_GB2312" w:cs="仿宋_GB2312"/>
          <w:sz w:val="32"/>
          <w:szCs w:val="32"/>
        </w:rPr>
        <w:t>，住址：灵泉路</w:t>
      </w:r>
      <w:bookmarkStart w:id="35" w:name="_GoBack"/>
      <w:bookmarkEnd w:id="35"/>
      <w:r>
        <w:rPr>
          <w:rFonts w:hint="eastAsia" w:ascii="仿宋_GB2312" w:hAnsi="仿宋_GB2312" w:eastAsia="仿宋_GB2312" w:cs="仿宋_GB2312"/>
          <w:sz w:val="32"/>
          <w:szCs w:val="32"/>
        </w:rPr>
        <w:t>，</w:t>
      </w:r>
      <w:r>
        <w:rPr>
          <w:rFonts w:hint="eastAsia" w:ascii="仿宋_GB2312" w:hAnsi="仿宋_GB2312" w:eastAsia="仿宋_GB2312" w:cs="仿宋_GB2312"/>
          <w:sz w:val="32"/>
        </w:rPr>
        <w:t>船山区鹏晟劳动服务部临时雇佣人员</w:t>
      </w:r>
      <w:r>
        <w:rPr>
          <w:rFonts w:hint="eastAsia" w:ascii="仿宋_GB2312" w:hAnsi="仿宋_GB2312" w:eastAsia="仿宋_GB2312" w:cs="仿宋_GB2312"/>
          <w:sz w:val="32"/>
          <w:szCs w:val="32"/>
        </w:rPr>
        <w:t>，事故中死亡。</w:t>
      </w:r>
    </w:p>
    <w:p w14:paraId="4EAE91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2025年8月21日，船山区鹏晟劳动服务部与死者</w:t>
      </w:r>
      <w:r>
        <w:rPr>
          <w:rFonts w:hint="eastAsia" w:ascii="仿宋_GB2312" w:hAnsi="仿宋_GB2312" w:eastAsia="仿宋_GB2312" w:cs="仿宋_GB2312"/>
          <w:sz w:val="32"/>
          <w:szCs w:val="32"/>
          <w:lang w:eastAsia="zh-CN"/>
        </w:rPr>
        <w:t>唐冬</w:t>
      </w:r>
      <w:r>
        <w:rPr>
          <w:rFonts w:hint="eastAsia" w:ascii="仿宋_GB2312" w:hAnsi="仿宋_GB2312" w:eastAsia="仿宋_GB2312" w:cs="仿宋_GB2312"/>
          <w:sz w:val="32"/>
          <w:szCs w:val="32"/>
        </w:rPr>
        <w:t>家属方达成协议赔偿人民币130万元。</w:t>
      </w:r>
    </w:p>
    <w:p w14:paraId="27511E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本起事故造成船山区鹏晟劳动服务部作业人员</w:t>
      </w:r>
      <w:r>
        <w:rPr>
          <w:rFonts w:hint="eastAsia" w:ascii="仿宋_GB2312" w:hAnsi="仿宋_GB2312" w:eastAsia="仿宋_GB2312" w:cs="仿宋_GB2312"/>
          <w:sz w:val="32"/>
          <w:szCs w:val="32"/>
          <w:lang w:eastAsia="zh-CN"/>
        </w:rPr>
        <w:t>唐冬</w:t>
      </w:r>
      <w:r>
        <w:rPr>
          <w:rFonts w:hint="eastAsia" w:ascii="仿宋_GB2312" w:hAnsi="仿宋_GB2312" w:eastAsia="仿宋_GB2312" w:cs="仿宋_GB2312"/>
          <w:sz w:val="32"/>
          <w:szCs w:val="32"/>
        </w:rPr>
        <w:t>1人死亡。依据《企业职工伤亡事故经济损失统计标准》（GB6721-1986）等规定，经事故调查组认定直接经济损失约130万元。</w:t>
      </w:r>
    </w:p>
    <w:p w14:paraId="14A6058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10" w:name="_Toc10688"/>
      <w:r>
        <w:rPr>
          <w:rFonts w:hint="eastAsia" w:ascii="黑体" w:hAnsi="黑体" w:eastAsia="黑体" w:cs="黑体"/>
          <w:b w:val="0"/>
          <w:bCs w:val="0"/>
          <w:sz w:val="32"/>
          <w:szCs w:val="32"/>
        </w:rPr>
        <w:t>三、事故性质认定</w:t>
      </w:r>
      <w:bookmarkEnd w:id="10"/>
    </w:p>
    <w:p w14:paraId="7B1B45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根据调查，结合技术专家组对事故发生原因进行的技术分析，调查组认定遂宁市涪鑫有限公司“8·19”一般物体打击事故是一起一般生产安全事故。</w:t>
      </w:r>
    </w:p>
    <w:p w14:paraId="6E0965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11" w:name="_Toc16897"/>
      <w:r>
        <w:rPr>
          <w:rFonts w:hint="eastAsia" w:ascii="黑体" w:hAnsi="黑体" w:eastAsia="黑体" w:cs="黑体"/>
          <w:b w:val="0"/>
          <w:bCs w:val="0"/>
          <w:sz w:val="32"/>
          <w:szCs w:val="32"/>
        </w:rPr>
        <w:t>四、事故原因</w:t>
      </w:r>
      <w:bookmarkEnd w:id="11"/>
    </w:p>
    <w:p w14:paraId="61B8E9EF">
      <w:pPr>
        <w:pStyle w:val="17"/>
        <w:spacing w:line="54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据调查笔录、现场查勘、资料查阅、现场监控等情况综合分析。</w:t>
      </w:r>
    </w:p>
    <w:p w14:paraId="7986313C">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12" w:name="_Toc28277"/>
      <w:bookmarkStart w:id="13" w:name="OLE_LINK20"/>
      <w:r>
        <w:rPr>
          <w:rFonts w:hint="eastAsia" w:ascii="楷体" w:hAnsi="楷体" w:eastAsia="楷体" w:cs="楷体"/>
          <w:b w:val="0"/>
          <w:bCs w:val="0"/>
          <w:kern w:val="0"/>
          <w:sz w:val="32"/>
          <w:szCs w:val="32"/>
          <w:shd w:val="clear" w:color="auto" w:fill="FFFFFF"/>
          <w:lang w:bidi="ar"/>
        </w:rPr>
        <w:t>（一）事故直接原因</w:t>
      </w:r>
      <w:bookmarkEnd w:id="12"/>
    </w:p>
    <w:p w14:paraId="181A1D2D">
      <w:pPr>
        <w:pStyle w:val="17"/>
        <w:snapToGrid w:val="0"/>
        <w:spacing w:line="54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b/>
          <w:bCs/>
          <w:sz w:val="32"/>
          <w:szCs w:val="32"/>
        </w:rPr>
        <w:t>放置在高空作业车作业平台护栏上未做固定的桁架因振动和角度改变导致一端滑落并翻滚撞击到在工作平台上作业的作业人员</w:t>
      </w:r>
      <w:r>
        <w:rPr>
          <w:rFonts w:hint="eastAsia" w:ascii="仿宋_GB2312" w:hAnsi="仿宋_GB2312" w:eastAsia="仿宋_GB2312" w:cs="仿宋_GB2312"/>
          <w:b/>
          <w:bCs/>
          <w:sz w:val="32"/>
          <w:szCs w:val="32"/>
          <w:lang w:eastAsia="zh-CN"/>
        </w:rPr>
        <w:t>唐冬</w:t>
      </w:r>
      <w:r>
        <w:rPr>
          <w:rFonts w:hint="eastAsia" w:ascii="仿宋_GB2312" w:hAnsi="仿宋_GB2312" w:eastAsia="仿宋_GB2312" w:cs="仿宋_GB2312"/>
          <w:b/>
          <w:bCs/>
          <w:sz w:val="32"/>
          <w:szCs w:val="32"/>
          <w:lang w:val="en-US" w:eastAsia="zh-CN"/>
        </w:rPr>
        <w:t>头部</w:t>
      </w:r>
      <w:r>
        <w:rPr>
          <w:rFonts w:hint="eastAsia" w:ascii="仿宋_GB2312" w:hAnsi="仿宋_GB2312" w:eastAsia="仿宋_GB2312" w:cs="仿宋_GB2312"/>
          <w:b/>
          <w:bCs/>
          <w:sz w:val="32"/>
          <w:szCs w:val="32"/>
        </w:rPr>
        <w:t>。</w:t>
      </w:r>
    </w:p>
    <w:p w14:paraId="42CE7F29">
      <w:pPr>
        <w:pStyle w:val="17"/>
        <w:snapToGrid w:val="0"/>
        <w:spacing w:line="54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bCs/>
          <w:sz w:val="32"/>
          <w:szCs w:val="32"/>
        </w:rPr>
        <w:t>.作业人员</w:t>
      </w:r>
      <w:r>
        <w:rPr>
          <w:rFonts w:hint="eastAsia" w:ascii="仿宋_GB2312" w:hAnsi="仿宋_GB2312" w:eastAsia="仿宋_GB2312" w:cs="仿宋_GB2312"/>
          <w:b/>
          <w:bCs/>
          <w:sz w:val="32"/>
          <w:szCs w:val="32"/>
          <w:lang w:eastAsia="zh-CN"/>
        </w:rPr>
        <w:t>唐冬</w:t>
      </w:r>
      <w:r>
        <w:rPr>
          <w:rFonts w:hint="eastAsia" w:ascii="仿宋_GB2312" w:hAnsi="仿宋_GB2312" w:eastAsia="仿宋_GB2312" w:cs="仿宋_GB2312"/>
          <w:b/>
          <w:bCs/>
          <w:sz w:val="32"/>
          <w:szCs w:val="32"/>
        </w:rPr>
        <w:t>高处作业未戴安全帽，也未系安全带，劳动防护用品缺失</w:t>
      </w:r>
      <w:r>
        <w:rPr>
          <w:rFonts w:hint="eastAsia" w:ascii="仿宋_GB2312" w:hAnsi="仿宋_GB2312" w:eastAsia="仿宋_GB2312" w:cs="仿宋_GB2312"/>
          <w:sz w:val="32"/>
          <w:szCs w:val="32"/>
        </w:rPr>
        <w:t>。</w:t>
      </w:r>
    </w:p>
    <w:p w14:paraId="06F110E1">
      <w:pPr>
        <w:spacing w:line="600" w:lineRule="exact"/>
        <w:ind w:firstLine="640" w:firstLineChars="200"/>
        <w:jc w:val="both"/>
        <w:outlineLvl w:val="1"/>
        <w:rPr>
          <w:rFonts w:hint="eastAsia" w:ascii="仿宋" w:hAnsi="仿宋" w:eastAsia="仿宋" w:cs="仿宋_GB2312"/>
          <w:b/>
          <w:bCs/>
          <w:sz w:val="32"/>
          <w:szCs w:val="32"/>
        </w:rPr>
      </w:pPr>
      <w:bookmarkStart w:id="14" w:name="_Toc26334"/>
      <w:r>
        <w:rPr>
          <w:rFonts w:hint="eastAsia" w:ascii="楷体" w:hAnsi="楷体" w:eastAsia="楷体" w:cs="楷体"/>
          <w:b w:val="0"/>
          <w:bCs w:val="0"/>
          <w:kern w:val="0"/>
          <w:sz w:val="32"/>
          <w:szCs w:val="32"/>
          <w:shd w:val="clear" w:color="auto" w:fill="FFFFFF"/>
          <w:lang w:bidi="ar"/>
        </w:rPr>
        <w:t>（二）事故间接原因</w:t>
      </w:r>
      <w:bookmarkEnd w:id="14"/>
    </w:p>
    <w:p w14:paraId="63DCF09E">
      <w:pPr>
        <w:pStyle w:val="8"/>
        <w:autoSpaceDE w:val="0"/>
        <w:spacing w:beforeAutospacing="0" w:after="0" w:line="540" w:lineRule="exact"/>
        <w:ind w:left="0" w:firstLine="640" w:firstLineChars="200"/>
        <w:rPr>
          <w:rFonts w:hint="eastAsia" w:ascii="仿宋_GB2312" w:hAnsi="仿宋_GB2312" w:eastAsia="仿宋_GB2312" w:cs="仿宋_GB2312"/>
          <w:bCs/>
          <w:sz w:val="32"/>
          <w:szCs w:val="32"/>
        </w:rPr>
      </w:pPr>
      <w:bookmarkStart w:id="15" w:name="OLE_LINK3"/>
      <w:r>
        <w:rPr>
          <w:rFonts w:hint="eastAsia" w:ascii="仿宋_GB2312" w:hAnsi="仿宋_GB2312" w:eastAsia="仿宋_GB2312" w:cs="仿宋_GB2312"/>
          <w:bCs/>
          <w:sz w:val="32"/>
          <w:szCs w:val="32"/>
        </w:rPr>
        <w:t>1</w:t>
      </w:r>
      <w:bookmarkStart w:id="16" w:name="_Hlk208347999"/>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船山区鹏晟劳动服务部</w:t>
      </w:r>
      <w:bookmarkEnd w:id="16"/>
      <w:r>
        <w:rPr>
          <w:rFonts w:hint="eastAsia" w:ascii="仿宋_GB2312" w:hAnsi="仿宋_GB2312" w:eastAsia="仿宋_GB2312" w:cs="仿宋_GB2312"/>
          <w:bCs/>
          <w:sz w:val="32"/>
          <w:szCs w:val="32"/>
        </w:rPr>
        <w:t>安全投入不足，未向作业人员配发劳动防护用品。</w:t>
      </w:r>
    </w:p>
    <w:p w14:paraId="70B970D1">
      <w:pPr>
        <w:pStyle w:val="8"/>
        <w:autoSpaceDE w:val="0"/>
        <w:spacing w:beforeAutospacing="0" w:after="0" w:line="540" w:lineRule="exact"/>
        <w:ind w:left="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鹏晟劳务部与遂宁市涪鑫同创砂石有限公司第一分公司沟通不畅</w:t>
      </w:r>
      <w:r>
        <w:rPr>
          <w:rFonts w:hint="eastAsia" w:ascii="仿宋_GB2312" w:hAnsi="仿宋_GB2312" w:eastAsia="仿宋_GB2312" w:cs="仿宋_GB2312"/>
          <w:bCs/>
          <w:sz w:val="32"/>
          <w:szCs w:val="32"/>
        </w:rPr>
        <w:t xml:space="preserve">，在遂宁市涪鑫同创砂石有限公司第一分公司监护人员未到位的情况下，擅自组织作业人员入场作业。 </w:t>
      </w:r>
    </w:p>
    <w:bookmarkEnd w:id="13"/>
    <w:bookmarkEnd w:id="15"/>
    <w:p w14:paraId="30806A42">
      <w:pPr>
        <w:spacing w:line="600" w:lineRule="exact"/>
        <w:ind w:firstLine="640" w:firstLineChars="200"/>
        <w:jc w:val="both"/>
        <w:outlineLvl w:val="1"/>
        <w:rPr>
          <w:rFonts w:hint="eastAsia" w:ascii="仿宋" w:hAnsi="仿宋" w:eastAsia="仿宋" w:cs="仿宋_GB2312"/>
          <w:b/>
          <w:bCs/>
          <w:sz w:val="32"/>
          <w:szCs w:val="32"/>
        </w:rPr>
      </w:pPr>
      <w:bookmarkStart w:id="17" w:name="_Toc11266"/>
      <w:bookmarkStart w:id="18" w:name="OLE_LINK2"/>
      <w:r>
        <w:rPr>
          <w:rFonts w:hint="eastAsia" w:ascii="楷体" w:hAnsi="楷体" w:eastAsia="楷体" w:cs="楷体"/>
          <w:b w:val="0"/>
          <w:bCs w:val="0"/>
          <w:kern w:val="0"/>
          <w:sz w:val="32"/>
          <w:szCs w:val="32"/>
          <w:shd w:val="clear" w:color="auto" w:fill="FFFFFF"/>
          <w:lang w:bidi="ar"/>
        </w:rPr>
        <w:t>（三）发现的行政监管方面问题</w:t>
      </w:r>
      <w:bookmarkEnd w:id="17"/>
    </w:p>
    <w:p w14:paraId="5659FA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属地监管“前端介入”不足，隐患排查存在盲区。辖区龙凤镇虽到企业开展多次巡查，但未及时掌握企业委托维修作业的关键信息，监管触角未能延伸至“小散工程、零星作业”这一薄弱领域。</w:t>
      </w:r>
    </w:p>
    <w:p w14:paraId="54DDA33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行业主管部门指导存在偏差，监管覆盖不全面。区经信科技局管理督导企业生产经营行为较多，但对企业的非生产环节和停产期间的小散工程、零星作业指导不够，导致此类作业成为安全监管的“空白地带”。</w:t>
      </w:r>
    </w:p>
    <w:bookmarkEnd w:id="18"/>
    <w:p w14:paraId="55CB966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19" w:name="_Toc6766"/>
      <w:r>
        <w:rPr>
          <w:rFonts w:hint="eastAsia" w:ascii="黑体" w:hAnsi="黑体" w:eastAsia="黑体" w:cs="黑体"/>
          <w:b w:val="0"/>
          <w:bCs w:val="0"/>
          <w:sz w:val="32"/>
          <w:szCs w:val="32"/>
        </w:rPr>
        <w:t>五、对事故有关单位及责任人员的处理建议</w:t>
      </w:r>
      <w:bookmarkEnd w:id="19"/>
    </w:p>
    <w:p w14:paraId="7E54C474">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20" w:name="_Toc31442"/>
      <w:r>
        <w:rPr>
          <w:rFonts w:hint="eastAsia" w:ascii="楷体" w:hAnsi="楷体" w:eastAsia="楷体" w:cs="楷体"/>
          <w:b w:val="0"/>
          <w:bCs w:val="0"/>
          <w:kern w:val="0"/>
          <w:sz w:val="32"/>
          <w:szCs w:val="32"/>
          <w:shd w:val="clear" w:color="auto" w:fill="FFFFFF"/>
          <w:lang w:bidi="ar"/>
        </w:rPr>
        <w:t>（一）对有关责任人的处理建议</w:t>
      </w:r>
      <w:bookmarkEnd w:id="20"/>
    </w:p>
    <w:p w14:paraId="15017F5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.唐冬</w:t>
      </w:r>
      <w:r>
        <w:rPr>
          <w:rFonts w:hint="eastAsia" w:ascii="仿宋_GB2312" w:hAnsi="仿宋_GB2312" w:eastAsia="仿宋_GB2312" w:cs="仿宋_GB2312"/>
          <w:sz w:val="32"/>
          <w:szCs w:val="32"/>
        </w:rPr>
        <w:t>，</w:t>
      </w:r>
      <w:bookmarkStart w:id="21" w:name="_Hlk208308168"/>
      <w:r>
        <w:rPr>
          <w:rFonts w:hint="eastAsia" w:ascii="仿宋_GB2312" w:hAnsi="仿宋_GB2312" w:eastAsia="仿宋_GB2312" w:cs="仿宋_GB2312"/>
          <w:bCs/>
          <w:sz w:val="32"/>
          <w:szCs w:val="32"/>
        </w:rPr>
        <w:t>船山区鹏晟劳动服务部作业人员</w:t>
      </w:r>
      <w:bookmarkEnd w:id="21"/>
      <w:r>
        <w:rPr>
          <w:rFonts w:hint="eastAsia" w:ascii="仿宋_GB2312" w:hAnsi="仿宋_GB2312" w:eastAsia="仿宋_GB2312" w:cs="仿宋_GB2312"/>
          <w:sz w:val="32"/>
          <w:szCs w:val="32"/>
        </w:rPr>
        <w:t>，在高空作业车工作平台上，既未戴安全帽，也未系安全带，</w:t>
      </w:r>
      <w:bookmarkStart w:id="22" w:name="_Hlk208323917"/>
      <w:r>
        <w:rPr>
          <w:rFonts w:hint="eastAsia" w:ascii="仿宋_GB2312" w:hAnsi="仿宋_GB2312" w:eastAsia="仿宋_GB2312" w:cs="仿宋_GB2312"/>
          <w:sz w:val="32"/>
          <w:szCs w:val="32"/>
        </w:rPr>
        <w:t>违反《中华人民共和国安全生产法》</w:t>
      </w:r>
      <w:bookmarkEnd w:id="22"/>
      <w:r>
        <w:rPr>
          <w:rFonts w:hint="eastAsia" w:ascii="仿宋_GB2312" w:hAnsi="仿宋_GB2312" w:eastAsia="仿宋_GB2312" w:cs="仿宋_GB2312"/>
          <w:sz w:val="32"/>
          <w:szCs w:val="32"/>
        </w:rPr>
        <w:t>相关规定，导致事故发生，</w:t>
      </w:r>
      <w:bookmarkStart w:id="23" w:name="_Hlk208309438"/>
      <w:bookmarkStart w:id="24" w:name="_Hlk208308125"/>
      <w:r>
        <w:rPr>
          <w:rFonts w:hint="eastAsia" w:ascii="仿宋_GB2312" w:hAnsi="仿宋_GB2312" w:eastAsia="仿宋_GB2312" w:cs="仿宋_GB2312"/>
          <w:sz w:val="32"/>
          <w:szCs w:val="32"/>
        </w:rPr>
        <w:t>对本次事故发生负有主要责任</w:t>
      </w:r>
      <w:bookmarkEnd w:id="23"/>
      <w:r>
        <w:rPr>
          <w:rFonts w:hint="eastAsia" w:ascii="仿宋_GB2312" w:hAnsi="仿宋_GB2312" w:eastAsia="仿宋_GB2312" w:cs="仿宋_GB2312"/>
          <w:sz w:val="32"/>
          <w:szCs w:val="32"/>
        </w:rPr>
        <w:t>，</w:t>
      </w:r>
      <w:bookmarkEnd w:id="24"/>
      <w:r>
        <w:rPr>
          <w:rFonts w:hint="eastAsia" w:ascii="仿宋_GB2312" w:hAnsi="仿宋_GB2312" w:eastAsia="仿宋_GB2312" w:cs="仿宋_GB2312"/>
          <w:sz w:val="32"/>
          <w:szCs w:val="32"/>
        </w:rPr>
        <w:t>鉴于</w:t>
      </w:r>
      <w:r>
        <w:rPr>
          <w:rFonts w:hint="eastAsia" w:ascii="仿宋_GB2312" w:hAnsi="仿宋_GB2312" w:eastAsia="仿宋_GB2312" w:cs="仿宋_GB2312"/>
          <w:sz w:val="32"/>
          <w:szCs w:val="32"/>
          <w:lang w:eastAsia="zh-CN"/>
        </w:rPr>
        <w:t>唐冬</w:t>
      </w:r>
      <w:r>
        <w:rPr>
          <w:rFonts w:hint="eastAsia" w:ascii="仿宋_GB2312" w:hAnsi="仿宋_GB2312" w:eastAsia="仿宋_GB2312" w:cs="仿宋_GB2312"/>
          <w:sz w:val="32"/>
          <w:szCs w:val="32"/>
        </w:rPr>
        <w:t>在本次事故中死亡，建议免予责任追究。</w:t>
      </w:r>
    </w:p>
    <w:p w14:paraId="686D475C">
      <w:pPr>
        <w:pStyle w:val="8"/>
        <w:autoSpaceDE w:val="0"/>
        <w:spacing w:beforeAutospacing="0" w:after="0" w:line="540" w:lineRule="exact"/>
        <w:ind w:left="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李鹏，</w:t>
      </w:r>
      <w:bookmarkStart w:id="25" w:name="_Hlk208309372"/>
      <w:r>
        <w:rPr>
          <w:rFonts w:hint="eastAsia" w:ascii="仿宋_GB2312" w:hAnsi="仿宋_GB2312" w:eastAsia="仿宋_GB2312" w:cs="仿宋_GB2312"/>
          <w:bCs/>
          <w:sz w:val="32"/>
          <w:szCs w:val="32"/>
        </w:rPr>
        <w:t>船山区鹏晟劳动服务部</w:t>
      </w:r>
      <w:bookmarkEnd w:id="25"/>
      <w:r>
        <w:rPr>
          <w:rFonts w:hint="eastAsia" w:ascii="仿宋_GB2312" w:hAnsi="仿宋_GB2312" w:eastAsia="仿宋_GB2312" w:cs="仿宋_GB2312"/>
          <w:bCs/>
          <w:sz w:val="32"/>
          <w:szCs w:val="32"/>
        </w:rPr>
        <w:t>经营者，安全投入不足，未向作业人员配发劳动防护用品，</w:t>
      </w:r>
      <w:r>
        <w:rPr>
          <w:rFonts w:hint="eastAsia" w:ascii="仿宋_GB2312" w:hAnsi="仿宋_GB2312" w:eastAsia="仿宋_GB2312" w:cs="仿宋_GB2312"/>
          <w:sz w:val="32"/>
          <w:szCs w:val="32"/>
        </w:rPr>
        <w:t>对本次事故发生负有主要管理责任。</w:t>
      </w:r>
      <w:r>
        <w:rPr>
          <w:rFonts w:hint="eastAsia" w:ascii="仿宋_GB2312" w:hAnsi="仿宋_GB2312" w:eastAsia="仿宋_GB2312" w:cs="仿宋_GB2312"/>
          <w:bCs/>
          <w:sz w:val="32"/>
          <w:szCs w:val="32"/>
        </w:rPr>
        <w:t>船山区鹏晟劳动服务部属个体工商户，其经营者是李鹏，</w:t>
      </w:r>
      <w:r>
        <w:rPr>
          <w:rFonts w:hint="eastAsia" w:ascii="仿宋_GB2312" w:hAnsi="仿宋_GB2312" w:eastAsia="仿宋_GB2312" w:cs="仿宋_GB2312"/>
          <w:sz w:val="32"/>
          <w:szCs w:val="32"/>
        </w:rPr>
        <w:t>按照《生产安全事故罚款处罚规定》相关规定，建议</w:t>
      </w:r>
      <w:r>
        <w:rPr>
          <w:rFonts w:hint="eastAsia" w:ascii="仿宋_GB2312" w:hAnsi="仿宋_GB2312" w:eastAsia="仿宋_GB2312" w:cs="仿宋_GB2312"/>
          <w:bCs/>
          <w:sz w:val="32"/>
          <w:szCs w:val="32"/>
        </w:rPr>
        <w:t>由遂宁市船山区应急管理局对李鹏进行行政处罚。</w:t>
      </w:r>
    </w:p>
    <w:p w14:paraId="0A57D52A">
      <w:pPr>
        <w:pStyle w:val="8"/>
        <w:autoSpaceDE w:val="0"/>
        <w:spacing w:beforeAutospacing="0" w:after="0" w:line="540" w:lineRule="exact"/>
        <w:ind w:left="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尹强，</w:t>
      </w:r>
      <w:bookmarkStart w:id="26" w:name="_Hlk208307992"/>
      <w:r>
        <w:rPr>
          <w:rFonts w:hint="eastAsia" w:ascii="仿宋_GB2312" w:hAnsi="仿宋_GB2312" w:eastAsia="仿宋_GB2312" w:cs="仿宋_GB2312"/>
          <w:sz w:val="32"/>
          <w:szCs w:val="32"/>
        </w:rPr>
        <w:t>遂宁市涪鑫同创砂石有限公司第一分公司</w:t>
      </w:r>
      <w:bookmarkEnd w:id="26"/>
      <w:r>
        <w:rPr>
          <w:rFonts w:hint="eastAsia" w:ascii="仿宋_GB2312" w:hAnsi="仿宋_GB2312" w:eastAsia="仿宋_GB2312" w:cs="仿宋_GB2312"/>
          <w:sz w:val="32"/>
          <w:szCs w:val="32"/>
        </w:rPr>
        <w:t>现场负责人，</w:t>
      </w:r>
      <w:r>
        <w:rPr>
          <w:rFonts w:hint="eastAsia" w:ascii="仿宋_GB2312" w:hAnsi="仿宋_GB2312" w:eastAsia="仿宋_GB2312" w:cs="仿宋_GB2312"/>
          <w:bCs/>
          <w:sz w:val="32"/>
          <w:szCs w:val="32"/>
        </w:rPr>
        <w:t>未对</w:t>
      </w:r>
      <w:r>
        <w:rPr>
          <w:rFonts w:hint="eastAsia" w:ascii="仿宋_GB2312" w:hAnsi="仿宋_GB2312" w:eastAsia="仿宋_GB2312" w:cs="仿宋_GB2312"/>
          <w:sz w:val="32"/>
        </w:rPr>
        <w:t>船山区鹏晟劳动服务部</w:t>
      </w:r>
      <w:r>
        <w:rPr>
          <w:rFonts w:hint="eastAsia" w:ascii="仿宋_GB2312" w:hAnsi="仿宋_GB2312" w:eastAsia="仿宋_GB2312" w:cs="仿宋_GB2312"/>
          <w:bCs/>
          <w:sz w:val="32"/>
          <w:szCs w:val="32"/>
        </w:rPr>
        <w:t>作业现场进行协调、管理，</w:t>
      </w:r>
      <w:bookmarkStart w:id="27" w:name="_Hlk208349028"/>
      <w:bookmarkStart w:id="28" w:name="_Hlk208324375"/>
      <w:r>
        <w:rPr>
          <w:rFonts w:hint="eastAsia" w:ascii="仿宋_GB2312" w:hAnsi="仿宋_GB2312" w:eastAsia="仿宋_GB2312" w:cs="仿宋_GB2312"/>
          <w:sz w:val="32"/>
          <w:szCs w:val="32"/>
        </w:rPr>
        <w:t>按照《中华人民共和国安全生产法》相关规定</w:t>
      </w:r>
      <w:bookmarkEnd w:id="27"/>
      <w:r>
        <w:rPr>
          <w:rFonts w:hint="eastAsia" w:ascii="仿宋_GB2312" w:hAnsi="仿宋_GB2312" w:eastAsia="仿宋_GB2312" w:cs="仿宋_GB2312"/>
          <w:sz w:val="32"/>
          <w:szCs w:val="32"/>
        </w:rPr>
        <w:t>，建议由遂宁市船山区应急管理局对尹强进行行政处罚</w:t>
      </w:r>
      <w:r>
        <w:rPr>
          <w:rFonts w:hint="eastAsia" w:ascii="仿宋_GB2312" w:hAnsi="仿宋_GB2312" w:eastAsia="仿宋_GB2312" w:cs="仿宋_GB2312"/>
          <w:bCs/>
          <w:sz w:val="32"/>
          <w:szCs w:val="32"/>
        </w:rPr>
        <w:t>。</w:t>
      </w:r>
    </w:p>
    <w:bookmarkEnd w:id="28"/>
    <w:p w14:paraId="757F0757">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29" w:name="_Toc26396"/>
      <w:r>
        <w:rPr>
          <w:rFonts w:hint="eastAsia" w:ascii="楷体" w:hAnsi="楷体" w:eastAsia="楷体" w:cs="楷体"/>
          <w:b w:val="0"/>
          <w:bCs w:val="0"/>
          <w:kern w:val="0"/>
          <w:sz w:val="32"/>
          <w:szCs w:val="32"/>
          <w:shd w:val="clear" w:color="auto" w:fill="FFFFFF"/>
          <w:lang w:bidi="ar"/>
        </w:rPr>
        <w:t>（二）对责任单位的处理建议</w:t>
      </w:r>
      <w:bookmarkEnd w:id="29"/>
    </w:p>
    <w:p w14:paraId="25499389">
      <w:pPr>
        <w:pStyle w:val="8"/>
        <w:autoSpaceDE w:val="0"/>
        <w:spacing w:beforeAutospacing="0" w:after="0" w:line="54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船山区鹏晟劳动服务部，安全投入不足，未向作业人员配发劳动防护用品，</w:t>
      </w:r>
      <w:r>
        <w:rPr>
          <w:rFonts w:hint="eastAsia" w:ascii="仿宋_GB2312" w:hAnsi="仿宋_GB2312" w:eastAsia="仿宋_GB2312" w:cs="仿宋_GB2312"/>
          <w:sz w:val="32"/>
          <w:szCs w:val="32"/>
        </w:rPr>
        <w:t>违反《中华人民共和国安全生产法》相关规定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rPr>
        <w:t>船山区鹏晟劳动服务部</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经营者李鹏</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属个体工商户，</w:t>
      </w:r>
      <w:r>
        <w:rPr>
          <w:rFonts w:hint="eastAsia" w:ascii="仿宋_GB2312" w:hAnsi="仿宋_GB2312" w:eastAsia="仿宋_GB2312" w:cs="仿宋_GB2312"/>
          <w:kern w:val="0"/>
          <w:sz w:val="32"/>
          <w:szCs w:val="32"/>
          <w:shd w:val="clear" w:color="auto" w:fill="FFFFFF"/>
          <w:lang w:bidi="ar"/>
        </w:rPr>
        <w:t>已建议</w:t>
      </w:r>
      <w:r>
        <w:rPr>
          <w:rFonts w:hint="eastAsia" w:ascii="仿宋_GB2312" w:hAnsi="仿宋_GB2312" w:eastAsia="仿宋_GB2312" w:cs="仿宋_GB2312"/>
          <w:sz w:val="32"/>
          <w:szCs w:val="32"/>
        </w:rPr>
        <w:t>由遂宁市</w:t>
      </w:r>
      <w:r>
        <w:rPr>
          <w:rFonts w:hint="eastAsia" w:ascii="仿宋_GB2312" w:hAnsi="仿宋_GB2312" w:eastAsia="仿宋_GB2312" w:cs="仿宋_GB2312"/>
          <w:bCs/>
          <w:sz w:val="32"/>
          <w:szCs w:val="32"/>
        </w:rPr>
        <w:t>船山区应急管</w:t>
      </w:r>
      <w:r>
        <w:rPr>
          <w:rFonts w:hint="eastAsia" w:ascii="仿宋_GB2312" w:hAnsi="仿宋_GB2312" w:eastAsia="仿宋_GB2312" w:cs="仿宋_GB2312"/>
          <w:bCs/>
          <w:sz w:val="32"/>
          <w:szCs w:val="32"/>
          <w:lang w:val="en-US" w:eastAsia="zh-CN"/>
        </w:rPr>
        <w:t>理</w:t>
      </w:r>
      <w:r>
        <w:rPr>
          <w:rFonts w:hint="eastAsia" w:ascii="仿宋_GB2312" w:hAnsi="仿宋_GB2312" w:eastAsia="仿宋_GB2312" w:cs="仿宋_GB2312"/>
          <w:bCs/>
          <w:sz w:val="32"/>
          <w:szCs w:val="32"/>
        </w:rPr>
        <w:t>局对李鹏进行行政处罚，按照同一违法行为一事不二罚原则，建议对船山区鹏晟劳动服务部不再进行行政处罚。</w:t>
      </w:r>
    </w:p>
    <w:p w14:paraId="55C5035A">
      <w:pPr>
        <w:pStyle w:val="8"/>
        <w:autoSpaceDE w:val="0"/>
        <w:spacing w:beforeAutospacing="0" w:after="0" w:line="540" w:lineRule="exact"/>
        <w:ind w:left="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rPr>
        <w:t>遂宁市涪鑫同创砂石有限公司第一分公司，未对</w:t>
      </w:r>
      <w:r>
        <w:rPr>
          <w:rFonts w:hint="eastAsia" w:ascii="仿宋_GB2312" w:hAnsi="仿宋_GB2312" w:eastAsia="仿宋_GB2312" w:cs="仿宋_GB2312"/>
          <w:sz w:val="32"/>
        </w:rPr>
        <w:t>船山区鹏晟劳动服务部</w:t>
      </w:r>
      <w:r>
        <w:rPr>
          <w:rFonts w:hint="eastAsia" w:ascii="仿宋_GB2312" w:hAnsi="仿宋_GB2312" w:eastAsia="仿宋_GB2312" w:cs="仿宋_GB2312"/>
          <w:bCs/>
          <w:sz w:val="32"/>
          <w:szCs w:val="32"/>
        </w:rPr>
        <w:t>作业现场进行协调、管理，</w:t>
      </w:r>
      <w:r>
        <w:rPr>
          <w:rFonts w:hint="eastAsia" w:ascii="仿宋_GB2312" w:hAnsi="仿宋_GB2312" w:eastAsia="仿宋_GB2312" w:cs="仿宋_GB2312"/>
          <w:sz w:val="32"/>
          <w:szCs w:val="32"/>
        </w:rPr>
        <w:t>按照《中华人民共和国安全生产法》相关规定，建议由遂宁市船山区应急管理局对</w:t>
      </w:r>
      <w:r>
        <w:rPr>
          <w:rFonts w:hint="eastAsia" w:ascii="仿宋_GB2312" w:hAnsi="仿宋_GB2312" w:eastAsia="仿宋_GB2312" w:cs="仿宋_GB2312"/>
          <w:bCs/>
          <w:sz w:val="32"/>
          <w:szCs w:val="32"/>
        </w:rPr>
        <w:t>遂宁市涪鑫同创砂石有限公司第一分公司</w:t>
      </w:r>
      <w:r>
        <w:rPr>
          <w:rFonts w:hint="eastAsia" w:ascii="仿宋_GB2312" w:hAnsi="仿宋_GB2312" w:eastAsia="仿宋_GB2312" w:cs="仿宋_GB2312"/>
          <w:sz w:val="32"/>
          <w:szCs w:val="32"/>
        </w:rPr>
        <w:t>进行行政处罚</w:t>
      </w:r>
      <w:r>
        <w:rPr>
          <w:rFonts w:hint="eastAsia" w:ascii="仿宋_GB2312" w:hAnsi="仿宋_GB2312" w:eastAsia="仿宋_GB2312" w:cs="仿宋_GB2312"/>
          <w:bCs/>
          <w:sz w:val="32"/>
          <w:szCs w:val="32"/>
        </w:rPr>
        <w:t>。</w:t>
      </w:r>
    </w:p>
    <w:p w14:paraId="2E40EE01">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30" w:name="_Toc2192"/>
      <w:r>
        <w:rPr>
          <w:rFonts w:hint="eastAsia" w:ascii="楷体" w:hAnsi="楷体" w:eastAsia="楷体" w:cs="楷体"/>
          <w:b w:val="0"/>
          <w:bCs w:val="0"/>
          <w:kern w:val="0"/>
          <w:sz w:val="32"/>
          <w:szCs w:val="32"/>
          <w:shd w:val="clear" w:color="auto" w:fill="FFFFFF"/>
          <w:lang w:bidi="ar"/>
        </w:rPr>
        <w:t>（三）对相关单位的处理建议</w:t>
      </w:r>
      <w:bookmarkEnd w:id="30"/>
    </w:p>
    <w:p w14:paraId="0BF75BF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针对</w:t>
      </w:r>
      <w:r>
        <w:rPr>
          <w:rFonts w:hint="eastAsia" w:ascii="仿宋_GB2312" w:hAnsi="仿宋_GB2312" w:eastAsia="仿宋_GB2312" w:cs="仿宋_GB2312"/>
          <w:sz w:val="32"/>
          <w:szCs w:val="32"/>
        </w:rPr>
        <w:t>龙凤镇人民政府“前端介入”不足，隐患排查存在盲区</w:t>
      </w:r>
      <w:r>
        <w:rPr>
          <w:rFonts w:hint="eastAsia" w:ascii="仿宋_GB2312" w:hAnsi="仿宋_GB2312" w:eastAsia="仿宋_GB2312" w:cs="仿宋_GB2312"/>
          <w:sz w:val="32"/>
          <w:szCs w:val="32"/>
          <w:lang w:val="en-US" w:eastAsia="zh-CN"/>
        </w:rPr>
        <w:t>问题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建议龙凤镇人民政府向区委、区政府作出书面检讨。</w:t>
      </w:r>
    </w:p>
    <w:p w14:paraId="2B9067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针对</w:t>
      </w:r>
      <w:r>
        <w:rPr>
          <w:rFonts w:hint="eastAsia" w:ascii="仿宋_GB2312" w:hAnsi="仿宋_GB2312" w:eastAsia="仿宋_GB2312" w:cs="仿宋_GB2312"/>
          <w:sz w:val="32"/>
          <w:szCs w:val="32"/>
        </w:rPr>
        <w:t>区经信科技局作为行业监管部门，指导存在偏差，监管覆盖不全面</w:t>
      </w:r>
      <w:r>
        <w:rPr>
          <w:rFonts w:hint="eastAsia" w:ascii="仿宋_GB2312" w:hAnsi="仿宋_GB2312" w:eastAsia="仿宋_GB2312" w:cs="仿宋_GB2312"/>
          <w:sz w:val="32"/>
          <w:szCs w:val="32"/>
          <w:lang w:val="en-US" w:eastAsia="zh-CN"/>
        </w:rPr>
        <w:t>问题，</w:t>
      </w:r>
      <w:r>
        <w:rPr>
          <w:rFonts w:hint="eastAsia" w:ascii="仿宋_GB2312" w:hAnsi="仿宋_GB2312" w:eastAsia="仿宋_GB2312" w:cs="仿宋_GB2312"/>
          <w:sz w:val="32"/>
          <w:szCs w:val="32"/>
        </w:rPr>
        <w:t>建议区经信科技局向区委、区政府作出书面检讨。</w:t>
      </w:r>
    </w:p>
    <w:p w14:paraId="5DEBF9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rPr>
      </w:pPr>
      <w:bookmarkStart w:id="31" w:name="_Toc1319"/>
      <w:r>
        <w:rPr>
          <w:rFonts w:hint="eastAsia" w:ascii="黑体" w:hAnsi="黑体" w:eastAsia="黑体" w:cs="黑体"/>
          <w:b w:val="0"/>
          <w:bCs w:val="0"/>
          <w:sz w:val="32"/>
          <w:szCs w:val="32"/>
        </w:rPr>
        <w:t>六、事故防范和整改措施建议</w:t>
      </w:r>
      <w:bookmarkEnd w:id="31"/>
    </w:p>
    <w:p w14:paraId="40E183A6">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32" w:name="_Toc28857"/>
      <w:r>
        <w:rPr>
          <w:rFonts w:hint="eastAsia" w:ascii="楷体" w:hAnsi="楷体" w:eastAsia="楷体" w:cs="楷体"/>
          <w:b w:val="0"/>
          <w:bCs w:val="0"/>
          <w:kern w:val="0"/>
          <w:sz w:val="32"/>
          <w:szCs w:val="32"/>
          <w:shd w:val="clear" w:color="auto" w:fill="FFFFFF"/>
          <w:lang w:bidi="ar"/>
        </w:rPr>
        <w:t>（一）强化主体责任，提高人员安全意识</w:t>
      </w:r>
      <w:bookmarkEnd w:id="32"/>
    </w:p>
    <w:p w14:paraId="26844801">
      <w:pPr>
        <w:spacing w:line="560" w:lineRule="exact"/>
        <w:ind w:firstLine="640" w:firstLineChars="200"/>
        <w:rPr>
          <w:rFonts w:hint="eastAsia" w:ascii="仿宋_GB2312" w:hAnsi="仿宋_GB2312" w:eastAsia="仿宋_GB2312" w:cs="仿宋_GB2312"/>
          <w:sz w:val="32"/>
          <w:szCs w:val="32"/>
        </w:rPr>
      </w:pPr>
      <w:bookmarkStart w:id="33" w:name="_Hlk207958169"/>
      <w:r>
        <w:rPr>
          <w:rFonts w:hint="eastAsia" w:ascii="仿宋_GB2312" w:hAnsi="仿宋_GB2312" w:eastAsia="仿宋_GB2312" w:cs="仿宋_GB2312"/>
          <w:sz w:val="32"/>
          <w:szCs w:val="32"/>
        </w:rPr>
        <w:t>船山区鹏晟劳动服务部要建立健全安全生产规章制度，加大安全投入，切实落实安全生产主体责任，在今后的作业过程中应根据现场实际情况，开展风险分析，制定切实可行的施工方案，组织专业人员对施工方案评审，并将施工方案、风险辨识、管控措施、应急处置等相关内容向作业人员进行安全教育和安全技术交底。吊装、高处等危险作业，应进行危险作业审批，设置警示区域和安全警示标牌，安排专门人员进行现场安全管理，确保操作规程的遵守和安全措施落实。</w:t>
      </w:r>
    </w:p>
    <w:p w14:paraId="3BCB19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遂宁市涪鑫同创砂石有限公司第一分公司要加强外包管理，制定外包管理制度，在外包管理活动中安排安全监管人员进行现场管理和统一协调，发现安全问题的，应当及时督促整改。</w:t>
      </w:r>
    </w:p>
    <w:p w14:paraId="79AD1D43">
      <w:pPr>
        <w:spacing w:line="600" w:lineRule="exact"/>
        <w:ind w:firstLine="640" w:firstLineChars="200"/>
        <w:jc w:val="both"/>
        <w:outlineLvl w:val="1"/>
        <w:rPr>
          <w:rFonts w:hint="eastAsia" w:ascii="楷体" w:hAnsi="楷体" w:eastAsia="楷体" w:cs="楷体"/>
          <w:b w:val="0"/>
          <w:bCs w:val="0"/>
          <w:kern w:val="0"/>
          <w:sz w:val="32"/>
          <w:szCs w:val="32"/>
          <w:shd w:val="clear" w:color="auto" w:fill="FFFFFF"/>
          <w:lang w:bidi="ar"/>
        </w:rPr>
      </w:pPr>
      <w:bookmarkStart w:id="34" w:name="_Toc15729"/>
      <w:r>
        <w:rPr>
          <w:rFonts w:hint="eastAsia" w:ascii="楷体" w:hAnsi="楷体" w:eastAsia="楷体" w:cs="楷体"/>
          <w:b w:val="0"/>
          <w:bCs w:val="0"/>
          <w:kern w:val="0"/>
          <w:sz w:val="32"/>
          <w:szCs w:val="32"/>
          <w:shd w:val="clear" w:color="auto" w:fill="FFFFFF"/>
          <w:lang w:bidi="ar"/>
        </w:rPr>
        <w:t>（二）</w:t>
      </w:r>
      <w:bookmarkEnd w:id="33"/>
      <w:r>
        <w:rPr>
          <w:rFonts w:hint="eastAsia" w:ascii="楷体" w:hAnsi="楷体" w:eastAsia="楷体" w:cs="楷体"/>
          <w:b w:val="0"/>
          <w:bCs w:val="0"/>
          <w:kern w:val="0"/>
          <w:sz w:val="32"/>
          <w:szCs w:val="32"/>
          <w:shd w:val="clear" w:color="auto" w:fill="FFFFFF"/>
          <w:lang w:bidi="ar"/>
        </w:rPr>
        <w:t>压实安全职责，健全安全防范体系</w:t>
      </w:r>
      <w:bookmarkEnd w:id="34"/>
    </w:p>
    <w:p w14:paraId="324356F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龙凤镇人民政府</w:t>
      </w:r>
      <w:r>
        <w:rPr>
          <w:rFonts w:hint="eastAsia" w:ascii="仿宋_GB2312" w:hAnsi="仿宋_GB2312" w:eastAsia="仿宋_GB2312" w:cs="仿宋_GB2312"/>
          <w:sz w:val="32"/>
          <w:szCs w:val="32"/>
          <w:lang w:val="en-US" w:eastAsia="zh-CN"/>
        </w:rPr>
        <w:t>应</w:t>
      </w:r>
      <w:r>
        <w:rPr>
          <w:rFonts w:hint="eastAsia" w:ascii="仿宋_GB2312" w:hAnsi="仿宋_GB2312" w:eastAsia="仿宋_GB2312" w:cs="仿宋_GB2312"/>
          <w:sz w:val="32"/>
          <w:szCs w:val="32"/>
        </w:rPr>
        <w:t>深刻汲取此次事故教训，认真履行属地监管职责，对辖区企业进行全面摸排，掌握各企业安全生产真实状况，有针对性地开展安全检查工作。强化安全监管业务培训，切实提高安全生产监管能力；加强对企业主要负责人的宣传教育，提高企业安全生产意识，确保属地安全稳定。</w:t>
      </w:r>
    </w:p>
    <w:p w14:paraId="014880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区经信科技局</w:t>
      </w:r>
      <w:r>
        <w:rPr>
          <w:rFonts w:hint="eastAsia" w:ascii="仿宋_GB2312" w:hAnsi="仿宋_GB2312" w:eastAsia="仿宋_GB2312" w:cs="仿宋_GB2312"/>
          <w:sz w:val="32"/>
          <w:szCs w:val="32"/>
          <w:lang w:val="en-US" w:eastAsia="zh-CN"/>
        </w:rPr>
        <w:t>应深刻汲取事故教训，严格按照</w:t>
      </w:r>
      <w:r>
        <w:rPr>
          <w:rFonts w:hint="eastAsia" w:ascii="仿宋_GB2312" w:hAnsi="仿宋_GB2312" w:eastAsia="仿宋_GB2312" w:cs="仿宋_GB2312"/>
          <w:sz w:val="32"/>
          <w:szCs w:val="32"/>
        </w:rPr>
        <w:t>“三管三必须”</w:t>
      </w:r>
      <w:r>
        <w:rPr>
          <w:rFonts w:hint="eastAsia" w:ascii="仿宋_GB2312" w:hAnsi="仿宋_GB2312" w:eastAsia="仿宋_GB2312" w:cs="仿宋_GB2312"/>
          <w:sz w:val="32"/>
          <w:szCs w:val="32"/>
          <w:lang w:val="en-US" w:eastAsia="zh-CN"/>
        </w:rPr>
        <w:t>要求，认真分析安全形势，全面履行安全监管职责。</w:t>
      </w:r>
      <w:r>
        <w:rPr>
          <w:rFonts w:hint="default" w:ascii="Times New Roman" w:hAnsi="Times New Roman" w:eastAsia="仿宋_GB2312" w:cs="仿宋_GB2312"/>
          <w:color w:val="auto"/>
          <w:spacing w:val="0"/>
          <w:sz w:val="32"/>
          <w:szCs w:val="32"/>
          <w:lang w:val="en-US" w:eastAsia="zh-CN"/>
        </w:rPr>
        <w:t>做好监管行业领域外租、外包安全监管工作，</w:t>
      </w:r>
      <w:r>
        <w:rPr>
          <w:rFonts w:hint="eastAsia" w:ascii="仿宋_GB2312" w:hAnsi="仿宋_GB2312" w:eastAsia="仿宋_GB2312" w:cs="仿宋_GB2312"/>
          <w:sz w:val="32"/>
          <w:szCs w:val="32"/>
        </w:rPr>
        <w:t>督促企业健全并落实岗位安全责任制，将安全责任细化到最小工作单元和落实到每一位员工，确保安全投入足额到位、安全培训精准到位、基础管理规范到位。</w:t>
      </w:r>
    </w:p>
    <w:p w14:paraId="5579CE09">
      <w:pPr>
        <w:pStyle w:val="15"/>
        <w:ind w:firstLine="640"/>
        <w:rPr>
          <w:rFonts w:hint="eastAsia" w:ascii="仿宋" w:hAnsi="仿宋" w:eastAsia="仿宋" w:cs="仿宋_GB2312"/>
          <w:szCs w:val="32"/>
        </w:rPr>
      </w:pPr>
    </w:p>
    <w:sectPr>
      <w:footerReference r:id="rId3" w:type="default"/>
      <w:pgSz w:w="11906" w:h="16838"/>
      <w:pgMar w:top="2098" w:right="1474" w:bottom="1984" w:left="1587" w:header="851" w:footer="113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微软雅黑"/>
    <w:panose1 w:val="00000000000000000000"/>
    <w:charset w:val="86"/>
    <w:family w:val="script"/>
    <w:pitch w:val="default"/>
    <w:sig w:usb0="00000000" w:usb1="00000000" w:usb2="00000012"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99B99">
    <w:pPr>
      <w:pStyle w:val="9"/>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73EE1">
                          <w:pPr>
                            <w:pStyle w:val="9"/>
                            <w:rPr>
                              <w:rFonts w:ascii="Times New Roman" w:hAnsi="Times New Roman"/>
                              <w:sz w:val="30"/>
                              <w:szCs w:val="30"/>
                            </w:rPr>
                          </w:pPr>
                          <w:r>
                            <w:rPr>
                              <w:rFonts w:ascii="Times New Roman" w:hAnsi="Times New Roman"/>
                              <w:sz w:val="30"/>
                              <w:szCs w:val="30"/>
                            </w:rPr>
                            <w:t xml:space="preserve">— </w:t>
                          </w:r>
                          <w:r>
                            <w:rPr>
                              <w:rFonts w:ascii="Times New Roman" w:hAnsi="Times New Roman"/>
                              <w:sz w:val="30"/>
                              <w:szCs w:val="30"/>
                            </w:rPr>
                            <w:fldChar w:fldCharType="begin"/>
                          </w:r>
                          <w:r>
                            <w:rPr>
                              <w:rFonts w:ascii="Times New Roman" w:hAnsi="Times New Roman"/>
                              <w:sz w:val="30"/>
                              <w:szCs w:val="30"/>
                            </w:rPr>
                            <w:instrText xml:space="preserve"> PAGE  \* MERGEFORMAT </w:instrText>
                          </w:r>
                          <w:r>
                            <w:rPr>
                              <w:rFonts w:ascii="Times New Roman" w:hAnsi="Times New Roman"/>
                              <w:sz w:val="30"/>
                              <w:szCs w:val="30"/>
                            </w:rPr>
                            <w:fldChar w:fldCharType="separate"/>
                          </w:r>
                          <w:r>
                            <w:rPr>
                              <w:rFonts w:ascii="Times New Roman" w:hAnsi="Times New Roman"/>
                              <w:sz w:val="30"/>
                              <w:szCs w:val="30"/>
                            </w:rPr>
                            <w:t>3</w:t>
                          </w:r>
                          <w:r>
                            <w:rPr>
                              <w:rFonts w:ascii="Times New Roman" w:hAnsi="Times New Roman"/>
                              <w:sz w:val="30"/>
                              <w:szCs w:val="30"/>
                            </w:rPr>
                            <w:fldChar w:fldCharType="end"/>
                          </w:r>
                          <w:r>
                            <w:rPr>
                              <w:rFonts w:ascii="Times New Roman" w:hAnsi="Times New Roman"/>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8273EE1">
                    <w:pPr>
                      <w:pStyle w:val="9"/>
                      <w:rPr>
                        <w:rFonts w:ascii="Times New Roman" w:hAnsi="Times New Roman"/>
                        <w:sz w:val="30"/>
                        <w:szCs w:val="30"/>
                      </w:rPr>
                    </w:pPr>
                    <w:r>
                      <w:rPr>
                        <w:rFonts w:ascii="Times New Roman" w:hAnsi="Times New Roman"/>
                        <w:sz w:val="30"/>
                        <w:szCs w:val="30"/>
                      </w:rPr>
                      <w:t xml:space="preserve">— </w:t>
                    </w:r>
                    <w:r>
                      <w:rPr>
                        <w:rFonts w:ascii="Times New Roman" w:hAnsi="Times New Roman"/>
                        <w:sz w:val="30"/>
                        <w:szCs w:val="30"/>
                      </w:rPr>
                      <w:fldChar w:fldCharType="begin"/>
                    </w:r>
                    <w:r>
                      <w:rPr>
                        <w:rFonts w:ascii="Times New Roman" w:hAnsi="Times New Roman"/>
                        <w:sz w:val="30"/>
                        <w:szCs w:val="30"/>
                      </w:rPr>
                      <w:instrText xml:space="preserve"> PAGE  \* MERGEFORMAT </w:instrText>
                    </w:r>
                    <w:r>
                      <w:rPr>
                        <w:rFonts w:ascii="Times New Roman" w:hAnsi="Times New Roman"/>
                        <w:sz w:val="30"/>
                        <w:szCs w:val="30"/>
                      </w:rPr>
                      <w:fldChar w:fldCharType="separate"/>
                    </w:r>
                    <w:r>
                      <w:rPr>
                        <w:rFonts w:ascii="Times New Roman" w:hAnsi="Times New Roman"/>
                        <w:sz w:val="30"/>
                        <w:szCs w:val="30"/>
                      </w:rPr>
                      <w:t>3</w:t>
                    </w:r>
                    <w:r>
                      <w:rPr>
                        <w:rFonts w:ascii="Times New Roman" w:hAnsi="Times New Roman"/>
                        <w:sz w:val="30"/>
                        <w:szCs w:val="30"/>
                      </w:rPr>
                      <w:fldChar w:fldCharType="end"/>
                    </w:r>
                    <w:r>
                      <w:rPr>
                        <w:rFonts w:ascii="Times New Roman" w:hAnsi="Times New Roman"/>
                        <w:sz w:val="30"/>
                        <w:szCs w:val="3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FF6855"/>
    <w:rsid w:val="000169E4"/>
    <w:rsid w:val="000170B1"/>
    <w:rsid w:val="0005563B"/>
    <w:rsid w:val="00066E63"/>
    <w:rsid w:val="000C3949"/>
    <w:rsid w:val="000F52C8"/>
    <w:rsid w:val="00101185"/>
    <w:rsid w:val="00137AA3"/>
    <w:rsid w:val="00140616"/>
    <w:rsid w:val="0019488C"/>
    <w:rsid w:val="001D3F74"/>
    <w:rsid w:val="001E794C"/>
    <w:rsid w:val="001F23D9"/>
    <w:rsid w:val="001F3309"/>
    <w:rsid w:val="001F5CEA"/>
    <w:rsid w:val="00220780"/>
    <w:rsid w:val="00253E98"/>
    <w:rsid w:val="00254479"/>
    <w:rsid w:val="00270AF9"/>
    <w:rsid w:val="0027150F"/>
    <w:rsid w:val="00284611"/>
    <w:rsid w:val="00284D9A"/>
    <w:rsid w:val="002B45ED"/>
    <w:rsid w:val="002C1C7F"/>
    <w:rsid w:val="002C6862"/>
    <w:rsid w:val="002D1D15"/>
    <w:rsid w:val="002D34C9"/>
    <w:rsid w:val="0034286C"/>
    <w:rsid w:val="00352B88"/>
    <w:rsid w:val="003538B1"/>
    <w:rsid w:val="00364442"/>
    <w:rsid w:val="00370F9E"/>
    <w:rsid w:val="00376F76"/>
    <w:rsid w:val="003E1A34"/>
    <w:rsid w:val="003E27B5"/>
    <w:rsid w:val="003E6F83"/>
    <w:rsid w:val="00407085"/>
    <w:rsid w:val="00434B50"/>
    <w:rsid w:val="00461C49"/>
    <w:rsid w:val="004748E3"/>
    <w:rsid w:val="0047678A"/>
    <w:rsid w:val="004854AB"/>
    <w:rsid w:val="004A3886"/>
    <w:rsid w:val="004B42A4"/>
    <w:rsid w:val="004C4E3F"/>
    <w:rsid w:val="004D67CA"/>
    <w:rsid w:val="004E19AD"/>
    <w:rsid w:val="004E2B36"/>
    <w:rsid w:val="004F32FD"/>
    <w:rsid w:val="005053DC"/>
    <w:rsid w:val="00536FEB"/>
    <w:rsid w:val="00553176"/>
    <w:rsid w:val="00567A0D"/>
    <w:rsid w:val="00573182"/>
    <w:rsid w:val="005773F4"/>
    <w:rsid w:val="00581AEA"/>
    <w:rsid w:val="005D0709"/>
    <w:rsid w:val="005D0918"/>
    <w:rsid w:val="0060699D"/>
    <w:rsid w:val="00624E2B"/>
    <w:rsid w:val="00626D63"/>
    <w:rsid w:val="0065190B"/>
    <w:rsid w:val="006606C0"/>
    <w:rsid w:val="006A00F5"/>
    <w:rsid w:val="006B28C0"/>
    <w:rsid w:val="006D7FFA"/>
    <w:rsid w:val="006E6A37"/>
    <w:rsid w:val="0070244E"/>
    <w:rsid w:val="00720288"/>
    <w:rsid w:val="00720FEE"/>
    <w:rsid w:val="00737407"/>
    <w:rsid w:val="00747C6C"/>
    <w:rsid w:val="00753479"/>
    <w:rsid w:val="00787184"/>
    <w:rsid w:val="007C3663"/>
    <w:rsid w:val="007D5D1A"/>
    <w:rsid w:val="007D6137"/>
    <w:rsid w:val="007E7660"/>
    <w:rsid w:val="00801DDC"/>
    <w:rsid w:val="00866873"/>
    <w:rsid w:val="008704CD"/>
    <w:rsid w:val="00874BAB"/>
    <w:rsid w:val="008B2FEE"/>
    <w:rsid w:val="008B61AE"/>
    <w:rsid w:val="008D4205"/>
    <w:rsid w:val="008E66B8"/>
    <w:rsid w:val="008E7F45"/>
    <w:rsid w:val="008F1FFF"/>
    <w:rsid w:val="0095526E"/>
    <w:rsid w:val="009841D8"/>
    <w:rsid w:val="009B3E94"/>
    <w:rsid w:val="009D0D0B"/>
    <w:rsid w:val="009F0B27"/>
    <w:rsid w:val="00A761BF"/>
    <w:rsid w:val="00A80954"/>
    <w:rsid w:val="00A93FD3"/>
    <w:rsid w:val="00AC1E05"/>
    <w:rsid w:val="00AD134A"/>
    <w:rsid w:val="00B038F7"/>
    <w:rsid w:val="00B21ED2"/>
    <w:rsid w:val="00B2362C"/>
    <w:rsid w:val="00B403A5"/>
    <w:rsid w:val="00B47839"/>
    <w:rsid w:val="00B828C0"/>
    <w:rsid w:val="00BE412D"/>
    <w:rsid w:val="00C21952"/>
    <w:rsid w:val="00C26194"/>
    <w:rsid w:val="00C57057"/>
    <w:rsid w:val="00C64B21"/>
    <w:rsid w:val="00CA68ED"/>
    <w:rsid w:val="00CC64B7"/>
    <w:rsid w:val="00CF12F0"/>
    <w:rsid w:val="00D6473B"/>
    <w:rsid w:val="00D94A6A"/>
    <w:rsid w:val="00DB0061"/>
    <w:rsid w:val="00DB4124"/>
    <w:rsid w:val="00DD0F1B"/>
    <w:rsid w:val="00DD31BF"/>
    <w:rsid w:val="00DE7FA5"/>
    <w:rsid w:val="00E03240"/>
    <w:rsid w:val="00E03651"/>
    <w:rsid w:val="00E413A0"/>
    <w:rsid w:val="00E6373B"/>
    <w:rsid w:val="00E92BCF"/>
    <w:rsid w:val="00E942F1"/>
    <w:rsid w:val="00EB2FB0"/>
    <w:rsid w:val="00ED379D"/>
    <w:rsid w:val="00F02187"/>
    <w:rsid w:val="00F074A5"/>
    <w:rsid w:val="00F150FD"/>
    <w:rsid w:val="00F45F05"/>
    <w:rsid w:val="00F81C53"/>
    <w:rsid w:val="00FA0C67"/>
    <w:rsid w:val="00FA7938"/>
    <w:rsid w:val="00FB2B46"/>
    <w:rsid w:val="00FB556B"/>
    <w:rsid w:val="00FC011F"/>
    <w:rsid w:val="00FC4821"/>
    <w:rsid w:val="016F283F"/>
    <w:rsid w:val="01D628BE"/>
    <w:rsid w:val="035A307B"/>
    <w:rsid w:val="03837CB3"/>
    <w:rsid w:val="048570D3"/>
    <w:rsid w:val="049C7E77"/>
    <w:rsid w:val="05DC0F75"/>
    <w:rsid w:val="067D59FE"/>
    <w:rsid w:val="0B1701D0"/>
    <w:rsid w:val="0BA07880"/>
    <w:rsid w:val="0EFF6855"/>
    <w:rsid w:val="124D3E5F"/>
    <w:rsid w:val="12741D1F"/>
    <w:rsid w:val="12DE5103"/>
    <w:rsid w:val="136F1673"/>
    <w:rsid w:val="1678614F"/>
    <w:rsid w:val="18891E6C"/>
    <w:rsid w:val="18C44B27"/>
    <w:rsid w:val="19C75EFF"/>
    <w:rsid w:val="1FBC353F"/>
    <w:rsid w:val="2AA35184"/>
    <w:rsid w:val="2C406CAE"/>
    <w:rsid w:val="2D30557E"/>
    <w:rsid w:val="2F4E6481"/>
    <w:rsid w:val="2F603644"/>
    <w:rsid w:val="330C75BE"/>
    <w:rsid w:val="334D6F02"/>
    <w:rsid w:val="34403A44"/>
    <w:rsid w:val="36DA60BC"/>
    <w:rsid w:val="390D1477"/>
    <w:rsid w:val="39AF3CCF"/>
    <w:rsid w:val="39ED66D0"/>
    <w:rsid w:val="3E021D6A"/>
    <w:rsid w:val="3E2221E6"/>
    <w:rsid w:val="417339DD"/>
    <w:rsid w:val="45556A6E"/>
    <w:rsid w:val="45695805"/>
    <w:rsid w:val="45D1274E"/>
    <w:rsid w:val="474C72B1"/>
    <w:rsid w:val="48D300B4"/>
    <w:rsid w:val="48FA296C"/>
    <w:rsid w:val="493C0826"/>
    <w:rsid w:val="4A056E6A"/>
    <w:rsid w:val="4ADB6C3B"/>
    <w:rsid w:val="5160296C"/>
    <w:rsid w:val="51DC0DF8"/>
    <w:rsid w:val="51F60295"/>
    <w:rsid w:val="54A12E3D"/>
    <w:rsid w:val="54AC460E"/>
    <w:rsid w:val="577525D1"/>
    <w:rsid w:val="57F62D9D"/>
    <w:rsid w:val="5A736477"/>
    <w:rsid w:val="5AA077BD"/>
    <w:rsid w:val="5E0A45F7"/>
    <w:rsid w:val="60EA1308"/>
    <w:rsid w:val="63D34584"/>
    <w:rsid w:val="646A2218"/>
    <w:rsid w:val="67866395"/>
    <w:rsid w:val="67AA29A7"/>
    <w:rsid w:val="69103330"/>
    <w:rsid w:val="69601EB7"/>
    <w:rsid w:val="6B445700"/>
    <w:rsid w:val="6C327B3B"/>
    <w:rsid w:val="6D490FB5"/>
    <w:rsid w:val="709A5CAE"/>
    <w:rsid w:val="70B56644"/>
    <w:rsid w:val="726C5429"/>
    <w:rsid w:val="7892370F"/>
    <w:rsid w:val="791D56CF"/>
    <w:rsid w:val="7ABF221A"/>
    <w:rsid w:val="7C090060"/>
    <w:rsid w:val="7C3F770A"/>
    <w:rsid w:val="7D124E1E"/>
    <w:rsid w:val="7E862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2"/>
    <w:basedOn w:val="1"/>
    <w:next w:val="1"/>
    <w:qFormat/>
    <w:uiPriority w:val="0"/>
    <w:pPr>
      <w:spacing w:line="560" w:lineRule="exact"/>
      <w:jc w:val="left"/>
      <w:outlineLvl w:val="1"/>
    </w:pPr>
    <w:rPr>
      <w:rFonts w:ascii="宋体" w:hAnsi="宋体" w:eastAsia="黑体"/>
      <w:kern w:val="0"/>
      <w:szCs w:val="1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99"/>
    <w:pPr>
      <w:ind w:firstLine="420" w:firstLineChars="200"/>
    </w:pPr>
  </w:style>
  <w:style w:type="paragraph" w:styleId="3">
    <w:name w:val="Body Text Indent"/>
    <w:basedOn w:val="1"/>
    <w:next w:val="4"/>
    <w:qFormat/>
    <w:uiPriority w:val="0"/>
    <w:pPr>
      <w:spacing w:after="120"/>
      <w:ind w:left="420" w:leftChars="200"/>
    </w:pPr>
    <w:rPr>
      <w:szCs w:val="20"/>
    </w:rPr>
  </w:style>
  <w:style w:type="paragraph" w:styleId="4">
    <w:name w:val="Normal Indent"/>
    <w:basedOn w:val="1"/>
    <w:next w:val="1"/>
    <w:unhideWhenUsed/>
    <w:qFormat/>
    <w:uiPriority w:val="99"/>
    <w:pPr>
      <w:ind w:firstLine="420" w:firstLineChars="200"/>
    </w:pPr>
    <w:rPr>
      <w:rFonts w:ascii="Times New Roman" w:hAnsi="Times New Roman"/>
    </w:rPr>
  </w:style>
  <w:style w:type="paragraph" w:styleId="5">
    <w:name w:val="Date"/>
    <w:basedOn w:val="1"/>
    <w:next w:val="1"/>
    <w:qFormat/>
    <w:uiPriority w:val="0"/>
    <w:pPr>
      <w:ind w:left="100" w:leftChars="2500"/>
    </w:pPr>
  </w:style>
  <w:style w:type="paragraph" w:styleId="7">
    <w:name w:val="annotation text"/>
    <w:basedOn w:val="1"/>
    <w:qFormat/>
    <w:uiPriority w:val="0"/>
    <w:pPr>
      <w:jc w:val="left"/>
    </w:pPr>
  </w:style>
  <w:style w:type="paragraph" w:styleId="8">
    <w:name w:val="Body Text Indent 2"/>
    <w:basedOn w:val="1"/>
    <w:link w:val="18"/>
    <w:qFormat/>
    <w:uiPriority w:val="0"/>
    <w:pPr>
      <w:spacing w:beforeAutospacing="1" w:after="120" w:line="480" w:lineRule="auto"/>
      <w:ind w:left="420"/>
    </w:pPr>
    <w:rPr>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customStyle="1" w:styleId="15">
    <w:name w:val="常用样式（方正仿宋简）"/>
    <w:basedOn w:val="1"/>
    <w:next w:val="1"/>
    <w:qFormat/>
    <w:uiPriority w:val="0"/>
    <w:pPr>
      <w:spacing w:line="560" w:lineRule="exact"/>
      <w:ind w:firstLine="200" w:firstLineChars="200"/>
    </w:pPr>
    <w:rPr>
      <w:rFonts w:eastAsia="方正仿宋简体"/>
      <w:sz w:val="32"/>
    </w:rPr>
  </w:style>
  <w:style w:type="character" w:customStyle="1" w:styleId="16">
    <w:name w:val="NormalCharacter"/>
    <w:qFormat/>
    <w:uiPriority w:val="0"/>
  </w:style>
  <w:style w:type="paragraph" w:styleId="17">
    <w:name w:val="No Spacing"/>
    <w:qFormat/>
    <w:uiPriority w:val="5"/>
    <w:pPr>
      <w:widowControl w:val="0"/>
      <w:jc w:val="both"/>
    </w:pPr>
    <w:rPr>
      <w:rFonts w:ascii="黑体" w:hAnsi="Times New Roman" w:eastAsia="黑体" w:cs="黑体"/>
      <w:kern w:val="2"/>
      <w:sz w:val="44"/>
      <w:szCs w:val="44"/>
      <w:lang w:val="en-US" w:eastAsia="zh-CN" w:bidi="ar-SA"/>
    </w:rPr>
  </w:style>
  <w:style w:type="character" w:customStyle="1" w:styleId="18">
    <w:name w:val="正文文本缩进 2 字符"/>
    <w:basedOn w:val="14"/>
    <w:link w:val="8"/>
    <w:qFormat/>
    <w:uiPriority w:val="0"/>
    <w:rPr>
      <w:rFonts w:ascii="Calibri" w:hAnsi="Calibr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4285</Words>
  <Characters>4544</Characters>
  <Lines>177</Lines>
  <Paragraphs>100</Paragraphs>
  <TotalTime>39</TotalTime>
  <ScaleCrop>false</ScaleCrop>
  <LinksUpToDate>false</LinksUpToDate>
  <CharactersWithSpaces>4608</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2025-07-15T01:20:00Z</dcterms:created>
  <dc:creator>竹子</dc:creator>
  <cp:lastModifiedBy>船山区应急管理局</cp:lastModifiedBy>
  <cp:lastPrinted>2025-10-20T07:28:00Z</cp:lastPrinted>
  <dcterms:modified xsi:type="dcterms:W3CDTF">2025-11-04T07:47:13Z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689FE50EA95C46F9BCABDAB7DA50C65E_13</vt:lpwstr>
  </property>
  <property fmtid="{D5CDD505-2E9C-101B-9397-08002B2CF9AE}" pid="4" name="KSOTemplateDocerSaveRecord">
    <vt:lpwstr>eyJoZGlkIjoiYTA2ZTI1ZGMwY2Y0MzJhN2I4YmMxMjQzYWFmMTU4Y2YiLCJ1c2VySWQiOiIzNjY3OTk3MDcifQ==</vt:lpwstr>
  </property>
</Properties>
</file>