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u w:val="single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36"/>
          <w:szCs w:val="28"/>
        </w:rPr>
        <w:t>遂宁市船山区综合行政执法局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  <w:t>公告送达行政处罚听证告知书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jc w:val="center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 xml:space="preserve">                                  遂船综执（河东）公罚听告字〔2025〕第 9 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当事人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廖家全，身份证号码：510902********8193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96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冯  萍，身份证号码：510902********9502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地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址：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遂宁市船山区明潭路52号遂宁中梁壹号院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单元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400" w:lineRule="exact"/>
        <w:ind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/>
        </w:rPr>
        <w:t>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</w:rPr>
        <w:t>涉嫌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/>
        </w:rPr>
        <w:t>在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遂宁市船山区明潭路52号遂宁中梁壹号院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单元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/>
        </w:rPr>
        <w:t>，未取得建设工程规划许可证进行建设，擅自搭建立柱钢架棚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u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>行为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，违反了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4"/>
          <w:szCs w:val="24"/>
          <w:highlight w:val="none"/>
          <w:u w:val="none"/>
          <w:rtl w:val="0"/>
          <w:lang w:val="en-US" w:eastAsia="zh-CN"/>
        </w:rPr>
        <w:t>《中华人民共和国城乡规划法》第四十条第一款规定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eastAsia="zh-CN"/>
        </w:rPr>
        <w:t>本机关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已于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2025年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依法立案调查（案件编号：遂船综执（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河东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通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字〔2025〕第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经调查，本机关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根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据《中华人民共和国城乡规划法》第六十四条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规定，拟对你作出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行政处罚决定，并按程序向你送达《行政处罚听证告知书》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遂船综执（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河东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听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告字〔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〕第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）。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执法人员于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2025年9月9日通过电话与你联系，你未能提供有效送达地址或邮寄地址，导致《行政处罚听证告知书》无法通过邮寄方式送达。2025年9月10日，执法人员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前往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你住所地遂宁市船山区明潭路52号遂宁中梁壹号院*栋*单元*层*号，对《行政处罚听证告知书》进行直接送达，经现场核实，该住所地无人居住，故采用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直接送达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留置送达、邮寄送达、电子送达等其他法定送达方式均无法送达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《行政处罚听证告知书》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现依据《中华人民共和国行政处罚法》第六十一条及《中华人民共和国民事诉讼法》第九十五条的规定，依法向你公告送达上述文书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公告内容附后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自本公告发布之日起30日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，视为《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行政处罚听证告知书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》已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向你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送达。逾期未行使权利的，视为放弃相关权利，本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机关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将依法作出处理决定，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你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14:textFill>
            <w14:solidFill>
              <w14:schemeClr w14:val="tx1"/>
            </w14:solidFill>
          </w14:textFill>
        </w:rPr>
        <w:t>可能承担不利法律后果。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/>
        </w:rPr>
        <w:t>遂宁市船山区香林北路505号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联系人：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 xml:space="preserve">尹宝申、贠相彤 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联系电话：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0825-3180674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 xml:space="preserve"> 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公告</w:t>
      </w:r>
      <w:r>
        <w:rPr>
          <w:rFonts w:hint="default" w:ascii="Times New Roman" w:hAnsi="Times New Roman" w:eastAsia="仿宋_GB2312" w:cs="Times New Roman"/>
          <w:kern w:val="0"/>
          <w:sz w:val="24"/>
          <w:szCs w:val="24"/>
          <w:highlight w:val="none"/>
          <w:u w:val="none"/>
        </w:rPr>
        <w:t>期：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日至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 xml:space="preserve"> 10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FF"/>
          <w:kern w:val="0"/>
          <w:sz w:val="24"/>
          <w:szCs w:val="24"/>
          <w:highlight w:val="none"/>
          <w:u w:val="none"/>
        </w:rPr>
        <w:t xml:space="preserve">  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公告方式：本级政府门户网站 https://www.chuanshan.gov.cn/home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  <w:t>特此公告。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5280" w:firstLineChars="2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遂宁市船山区综合行政执法局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0" w:firstLineChars="25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  <w:szCs w:val="24"/>
          <w:highlight w:val="none"/>
          <w:u w:val="none"/>
          <w:lang w:val="en-US" w:eastAsia="zh-CN"/>
        </w:rPr>
        <w:t>2025年9月15日</w:t>
      </w: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40" w:lineRule="atLeast"/>
        <w:textAlignment w:val="auto"/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</w:rPr>
      </w:pPr>
      <w:r>
        <w:rPr>
          <w:rFonts w:hint="default" w:ascii="Times New Roman" w:hAnsi="Times New Roman" w:eastAsia="仿宋_GB2312" w:cs="Times New Roman"/>
          <w:kern w:val="0"/>
          <w:sz w:val="24"/>
          <w:szCs w:val="24"/>
          <w:u w:val="none"/>
          <w:lang w:val="en-US" w:eastAsia="zh-CN"/>
        </w:rPr>
        <w:t>公告内容：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  <w:t>遂宁市船山区综合行政执法局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60" w:lineRule="exact"/>
        <w:ind w:left="0" w:right="0"/>
        <w:jc w:val="center"/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000000"/>
          <w:spacing w:val="50"/>
          <w:kern w:val="2"/>
          <w:sz w:val="36"/>
          <w:szCs w:val="36"/>
          <w:lang w:val="en-US" w:eastAsia="zh-CN" w:bidi="ar"/>
        </w:rPr>
        <w:t>行政处罚听证告知书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N/>
        <w:bidi w:val="0"/>
        <w:spacing w:before="0" w:beforeAutospacing="0" w:after="0" w:afterAutospacing="0" w:line="32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遂船综执（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河东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听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告字〔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〕第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号</w:t>
      </w:r>
      <w:r>
        <w:rPr>
          <w:rFonts w:hint="default" w:ascii="Times New Roman" w:hAnsi="Times New Roman" w:eastAsia="仿宋_GB2312" w:cs="Times New Roman"/>
          <w:color w:val="000000"/>
          <w:kern w:val="2"/>
          <w:sz w:val="18"/>
          <w:szCs w:val="18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40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当事人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廖家全，身份证号码：510902********8193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spacing w:before="0" w:beforeAutospacing="0" w:after="0" w:afterAutospacing="0" w:line="340" w:lineRule="exact"/>
        <w:ind w:left="0" w:right="0" w:firstLine="960" w:firstLineChars="4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冯  萍，身份证号码：510902********9502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spacing w:before="0" w:beforeAutospacing="0" w:after="0" w:afterAutospacing="0" w:line="34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地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址：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遂宁市船山区明潭路52号遂宁中梁壹号院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单元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 w:val="0"/>
        <w:suppressLineNumbers w:val="0"/>
        <w:kinsoku/>
        <w:wordWrap w:val="0"/>
        <w:overflowPunct/>
        <w:topLinePunct w:val="0"/>
        <w:autoSpaceDE w:val="0"/>
        <w:autoSpaceDN/>
        <w:bidi w:val="0"/>
        <w:spacing w:before="0"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根据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eastAsia="zh-CN"/>
        </w:rPr>
        <w:t>《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</w:rPr>
        <w:t>中华人民共和国行政处罚法》第五十四条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的规定，本机关于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日对你涉嫌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未取得建设工程规划许可证进行建设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的行为予以立案调查。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现查明，你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 w:color="auto"/>
          <w:lang w:val="en-US" w:eastAsia="zh-CN"/>
        </w:rPr>
        <w:t>于2023年6月4日，在遂宁市船山区明潭路52号遂宁中梁壹号院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 w:color="auto"/>
          <w:lang w:val="en-US" w:eastAsia="zh-CN"/>
        </w:rPr>
        <w:t>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 w:color="auto"/>
          <w:lang w:val="en-US" w:eastAsia="zh-CN"/>
        </w:rPr>
        <w:t>单元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 w:color="auto"/>
          <w:lang w:val="en-US" w:eastAsia="zh-CN"/>
        </w:rPr>
        <w:t>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 w:color="auto"/>
          <w:lang w:val="en-US" w:eastAsia="zh-CN"/>
        </w:rPr>
        <w:t>号，未取得建设工程规划许可证进行建设，擅自搭建立柱钢架棚，经第三方评估，面积为69.6平方米，工程造价为14736.83元（大写：壹万肆仟柒佰叁拾陆元捌角叁分）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 w:color="auto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40" w:lineRule="exact"/>
        <w:ind w:left="0" w:right="0" w:rightChars="0" w:firstLine="480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本机关认为，你的上述行为违反了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  <w:lang w:eastAsia="zh-CN"/>
        </w:rPr>
        <w:t>《中华人民共和国城乡规划法》第四十条第一款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</w:rPr>
        <w:t>的规定，现根据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/>
          <w:lang w:eastAsia="zh-CN"/>
        </w:rPr>
        <w:t>《中华人民共和国城乡规划法》第六十四条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/>
        </w:rPr>
        <w:t>的规定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，拟对你作出如下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40" w:lineRule="exact"/>
        <w:ind w:right="0" w:righ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/>
        </w:rPr>
        <w:t>责令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/>
        </w:rPr>
        <w:t>自收到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 w:color="auto"/>
          <w:lang w:val="en-US" w:eastAsia="zh-CN"/>
        </w:rPr>
        <w:t>行政处罚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 w:color="auto"/>
          <w:lang w:val="en-US" w:eastAsia="zh-CN"/>
        </w:rPr>
        <w:t>决定书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/>
        </w:rPr>
        <w:t>之日起7日内自行拆除</w:t>
      </w:r>
      <w:r>
        <w:rPr>
          <w:rFonts w:hint="default" w:ascii="Times New Roman" w:hAnsi="Times New Roman" w:eastAsia="仿宋_GB2312" w:cs="Times New Roman"/>
          <w:kern w:val="2"/>
          <w:sz w:val="24"/>
          <w:szCs w:val="24"/>
          <w:u w:val="single" w:color="auto"/>
          <w:lang w:val="en-US" w:eastAsia="zh-CN"/>
        </w:rPr>
        <w:t>违法搭建的立柱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u w:val="single" w:color="auto"/>
          <w:lang w:val="en-US" w:eastAsia="zh-CN"/>
        </w:rPr>
        <w:t>钢架棚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 w:bidi="ar"/>
        </w:rPr>
        <w:t>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 w:bidi="ar"/>
        </w:rPr>
        <w:t>按期拆除，则不予罚款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 w:color="auto"/>
          <w:lang w:val="en-US" w:eastAsia="zh-CN" w:bidi="ar"/>
        </w:rPr>
        <w:t>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340" w:lineRule="exact"/>
        <w:ind w:right="0" w:rightChars="0" w:firstLine="48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2.如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逾期不拆除，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本机关将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依法对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违法搭建的立柱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钢架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棚实施强制拆除；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 w:bidi="ar"/>
        </w:rPr>
        <w:t>处以该违法建设工程造价10%的罚款，具体罚款金额为：14736.83元×10%=1473.68元（大写：壹仟肆佰柒拾叁元陆角捌分）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24"/>
          <w:szCs w:val="24"/>
          <w:u w:val="single"/>
          <w:lang w:val="en-US" w:eastAsia="zh-CN" w:bidi="ar"/>
        </w:rPr>
        <w:t>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 w:rightChars="0" w:firstLine="547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根据《中华人民共和国行政处罚法》第四十四条、第四十五条的规定，如你对本机关上述认定的违法事实、处罚依据及处罚内容等有异议的，可在收到本告知书起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个工作日内提出书面陈述、申辩意见，或到本机关进行口头陈述、申辩。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 w:rightChars="0" w:firstLine="547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根据《中华人民共和国行政处罚法》第六十三条的规定，你有要求举行听证的权利。如你要求举行听证，应当在收到本告知书后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个工作日内提出，逾期视为放弃听证权利。如你认为相关事项涉及商业秘密或个人隐私，不宜公开进行听证的，应当在举行听证的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5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个工作日前向本机关提出并说明理由。</w:t>
      </w:r>
    </w:p>
    <w:p>
      <w:pPr>
        <w:pStyle w:val="2"/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 w:rightChars="0" w:firstLine="547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  <w:t>逾期不提供陈述、申辩意见，又不要求举行听证的，本机关将依法作出行政处罚决定。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  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  <w:lang w:val="en-US" w:eastAsia="zh-CN" w:bidi="ar"/>
        </w:rPr>
        <w:t>遂宁市船山区综合行政执法局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40" w:lineRule="exact"/>
        <w:ind w:right="0" w:firstLine="6240" w:firstLineChars="26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lang w:val="en-US" w:eastAsia="zh-CN" w:bidi="ar"/>
        </w:rPr>
        <w:t>2025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lang w:val="en-US" w:eastAsia="zh-CN" w:bidi="ar"/>
        </w:rPr>
        <w:t xml:space="preserve"> 年 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lang w:val="en-US" w:eastAsia="zh-CN" w:bidi="ar"/>
        </w:rPr>
        <w:t xml:space="preserve"> 月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lang w:val="en-US" w:eastAsia="zh-CN" w:bidi="ar"/>
        </w:rPr>
        <w:t xml:space="preserve"> 8 </w:t>
      </w:r>
      <w:r>
        <w:rPr>
          <w:rFonts w:hint="default" w:ascii="Times New Roman" w:hAnsi="Times New Roman" w:eastAsia="仿宋_GB2312" w:cs="Times New Roman"/>
          <w:bCs/>
          <w:color w:val="000000"/>
          <w:kern w:val="2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3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beforeAutospacing="0" w:after="0" w:afterAutospacing="0" w:line="3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联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人：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尹宝申、贠相彤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联系地址：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遂宁市船山区香林北路505号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 w:val="0"/>
        <w:autoSpaceDN/>
        <w:bidi w:val="0"/>
        <w:spacing w:before="0" w:beforeAutospacing="0" w:after="0" w:afterAutospacing="0" w:line="34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联系电话：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0825-3180674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邮政编码：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>629000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u w:val="single"/>
          <w:lang w:val="en-US" w:eastAsia="zh-CN" w:bidi="ar"/>
        </w:rPr>
        <w:t xml:space="preserve">       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 w:val="0"/>
        <w:autoSpaceDN/>
        <w:bidi w:val="0"/>
        <w:adjustRightInd w:val="0"/>
        <w:snapToGrid w:val="0"/>
        <w:spacing w:before="0" w:beforeAutospacing="0" w:after="0" w:afterAutospacing="0" w:line="34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  <w:lang w:val="en-US" w:eastAsia="zh-CN" w:bidi="ar"/>
        </w:rPr>
        <w:t>注：本告知书一式二联，第一联送当事人，第二联存档。</w:t>
      </w:r>
    </w:p>
    <w:bookmarkEnd w:id="0"/>
    <w:sectPr>
      <w:pgSz w:w="11906" w:h="16838"/>
      <w:pgMar w:top="1270" w:right="1474" w:bottom="127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JmYmUyNzcwNGIwMWIwMDc0YzE5NzE1NzZjNDYifQ=="/>
  </w:docVars>
  <w:rsids>
    <w:rsidRoot w:val="60F209A1"/>
    <w:rsid w:val="00FA57CB"/>
    <w:rsid w:val="012810B4"/>
    <w:rsid w:val="014D0B1B"/>
    <w:rsid w:val="01761E20"/>
    <w:rsid w:val="02305B97"/>
    <w:rsid w:val="02585DD1"/>
    <w:rsid w:val="02A604E3"/>
    <w:rsid w:val="03215DBB"/>
    <w:rsid w:val="055A61EA"/>
    <w:rsid w:val="06DE46EF"/>
    <w:rsid w:val="0783410E"/>
    <w:rsid w:val="07C22B6F"/>
    <w:rsid w:val="07D653C6"/>
    <w:rsid w:val="07EA70C4"/>
    <w:rsid w:val="0946657C"/>
    <w:rsid w:val="0AE56C99"/>
    <w:rsid w:val="0B9C06D5"/>
    <w:rsid w:val="0C0004C2"/>
    <w:rsid w:val="0C4F4E43"/>
    <w:rsid w:val="10345E0F"/>
    <w:rsid w:val="13D11E4E"/>
    <w:rsid w:val="15AB75F4"/>
    <w:rsid w:val="182D1836"/>
    <w:rsid w:val="1AE32A76"/>
    <w:rsid w:val="1B3061E5"/>
    <w:rsid w:val="1C362480"/>
    <w:rsid w:val="1C487302"/>
    <w:rsid w:val="1D7B1BF0"/>
    <w:rsid w:val="1D7C4691"/>
    <w:rsid w:val="1E9F430C"/>
    <w:rsid w:val="1F0B74B4"/>
    <w:rsid w:val="202076CF"/>
    <w:rsid w:val="20F6042F"/>
    <w:rsid w:val="22396826"/>
    <w:rsid w:val="22FF181D"/>
    <w:rsid w:val="25D348C9"/>
    <w:rsid w:val="26321F0A"/>
    <w:rsid w:val="2A6F54DA"/>
    <w:rsid w:val="2D5349B4"/>
    <w:rsid w:val="2DAC07F4"/>
    <w:rsid w:val="2DCC2C44"/>
    <w:rsid w:val="2E9E7D49"/>
    <w:rsid w:val="2FB25428"/>
    <w:rsid w:val="2FC33BD3"/>
    <w:rsid w:val="2FE31C96"/>
    <w:rsid w:val="30151110"/>
    <w:rsid w:val="30B31E99"/>
    <w:rsid w:val="31191065"/>
    <w:rsid w:val="3200110E"/>
    <w:rsid w:val="33621DF2"/>
    <w:rsid w:val="34C603ED"/>
    <w:rsid w:val="35415CC5"/>
    <w:rsid w:val="37164DDE"/>
    <w:rsid w:val="371C3DE3"/>
    <w:rsid w:val="37940FB4"/>
    <w:rsid w:val="389D6E50"/>
    <w:rsid w:val="39736BF2"/>
    <w:rsid w:val="3CFB4C5D"/>
    <w:rsid w:val="406914C8"/>
    <w:rsid w:val="41F320F5"/>
    <w:rsid w:val="441C4E1D"/>
    <w:rsid w:val="457277D5"/>
    <w:rsid w:val="45FC1B37"/>
    <w:rsid w:val="466C691A"/>
    <w:rsid w:val="485A1120"/>
    <w:rsid w:val="489151BF"/>
    <w:rsid w:val="49040A79"/>
    <w:rsid w:val="49D05863"/>
    <w:rsid w:val="49F24ED3"/>
    <w:rsid w:val="4AB90772"/>
    <w:rsid w:val="4C002B75"/>
    <w:rsid w:val="4CFD3347"/>
    <w:rsid w:val="4D9F75D5"/>
    <w:rsid w:val="4E8A3DE2"/>
    <w:rsid w:val="4F0D725C"/>
    <w:rsid w:val="4FBB6AFD"/>
    <w:rsid w:val="50E75E3C"/>
    <w:rsid w:val="517F39A6"/>
    <w:rsid w:val="51C63383"/>
    <w:rsid w:val="522E2CD6"/>
    <w:rsid w:val="540D1ECF"/>
    <w:rsid w:val="544F1246"/>
    <w:rsid w:val="5452714F"/>
    <w:rsid w:val="545B044E"/>
    <w:rsid w:val="56494582"/>
    <w:rsid w:val="567F7FA4"/>
    <w:rsid w:val="57D92731"/>
    <w:rsid w:val="58117322"/>
    <w:rsid w:val="58490869"/>
    <w:rsid w:val="584F08A1"/>
    <w:rsid w:val="5B5F03A4"/>
    <w:rsid w:val="5C744ED7"/>
    <w:rsid w:val="5CEF0203"/>
    <w:rsid w:val="5D17210E"/>
    <w:rsid w:val="5F1836AC"/>
    <w:rsid w:val="5F27184E"/>
    <w:rsid w:val="60193217"/>
    <w:rsid w:val="60F209A1"/>
    <w:rsid w:val="61120392"/>
    <w:rsid w:val="61CF03CC"/>
    <w:rsid w:val="63E12B7D"/>
    <w:rsid w:val="64E738E4"/>
    <w:rsid w:val="64FB738F"/>
    <w:rsid w:val="66694836"/>
    <w:rsid w:val="6A3B2E65"/>
    <w:rsid w:val="6A681023"/>
    <w:rsid w:val="6EAD16FA"/>
    <w:rsid w:val="6EBC1C7F"/>
    <w:rsid w:val="6FFD82E5"/>
    <w:rsid w:val="738337F8"/>
    <w:rsid w:val="76985327"/>
    <w:rsid w:val="77CA132C"/>
    <w:rsid w:val="783C3AB2"/>
    <w:rsid w:val="78AD60B5"/>
    <w:rsid w:val="79D51B05"/>
    <w:rsid w:val="7A4F26D7"/>
    <w:rsid w:val="7A8305FA"/>
    <w:rsid w:val="7B3FA87F"/>
    <w:rsid w:val="7C5E2286"/>
    <w:rsid w:val="7E3D1130"/>
    <w:rsid w:val="7ECB797B"/>
    <w:rsid w:val="7FB56661"/>
    <w:rsid w:val="8FFF4F4A"/>
    <w:rsid w:val="EF7FF71F"/>
    <w:rsid w:val="F4B1078B"/>
    <w:rsid w:val="F5B633D6"/>
    <w:rsid w:val="F6BF0E2C"/>
    <w:rsid w:val="F77FFBC5"/>
    <w:rsid w:val="F9FF0FD0"/>
    <w:rsid w:val="FDE3A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36"/>
      <w:ind w:left="108"/>
    </w:pPr>
    <w:rPr>
      <w:rFonts w:ascii="仿宋" w:hAnsi="仿宋" w:eastAsia="仿宋"/>
      <w:sz w:val="28"/>
      <w:szCs w:val="28"/>
    </w:rPr>
  </w:style>
  <w:style w:type="paragraph" w:styleId="3">
    <w:name w:val="Date"/>
    <w:basedOn w:val="1"/>
    <w:next w:val="1"/>
    <w:qFormat/>
    <w:uiPriority w:val="99"/>
    <w:pPr>
      <w:ind w:left="2500" w:leftChars="2500"/>
    </w:pPr>
  </w:style>
  <w:style w:type="paragraph" w:styleId="4">
    <w:name w:val="Body Text Indent"/>
    <w:basedOn w:val="1"/>
    <w:qFormat/>
    <w:uiPriority w:val="99"/>
    <w:pPr>
      <w:ind w:firstLine="387" w:firstLineChars="200"/>
    </w:pPr>
    <w:rPr>
      <w:rFonts w:ascii="Times New Roman" w:hAnsi="Times New Roman"/>
      <w:kern w:val="0"/>
      <w:sz w:val="20"/>
      <w:szCs w:val="20"/>
      <w:lang w:val="zh-CN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next w:val="1"/>
    <w:semiHidden/>
    <w:qFormat/>
    <w:uiPriority w:val="99"/>
    <w:pPr>
      <w:spacing w:after="120"/>
      <w:ind w:left="420" w:leftChars="200" w:firstLine="420"/>
    </w:pPr>
    <w:rPr>
      <w:rFonts w:ascii="Calibri" w:hAnsi="Calibri"/>
      <w:kern w:val="2"/>
      <w:sz w:val="21"/>
      <w:szCs w:val="22"/>
      <w:lang w:val="en-US"/>
    </w:rPr>
  </w:style>
  <w:style w:type="paragraph" w:customStyle="1" w:styleId="9">
    <w:name w:val="p0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1572</Words>
  <Characters>1791</Characters>
  <Lines>0</Lines>
  <Paragraphs>0</Paragraphs>
  <TotalTime>2</TotalTime>
  <ScaleCrop>false</ScaleCrop>
  <LinksUpToDate>false</LinksUpToDate>
  <CharactersWithSpaces>1950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2025-05-16T09:37:00Z</dcterms:created>
  <dc:creator>y</dc:creator>
  <cp:lastModifiedBy>堇墨浮华</cp:lastModifiedBy>
  <dcterms:modified xsi:type="dcterms:W3CDTF">2025-09-15T07:18:25Z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89EC267BC52448FEBCB954E19E5EE9AC</vt:lpwstr>
  </property>
  <property fmtid="{D5CDD505-2E9C-101B-9397-08002B2CF9AE}" pid="4" name="KSOTemplateDocerSaveRecord">
    <vt:lpwstr>eyJoZGlkIjoiZjA0NTY4ODYzZmY3NjViNzc3YTU3NzY4ZWUzZDg0M2UiLCJ1c2VySWQiOiIyNzY2MDAxMzUifQ==</vt:lpwstr>
  </property>
</Properties>
</file>