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BDA7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附件1</w:t>
      </w:r>
    </w:p>
    <w:p w14:paraId="5774B07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color w:val="auto"/>
          <w:sz w:val="32"/>
          <w:szCs w:val="32"/>
          <w:lang w:val="en-US" w:eastAsia="zh-CN"/>
        </w:rPr>
      </w:pPr>
    </w:p>
    <w:p w14:paraId="16D97B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lang w:eastAsia="zh-CN"/>
        </w:rPr>
      </w:pPr>
      <w:r>
        <w:rPr>
          <w:rFonts w:hint="eastAsia" w:ascii="Times New Roman" w:hAnsi="Times New Roman" w:eastAsia="方正小标宋简体"/>
          <w:color w:val="auto"/>
          <w:sz w:val="44"/>
          <w:szCs w:val="44"/>
          <w:lang w:eastAsia="zh-CN"/>
        </w:rPr>
        <w:t>遂宁市船山区国有土地上房屋征收房票</w:t>
      </w:r>
    </w:p>
    <w:p w14:paraId="734294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lang w:eastAsia="zh-CN"/>
        </w:rPr>
      </w:pPr>
      <w:r>
        <w:rPr>
          <w:rFonts w:hint="eastAsia" w:ascii="Times New Roman" w:hAnsi="Times New Roman" w:eastAsia="方正小标宋简体"/>
          <w:color w:val="auto"/>
          <w:sz w:val="44"/>
          <w:szCs w:val="44"/>
          <w:lang w:eastAsia="zh-CN"/>
        </w:rPr>
        <w:t>安置实施细则</w:t>
      </w:r>
      <w:r>
        <w:rPr>
          <w:rFonts w:hint="eastAsia" w:ascii="Times New Roman" w:hAnsi="Times New Roman" w:eastAsia="方正小标宋简体" w:cstheme="minorBidi"/>
          <w:color w:val="auto"/>
          <w:sz w:val="44"/>
          <w:szCs w:val="44"/>
          <w:lang w:eastAsia="zh-CN"/>
        </w:rPr>
        <w:t>（试行）</w:t>
      </w:r>
    </w:p>
    <w:p w14:paraId="449A80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z w:val="44"/>
          <w:szCs w:val="44"/>
          <w:lang w:eastAsia="zh-CN"/>
        </w:rPr>
      </w:pPr>
      <w:r>
        <w:rPr>
          <w:rFonts w:hint="eastAsia" w:ascii="楷体" w:hAnsi="楷体" w:eastAsia="楷体" w:cs="楷体"/>
          <w:color w:val="auto"/>
          <w:sz w:val="44"/>
          <w:szCs w:val="44"/>
          <w:lang w:eastAsia="zh-CN"/>
        </w:rPr>
        <w:t>（</w:t>
      </w:r>
      <w:r>
        <w:rPr>
          <w:rFonts w:hint="eastAsia" w:ascii="楷体" w:hAnsi="楷体" w:eastAsia="楷体" w:cs="楷体"/>
          <w:color w:val="auto"/>
          <w:sz w:val="44"/>
          <w:szCs w:val="44"/>
          <w:lang w:val="en-US" w:eastAsia="zh-CN"/>
        </w:rPr>
        <w:t>征求意见稿</w:t>
      </w:r>
      <w:r>
        <w:rPr>
          <w:rFonts w:hint="eastAsia" w:ascii="楷体" w:hAnsi="楷体" w:eastAsia="楷体" w:cs="楷体"/>
          <w:color w:val="auto"/>
          <w:sz w:val="44"/>
          <w:szCs w:val="44"/>
          <w:lang w:eastAsia="zh-CN"/>
        </w:rPr>
        <w:t>）</w:t>
      </w:r>
    </w:p>
    <w:p w14:paraId="0FB0E54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rPr>
      </w:pPr>
    </w:p>
    <w:p w14:paraId="6B091A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总则</w:t>
      </w:r>
    </w:p>
    <w:p w14:paraId="3F406B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第一条【目的依据】</w:t>
      </w:r>
    </w:p>
    <w:p w14:paraId="2C2500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为规范国有土地上房屋征收补偿安置工作，满足被征收人多元化安置需求，保障被征收人合法权益，根据《国有土地上房屋征收与补偿条例》《四川省国有土地上房屋征收与补偿条例》《遂宁市市城区国有土地上房屋征收与补偿实施办法》（遂府办发〔2019〕9号）《遂宁市主城区房票安置实施办法》（遂建行规〔2025〕1号）等规定，结合船山区实际，制定本细则。</w:t>
      </w:r>
    </w:p>
    <w:p w14:paraId="6CD9AF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第二条【房票定义】</w:t>
      </w:r>
    </w:p>
    <w:p w14:paraId="385E02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房票是指房屋征收部门将货币补偿金额以记名凭证形式核发给被征收人，用于在政府搭建的房源平台中自主选购商品房的结算凭证。房票安置是货币补偿的一种补充方式，兼具货币补偿的灵活性与产权调换的保障性。</w:t>
      </w:r>
    </w:p>
    <w:p w14:paraId="7F59BA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第三条【适用范围】</w:t>
      </w:r>
    </w:p>
    <w:p w14:paraId="605B4D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1.新启动项目：船山区范围内因公共利益新启动的国有土地上房屋征收项目（包括城中村改造、棚户区改造、危旧房改造等）。</w:t>
      </w:r>
    </w:p>
    <w:p w14:paraId="7E4A7D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2.已征收项目：国有土地上房屋已签订产权调换协议但未落实安置且项目无法推进的项目，或已签订货币补偿协议但未全额领取资金的项目。</w:t>
      </w:r>
    </w:p>
    <w:p w14:paraId="0B999D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第四条【基本原则】</w:t>
      </w:r>
    </w:p>
    <w:p w14:paraId="4150CB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1.政府主导：区政府统筹房源筹集、房票核发及资金监管，确保政策公平性。</w:t>
      </w:r>
    </w:p>
    <w:p w14:paraId="3243E3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2.自愿参与：被征收人可自愿选择房票安置，房地产开发企业自愿申请纳入房源平台。</w:t>
      </w:r>
    </w:p>
    <w:p w14:paraId="0789B8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3.动态管理：房源信息、价格及房票使用规则全程公开，接受社会监督。</w:t>
      </w:r>
    </w:p>
    <w:p w14:paraId="7BA9BF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房源管理</w:t>
      </w:r>
    </w:p>
    <w:p w14:paraId="2FF53A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第五条【房源筹集】</w:t>
      </w:r>
    </w:p>
    <w:p w14:paraId="1B3865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区住建局通过公开征集建立房票房源，纳入房源需满足以下条件：</w:t>
      </w:r>
    </w:p>
    <w:p w14:paraId="029C67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1.已取得商品房预售许可证或现房销售的住宅、商业、办公及车位；</w:t>
      </w:r>
    </w:p>
    <w:p w14:paraId="7D33F8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2.房地产开发企业自愿提供的定制房源或存量土地开发项目；</w:t>
      </w:r>
    </w:p>
    <w:p w14:paraId="084D5B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3.预售房源需主体封顶且一年内可交付，五证齐全，无信访或法律纠纷。</w:t>
      </w:r>
    </w:p>
    <w:p w14:paraId="528558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第六条【房源要求】</w:t>
      </w:r>
    </w:p>
    <w:p w14:paraId="202C35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1.开发企业需承诺房源价格不高于备案价，并公示楼盘位置、户型、交房时间等信息。</w:t>
      </w:r>
    </w:p>
    <w:p w14:paraId="0251F0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2.实行价格备案和动态调整机制，确保房源价格与市场接轨。</w:t>
      </w:r>
    </w:p>
    <w:p w14:paraId="29F364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3.开发企业需提供优质服务，不得区别对待房票购房者。</w:t>
      </w:r>
    </w:p>
    <w:p w14:paraId="3EB225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第七条【退出机制】</w:t>
      </w:r>
    </w:p>
    <w:p w14:paraId="368B630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开发企业退出房票房源需提前3个月申请，且无未解决的预购纠纷。</w:t>
      </w:r>
    </w:p>
    <w:p w14:paraId="438A79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房票管理</w:t>
      </w:r>
    </w:p>
    <w:p w14:paraId="75A781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第八条【房票金额】</w:t>
      </w:r>
    </w:p>
    <w:p w14:paraId="1BAA51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1.新征项目：票面金额包括被征收房屋价值补偿、装饰装修及附属物补偿、政策性奖励及搬迁补助费，原则上不低于货币补偿总额的80%，剩余部分以现金发放。</w:t>
      </w:r>
    </w:p>
    <w:p w14:paraId="6AD6E0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2.已征项目：</w:t>
      </w:r>
      <w:r>
        <w:rPr>
          <w:rFonts w:hint="eastAsia" w:ascii="Times New Roman" w:hAnsi="Times New Roman" w:eastAsia="仿宋_GB2312" w:cs="Times New Roman"/>
          <w:color w:val="auto"/>
          <w:kern w:val="2"/>
          <w:sz w:val="32"/>
          <w:szCs w:val="32"/>
          <w:lang w:val="en-US" w:eastAsia="zh-CN" w:bidi="ar-SA"/>
        </w:rPr>
        <w:t>票面金额按照原签订的产权调换协议约定内容计算。其中，房屋价值按照原计划安置区域同类地段的现评估节点计算，同时被征收人自领取房票之日起，停止发放过渡费。</w:t>
      </w:r>
    </w:p>
    <w:p w14:paraId="509A6A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3.已约定货币化安置项目：票面金额按照原约定支付的货币安置资金计算，已领取的资金据实抵减。</w:t>
      </w:r>
    </w:p>
    <w:p w14:paraId="071C72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第九条【房票核发】</w:t>
      </w:r>
    </w:p>
    <w:p w14:paraId="780253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1.被征收人签订补偿协议后，征收部门核发实名制房票，载明持有人、票面金额、有效期等信息。</w:t>
      </w:r>
    </w:p>
    <w:p w14:paraId="078A56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2.房票可分割为多张或合并使用，单张面值不低于20万元。</w:t>
      </w:r>
    </w:p>
    <w:p w14:paraId="3940D8E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楷体_GB2312" w:cs="Times New Roman"/>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3.</w:t>
      </w:r>
      <w:r>
        <w:rPr>
          <w:rFonts w:hint="eastAsia" w:ascii="Times New Roman" w:hAnsi="Times New Roman" w:eastAsia="仿宋_GB2312" w:cs="Times New Roman"/>
          <w:color w:val="auto"/>
          <w:sz w:val="32"/>
          <w:szCs w:val="32"/>
          <w:lang w:val="en-US" w:eastAsia="zh-CN"/>
        </w:rPr>
        <w:t>房票发放流程包括房票申请、房票印制、房票使用、购房结算等环节，具体按第四章操作流程执行。</w:t>
      </w:r>
    </w:p>
    <w:p w14:paraId="0FF058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第十条【房票转让与继承】</w:t>
      </w:r>
    </w:p>
    <w:p w14:paraId="7897CD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1.转让：每张房票仅可转让一次，需户内全员签字同意并经公证，转让后有效期不变。</w:t>
      </w:r>
    </w:p>
    <w:p w14:paraId="5D777C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2.继承：持有人死亡后，合法继承人凭继承公证书办理更名手续。</w:t>
      </w:r>
    </w:p>
    <w:p w14:paraId="5C9FC9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第十一条【房票补发】</w:t>
      </w:r>
    </w:p>
    <w:p w14:paraId="2D20E4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房票遗失需在市级报刊登报声明，10个工作日后申请补办，原票作废。</w:t>
      </w:r>
    </w:p>
    <w:p w14:paraId="7D3EEE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操作流程</w:t>
      </w:r>
    </w:p>
    <w:p w14:paraId="04B80E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第十二条【协议签订】</w:t>
      </w:r>
    </w:p>
    <w:p w14:paraId="38A737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1.被征收人与征收部门签订《房屋征收补偿协议》，明确选择房票安置。</w:t>
      </w:r>
    </w:p>
    <w:p w14:paraId="140E03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2.签订《房票安置补充协议》，约定房票金额、使用规则及奖励条款。</w:t>
      </w:r>
    </w:p>
    <w:p w14:paraId="23447B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第十三条【提出申请】</w:t>
      </w:r>
    </w:p>
    <w:p w14:paraId="438C977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被征收人根据《房票安置补充协议》填报《船山区国有土地房屋房票申请审批表》，明确申请房票总额。</w:t>
      </w:r>
    </w:p>
    <w:p w14:paraId="3C12601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征收部门审核后，向区住房和城乡建设局提出房票制作申请。</w:t>
      </w:r>
    </w:p>
    <w:p w14:paraId="0ACD2E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第十四条【房票印制】</w:t>
      </w:r>
    </w:p>
    <w:p w14:paraId="10792E23">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1.</w:t>
      </w:r>
      <w:r>
        <w:rPr>
          <w:rFonts w:hint="default" w:ascii="Times New Roman" w:hAnsi="Times New Roman" w:eastAsia="楷体_GB2312" w:cs="Times New Roman"/>
          <w:b/>
          <w:bCs/>
          <w:color w:val="auto"/>
          <w:sz w:val="32"/>
          <w:szCs w:val="32"/>
          <w:lang w:val="en-US" w:eastAsia="zh-CN"/>
        </w:rPr>
        <w:t>印制单位。</w:t>
      </w:r>
      <w:r>
        <w:rPr>
          <w:rFonts w:hint="default" w:ascii="Times New Roman" w:hAnsi="Times New Roman" w:eastAsia="仿宋_GB2312" w:cs="Times New Roman"/>
          <w:color w:val="auto"/>
          <w:sz w:val="32"/>
          <w:szCs w:val="32"/>
          <w:lang w:val="en-US" w:eastAsia="zh-CN"/>
        </w:rPr>
        <w:t>房票内容由区住建局提供，房票印制由船山区财政局负责。</w:t>
      </w:r>
    </w:p>
    <w:p w14:paraId="1AE6E55F">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val="en-US" w:eastAsia="zh-CN"/>
        </w:rPr>
        <w:t xml:space="preserve">房票内容 </w:t>
      </w:r>
    </w:p>
    <w:p w14:paraId="3F6B6ADC">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1</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主要信息。</w:t>
      </w:r>
      <w:r>
        <w:rPr>
          <w:rFonts w:hint="eastAsia" w:ascii="Times New Roman" w:hAnsi="Times New Roman" w:eastAsia="仿宋_GB2312" w:cs="Times New Roman"/>
          <w:color w:val="auto"/>
          <w:sz w:val="32"/>
          <w:szCs w:val="32"/>
          <w:highlight w:val="none"/>
          <w:lang w:val="en-US" w:eastAsia="zh-CN"/>
        </w:rPr>
        <w:t>房票</w:t>
      </w:r>
      <w:r>
        <w:rPr>
          <w:rFonts w:hint="default" w:ascii="Times New Roman" w:hAnsi="Times New Roman" w:eastAsia="仿宋_GB2312" w:cs="Times New Roman"/>
          <w:color w:val="auto"/>
          <w:sz w:val="32"/>
          <w:szCs w:val="32"/>
          <w:highlight w:val="none"/>
          <w:lang w:val="en-US" w:eastAsia="zh-CN"/>
        </w:rPr>
        <w:t>上印制填写以下内容：凭证名称</w:t>
      </w:r>
      <w:r>
        <w:rPr>
          <w:rFonts w:hint="eastAsia" w:ascii="Times New Roman" w:hAnsi="Times New Roman" w:eastAsia="仿宋_GB2312" w:cs="Times New Roman"/>
          <w:color w:val="auto"/>
          <w:sz w:val="32"/>
          <w:szCs w:val="32"/>
          <w:highlight w:val="none"/>
          <w:lang w:val="en-US" w:eastAsia="zh-CN"/>
        </w:rPr>
        <w:t>，备案号，项目名称，实施单位，持有人信息〔被征收（拆迁）人姓名及身份证号〕，房票协议编号及协议签订时间，房票金额〔统一印制</w:t>
      </w:r>
      <w:r>
        <w:rPr>
          <w:rFonts w:hint="default" w:ascii="Times New Roman" w:hAnsi="Times New Roman" w:eastAsia="仿宋_GB2312" w:cs="Times New Roman"/>
          <w:color w:val="auto"/>
          <w:sz w:val="32"/>
          <w:szCs w:val="32"/>
          <w:highlight w:val="none"/>
          <w:lang w:val="en-US" w:eastAsia="zh-CN"/>
        </w:rPr>
        <w:t>固定格式空白面值，具体金额由征收（拆迁）实施单位根据《</w:t>
      </w:r>
      <w:r>
        <w:rPr>
          <w:rFonts w:hint="eastAsia" w:ascii="Times New Roman" w:hAnsi="Times New Roman" w:eastAsia="仿宋_GB2312" w:cs="Times New Roman"/>
          <w:color w:val="auto"/>
          <w:sz w:val="32"/>
          <w:szCs w:val="32"/>
          <w:highlight w:val="none"/>
          <w:lang w:val="en-US" w:eastAsia="zh-CN"/>
        </w:rPr>
        <w:t>房票</w:t>
      </w:r>
      <w:r>
        <w:rPr>
          <w:rFonts w:hint="default" w:ascii="Times New Roman" w:hAnsi="Times New Roman" w:eastAsia="仿宋_GB2312" w:cs="Times New Roman"/>
          <w:color w:val="auto"/>
          <w:sz w:val="32"/>
          <w:szCs w:val="32"/>
          <w:highlight w:val="none"/>
          <w:lang w:val="en-US" w:eastAsia="zh-CN"/>
        </w:rPr>
        <w:t>安置协议》填写</w:t>
      </w:r>
      <w:r>
        <w:rPr>
          <w:rFonts w:hint="eastAsia" w:ascii="Times New Roman" w:hAnsi="Times New Roman" w:eastAsia="仿宋_GB2312" w:cs="Times New Roman"/>
          <w:color w:val="auto"/>
          <w:sz w:val="32"/>
          <w:szCs w:val="32"/>
          <w:highlight w:val="none"/>
          <w:lang w:val="en-US" w:eastAsia="zh-CN"/>
        </w:rPr>
        <w:t>〕，审批信息（实施单位签章、经办人签名、房票发放日期及使用截止时间）。</w:t>
      </w:r>
    </w:p>
    <w:p w14:paraId="35E9A081">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val="en-US" w:eastAsia="zh-CN"/>
        </w:rPr>
        <w:t>）房票</w:t>
      </w:r>
      <w:r>
        <w:rPr>
          <w:rFonts w:hint="default" w:ascii="Times New Roman" w:hAnsi="Times New Roman" w:eastAsia="仿宋_GB2312" w:cs="Times New Roman"/>
          <w:b/>
          <w:bCs/>
          <w:color w:val="auto"/>
          <w:sz w:val="32"/>
          <w:szCs w:val="32"/>
          <w:highlight w:val="none"/>
          <w:lang w:val="en-US" w:eastAsia="zh-CN"/>
        </w:rPr>
        <w:t>联数。</w:t>
      </w:r>
      <w:r>
        <w:rPr>
          <w:rFonts w:hint="eastAsia" w:ascii="Times New Roman" w:hAnsi="Times New Roman" w:eastAsia="仿宋_GB2312" w:cs="Times New Roman"/>
          <w:b w:val="0"/>
          <w:bCs w:val="0"/>
          <w:color w:val="auto"/>
          <w:sz w:val="32"/>
          <w:szCs w:val="32"/>
          <w:highlight w:val="none"/>
          <w:lang w:val="en-US" w:eastAsia="zh-CN"/>
        </w:rPr>
        <w:t>房票</w:t>
      </w:r>
      <w:r>
        <w:rPr>
          <w:rFonts w:hint="default" w:ascii="Times New Roman" w:hAnsi="Times New Roman" w:eastAsia="仿宋_GB2312" w:cs="Times New Roman"/>
          <w:b w:val="0"/>
          <w:bCs w:val="0"/>
          <w:color w:val="auto"/>
          <w:sz w:val="32"/>
          <w:szCs w:val="32"/>
          <w:highlight w:val="none"/>
          <w:lang w:val="en-US" w:eastAsia="zh-CN"/>
        </w:rPr>
        <w:t>一式</w:t>
      </w:r>
      <w:r>
        <w:rPr>
          <w:rFonts w:hint="eastAsia"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lang w:val="en-US" w:eastAsia="zh-CN"/>
        </w:rPr>
        <w:t>联，由</w:t>
      </w:r>
      <w:r>
        <w:rPr>
          <w:rFonts w:hint="eastAsia" w:ascii="Times New Roman" w:hAnsi="Times New Roman" w:eastAsia="仿宋_GB2312" w:cs="Times New Roman"/>
          <w:b w:val="0"/>
          <w:bCs w:val="0"/>
          <w:color w:val="auto"/>
          <w:sz w:val="32"/>
          <w:szCs w:val="32"/>
          <w:highlight w:val="none"/>
          <w:lang w:val="en-US" w:eastAsia="zh-CN"/>
        </w:rPr>
        <w:t>区财政局、</w:t>
      </w:r>
      <w:r>
        <w:rPr>
          <w:rFonts w:hint="default" w:ascii="Times New Roman" w:hAnsi="Times New Roman" w:eastAsia="仿宋_GB2312" w:cs="Times New Roman"/>
          <w:b w:val="0"/>
          <w:bCs w:val="0"/>
          <w:color w:val="auto"/>
          <w:sz w:val="32"/>
          <w:szCs w:val="32"/>
          <w:highlight w:val="none"/>
          <w:lang w:val="en-US" w:eastAsia="zh-CN"/>
        </w:rPr>
        <w:t xml:space="preserve">区住建局、实施单位、被征收（拆迁）人各执一联。 </w:t>
      </w:r>
    </w:p>
    <w:p w14:paraId="26F339A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楷体" w:hAnsi="楷体" w:eastAsia="楷体" w:cs="楷体"/>
          <w:color w:val="auto"/>
          <w:sz w:val="32"/>
          <w:szCs w:val="32"/>
          <w:lang w:val="en-US" w:eastAsia="zh-CN"/>
        </w:rPr>
      </w:pP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3</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使用说明。</w:t>
      </w:r>
      <w:r>
        <w:rPr>
          <w:rFonts w:hint="eastAsia" w:ascii="Times New Roman" w:hAnsi="Times New Roman" w:eastAsia="仿宋_GB2312" w:cs="Times New Roman"/>
          <w:b w:val="0"/>
          <w:bCs w:val="0"/>
          <w:color w:val="auto"/>
          <w:sz w:val="32"/>
          <w:szCs w:val="32"/>
          <w:highlight w:val="none"/>
          <w:lang w:val="en-US" w:eastAsia="zh-CN"/>
        </w:rPr>
        <w:t>房票</w:t>
      </w:r>
      <w:r>
        <w:rPr>
          <w:rFonts w:hint="default" w:ascii="Times New Roman" w:hAnsi="Times New Roman" w:eastAsia="仿宋_GB2312" w:cs="Times New Roman"/>
          <w:b w:val="0"/>
          <w:bCs w:val="0"/>
          <w:color w:val="auto"/>
          <w:sz w:val="32"/>
          <w:szCs w:val="32"/>
          <w:highlight w:val="none"/>
          <w:lang w:val="en-US" w:eastAsia="zh-CN"/>
        </w:rPr>
        <w:t>仅限被征</w:t>
      </w:r>
      <w:r>
        <w:rPr>
          <w:rFonts w:hint="default" w:ascii="Times New Roman" w:hAnsi="Times New Roman" w:eastAsia="仿宋_GB2312" w:cs="Times New Roman"/>
          <w:color w:val="auto"/>
          <w:sz w:val="32"/>
          <w:szCs w:val="32"/>
          <w:lang w:val="en-US" w:eastAsia="zh-CN"/>
        </w:rPr>
        <w:t>收（拆迁）人及配偶、父母子女等房屋共有人使用购房，</w:t>
      </w:r>
      <w:r>
        <w:rPr>
          <w:rFonts w:hint="eastAsia" w:ascii="Times New Roman" w:hAnsi="Times New Roman" w:eastAsia="仿宋_GB2312" w:cs="Times New Roman"/>
          <w:color w:val="auto"/>
          <w:sz w:val="32"/>
          <w:szCs w:val="32"/>
          <w:lang w:val="en-US" w:eastAsia="zh-CN"/>
        </w:rPr>
        <w:t>可转让、继承，严禁通过房票质押、抵押、非法套现</w:t>
      </w:r>
      <w:r>
        <w:rPr>
          <w:rFonts w:hint="default" w:ascii="Times New Roman" w:hAnsi="Times New Roman" w:eastAsia="仿宋_GB2312" w:cs="Times New Roman"/>
          <w:color w:val="auto"/>
          <w:sz w:val="32"/>
          <w:szCs w:val="32"/>
          <w:lang w:val="en-US" w:eastAsia="zh-CN"/>
        </w:rPr>
        <w:t>等方式转让给第三方。</w:t>
      </w:r>
    </w:p>
    <w:p w14:paraId="3F8B3D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第十五条【房票使用】</w:t>
      </w:r>
    </w:p>
    <w:p w14:paraId="3C968799">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1.房票使用：被征收人根据征收实施单位发放的房票进行使用。</w:t>
      </w:r>
    </w:p>
    <w:p w14:paraId="28507DDA">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2.使用比例：房票需使用面额的85%以上，可购买住宅、商业、办公及车位，剩余部分可提取现金。</w:t>
      </w:r>
      <w:r>
        <w:rPr>
          <w:rFonts w:hint="eastAsia" w:ascii="Times New Roman" w:hAnsi="Times New Roman" w:eastAsia="仿宋_GB2312" w:cs="Times New Roman"/>
          <w:b w:val="0"/>
          <w:bCs w:val="0"/>
          <w:color w:val="auto"/>
          <w:kern w:val="2"/>
          <w:sz w:val="32"/>
          <w:szCs w:val="32"/>
          <w:lang w:val="en-US" w:eastAsia="zh-CN" w:bidi="ar-SA"/>
        </w:rPr>
        <w:t>房票使用期限不超过12个月。</w:t>
      </w:r>
    </w:p>
    <w:p w14:paraId="50FE3F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3.住宅购买条件：房票仅限于在船山区房票房源中选购新</w:t>
      </w:r>
      <w:r>
        <w:rPr>
          <w:rFonts w:hint="default" w:ascii="Times New Roman" w:hAnsi="Times New Roman" w:eastAsia="仿宋_GB2312" w:cs="Times New Roman"/>
          <w:color w:val="auto"/>
          <w:sz w:val="32"/>
          <w:szCs w:val="32"/>
          <w:lang w:val="en-US" w:eastAsia="zh-CN"/>
        </w:rPr>
        <w:t>建商品住宅、商业、办公和车位等不动产。其中，购</w:t>
      </w:r>
      <w:r>
        <w:rPr>
          <w:rFonts w:hint="eastAsia" w:ascii="Times New Roman" w:hAnsi="Times New Roman" w:eastAsia="仿宋_GB2312" w:cs="Times New Roman"/>
          <w:color w:val="auto"/>
          <w:sz w:val="32"/>
          <w:szCs w:val="32"/>
          <w:lang w:val="en-US" w:eastAsia="zh-CN"/>
        </w:rPr>
        <w:t>买商业、办公、车位购买需家庭至少保留一套住房。</w:t>
      </w:r>
    </w:p>
    <w:p w14:paraId="6845F6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4.房票可抵扣购房款，不足部分可申请公积金或商业贷款。</w:t>
      </w:r>
    </w:p>
    <w:p w14:paraId="45168E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第十六条【购房结算】</w:t>
      </w:r>
    </w:p>
    <w:p w14:paraId="02D253D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200" w:leftChars="0" w:firstLine="640" w:firstLineChars="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被征收人选定房源后，与开发企业签订购房合同并完成网签。</w:t>
      </w:r>
    </w:p>
    <w:p w14:paraId="66DB14A0">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200" w:leftChars="0" w:firstLine="640" w:firstLineChars="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房产开发企业</w:t>
      </w:r>
      <w:r>
        <w:rPr>
          <w:rFonts w:hint="eastAsia" w:ascii="Times New Roman" w:hAnsi="Times New Roman" w:eastAsia="仿宋_GB2312" w:cs="Times New Roman"/>
          <w:color w:val="auto"/>
          <w:sz w:val="32"/>
          <w:szCs w:val="32"/>
          <w:lang w:val="en-US" w:eastAsia="zh-CN"/>
        </w:rPr>
        <w:t>完成网签备案并缴纳维修基金和相关税费后，</w:t>
      </w:r>
      <w:r>
        <w:rPr>
          <w:rFonts w:hint="default" w:ascii="Times New Roman" w:hAnsi="Times New Roman" w:eastAsia="仿宋_GB2312" w:cs="Times New Roman"/>
          <w:color w:val="auto"/>
          <w:sz w:val="32"/>
          <w:szCs w:val="32"/>
          <w:lang w:val="en-US" w:eastAsia="zh-CN"/>
        </w:rPr>
        <w:t>持</w:t>
      </w:r>
      <w:r>
        <w:rPr>
          <w:rFonts w:hint="eastAsia" w:ascii="Times New Roman" w:hAnsi="Times New Roman" w:eastAsia="仿宋_GB2312" w:cs="Times New Roman"/>
          <w:color w:val="auto"/>
          <w:sz w:val="32"/>
          <w:szCs w:val="32"/>
          <w:lang w:val="en-US" w:eastAsia="zh-CN"/>
        </w:rPr>
        <w:t>房票消费联（房屋所有人联）</w:t>
      </w:r>
      <w:r>
        <w:rPr>
          <w:rFonts w:hint="default" w:ascii="Times New Roman" w:hAnsi="Times New Roman" w:eastAsia="仿宋_GB2312" w:cs="Times New Roman"/>
          <w:color w:val="auto"/>
          <w:sz w:val="32"/>
          <w:szCs w:val="32"/>
          <w:lang w:val="en-US" w:eastAsia="zh-CN"/>
        </w:rPr>
        <w:t>及《商品房购买合同》</w:t>
      </w:r>
      <w:r>
        <w:rPr>
          <w:rFonts w:hint="eastAsia" w:ascii="Times New Roman" w:hAnsi="Times New Roman" w:eastAsia="仿宋_GB2312" w:cs="Times New Roman"/>
          <w:color w:val="auto"/>
          <w:sz w:val="32"/>
          <w:szCs w:val="32"/>
          <w:lang w:val="en-US" w:eastAsia="zh-CN"/>
        </w:rPr>
        <w:t>以及相关证明材料</w:t>
      </w:r>
      <w:r>
        <w:rPr>
          <w:rFonts w:hint="default" w:ascii="Times New Roman" w:hAnsi="Times New Roman" w:eastAsia="仿宋_GB2312" w:cs="Times New Roman"/>
          <w:color w:val="auto"/>
          <w:sz w:val="32"/>
          <w:szCs w:val="32"/>
          <w:lang w:val="en-US" w:eastAsia="zh-CN"/>
        </w:rPr>
        <w:t>向</w:t>
      </w:r>
      <w:r>
        <w:rPr>
          <w:rFonts w:hint="eastAsia"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lang w:val="en-US" w:eastAsia="zh-CN"/>
        </w:rPr>
        <w:t>实施单位申请结算，</w:t>
      </w:r>
      <w:r>
        <w:rPr>
          <w:rFonts w:hint="eastAsia"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lang w:val="en-US" w:eastAsia="zh-CN"/>
        </w:rPr>
        <w:t>实施单位根据</w:t>
      </w:r>
      <w:r>
        <w:rPr>
          <w:rFonts w:hint="eastAsia" w:ascii="Times New Roman" w:hAnsi="Times New Roman" w:eastAsia="仿宋_GB2312" w:cs="Times New Roman"/>
          <w:color w:val="auto"/>
          <w:sz w:val="32"/>
          <w:szCs w:val="32"/>
          <w:lang w:val="en-US" w:eastAsia="zh-CN"/>
        </w:rPr>
        <w:t>房票</w:t>
      </w:r>
      <w:r>
        <w:rPr>
          <w:rFonts w:hint="default" w:ascii="Times New Roman" w:hAnsi="Times New Roman" w:eastAsia="仿宋_GB2312" w:cs="Times New Roman"/>
          <w:color w:val="auto"/>
          <w:sz w:val="32"/>
          <w:szCs w:val="32"/>
          <w:lang w:val="en-US" w:eastAsia="zh-CN"/>
        </w:rPr>
        <w:t>结算情况向区人民政府申请</w:t>
      </w:r>
      <w:r>
        <w:rPr>
          <w:rFonts w:hint="eastAsia" w:ascii="Times New Roman" w:hAnsi="Times New Roman" w:eastAsia="仿宋_GB2312" w:cs="Times New Roman"/>
          <w:color w:val="auto"/>
          <w:sz w:val="32"/>
          <w:szCs w:val="32"/>
          <w:lang w:val="en-US" w:eastAsia="zh-CN"/>
        </w:rPr>
        <w:t>房票</w:t>
      </w:r>
      <w:r>
        <w:rPr>
          <w:rFonts w:hint="default" w:ascii="Times New Roman" w:hAnsi="Times New Roman" w:eastAsia="仿宋_GB2312" w:cs="Times New Roman"/>
          <w:color w:val="auto"/>
          <w:sz w:val="32"/>
          <w:szCs w:val="32"/>
          <w:lang w:val="en-US" w:eastAsia="zh-CN"/>
        </w:rPr>
        <w:t>结算资金，并经相关程序决策后，区财政局将</w:t>
      </w:r>
      <w:r>
        <w:rPr>
          <w:rFonts w:hint="eastAsia" w:ascii="Times New Roman" w:hAnsi="Times New Roman" w:eastAsia="仿宋_GB2312" w:cs="Times New Roman"/>
          <w:color w:val="auto"/>
          <w:sz w:val="32"/>
          <w:szCs w:val="32"/>
          <w:lang w:val="en-US" w:eastAsia="zh-CN"/>
        </w:rPr>
        <w:t>房票</w:t>
      </w:r>
      <w:r>
        <w:rPr>
          <w:rFonts w:hint="default" w:ascii="Times New Roman" w:hAnsi="Times New Roman" w:eastAsia="仿宋_GB2312" w:cs="Times New Roman"/>
          <w:color w:val="auto"/>
          <w:sz w:val="32"/>
          <w:szCs w:val="32"/>
          <w:lang w:val="en-US" w:eastAsia="zh-CN"/>
        </w:rPr>
        <w:t>结算资金预算到</w:t>
      </w:r>
      <w:r>
        <w:rPr>
          <w:rFonts w:hint="eastAsia"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lang w:val="en-US" w:eastAsia="zh-CN"/>
        </w:rPr>
        <w:t>实施单位，由其与房产开发企业及被征收（拆迁）人分别结算，</w:t>
      </w:r>
      <w:r>
        <w:rPr>
          <w:rFonts w:hint="eastAsia"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val="en-US" w:eastAsia="zh-CN"/>
        </w:rPr>
        <w:t>按国库集中支付程序拨付。</w:t>
      </w:r>
    </w:p>
    <w:p w14:paraId="21F78CC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200" w:leftChars="0" w:firstLine="640" w:firstLineChars="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征收实施单位审核无误、房源按约交付后，征收实施单位原则上以6个月为一次结算点，开发企业首次申请结算支付比例不高于90%，剩余10%在办证后予以兑付。</w:t>
      </w:r>
    </w:p>
    <w:p w14:paraId="643AC5F4">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200" w:leftChars="0" w:firstLine="640" w:firstLineChars="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被征收（拆迁）人在房产开发企业购买商品房，超出</w:t>
      </w:r>
      <w:r>
        <w:rPr>
          <w:rFonts w:hint="eastAsia" w:ascii="Times New Roman" w:hAnsi="Times New Roman" w:eastAsia="仿宋_GB2312" w:cs="Times New Roman"/>
          <w:color w:val="auto"/>
          <w:sz w:val="32"/>
          <w:szCs w:val="32"/>
          <w:lang w:val="en-US" w:eastAsia="zh-CN"/>
        </w:rPr>
        <w:t>房票</w:t>
      </w:r>
      <w:r>
        <w:rPr>
          <w:rFonts w:hint="default" w:ascii="Times New Roman" w:hAnsi="Times New Roman" w:eastAsia="仿宋_GB2312" w:cs="Times New Roman"/>
          <w:color w:val="auto"/>
          <w:sz w:val="32"/>
          <w:szCs w:val="32"/>
          <w:lang w:val="en-US" w:eastAsia="zh-CN"/>
        </w:rPr>
        <w:t>票面价值的部分，由被征收（拆迁）人自行负责向房产</w:t>
      </w:r>
      <w:r>
        <w:rPr>
          <w:rFonts w:hint="default" w:ascii="Times New Roman" w:hAnsi="Times New Roman" w:eastAsia="仿宋_GB2312" w:cs="Times New Roman"/>
          <w:color w:val="auto"/>
          <w:sz w:val="32"/>
          <w:szCs w:val="32"/>
          <w:highlight w:val="none"/>
          <w:shd w:val="clear" w:color="auto" w:fill="auto"/>
          <w:lang w:val="en-US" w:eastAsia="zh-CN"/>
        </w:rPr>
        <w:t>企业支付；购房后购房券票面价值剩余的部分，由实施单位</w:t>
      </w:r>
      <w:r>
        <w:rPr>
          <w:rFonts w:hint="eastAsia" w:ascii="Times New Roman" w:hAnsi="Times New Roman" w:eastAsia="仿宋_GB2312" w:cs="Times New Roman"/>
          <w:color w:val="auto"/>
          <w:sz w:val="32"/>
          <w:szCs w:val="32"/>
          <w:highlight w:val="none"/>
          <w:shd w:val="clear" w:color="auto" w:fill="auto"/>
          <w:lang w:val="en-US" w:eastAsia="zh-CN"/>
        </w:rPr>
        <w:t>6个月内</w:t>
      </w:r>
      <w:r>
        <w:rPr>
          <w:rFonts w:hint="default" w:ascii="Times New Roman" w:hAnsi="Times New Roman" w:eastAsia="仿宋_GB2312" w:cs="Times New Roman"/>
          <w:color w:val="auto"/>
          <w:sz w:val="32"/>
          <w:szCs w:val="32"/>
          <w:highlight w:val="none"/>
          <w:shd w:val="clear" w:color="auto" w:fill="auto"/>
          <w:lang w:val="en-US" w:eastAsia="zh-CN"/>
        </w:rPr>
        <w:t>以货币形式支付给被征收（拆迁）人，且比例不大于购房券票面价值的 15%。</w:t>
      </w:r>
    </w:p>
    <w:p w14:paraId="544165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激励措施</w:t>
      </w:r>
    </w:p>
    <w:p w14:paraId="6FDC3A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第十七条【奖励政策】</w:t>
      </w:r>
    </w:p>
    <w:p w14:paraId="31A5BF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1.被征收人持房票购房且结清房款的，按照</w:t>
      </w:r>
      <w:r>
        <w:rPr>
          <w:rFonts w:hint="default" w:ascii="Times New Roman" w:hAnsi="Times New Roman" w:eastAsia="仿宋_GB2312" w:cs="Times New Roman"/>
          <w:color w:val="auto"/>
          <w:sz w:val="32"/>
          <w:szCs w:val="32"/>
          <w:lang w:val="en-US" w:eastAsia="zh-CN"/>
        </w:rPr>
        <w:t>房票票面</w:t>
      </w:r>
      <w:r>
        <w:rPr>
          <w:rFonts w:hint="eastAsia" w:ascii="Times New Roman" w:hAnsi="Times New Roman" w:eastAsia="仿宋_GB2312" w:cs="Times New Roman"/>
          <w:color w:val="auto"/>
          <w:sz w:val="32"/>
          <w:szCs w:val="32"/>
          <w:lang w:val="en-US" w:eastAsia="zh-CN"/>
        </w:rPr>
        <w:t>总</w:t>
      </w:r>
      <w:r>
        <w:rPr>
          <w:rFonts w:hint="default" w:ascii="Times New Roman" w:hAnsi="Times New Roman" w:eastAsia="仿宋_GB2312" w:cs="Times New Roman"/>
          <w:color w:val="auto"/>
          <w:sz w:val="32"/>
          <w:szCs w:val="32"/>
          <w:lang w:val="en-US" w:eastAsia="zh-CN"/>
        </w:rPr>
        <w:t>金额使用比例达到100%的，按票面</w:t>
      </w:r>
      <w:r>
        <w:rPr>
          <w:rFonts w:hint="eastAsia" w:ascii="Times New Roman" w:hAnsi="Times New Roman" w:eastAsia="仿宋_GB2312" w:cs="Times New Roman"/>
          <w:color w:val="auto"/>
          <w:sz w:val="32"/>
          <w:szCs w:val="32"/>
          <w:lang w:val="en-US" w:eastAsia="zh-CN"/>
        </w:rPr>
        <w:t>总</w:t>
      </w:r>
      <w:r>
        <w:rPr>
          <w:rFonts w:hint="default" w:ascii="Times New Roman" w:hAnsi="Times New Roman" w:eastAsia="仿宋_GB2312" w:cs="Times New Roman"/>
          <w:color w:val="auto"/>
          <w:sz w:val="32"/>
          <w:szCs w:val="32"/>
          <w:lang w:val="en-US" w:eastAsia="zh-CN"/>
        </w:rPr>
        <w:t>金额的</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%给予购房奖励</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票面</w:t>
      </w:r>
      <w:r>
        <w:rPr>
          <w:rFonts w:hint="eastAsia" w:ascii="Times New Roman" w:hAnsi="Times New Roman" w:eastAsia="仿宋_GB2312" w:cs="Times New Roman"/>
          <w:color w:val="auto"/>
          <w:sz w:val="32"/>
          <w:szCs w:val="32"/>
          <w:lang w:val="en-US" w:eastAsia="zh-CN"/>
        </w:rPr>
        <w:t>总</w:t>
      </w:r>
      <w:r>
        <w:rPr>
          <w:rFonts w:hint="default" w:ascii="Times New Roman" w:hAnsi="Times New Roman" w:eastAsia="仿宋_GB2312" w:cs="Times New Roman"/>
          <w:color w:val="auto"/>
          <w:sz w:val="32"/>
          <w:szCs w:val="32"/>
          <w:lang w:val="en-US" w:eastAsia="zh-CN"/>
        </w:rPr>
        <w:t>金额使用比例达到</w:t>
      </w:r>
      <w:r>
        <w:rPr>
          <w:rFonts w:hint="eastAsia" w:ascii="Times New Roman" w:hAnsi="Times New Roman" w:eastAsia="仿宋_GB2312" w:cs="Times New Roman"/>
          <w:color w:val="auto"/>
          <w:sz w:val="32"/>
          <w:szCs w:val="32"/>
          <w:lang w:val="en-US" w:eastAsia="zh-CN"/>
        </w:rPr>
        <w:t>85</w:t>
      </w:r>
      <w:r>
        <w:rPr>
          <w:rFonts w:hint="default" w:ascii="Times New Roman" w:hAnsi="Times New Roman" w:eastAsia="仿宋_GB2312" w:cs="Times New Roman"/>
          <w:color w:val="auto"/>
          <w:sz w:val="32"/>
          <w:szCs w:val="32"/>
          <w:lang w:val="en-US" w:eastAsia="zh-CN"/>
        </w:rPr>
        <w:t>%但低于100%的，按票面</w:t>
      </w:r>
      <w:r>
        <w:rPr>
          <w:rFonts w:hint="eastAsia" w:ascii="Times New Roman" w:hAnsi="Times New Roman" w:eastAsia="仿宋_GB2312" w:cs="Times New Roman"/>
          <w:color w:val="auto"/>
          <w:sz w:val="32"/>
          <w:szCs w:val="32"/>
          <w:lang w:val="en-US" w:eastAsia="zh-CN"/>
        </w:rPr>
        <w:t>总</w:t>
      </w:r>
      <w:r>
        <w:rPr>
          <w:rFonts w:hint="default" w:ascii="Times New Roman" w:hAnsi="Times New Roman" w:eastAsia="仿宋_GB2312" w:cs="Times New Roman"/>
          <w:color w:val="auto"/>
          <w:sz w:val="32"/>
          <w:szCs w:val="32"/>
          <w:lang w:val="en-US" w:eastAsia="zh-CN"/>
        </w:rPr>
        <w:t>金额</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%给予购房奖励</w:t>
      </w:r>
      <w:r>
        <w:rPr>
          <w:rFonts w:hint="eastAsia" w:ascii="Times New Roman" w:hAnsi="Times New Roman" w:eastAsia="仿宋_GB2312" w:cs="Times New Roman"/>
          <w:color w:val="auto"/>
          <w:sz w:val="32"/>
          <w:szCs w:val="32"/>
          <w:lang w:val="en-US" w:eastAsia="zh-CN"/>
        </w:rPr>
        <w:t>，由征收实施单位审核后6个月内完成兑付。</w:t>
      </w:r>
    </w:p>
    <w:p w14:paraId="5069EC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2.纳入</w:t>
      </w:r>
      <w:r>
        <w:rPr>
          <w:rFonts w:hint="default" w:ascii="Times New Roman" w:hAnsi="Times New Roman" w:eastAsia="仿宋_GB2312" w:cs="Times New Roman"/>
          <w:color w:val="auto"/>
          <w:sz w:val="32"/>
          <w:szCs w:val="32"/>
          <w:lang w:eastAsia="zh-CN"/>
        </w:rPr>
        <w:t>遂宁市</w:t>
      </w:r>
      <w:r>
        <w:rPr>
          <w:rFonts w:hint="eastAsia" w:ascii="Times New Roman" w:hAnsi="Times New Roman" w:eastAsia="仿宋_GB2312" w:cs="Times New Roman"/>
          <w:color w:val="auto"/>
          <w:sz w:val="32"/>
          <w:szCs w:val="32"/>
          <w:lang w:val="en-US" w:eastAsia="zh-CN"/>
        </w:rPr>
        <w:t>促进房地产业高质量发展若干政策措施</w:t>
      </w:r>
      <w:r>
        <w:rPr>
          <w:rFonts w:hint="default" w:ascii="Times New Roman" w:hAnsi="Times New Roman" w:eastAsia="仿宋_GB2312" w:cs="Times New Roman"/>
          <w:color w:val="auto"/>
          <w:sz w:val="32"/>
          <w:szCs w:val="32"/>
          <w:lang w:eastAsia="zh-CN"/>
        </w:rPr>
        <w:t>的</w:t>
      </w:r>
      <w:r>
        <w:rPr>
          <w:rFonts w:hint="eastAsia" w:ascii="Times New Roman" w:hAnsi="Times New Roman" w:eastAsia="仿宋_GB2312" w:cs="Times New Roman"/>
          <w:color w:val="auto"/>
          <w:sz w:val="32"/>
          <w:szCs w:val="32"/>
          <w:lang w:val="en-US" w:eastAsia="zh-CN"/>
        </w:rPr>
        <w:t>补助范围。</w:t>
      </w:r>
    </w:p>
    <w:p w14:paraId="740E36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第六章  监督与管理</w:t>
      </w:r>
    </w:p>
    <w:p w14:paraId="64370D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第十八条【部门职责】</w:t>
      </w:r>
    </w:p>
    <w:p w14:paraId="36EF34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1.区住建局负责房源审核</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全过程监管，定期公开房源和交易信息。</w:t>
      </w:r>
    </w:p>
    <w:p w14:paraId="749D0A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2财政部门负责资金保障、房票印制等。</w:t>
      </w:r>
    </w:p>
    <w:p w14:paraId="1DA98E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3.征收实施单位确保房票依法使用，做好房票金额认定以及资金结算等工作，严禁房票质押、套现等行为。</w:t>
      </w:r>
    </w:p>
    <w:p w14:paraId="3A3F96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第十九条【企业责任】</w:t>
      </w:r>
    </w:p>
    <w:p w14:paraId="51A378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开发企业弄虚作假或区别对待房票购房的，记入信用档案并依法追责，情节严重的取消房票房源准入资格。</w:t>
      </w:r>
    </w:p>
    <w:p w14:paraId="4280966B">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其他</w:t>
      </w:r>
    </w:p>
    <w:p w14:paraId="6A1DA3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第二十条【其他】</w:t>
      </w:r>
    </w:p>
    <w:p w14:paraId="017DC9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黑体" w:hAnsi="黑体" w:eastAsia="黑体" w:cs="黑体"/>
          <w:color w:val="auto"/>
          <w:sz w:val="32"/>
          <w:szCs w:val="32"/>
          <w:lang w:val="en-US" w:eastAsia="zh-CN"/>
        </w:rPr>
      </w:pPr>
      <w:r>
        <w:rPr>
          <w:rFonts w:hint="default" w:ascii="Times New Roman" w:hAnsi="Times New Roman" w:eastAsia="仿宋_GB2312" w:cs="Times New Roman"/>
          <w:color w:val="auto"/>
          <w:sz w:val="32"/>
          <w:szCs w:val="32"/>
          <w:lang w:eastAsia="zh-CN"/>
          <w:woUserID w:val="1"/>
        </w:rPr>
        <w:t>非政府征收性质的</w:t>
      </w:r>
      <w:r>
        <w:rPr>
          <w:rFonts w:hint="eastAsia" w:ascii="Times New Roman" w:hAnsi="Times New Roman" w:eastAsia="仿宋_GB2312" w:cs="Times New Roman"/>
          <w:color w:val="auto"/>
          <w:sz w:val="32"/>
          <w:szCs w:val="32"/>
          <w:lang w:val="en-US" w:eastAsia="zh-CN"/>
        </w:rPr>
        <w:t>城镇国有土地危旧房以旧换新</w:t>
      </w:r>
      <w:r>
        <w:rPr>
          <w:rFonts w:hint="default" w:ascii="Times New Roman" w:hAnsi="Times New Roman" w:eastAsia="仿宋_GB2312" w:cs="Times New Roman"/>
          <w:color w:val="auto"/>
          <w:sz w:val="32"/>
          <w:szCs w:val="32"/>
          <w:lang w:eastAsia="zh-CN"/>
          <w:woUserID w:val="1"/>
        </w:rPr>
        <w:t>改造项目，在房屋产权人自愿选择</w:t>
      </w:r>
      <w:r>
        <w:rPr>
          <w:rFonts w:hint="eastAsia" w:ascii="Times New Roman" w:hAnsi="Times New Roman" w:eastAsia="仿宋_GB2312" w:cs="Times New Roman"/>
          <w:color w:val="auto"/>
          <w:sz w:val="32"/>
          <w:szCs w:val="32"/>
          <w:lang w:val="en-US" w:eastAsia="zh-CN"/>
        </w:rPr>
        <w:t>使用房票</w:t>
      </w:r>
      <w:r>
        <w:rPr>
          <w:rFonts w:hint="default" w:ascii="Times New Roman" w:hAnsi="Times New Roman" w:eastAsia="仿宋_GB2312" w:cs="Times New Roman"/>
          <w:color w:val="auto"/>
          <w:sz w:val="32"/>
          <w:szCs w:val="32"/>
          <w:lang w:eastAsia="zh-CN"/>
          <w:woUserID w:val="1"/>
        </w:rPr>
        <w:t>的情况下，</w:t>
      </w:r>
      <w:r>
        <w:rPr>
          <w:rFonts w:hint="eastAsia" w:ascii="Times New Roman" w:hAnsi="Times New Roman" w:eastAsia="仿宋_GB2312" w:cs="Times New Roman"/>
          <w:color w:val="auto"/>
          <w:sz w:val="32"/>
          <w:szCs w:val="32"/>
          <w:lang w:val="en-US" w:eastAsia="zh-CN"/>
        </w:rPr>
        <w:t>按照“一处一策”原则，本实施细则相关</w:t>
      </w:r>
      <w:r>
        <w:rPr>
          <w:rFonts w:hint="default" w:ascii="Times New Roman" w:hAnsi="Times New Roman" w:eastAsia="仿宋_GB2312" w:cs="Times New Roman"/>
          <w:color w:val="auto"/>
          <w:sz w:val="32"/>
          <w:szCs w:val="32"/>
          <w:lang w:eastAsia="zh-CN"/>
          <w:woUserID w:val="1"/>
        </w:rPr>
        <w:t>符合</w:t>
      </w:r>
      <w:r>
        <w:rPr>
          <w:rFonts w:hint="eastAsia" w:ascii="Times New Roman" w:hAnsi="Times New Roman" w:eastAsia="仿宋_GB2312" w:cs="Times New Roman"/>
          <w:color w:val="auto"/>
          <w:sz w:val="32"/>
          <w:szCs w:val="32"/>
          <w:lang w:val="en-US" w:eastAsia="zh-CN"/>
        </w:rPr>
        <w:t>条款</w:t>
      </w:r>
      <w:r>
        <w:rPr>
          <w:rFonts w:hint="eastAsia" w:ascii="Times New Roman" w:hAnsi="Times New Roman" w:eastAsia="仿宋_GB2312" w:cs="Times New Roman"/>
          <w:color w:val="auto"/>
          <w:sz w:val="32"/>
          <w:szCs w:val="32"/>
          <w:lang w:val="en-US" w:eastAsia="zh-CN"/>
          <w:woUserID w:val="1"/>
        </w:rPr>
        <w:t>可</w:t>
      </w:r>
      <w:r>
        <w:rPr>
          <w:rFonts w:hint="default" w:ascii="Times New Roman" w:hAnsi="Times New Roman" w:eastAsia="仿宋_GB2312" w:cs="Times New Roman"/>
          <w:color w:val="auto"/>
          <w:sz w:val="32"/>
          <w:szCs w:val="32"/>
          <w:lang w:eastAsia="zh-CN"/>
          <w:woUserID w:val="1"/>
        </w:rPr>
        <w:t>参考</w:t>
      </w:r>
      <w:r>
        <w:rPr>
          <w:rFonts w:hint="eastAsia" w:ascii="Times New Roman" w:hAnsi="Times New Roman" w:eastAsia="仿宋_GB2312" w:cs="Times New Roman"/>
          <w:color w:val="auto"/>
          <w:sz w:val="32"/>
          <w:szCs w:val="32"/>
          <w:lang w:val="en-US" w:eastAsia="zh-CN"/>
        </w:rPr>
        <w:t>执行。</w:t>
      </w:r>
    </w:p>
    <w:p w14:paraId="2ED8AD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第八章  附则</w:t>
      </w:r>
    </w:p>
    <w:p w14:paraId="092AC5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第二十一条【解释权】</w:t>
      </w:r>
    </w:p>
    <w:p w14:paraId="3D69E0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本细则由遂宁市船山区住房和城乡建设局负责解释。</w:t>
      </w:r>
    </w:p>
    <w:p w14:paraId="00473E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第二十二条【有效期】</w:t>
      </w:r>
    </w:p>
    <w:p w14:paraId="0A57E9E8">
      <w:r>
        <w:rPr>
          <w:rFonts w:hint="eastAsia" w:ascii="Times New Roman" w:hAnsi="Times New Roman" w:eastAsia="仿宋_GB2312" w:cs="Times New Roman"/>
          <w:color w:val="auto"/>
          <w:sz w:val="32"/>
          <w:szCs w:val="32"/>
          <w:lang w:val="en-US" w:eastAsia="zh-CN"/>
        </w:rPr>
        <w:t>本细则自2025年9月（  ）日起施行，有效期1年。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0702D0-E7F2-412C-8718-0F66B7916A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6149C5C-D47F-4416-A0C2-F41C383E9B15}"/>
  </w:font>
  <w:font w:name="仿宋_GB2312">
    <w:panose1 w:val="02010609030101010101"/>
    <w:charset w:val="86"/>
    <w:family w:val="modern"/>
    <w:pitch w:val="default"/>
    <w:sig w:usb0="00000001" w:usb1="080E0000" w:usb2="00000000" w:usb3="00000000" w:csb0="00040000" w:csb1="00000000"/>
    <w:embedRegular r:id="rId3" w:fontKey="{C289CD9B-2961-437B-B8FA-1DCA6BA5A08B}"/>
  </w:font>
  <w:font w:name="方正小标宋简体">
    <w:panose1 w:val="02000000000000000000"/>
    <w:charset w:val="86"/>
    <w:family w:val="script"/>
    <w:pitch w:val="default"/>
    <w:sig w:usb0="00000001" w:usb1="08000000" w:usb2="00000000" w:usb3="00000000" w:csb0="00040000" w:csb1="00000000"/>
    <w:embedRegular r:id="rId4" w:fontKey="{0D408459-D562-4A40-AE8F-34AEB63E18CB}"/>
  </w:font>
  <w:font w:name="楷体">
    <w:panose1 w:val="02010609060101010101"/>
    <w:charset w:val="86"/>
    <w:family w:val="auto"/>
    <w:pitch w:val="default"/>
    <w:sig w:usb0="800002BF" w:usb1="38CF7CFA" w:usb2="00000016" w:usb3="00000000" w:csb0="00040001" w:csb1="00000000"/>
    <w:embedRegular r:id="rId5" w:fontKey="{AC0E8C72-1E11-4FCB-B293-D2FE6B5EF49F}"/>
  </w:font>
  <w:font w:name="楷体_GB2312">
    <w:panose1 w:val="02010609030101010101"/>
    <w:charset w:val="86"/>
    <w:family w:val="auto"/>
    <w:pitch w:val="default"/>
    <w:sig w:usb0="00000001" w:usb1="080E0000" w:usb2="00000000" w:usb3="00000000" w:csb0="00040000" w:csb1="00000000"/>
    <w:embedRegular r:id="rId6" w:fontKey="{94261126-40B9-4956-82F4-A6DE1007650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018B5"/>
    <w:multiLevelType w:val="singleLevel"/>
    <w:tmpl w:val="970018B5"/>
    <w:lvl w:ilvl="0" w:tentative="0">
      <w:start w:val="1"/>
      <w:numFmt w:val="decimal"/>
      <w:suff w:val="nothing"/>
      <w:lvlText w:val="%1."/>
      <w:lvlJc w:val="left"/>
    </w:lvl>
  </w:abstractNum>
  <w:abstractNum w:abstractNumId="1">
    <w:nsid w:val="C2D4303E"/>
    <w:multiLevelType w:val="singleLevel"/>
    <w:tmpl w:val="C2D4303E"/>
    <w:lvl w:ilvl="0" w:tentative="0">
      <w:start w:val="1"/>
      <w:numFmt w:val="decimal"/>
      <w:suff w:val="nothing"/>
      <w:lvlText w:val="%1."/>
      <w:lvlJc w:val="left"/>
      <w:pPr>
        <w:ind w:left="200"/>
      </w:pPr>
    </w:lvl>
  </w:abstractNum>
  <w:abstractNum w:abstractNumId="2">
    <w:nsid w:val="EC0BA3BC"/>
    <w:multiLevelType w:val="singleLevel"/>
    <w:tmpl w:val="EC0BA3BC"/>
    <w:lvl w:ilvl="0" w:tentative="0">
      <w:start w:val="7"/>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F583F"/>
    <w:rsid w:val="784F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2025-09-03T08:53:00Z</dcterms:created>
  <dc:creator>方出旭旭</dc:creator>
  <cp:lastModifiedBy>方出旭旭</cp:lastModifiedBy>
  <dcterms:modified xsi:type="dcterms:W3CDTF">2025-09-03T08:55:14Z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31D34858DB9E47A3936F8E29CFCD4761_11</vt:lpwstr>
  </property>
  <property fmtid="{D5CDD505-2E9C-101B-9397-08002B2CF9AE}" pid="4" name="KSOTemplateDocerSaveRecord">
    <vt:lpwstr>eyJoZGlkIjoiNTg5MTc0ZGY2NTY2Mjg5YjEzYTcwMjhjYWNiNWI2MzIiLCJ1c2VySWQiOiIyMjg5MDEwNTIifQ==</vt:lpwstr>
  </property>
</Properties>
</file>