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A3634F">
      <w:pPr>
        <w:pStyle w:val="14"/>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p>
    <w:p w14:paraId="1025B315">
      <w:pPr>
        <w:pStyle w:val="14"/>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p>
    <w:p w14:paraId="1153D6E4">
      <w:pPr>
        <w:pStyle w:val="14"/>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p>
    <w:p w14:paraId="5867AD63">
      <w:pPr>
        <w:pStyle w:val="14"/>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p>
    <w:p w14:paraId="1C739086">
      <w:pPr>
        <w:pStyle w:val="14"/>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p>
    <w:p w14:paraId="187C2B31">
      <w:pPr>
        <w:pStyle w:val="14"/>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p>
    <w:p w14:paraId="6E91A75A">
      <w:pPr>
        <w:pStyle w:val="14"/>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r>
        <w:rPr>
          <w:rFonts w:hint="eastAsia" w:ascii="Times New Roman" w:hAnsi="Times New Roman" w:eastAsia="方正小标宋简体" w:cs="方正小标宋简体"/>
          <w:kern w:val="0"/>
          <w:sz w:val="44"/>
          <w:szCs w:val="44"/>
          <w:shd w:val="clear" w:color="auto" w:fill="FFFFFF"/>
          <w:lang w:val="en-US" w:eastAsia="zh-CN" w:bidi="ar"/>
        </w:rPr>
        <w:t>永兴镇</w:t>
      </w:r>
      <w:r>
        <w:rPr>
          <w:rFonts w:hint="eastAsia" w:ascii="Times New Roman" w:hAnsi="Times New Roman" w:eastAsia="方正小标宋简体" w:cs="方正小标宋简体"/>
          <w:kern w:val="0"/>
          <w:sz w:val="44"/>
          <w:szCs w:val="44"/>
          <w:shd w:val="clear" w:color="auto" w:fill="FFFFFF"/>
          <w:lang w:bidi="ar"/>
        </w:rPr>
        <w:t>国道318线“6·27”一般道路交通事故</w:t>
      </w:r>
    </w:p>
    <w:p w14:paraId="64CE1C82">
      <w:pPr>
        <w:pStyle w:val="14"/>
        <w:spacing w:line="600" w:lineRule="exact"/>
        <w:ind w:firstLine="0" w:firstLineChars="0"/>
        <w:jc w:val="center"/>
        <w:rPr>
          <w:rFonts w:ascii="Times New Roman" w:hAnsi="Times New Roman" w:eastAsia="方正小标宋简体" w:cs="方正小标宋简体"/>
          <w:kern w:val="0"/>
          <w:sz w:val="44"/>
          <w:szCs w:val="44"/>
          <w:shd w:val="clear" w:color="auto" w:fill="FFFFFF"/>
          <w:lang w:bidi="ar"/>
        </w:rPr>
      </w:pPr>
      <w:r>
        <w:rPr>
          <w:rFonts w:hint="eastAsia" w:ascii="Times New Roman" w:hAnsi="Times New Roman" w:eastAsia="方正小标宋简体" w:cs="方正小标宋简体"/>
          <w:kern w:val="0"/>
          <w:sz w:val="44"/>
          <w:szCs w:val="44"/>
          <w:shd w:val="clear" w:color="auto" w:fill="FFFFFF"/>
          <w:lang w:bidi="ar"/>
        </w:rPr>
        <w:t>调查报告</w:t>
      </w:r>
    </w:p>
    <w:p w14:paraId="522887F5">
      <w:pPr>
        <w:spacing w:line="600" w:lineRule="exact"/>
        <w:ind w:firstLine="640" w:firstLineChars="200"/>
        <w:rPr>
          <w:rFonts w:ascii="仿宋_GB2312" w:eastAsia="仿宋_GB2312" w:cs="仿宋_GB2312"/>
          <w:sz w:val="32"/>
          <w:szCs w:val="32"/>
        </w:rPr>
      </w:pPr>
    </w:p>
    <w:p w14:paraId="77F4AEF2">
      <w:pPr>
        <w:spacing w:line="600" w:lineRule="exact"/>
        <w:ind w:firstLine="640" w:firstLineChars="200"/>
        <w:rPr>
          <w:rFonts w:ascii="Times New Roman" w:hAnsi="Times New Roman" w:eastAsia="仿宋_GB2312"/>
          <w:color w:val="000000"/>
          <w:kern w:val="0"/>
          <w:sz w:val="32"/>
          <w:szCs w:val="32"/>
        </w:rPr>
      </w:pPr>
    </w:p>
    <w:p w14:paraId="00E87E2B">
      <w:pPr>
        <w:spacing w:line="600" w:lineRule="exact"/>
        <w:ind w:firstLine="640" w:firstLineChars="200"/>
        <w:rPr>
          <w:rFonts w:ascii="Times New Roman" w:hAnsi="Times New Roman" w:eastAsia="仿宋_GB2312"/>
          <w:color w:val="000000"/>
          <w:kern w:val="0"/>
          <w:sz w:val="32"/>
          <w:szCs w:val="32"/>
        </w:rPr>
      </w:pPr>
    </w:p>
    <w:p w14:paraId="723CDBA9">
      <w:pPr>
        <w:spacing w:line="600" w:lineRule="exact"/>
        <w:ind w:firstLine="640" w:firstLineChars="200"/>
        <w:rPr>
          <w:rFonts w:ascii="Times New Roman" w:hAnsi="Times New Roman" w:eastAsia="仿宋_GB2312"/>
          <w:color w:val="000000"/>
          <w:kern w:val="0"/>
          <w:sz w:val="32"/>
          <w:szCs w:val="32"/>
        </w:rPr>
      </w:pPr>
    </w:p>
    <w:p w14:paraId="23C3CA66">
      <w:pPr>
        <w:spacing w:line="600" w:lineRule="exact"/>
        <w:ind w:firstLine="640" w:firstLineChars="200"/>
        <w:rPr>
          <w:rFonts w:ascii="Times New Roman" w:hAnsi="Times New Roman" w:eastAsia="仿宋_GB2312"/>
          <w:color w:val="000000"/>
          <w:kern w:val="0"/>
          <w:sz w:val="32"/>
          <w:szCs w:val="32"/>
        </w:rPr>
      </w:pPr>
    </w:p>
    <w:p w14:paraId="29386E91">
      <w:pPr>
        <w:spacing w:line="600" w:lineRule="exact"/>
        <w:ind w:firstLine="640" w:firstLineChars="200"/>
        <w:rPr>
          <w:rFonts w:ascii="Times New Roman" w:hAnsi="Times New Roman" w:eastAsia="仿宋_GB2312"/>
          <w:color w:val="000000"/>
          <w:kern w:val="0"/>
          <w:sz w:val="32"/>
          <w:szCs w:val="32"/>
        </w:rPr>
      </w:pPr>
    </w:p>
    <w:p w14:paraId="74F67D66">
      <w:pPr>
        <w:spacing w:line="600" w:lineRule="exact"/>
        <w:ind w:firstLine="640" w:firstLineChars="200"/>
        <w:rPr>
          <w:rFonts w:ascii="Times New Roman" w:hAnsi="Times New Roman" w:eastAsia="仿宋_GB2312"/>
          <w:color w:val="000000"/>
          <w:kern w:val="0"/>
          <w:sz w:val="32"/>
          <w:szCs w:val="32"/>
        </w:rPr>
      </w:pPr>
    </w:p>
    <w:p w14:paraId="2F35B242">
      <w:pPr>
        <w:spacing w:line="600" w:lineRule="exact"/>
        <w:ind w:firstLine="640" w:firstLineChars="200"/>
        <w:rPr>
          <w:rFonts w:ascii="Times New Roman" w:hAnsi="Times New Roman" w:eastAsia="仿宋_GB2312"/>
          <w:color w:val="000000"/>
          <w:kern w:val="0"/>
          <w:sz w:val="32"/>
          <w:szCs w:val="32"/>
        </w:rPr>
      </w:pPr>
    </w:p>
    <w:p w14:paraId="3A045FB9">
      <w:pPr>
        <w:spacing w:line="600" w:lineRule="exact"/>
        <w:ind w:firstLine="640" w:firstLineChars="200"/>
        <w:rPr>
          <w:rFonts w:ascii="Times New Roman" w:hAnsi="Times New Roman" w:eastAsia="仿宋_GB2312"/>
          <w:color w:val="000000"/>
          <w:kern w:val="0"/>
          <w:sz w:val="32"/>
          <w:szCs w:val="32"/>
        </w:rPr>
      </w:pPr>
    </w:p>
    <w:p w14:paraId="54D91C90">
      <w:pPr>
        <w:spacing w:line="600" w:lineRule="exact"/>
        <w:ind w:firstLine="640" w:firstLineChars="200"/>
        <w:rPr>
          <w:rFonts w:ascii="Times New Roman" w:hAnsi="Times New Roman" w:eastAsia="仿宋_GB2312"/>
          <w:color w:val="000000"/>
          <w:kern w:val="0"/>
          <w:sz w:val="32"/>
          <w:szCs w:val="32"/>
        </w:rPr>
      </w:pPr>
    </w:p>
    <w:p w14:paraId="2829B0C8">
      <w:pPr>
        <w:pStyle w:val="14"/>
        <w:ind w:firstLine="0" w:firstLineChars="0"/>
        <w:jc w:val="center"/>
        <w:rPr>
          <w:rFonts w:ascii="Times New Roman" w:hAnsi="Times New Roman" w:eastAsia="楷体_GB2312" w:cs="楷体_GB2312"/>
          <w:kern w:val="0"/>
          <w:szCs w:val="32"/>
          <w:shd w:val="clear" w:color="auto" w:fill="FFFFFF"/>
          <w:lang w:bidi="ar"/>
        </w:rPr>
      </w:pPr>
      <w:r>
        <w:rPr>
          <w:rFonts w:hint="eastAsia" w:ascii="Times New Roman" w:hAnsi="Times New Roman" w:eastAsia="楷体_GB2312" w:cs="楷体_GB2312"/>
          <w:kern w:val="0"/>
          <w:szCs w:val="32"/>
          <w:shd w:val="clear" w:color="auto" w:fill="FFFFFF"/>
          <w:lang w:val="en-US" w:eastAsia="zh-CN" w:bidi="ar"/>
        </w:rPr>
        <w:t>永兴镇</w:t>
      </w:r>
      <w:r>
        <w:rPr>
          <w:rFonts w:hint="eastAsia" w:ascii="Times New Roman" w:hAnsi="Times New Roman" w:eastAsia="楷体_GB2312" w:cs="楷体_GB2312"/>
          <w:kern w:val="0"/>
          <w:szCs w:val="32"/>
          <w:shd w:val="clear" w:color="auto" w:fill="FFFFFF"/>
          <w:lang w:bidi="ar"/>
        </w:rPr>
        <w:t>国道318线“6·27”一般道路交通事故调查组</w:t>
      </w:r>
    </w:p>
    <w:p w14:paraId="626FB4C8">
      <w:pPr>
        <w:pStyle w:val="14"/>
        <w:ind w:firstLine="0" w:firstLineChars="0"/>
        <w:jc w:val="center"/>
        <w:rPr>
          <w:rFonts w:ascii="Times New Roman" w:hAnsi="Times New Roman" w:eastAsia="楷体_GB2312" w:cs="楷体_GB2312"/>
          <w:kern w:val="0"/>
          <w:szCs w:val="32"/>
          <w:shd w:val="clear" w:color="auto" w:fill="FFFFFF"/>
          <w:lang w:bidi="ar"/>
        </w:rPr>
      </w:pPr>
      <w:r>
        <w:rPr>
          <w:rFonts w:hint="eastAsia" w:ascii="Times New Roman" w:hAnsi="Times New Roman" w:eastAsia="楷体_GB2312" w:cs="楷体_GB2312"/>
          <w:kern w:val="0"/>
          <w:szCs w:val="32"/>
          <w:shd w:val="clear" w:color="auto" w:fill="FFFFFF"/>
          <w:lang w:bidi="ar"/>
        </w:rPr>
        <w:t>2025年</w:t>
      </w:r>
      <w:r>
        <w:rPr>
          <w:rFonts w:hint="eastAsia" w:ascii="Times New Roman" w:hAnsi="Times New Roman" w:eastAsia="楷体_GB2312" w:cs="楷体_GB2312"/>
          <w:kern w:val="0"/>
          <w:szCs w:val="32"/>
          <w:shd w:val="clear" w:color="auto" w:fill="FFFFFF"/>
          <w:lang w:val="en-US" w:eastAsia="zh-CN" w:bidi="ar"/>
        </w:rPr>
        <w:t>8</w:t>
      </w:r>
      <w:r>
        <w:rPr>
          <w:rFonts w:hint="eastAsia" w:ascii="Times New Roman" w:hAnsi="Times New Roman" w:eastAsia="楷体_GB2312" w:cs="楷体_GB2312"/>
          <w:kern w:val="0"/>
          <w:szCs w:val="32"/>
          <w:shd w:val="clear" w:color="auto" w:fill="FFFFFF"/>
          <w:lang w:bidi="ar"/>
        </w:rPr>
        <w:t>月</w:t>
      </w:r>
    </w:p>
    <w:p w14:paraId="72774B79">
      <w:pPr>
        <w:spacing w:line="600" w:lineRule="exact"/>
        <w:ind w:firstLine="640" w:firstLineChars="200"/>
        <w:rPr>
          <w:rFonts w:ascii="Times New Roman" w:hAnsi="Times New Roman" w:eastAsia="仿宋_GB2312"/>
          <w:color w:val="000000"/>
          <w:kern w:val="0"/>
          <w:sz w:val="32"/>
          <w:szCs w:val="32"/>
        </w:rPr>
      </w:pPr>
    </w:p>
    <w:p w14:paraId="65975398">
      <w:pPr>
        <w:spacing w:line="600" w:lineRule="exact"/>
        <w:ind w:firstLine="640" w:firstLineChars="200"/>
        <w:rPr>
          <w:rFonts w:ascii="Times New Roman" w:hAnsi="Times New Roman" w:eastAsia="仿宋_GB2312"/>
          <w:color w:val="000000"/>
          <w:kern w:val="0"/>
          <w:sz w:val="32"/>
          <w:szCs w:val="32"/>
        </w:rPr>
        <w:sectPr>
          <w:pgSz w:w="11906" w:h="16838"/>
          <w:pgMar w:top="2098" w:right="1474" w:bottom="1984" w:left="1587" w:header="851" w:footer="992" w:gutter="0"/>
          <w:cols w:space="425" w:num="1"/>
          <w:docGrid w:type="lines" w:linePitch="312" w:charSpace="0"/>
        </w:sectPr>
      </w:pPr>
    </w:p>
    <w:p w14:paraId="796EEB1F">
      <w:pPr>
        <w:spacing w:line="600" w:lineRule="exact"/>
        <w:jc w:val="center"/>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目  录</w:t>
      </w:r>
    </w:p>
    <w:sdt>
      <w:sdtPr>
        <w:rPr>
          <w:rFonts w:ascii="宋体" w:hAnsi="宋体"/>
        </w:rPr>
        <w:id w:val="147469890"/>
        <w15:color w:val="DBDBDB"/>
        <w:docPartObj>
          <w:docPartGallery w:val="Table of Contents"/>
          <w:docPartUnique/>
        </w:docPartObj>
      </w:sdtPr>
      <w:sdtEndPr>
        <w:rPr>
          <w:rFonts w:ascii="Calibri" w:hAnsi="Calibri"/>
          <w:szCs w:val="20"/>
        </w:rPr>
      </w:sdtEndPr>
      <w:sdtContent>
        <w:p w14:paraId="2F3EFC99">
          <w:pPr>
            <w:jc w:val="center"/>
          </w:pPr>
        </w:p>
        <w:p w14:paraId="16AA8A86">
          <w:pPr>
            <w:pStyle w:val="9"/>
            <w:tabs>
              <w:tab w:val="right" w:leader="dot" w:pos="8845"/>
            </w:tabs>
            <w:rPr>
              <w:sz w:val="24"/>
              <w:szCs w:val="32"/>
            </w:rPr>
          </w:pPr>
          <w:r>
            <w:fldChar w:fldCharType="begin"/>
          </w:r>
          <w:r>
            <w:instrText xml:space="preserve">TOC \o "1-2" \h \u </w:instrText>
          </w:r>
          <w:r>
            <w:fldChar w:fldCharType="separate"/>
          </w:r>
          <w:r>
            <w:rPr>
              <w:sz w:val="24"/>
              <w:szCs w:val="32"/>
            </w:rPr>
            <w:fldChar w:fldCharType="begin"/>
          </w:r>
          <w:r>
            <w:rPr>
              <w:sz w:val="24"/>
              <w:szCs w:val="32"/>
            </w:rPr>
            <w:instrText xml:space="preserve"> HYPERLINK \l _Toc7263 </w:instrText>
          </w:r>
          <w:r>
            <w:rPr>
              <w:sz w:val="24"/>
              <w:szCs w:val="32"/>
            </w:rPr>
            <w:fldChar w:fldCharType="separate"/>
          </w:r>
          <w:r>
            <w:rPr>
              <w:rFonts w:hint="eastAsia" w:ascii="黑体" w:hAnsi="黑体" w:eastAsia="黑体" w:cs="黑体"/>
              <w:sz w:val="24"/>
              <w:szCs w:val="40"/>
            </w:rPr>
            <w:t>一、事故发生经过及应急处置情况</w:t>
          </w:r>
          <w:r>
            <w:rPr>
              <w:sz w:val="24"/>
              <w:szCs w:val="32"/>
            </w:rPr>
            <w:tab/>
          </w:r>
          <w:r>
            <w:rPr>
              <w:sz w:val="24"/>
              <w:szCs w:val="32"/>
            </w:rPr>
            <w:fldChar w:fldCharType="begin"/>
          </w:r>
          <w:r>
            <w:rPr>
              <w:sz w:val="24"/>
              <w:szCs w:val="32"/>
            </w:rPr>
            <w:instrText xml:space="preserve"> PAGEREF _Toc7263 \h </w:instrText>
          </w:r>
          <w:r>
            <w:rPr>
              <w:sz w:val="24"/>
              <w:szCs w:val="32"/>
            </w:rPr>
            <w:fldChar w:fldCharType="separate"/>
          </w:r>
          <w:r>
            <w:rPr>
              <w:sz w:val="24"/>
              <w:szCs w:val="32"/>
            </w:rPr>
            <w:t>2</w:t>
          </w:r>
          <w:r>
            <w:rPr>
              <w:sz w:val="24"/>
              <w:szCs w:val="32"/>
            </w:rPr>
            <w:fldChar w:fldCharType="end"/>
          </w:r>
          <w:r>
            <w:rPr>
              <w:sz w:val="24"/>
              <w:szCs w:val="32"/>
            </w:rPr>
            <w:fldChar w:fldCharType="end"/>
          </w:r>
        </w:p>
        <w:p w14:paraId="65EF5461">
          <w:pPr>
            <w:pStyle w:val="10"/>
            <w:tabs>
              <w:tab w:val="right" w:leader="dot" w:pos="8845"/>
            </w:tabs>
            <w:rPr>
              <w:sz w:val="24"/>
              <w:szCs w:val="32"/>
            </w:rPr>
          </w:pPr>
          <w:r>
            <w:rPr>
              <w:sz w:val="24"/>
              <w:szCs w:val="32"/>
            </w:rPr>
            <w:fldChar w:fldCharType="begin"/>
          </w:r>
          <w:r>
            <w:rPr>
              <w:sz w:val="24"/>
              <w:szCs w:val="32"/>
            </w:rPr>
            <w:instrText xml:space="preserve"> HYPERLINK \l _Toc16764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（一）事故发生经过</w:t>
          </w:r>
          <w:r>
            <w:rPr>
              <w:sz w:val="24"/>
              <w:szCs w:val="32"/>
            </w:rPr>
            <w:tab/>
          </w:r>
          <w:r>
            <w:rPr>
              <w:sz w:val="24"/>
              <w:szCs w:val="32"/>
            </w:rPr>
            <w:fldChar w:fldCharType="begin"/>
          </w:r>
          <w:r>
            <w:rPr>
              <w:sz w:val="24"/>
              <w:szCs w:val="32"/>
            </w:rPr>
            <w:instrText xml:space="preserve"> PAGEREF _Toc16764 \h </w:instrText>
          </w:r>
          <w:r>
            <w:rPr>
              <w:sz w:val="24"/>
              <w:szCs w:val="32"/>
            </w:rPr>
            <w:fldChar w:fldCharType="separate"/>
          </w:r>
          <w:r>
            <w:rPr>
              <w:sz w:val="24"/>
              <w:szCs w:val="32"/>
            </w:rPr>
            <w:t>2</w:t>
          </w:r>
          <w:r>
            <w:rPr>
              <w:sz w:val="24"/>
              <w:szCs w:val="32"/>
            </w:rPr>
            <w:fldChar w:fldCharType="end"/>
          </w:r>
          <w:r>
            <w:rPr>
              <w:sz w:val="24"/>
              <w:szCs w:val="32"/>
            </w:rPr>
            <w:fldChar w:fldCharType="end"/>
          </w:r>
        </w:p>
        <w:p w14:paraId="42D8A131">
          <w:pPr>
            <w:pStyle w:val="10"/>
            <w:tabs>
              <w:tab w:val="right" w:leader="dot" w:pos="8845"/>
            </w:tabs>
            <w:rPr>
              <w:sz w:val="24"/>
              <w:szCs w:val="32"/>
            </w:rPr>
          </w:pPr>
          <w:r>
            <w:rPr>
              <w:sz w:val="24"/>
              <w:szCs w:val="32"/>
            </w:rPr>
            <w:fldChar w:fldCharType="begin"/>
          </w:r>
          <w:r>
            <w:rPr>
              <w:sz w:val="24"/>
              <w:szCs w:val="32"/>
            </w:rPr>
            <w:instrText xml:space="preserve"> HYPERLINK \l _Toc30343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（二）应急处置情况</w:t>
          </w:r>
          <w:r>
            <w:rPr>
              <w:sz w:val="24"/>
              <w:szCs w:val="32"/>
            </w:rPr>
            <w:tab/>
          </w:r>
          <w:r>
            <w:rPr>
              <w:sz w:val="24"/>
              <w:szCs w:val="32"/>
            </w:rPr>
            <w:fldChar w:fldCharType="begin"/>
          </w:r>
          <w:r>
            <w:rPr>
              <w:sz w:val="24"/>
              <w:szCs w:val="32"/>
            </w:rPr>
            <w:instrText xml:space="preserve"> PAGEREF _Toc30343 \h </w:instrText>
          </w:r>
          <w:r>
            <w:rPr>
              <w:sz w:val="24"/>
              <w:szCs w:val="32"/>
            </w:rPr>
            <w:fldChar w:fldCharType="separate"/>
          </w:r>
          <w:r>
            <w:rPr>
              <w:sz w:val="24"/>
              <w:szCs w:val="32"/>
            </w:rPr>
            <w:t>2</w:t>
          </w:r>
          <w:r>
            <w:rPr>
              <w:sz w:val="24"/>
              <w:szCs w:val="32"/>
            </w:rPr>
            <w:fldChar w:fldCharType="end"/>
          </w:r>
          <w:r>
            <w:rPr>
              <w:sz w:val="24"/>
              <w:szCs w:val="32"/>
            </w:rPr>
            <w:fldChar w:fldCharType="end"/>
          </w:r>
        </w:p>
        <w:p w14:paraId="0C270CF0">
          <w:pPr>
            <w:pStyle w:val="9"/>
            <w:tabs>
              <w:tab w:val="right" w:leader="dot" w:pos="8845"/>
            </w:tabs>
            <w:rPr>
              <w:sz w:val="24"/>
              <w:szCs w:val="32"/>
            </w:rPr>
          </w:pPr>
          <w:r>
            <w:rPr>
              <w:sz w:val="24"/>
              <w:szCs w:val="32"/>
            </w:rPr>
            <w:fldChar w:fldCharType="begin"/>
          </w:r>
          <w:r>
            <w:rPr>
              <w:sz w:val="24"/>
              <w:szCs w:val="32"/>
            </w:rPr>
            <w:instrText xml:space="preserve"> HYPERLINK \l _Toc21875 </w:instrText>
          </w:r>
          <w:r>
            <w:rPr>
              <w:sz w:val="24"/>
              <w:szCs w:val="32"/>
            </w:rPr>
            <w:fldChar w:fldCharType="separate"/>
          </w:r>
          <w:r>
            <w:rPr>
              <w:rFonts w:hint="eastAsia" w:ascii="黑体" w:hAnsi="黑体" w:eastAsia="黑体" w:cs="黑体"/>
              <w:sz w:val="24"/>
              <w:szCs w:val="40"/>
            </w:rPr>
            <w:t>二、事故相关情况</w:t>
          </w:r>
          <w:r>
            <w:rPr>
              <w:sz w:val="24"/>
              <w:szCs w:val="32"/>
            </w:rPr>
            <w:tab/>
          </w:r>
          <w:r>
            <w:rPr>
              <w:sz w:val="24"/>
              <w:szCs w:val="32"/>
            </w:rPr>
            <w:fldChar w:fldCharType="begin"/>
          </w:r>
          <w:r>
            <w:rPr>
              <w:sz w:val="24"/>
              <w:szCs w:val="32"/>
            </w:rPr>
            <w:instrText xml:space="preserve"> PAGEREF _Toc21875 \h </w:instrText>
          </w:r>
          <w:r>
            <w:rPr>
              <w:sz w:val="24"/>
              <w:szCs w:val="32"/>
            </w:rPr>
            <w:fldChar w:fldCharType="separate"/>
          </w:r>
          <w:r>
            <w:rPr>
              <w:sz w:val="24"/>
              <w:szCs w:val="32"/>
            </w:rPr>
            <w:t>3</w:t>
          </w:r>
          <w:r>
            <w:rPr>
              <w:sz w:val="24"/>
              <w:szCs w:val="32"/>
            </w:rPr>
            <w:fldChar w:fldCharType="end"/>
          </w:r>
          <w:r>
            <w:rPr>
              <w:sz w:val="24"/>
              <w:szCs w:val="32"/>
            </w:rPr>
            <w:fldChar w:fldCharType="end"/>
          </w:r>
        </w:p>
        <w:p w14:paraId="72F5D73C">
          <w:pPr>
            <w:pStyle w:val="10"/>
            <w:tabs>
              <w:tab w:val="right" w:leader="dot" w:pos="8845"/>
            </w:tabs>
            <w:rPr>
              <w:sz w:val="24"/>
              <w:szCs w:val="32"/>
            </w:rPr>
          </w:pPr>
          <w:r>
            <w:rPr>
              <w:sz w:val="24"/>
              <w:szCs w:val="32"/>
            </w:rPr>
            <w:fldChar w:fldCharType="begin"/>
          </w:r>
          <w:r>
            <w:rPr>
              <w:sz w:val="24"/>
              <w:szCs w:val="32"/>
            </w:rPr>
            <w:instrText xml:space="preserve"> HYPERLINK \l _Toc15609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（一）现场勘查情况</w:t>
          </w:r>
          <w:r>
            <w:rPr>
              <w:sz w:val="24"/>
              <w:szCs w:val="32"/>
            </w:rPr>
            <w:tab/>
          </w:r>
          <w:r>
            <w:rPr>
              <w:sz w:val="24"/>
              <w:szCs w:val="32"/>
            </w:rPr>
            <w:fldChar w:fldCharType="begin"/>
          </w:r>
          <w:r>
            <w:rPr>
              <w:sz w:val="24"/>
              <w:szCs w:val="32"/>
            </w:rPr>
            <w:instrText xml:space="preserve"> PAGEREF _Toc15609 \h </w:instrText>
          </w:r>
          <w:r>
            <w:rPr>
              <w:sz w:val="24"/>
              <w:szCs w:val="32"/>
            </w:rPr>
            <w:fldChar w:fldCharType="separate"/>
          </w:r>
          <w:r>
            <w:rPr>
              <w:sz w:val="24"/>
              <w:szCs w:val="32"/>
            </w:rPr>
            <w:t>4</w:t>
          </w:r>
          <w:r>
            <w:rPr>
              <w:sz w:val="24"/>
              <w:szCs w:val="32"/>
            </w:rPr>
            <w:fldChar w:fldCharType="end"/>
          </w:r>
          <w:r>
            <w:rPr>
              <w:sz w:val="24"/>
              <w:szCs w:val="32"/>
            </w:rPr>
            <w:fldChar w:fldCharType="end"/>
          </w:r>
        </w:p>
        <w:p w14:paraId="6FF18B3F">
          <w:pPr>
            <w:pStyle w:val="10"/>
            <w:tabs>
              <w:tab w:val="right" w:leader="dot" w:pos="8845"/>
            </w:tabs>
            <w:rPr>
              <w:sz w:val="24"/>
              <w:szCs w:val="32"/>
            </w:rPr>
          </w:pPr>
          <w:r>
            <w:rPr>
              <w:sz w:val="24"/>
              <w:szCs w:val="32"/>
            </w:rPr>
            <w:fldChar w:fldCharType="begin"/>
          </w:r>
          <w:r>
            <w:rPr>
              <w:sz w:val="24"/>
              <w:szCs w:val="32"/>
            </w:rPr>
            <w:instrText xml:space="preserve"> HYPERLINK \l _Toc15930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（二）事故道路环境情况</w:t>
          </w:r>
          <w:r>
            <w:rPr>
              <w:sz w:val="24"/>
              <w:szCs w:val="32"/>
            </w:rPr>
            <w:tab/>
          </w:r>
          <w:r>
            <w:rPr>
              <w:sz w:val="24"/>
              <w:szCs w:val="32"/>
            </w:rPr>
            <w:fldChar w:fldCharType="begin"/>
          </w:r>
          <w:r>
            <w:rPr>
              <w:sz w:val="24"/>
              <w:szCs w:val="32"/>
            </w:rPr>
            <w:instrText xml:space="preserve"> PAGEREF _Toc15930 \h </w:instrText>
          </w:r>
          <w:r>
            <w:rPr>
              <w:sz w:val="24"/>
              <w:szCs w:val="32"/>
            </w:rPr>
            <w:fldChar w:fldCharType="separate"/>
          </w:r>
          <w:r>
            <w:rPr>
              <w:sz w:val="24"/>
              <w:szCs w:val="32"/>
            </w:rPr>
            <w:t>6</w:t>
          </w:r>
          <w:r>
            <w:rPr>
              <w:sz w:val="24"/>
              <w:szCs w:val="32"/>
            </w:rPr>
            <w:fldChar w:fldCharType="end"/>
          </w:r>
          <w:r>
            <w:rPr>
              <w:sz w:val="24"/>
              <w:szCs w:val="32"/>
            </w:rPr>
            <w:fldChar w:fldCharType="end"/>
          </w:r>
        </w:p>
        <w:p w14:paraId="1D046E7F">
          <w:pPr>
            <w:pStyle w:val="10"/>
            <w:tabs>
              <w:tab w:val="right" w:leader="dot" w:pos="8845"/>
            </w:tabs>
            <w:rPr>
              <w:sz w:val="24"/>
              <w:szCs w:val="32"/>
            </w:rPr>
          </w:pPr>
          <w:r>
            <w:rPr>
              <w:sz w:val="24"/>
              <w:szCs w:val="32"/>
            </w:rPr>
            <w:fldChar w:fldCharType="begin"/>
          </w:r>
          <w:r>
            <w:rPr>
              <w:sz w:val="24"/>
              <w:szCs w:val="32"/>
            </w:rPr>
            <w:instrText xml:space="preserve"> HYPERLINK \l _Toc1258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（三）事故相关单位基本情况</w:t>
          </w:r>
          <w:r>
            <w:rPr>
              <w:sz w:val="24"/>
              <w:szCs w:val="32"/>
            </w:rPr>
            <w:tab/>
          </w:r>
          <w:r>
            <w:rPr>
              <w:sz w:val="24"/>
              <w:szCs w:val="32"/>
            </w:rPr>
            <w:fldChar w:fldCharType="begin"/>
          </w:r>
          <w:r>
            <w:rPr>
              <w:sz w:val="24"/>
              <w:szCs w:val="32"/>
            </w:rPr>
            <w:instrText xml:space="preserve"> PAGEREF _Toc1258 \h </w:instrText>
          </w:r>
          <w:r>
            <w:rPr>
              <w:sz w:val="24"/>
              <w:szCs w:val="32"/>
            </w:rPr>
            <w:fldChar w:fldCharType="separate"/>
          </w:r>
          <w:r>
            <w:rPr>
              <w:sz w:val="24"/>
              <w:szCs w:val="32"/>
            </w:rPr>
            <w:t>6</w:t>
          </w:r>
          <w:r>
            <w:rPr>
              <w:sz w:val="24"/>
              <w:szCs w:val="32"/>
            </w:rPr>
            <w:fldChar w:fldCharType="end"/>
          </w:r>
          <w:r>
            <w:rPr>
              <w:sz w:val="24"/>
              <w:szCs w:val="32"/>
            </w:rPr>
            <w:fldChar w:fldCharType="end"/>
          </w:r>
        </w:p>
        <w:p w14:paraId="3791B30C">
          <w:pPr>
            <w:pStyle w:val="10"/>
            <w:tabs>
              <w:tab w:val="right" w:leader="dot" w:pos="8845"/>
            </w:tabs>
            <w:rPr>
              <w:sz w:val="24"/>
              <w:szCs w:val="32"/>
            </w:rPr>
          </w:pPr>
          <w:r>
            <w:rPr>
              <w:sz w:val="24"/>
              <w:szCs w:val="32"/>
            </w:rPr>
            <w:fldChar w:fldCharType="begin"/>
          </w:r>
          <w:r>
            <w:rPr>
              <w:sz w:val="24"/>
              <w:szCs w:val="32"/>
            </w:rPr>
            <w:instrText xml:space="preserve"> HYPERLINK \l _Toc15276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（四）事故涉及车辆情况</w:t>
          </w:r>
          <w:r>
            <w:rPr>
              <w:sz w:val="24"/>
              <w:szCs w:val="32"/>
            </w:rPr>
            <w:tab/>
          </w:r>
          <w:r>
            <w:rPr>
              <w:sz w:val="24"/>
              <w:szCs w:val="32"/>
            </w:rPr>
            <w:fldChar w:fldCharType="begin"/>
          </w:r>
          <w:r>
            <w:rPr>
              <w:sz w:val="24"/>
              <w:szCs w:val="32"/>
            </w:rPr>
            <w:instrText xml:space="preserve"> PAGEREF _Toc15276 \h </w:instrText>
          </w:r>
          <w:r>
            <w:rPr>
              <w:sz w:val="24"/>
              <w:szCs w:val="32"/>
            </w:rPr>
            <w:fldChar w:fldCharType="separate"/>
          </w:r>
          <w:r>
            <w:rPr>
              <w:sz w:val="24"/>
              <w:szCs w:val="32"/>
            </w:rPr>
            <w:t>8</w:t>
          </w:r>
          <w:r>
            <w:rPr>
              <w:sz w:val="24"/>
              <w:szCs w:val="32"/>
            </w:rPr>
            <w:fldChar w:fldCharType="end"/>
          </w:r>
          <w:r>
            <w:rPr>
              <w:sz w:val="24"/>
              <w:szCs w:val="32"/>
            </w:rPr>
            <w:fldChar w:fldCharType="end"/>
          </w:r>
        </w:p>
        <w:p w14:paraId="14E8721A">
          <w:pPr>
            <w:pStyle w:val="10"/>
            <w:tabs>
              <w:tab w:val="right" w:leader="dot" w:pos="8845"/>
            </w:tabs>
            <w:rPr>
              <w:sz w:val="24"/>
              <w:szCs w:val="32"/>
            </w:rPr>
          </w:pPr>
          <w:r>
            <w:rPr>
              <w:sz w:val="24"/>
              <w:szCs w:val="32"/>
            </w:rPr>
            <w:fldChar w:fldCharType="begin"/>
          </w:r>
          <w:r>
            <w:rPr>
              <w:sz w:val="24"/>
              <w:szCs w:val="32"/>
            </w:rPr>
            <w:instrText xml:space="preserve"> HYPERLINK \l _Toc30818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（五）涉事车辆驾驶员及乘车人情况</w:t>
          </w:r>
          <w:r>
            <w:rPr>
              <w:sz w:val="24"/>
              <w:szCs w:val="32"/>
            </w:rPr>
            <w:tab/>
          </w:r>
          <w:r>
            <w:rPr>
              <w:sz w:val="24"/>
              <w:szCs w:val="32"/>
            </w:rPr>
            <w:fldChar w:fldCharType="begin"/>
          </w:r>
          <w:r>
            <w:rPr>
              <w:sz w:val="24"/>
              <w:szCs w:val="32"/>
            </w:rPr>
            <w:instrText xml:space="preserve"> PAGEREF _Toc30818 \h </w:instrText>
          </w:r>
          <w:r>
            <w:rPr>
              <w:sz w:val="24"/>
              <w:szCs w:val="32"/>
            </w:rPr>
            <w:fldChar w:fldCharType="separate"/>
          </w:r>
          <w:r>
            <w:rPr>
              <w:sz w:val="24"/>
              <w:szCs w:val="32"/>
            </w:rPr>
            <w:t>11</w:t>
          </w:r>
          <w:r>
            <w:rPr>
              <w:sz w:val="24"/>
              <w:szCs w:val="32"/>
            </w:rPr>
            <w:fldChar w:fldCharType="end"/>
          </w:r>
          <w:r>
            <w:rPr>
              <w:sz w:val="24"/>
              <w:szCs w:val="32"/>
            </w:rPr>
            <w:fldChar w:fldCharType="end"/>
          </w:r>
        </w:p>
        <w:p w14:paraId="5D3D0E25">
          <w:pPr>
            <w:pStyle w:val="10"/>
            <w:tabs>
              <w:tab w:val="right" w:leader="dot" w:pos="8845"/>
            </w:tabs>
            <w:rPr>
              <w:sz w:val="24"/>
              <w:szCs w:val="32"/>
            </w:rPr>
          </w:pPr>
          <w:r>
            <w:rPr>
              <w:sz w:val="24"/>
              <w:szCs w:val="32"/>
            </w:rPr>
            <w:fldChar w:fldCharType="begin"/>
          </w:r>
          <w:r>
            <w:rPr>
              <w:sz w:val="24"/>
              <w:szCs w:val="32"/>
            </w:rPr>
            <w:instrText xml:space="preserve"> HYPERLINK \l _Toc23295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（六）事故相关单位、车辆及人员关系</w:t>
          </w:r>
          <w:r>
            <w:rPr>
              <w:sz w:val="24"/>
              <w:szCs w:val="32"/>
            </w:rPr>
            <w:tab/>
          </w:r>
          <w:r>
            <w:rPr>
              <w:sz w:val="24"/>
              <w:szCs w:val="32"/>
            </w:rPr>
            <w:fldChar w:fldCharType="begin"/>
          </w:r>
          <w:r>
            <w:rPr>
              <w:sz w:val="24"/>
              <w:szCs w:val="32"/>
            </w:rPr>
            <w:instrText xml:space="preserve"> PAGEREF _Toc23295 \h </w:instrText>
          </w:r>
          <w:r>
            <w:rPr>
              <w:sz w:val="24"/>
              <w:szCs w:val="32"/>
            </w:rPr>
            <w:fldChar w:fldCharType="separate"/>
          </w:r>
          <w:r>
            <w:rPr>
              <w:sz w:val="24"/>
              <w:szCs w:val="32"/>
            </w:rPr>
            <w:t>12</w:t>
          </w:r>
          <w:r>
            <w:rPr>
              <w:sz w:val="24"/>
              <w:szCs w:val="32"/>
            </w:rPr>
            <w:fldChar w:fldCharType="end"/>
          </w:r>
          <w:r>
            <w:rPr>
              <w:sz w:val="24"/>
              <w:szCs w:val="32"/>
            </w:rPr>
            <w:fldChar w:fldCharType="end"/>
          </w:r>
        </w:p>
        <w:p w14:paraId="00DB88A5">
          <w:pPr>
            <w:pStyle w:val="10"/>
            <w:tabs>
              <w:tab w:val="right" w:leader="dot" w:pos="8845"/>
            </w:tabs>
            <w:rPr>
              <w:sz w:val="24"/>
              <w:szCs w:val="32"/>
            </w:rPr>
          </w:pPr>
          <w:r>
            <w:rPr>
              <w:sz w:val="24"/>
              <w:szCs w:val="32"/>
            </w:rPr>
            <w:fldChar w:fldCharType="begin"/>
          </w:r>
          <w:r>
            <w:rPr>
              <w:sz w:val="24"/>
              <w:szCs w:val="32"/>
            </w:rPr>
            <w:instrText xml:space="preserve"> HYPERLINK \l _Toc30172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（七）检验鉴定情况</w:t>
          </w:r>
          <w:r>
            <w:rPr>
              <w:sz w:val="24"/>
              <w:szCs w:val="32"/>
            </w:rPr>
            <w:tab/>
          </w:r>
          <w:r>
            <w:rPr>
              <w:sz w:val="24"/>
              <w:szCs w:val="32"/>
            </w:rPr>
            <w:fldChar w:fldCharType="begin"/>
          </w:r>
          <w:r>
            <w:rPr>
              <w:sz w:val="24"/>
              <w:szCs w:val="32"/>
            </w:rPr>
            <w:instrText xml:space="preserve"> PAGEREF _Toc30172 \h </w:instrText>
          </w:r>
          <w:r>
            <w:rPr>
              <w:sz w:val="24"/>
              <w:szCs w:val="32"/>
            </w:rPr>
            <w:fldChar w:fldCharType="separate"/>
          </w:r>
          <w:r>
            <w:rPr>
              <w:sz w:val="24"/>
              <w:szCs w:val="32"/>
            </w:rPr>
            <w:t>13</w:t>
          </w:r>
          <w:r>
            <w:rPr>
              <w:sz w:val="24"/>
              <w:szCs w:val="32"/>
            </w:rPr>
            <w:fldChar w:fldCharType="end"/>
          </w:r>
          <w:r>
            <w:rPr>
              <w:sz w:val="24"/>
              <w:szCs w:val="32"/>
            </w:rPr>
            <w:fldChar w:fldCharType="end"/>
          </w:r>
        </w:p>
        <w:p w14:paraId="76945C85">
          <w:pPr>
            <w:pStyle w:val="10"/>
            <w:tabs>
              <w:tab w:val="right" w:leader="dot" w:pos="8845"/>
            </w:tabs>
            <w:rPr>
              <w:sz w:val="24"/>
              <w:szCs w:val="32"/>
            </w:rPr>
          </w:pPr>
          <w:r>
            <w:rPr>
              <w:sz w:val="24"/>
              <w:szCs w:val="32"/>
            </w:rPr>
            <w:fldChar w:fldCharType="begin"/>
          </w:r>
          <w:r>
            <w:rPr>
              <w:sz w:val="24"/>
              <w:szCs w:val="32"/>
            </w:rPr>
            <w:instrText xml:space="preserve"> HYPERLINK \l _Toc30295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（八）人员伤亡及直接经济损失情况</w:t>
          </w:r>
          <w:r>
            <w:rPr>
              <w:sz w:val="24"/>
              <w:szCs w:val="32"/>
            </w:rPr>
            <w:tab/>
          </w:r>
          <w:r>
            <w:rPr>
              <w:sz w:val="24"/>
              <w:szCs w:val="32"/>
            </w:rPr>
            <w:fldChar w:fldCharType="begin"/>
          </w:r>
          <w:r>
            <w:rPr>
              <w:sz w:val="24"/>
              <w:szCs w:val="32"/>
            </w:rPr>
            <w:instrText xml:space="preserve"> PAGEREF _Toc30295 \h </w:instrText>
          </w:r>
          <w:r>
            <w:rPr>
              <w:sz w:val="24"/>
              <w:szCs w:val="32"/>
            </w:rPr>
            <w:fldChar w:fldCharType="separate"/>
          </w:r>
          <w:r>
            <w:rPr>
              <w:sz w:val="24"/>
              <w:szCs w:val="32"/>
            </w:rPr>
            <w:t>15</w:t>
          </w:r>
          <w:r>
            <w:rPr>
              <w:sz w:val="24"/>
              <w:szCs w:val="32"/>
            </w:rPr>
            <w:fldChar w:fldCharType="end"/>
          </w:r>
          <w:r>
            <w:rPr>
              <w:sz w:val="24"/>
              <w:szCs w:val="32"/>
            </w:rPr>
            <w:fldChar w:fldCharType="end"/>
          </w:r>
        </w:p>
        <w:p w14:paraId="42D755BC">
          <w:pPr>
            <w:pStyle w:val="10"/>
            <w:tabs>
              <w:tab w:val="right" w:leader="dot" w:pos="8845"/>
            </w:tabs>
            <w:rPr>
              <w:sz w:val="24"/>
              <w:szCs w:val="32"/>
            </w:rPr>
          </w:pPr>
          <w:r>
            <w:rPr>
              <w:sz w:val="24"/>
              <w:szCs w:val="32"/>
            </w:rPr>
            <w:fldChar w:fldCharType="begin"/>
          </w:r>
          <w:r>
            <w:rPr>
              <w:sz w:val="24"/>
              <w:szCs w:val="32"/>
            </w:rPr>
            <w:instrText xml:space="preserve"> HYPERLINK \l _Toc30238 </w:instrText>
          </w:r>
          <w:r>
            <w:rPr>
              <w:sz w:val="24"/>
              <w:szCs w:val="32"/>
            </w:rPr>
            <w:fldChar w:fldCharType="separate"/>
          </w:r>
          <w:r>
            <w:rPr>
              <w:rFonts w:ascii="Times New Roman" w:hAnsi="Times New Roman" w:eastAsia="楷体_GB2312" w:cs="楷体_GB2312"/>
              <w:kern w:val="0"/>
              <w:sz w:val="24"/>
              <w:szCs w:val="40"/>
              <w:shd w:val="clear" w:color="auto" w:fill="FFFFFF"/>
              <w:lang w:bidi="ar"/>
            </w:rPr>
            <w:t>（</w:t>
          </w:r>
          <w:r>
            <w:rPr>
              <w:rFonts w:hint="eastAsia" w:ascii="Times New Roman" w:hAnsi="Times New Roman" w:eastAsia="楷体_GB2312" w:cs="楷体_GB2312"/>
              <w:kern w:val="0"/>
              <w:sz w:val="24"/>
              <w:szCs w:val="40"/>
              <w:shd w:val="clear" w:color="auto" w:fill="FFFFFF"/>
              <w:lang w:bidi="ar"/>
            </w:rPr>
            <w:t>九</w:t>
          </w:r>
          <w:r>
            <w:rPr>
              <w:rFonts w:ascii="Times New Roman" w:hAnsi="Times New Roman" w:eastAsia="楷体_GB2312" w:cs="楷体_GB2312"/>
              <w:kern w:val="0"/>
              <w:sz w:val="24"/>
              <w:szCs w:val="40"/>
              <w:shd w:val="clear" w:color="auto" w:fill="FFFFFF"/>
              <w:lang w:bidi="ar"/>
            </w:rPr>
            <w:t>）道路交通事故责任认定情况</w:t>
          </w:r>
          <w:r>
            <w:rPr>
              <w:sz w:val="24"/>
              <w:szCs w:val="32"/>
            </w:rPr>
            <w:tab/>
          </w:r>
          <w:r>
            <w:rPr>
              <w:sz w:val="24"/>
              <w:szCs w:val="32"/>
            </w:rPr>
            <w:fldChar w:fldCharType="begin"/>
          </w:r>
          <w:r>
            <w:rPr>
              <w:sz w:val="24"/>
              <w:szCs w:val="32"/>
            </w:rPr>
            <w:instrText xml:space="preserve"> PAGEREF _Toc30238 \h </w:instrText>
          </w:r>
          <w:r>
            <w:rPr>
              <w:sz w:val="24"/>
              <w:szCs w:val="32"/>
            </w:rPr>
            <w:fldChar w:fldCharType="separate"/>
          </w:r>
          <w:r>
            <w:rPr>
              <w:sz w:val="24"/>
              <w:szCs w:val="32"/>
            </w:rPr>
            <w:t>15</w:t>
          </w:r>
          <w:r>
            <w:rPr>
              <w:sz w:val="24"/>
              <w:szCs w:val="32"/>
            </w:rPr>
            <w:fldChar w:fldCharType="end"/>
          </w:r>
          <w:r>
            <w:rPr>
              <w:sz w:val="24"/>
              <w:szCs w:val="32"/>
            </w:rPr>
            <w:fldChar w:fldCharType="end"/>
          </w:r>
        </w:p>
        <w:p w14:paraId="38726CD2">
          <w:pPr>
            <w:pStyle w:val="9"/>
            <w:tabs>
              <w:tab w:val="right" w:leader="dot" w:pos="8845"/>
            </w:tabs>
            <w:rPr>
              <w:sz w:val="24"/>
              <w:szCs w:val="32"/>
            </w:rPr>
          </w:pPr>
          <w:r>
            <w:rPr>
              <w:sz w:val="24"/>
              <w:szCs w:val="32"/>
            </w:rPr>
            <w:fldChar w:fldCharType="begin"/>
          </w:r>
          <w:r>
            <w:rPr>
              <w:sz w:val="24"/>
              <w:szCs w:val="32"/>
            </w:rPr>
            <w:instrText xml:space="preserve"> HYPERLINK \l _Toc21966 </w:instrText>
          </w:r>
          <w:r>
            <w:rPr>
              <w:sz w:val="24"/>
              <w:szCs w:val="32"/>
            </w:rPr>
            <w:fldChar w:fldCharType="separate"/>
          </w:r>
          <w:r>
            <w:rPr>
              <w:rFonts w:hint="eastAsia" w:ascii="黑体" w:hAnsi="黑体" w:eastAsia="黑体" w:cs="黑体"/>
              <w:sz w:val="24"/>
              <w:szCs w:val="40"/>
            </w:rPr>
            <w:t>三</w:t>
          </w:r>
          <w:r>
            <w:rPr>
              <w:rFonts w:ascii="黑体" w:hAnsi="黑体" w:eastAsia="黑体" w:cs="黑体"/>
              <w:sz w:val="24"/>
              <w:szCs w:val="40"/>
            </w:rPr>
            <w:t>、事故原因及事故性质认定</w:t>
          </w:r>
          <w:r>
            <w:rPr>
              <w:sz w:val="24"/>
              <w:szCs w:val="32"/>
            </w:rPr>
            <w:tab/>
          </w:r>
          <w:r>
            <w:rPr>
              <w:sz w:val="24"/>
              <w:szCs w:val="32"/>
            </w:rPr>
            <w:fldChar w:fldCharType="begin"/>
          </w:r>
          <w:r>
            <w:rPr>
              <w:sz w:val="24"/>
              <w:szCs w:val="32"/>
            </w:rPr>
            <w:instrText xml:space="preserve"> PAGEREF _Toc21966 \h </w:instrText>
          </w:r>
          <w:r>
            <w:rPr>
              <w:sz w:val="24"/>
              <w:szCs w:val="32"/>
            </w:rPr>
            <w:fldChar w:fldCharType="separate"/>
          </w:r>
          <w:r>
            <w:rPr>
              <w:sz w:val="24"/>
              <w:szCs w:val="32"/>
            </w:rPr>
            <w:t>15</w:t>
          </w:r>
          <w:r>
            <w:rPr>
              <w:sz w:val="24"/>
              <w:szCs w:val="32"/>
            </w:rPr>
            <w:fldChar w:fldCharType="end"/>
          </w:r>
          <w:r>
            <w:rPr>
              <w:sz w:val="24"/>
              <w:szCs w:val="32"/>
            </w:rPr>
            <w:fldChar w:fldCharType="end"/>
          </w:r>
        </w:p>
        <w:p w14:paraId="62C16C82">
          <w:pPr>
            <w:pStyle w:val="10"/>
            <w:tabs>
              <w:tab w:val="right" w:leader="dot" w:pos="8845"/>
            </w:tabs>
            <w:rPr>
              <w:sz w:val="24"/>
              <w:szCs w:val="32"/>
            </w:rPr>
          </w:pPr>
          <w:r>
            <w:rPr>
              <w:sz w:val="24"/>
              <w:szCs w:val="32"/>
            </w:rPr>
            <w:fldChar w:fldCharType="begin"/>
          </w:r>
          <w:r>
            <w:rPr>
              <w:sz w:val="24"/>
              <w:szCs w:val="32"/>
            </w:rPr>
            <w:instrText xml:space="preserve"> HYPERLINK \l _Toc12703 </w:instrText>
          </w:r>
          <w:r>
            <w:rPr>
              <w:sz w:val="24"/>
              <w:szCs w:val="32"/>
            </w:rPr>
            <w:fldChar w:fldCharType="separate"/>
          </w:r>
          <w:r>
            <w:rPr>
              <w:rFonts w:ascii="Times New Roman" w:hAnsi="Times New Roman" w:eastAsia="楷体_GB2312" w:cs="楷体_GB2312"/>
              <w:kern w:val="0"/>
              <w:sz w:val="24"/>
              <w:szCs w:val="40"/>
              <w:shd w:val="clear" w:color="auto" w:fill="FFFFFF"/>
              <w:lang w:bidi="ar"/>
            </w:rPr>
            <w:t>（一）事故直接原因</w:t>
          </w:r>
          <w:r>
            <w:rPr>
              <w:sz w:val="24"/>
              <w:szCs w:val="32"/>
            </w:rPr>
            <w:tab/>
          </w:r>
          <w:r>
            <w:rPr>
              <w:sz w:val="24"/>
              <w:szCs w:val="32"/>
            </w:rPr>
            <w:fldChar w:fldCharType="begin"/>
          </w:r>
          <w:r>
            <w:rPr>
              <w:sz w:val="24"/>
              <w:szCs w:val="32"/>
            </w:rPr>
            <w:instrText xml:space="preserve"> PAGEREF _Toc12703 \h </w:instrText>
          </w:r>
          <w:r>
            <w:rPr>
              <w:sz w:val="24"/>
              <w:szCs w:val="32"/>
            </w:rPr>
            <w:fldChar w:fldCharType="separate"/>
          </w:r>
          <w:r>
            <w:rPr>
              <w:sz w:val="24"/>
              <w:szCs w:val="32"/>
            </w:rPr>
            <w:t>15</w:t>
          </w:r>
          <w:r>
            <w:rPr>
              <w:sz w:val="24"/>
              <w:szCs w:val="32"/>
            </w:rPr>
            <w:fldChar w:fldCharType="end"/>
          </w:r>
          <w:r>
            <w:rPr>
              <w:sz w:val="24"/>
              <w:szCs w:val="32"/>
            </w:rPr>
            <w:fldChar w:fldCharType="end"/>
          </w:r>
        </w:p>
        <w:p w14:paraId="7F04289A">
          <w:pPr>
            <w:pStyle w:val="10"/>
            <w:tabs>
              <w:tab w:val="right" w:leader="dot" w:pos="8845"/>
            </w:tabs>
            <w:rPr>
              <w:sz w:val="24"/>
              <w:szCs w:val="32"/>
            </w:rPr>
          </w:pPr>
          <w:r>
            <w:rPr>
              <w:sz w:val="24"/>
              <w:szCs w:val="32"/>
            </w:rPr>
            <w:fldChar w:fldCharType="begin"/>
          </w:r>
          <w:r>
            <w:rPr>
              <w:sz w:val="24"/>
              <w:szCs w:val="32"/>
            </w:rPr>
            <w:instrText xml:space="preserve"> HYPERLINK \l _Toc9659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（二）</w:t>
          </w:r>
          <w:r>
            <w:rPr>
              <w:rFonts w:ascii="Times New Roman" w:hAnsi="Times New Roman" w:eastAsia="楷体_GB2312" w:cs="楷体_GB2312"/>
              <w:kern w:val="0"/>
              <w:sz w:val="24"/>
              <w:szCs w:val="40"/>
              <w:shd w:val="clear" w:color="auto" w:fill="FFFFFF"/>
              <w:lang w:bidi="ar"/>
            </w:rPr>
            <w:t>事故间接原因</w:t>
          </w:r>
          <w:r>
            <w:rPr>
              <w:sz w:val="24"/>
              <w:szCs w:val="32"/>
            </w:rPr>
            <w:tab/>
          </w:r>
          <w:r>
            <w:rPr>
              <w:sz w:val="24"/>
              <w:szCs w:val="32"/>
            </w:rPr>
            <w:fldChar w:fldCharType="begin"/>
          </w:r>
          <w:r>
            <w:rPr>
              <w:sz w:val="24"/>
              <w:szCs w:val="32"/>
            </w:rPr>
            <w:instrText xml:space="preserve"> PAGEREF _Toc9659 \h </w:instrText>
          </w:r>
          <w:r>
            <w:rPr>
              <w:sz w:val="24"/>
              <w:szCs w:val="32"/>
            </w:rPr>
            <w:fldChar w:fldCharType="separate"/>
          </w:r>
          <w:r>
            <w:rPr>
              <w:sz w:val="24"/>
              <w:szCs w:val="32"/>
            </w:rPr>
            <w:t>15</w:t>
          </w:r>
          <w:r>
            <w:rPr>
              <w:sz w:val="24"/>
              <w:szCs w:val="32"/>
            </w:rPr>
            <w:fldChar w:fldCharType="end"/>
          </w:r>
          <w:r>
            <w:rPr>
              <w:sz w:val="24"/>
              <w:szCs w:val="32"/>
            </w:rPr>
            <w:fldChar w:fldCharType="end"/>
          </w:r>
        </w:p>
        <w:p w14:paraId="4B1DAE5B">
          <w:pPr>
            <w:pStyle w:val="10"/>
            <w:tabs>
              <w:tab w:val="right" w:leader="dot" w:pos="8845"/>
            </w:tabs>
            <w:rPr>
              <w:sz w:val="24"/>
              <w:szCs w:val="32"/>
            </w:rPr>
          </w:pPr>
          <w:r>
            <w:rPr>
              <w:sz w:val="24"/>
              <w:szCs w:val="32"/>
            </w:rPr>
            <w:fldChar w:fldCharType="begin"/>
          </w:r>
          <w:r>
            <w:rPr>
              <w:sz w:val="24"/>
              <w:szCs w:val="32"/>
            </w:rPr>
            <w:instrText xml:space="preserve"> HYPERLINK \l _Toc2602 </w:instrText>
          </w:r>
          <w:r>
            <w:rPr>
              <w:sz w:val="24"/>
              <w:szCs w:val="32"/>
            </w:rPr>
            <w:fldChar w:fldCharType="separate"/>
          </w:r>
          <w:r>
            <w:rPr>
              <w:rFonts w:ascii="Times New Roman" w:hAnsi="Times New Roman" w:eastAsia="楷体_GB2312" w:cs="楷体_GB2312"/>
              <w:kern w:val="0"/>
              <w:sz w:val="24"/>
              <w:szCs w:val="40"/>
              <w:shd w:val="clear" w:color="auto" w:fill="FFFFFF"/>
              <w:lang w:bidi="ar"/>
            </w:rPr>
            <w:t>（三）事故性质</w:t>
          </w:r>
          <w:r>
            <w:rPr>
              <w:sz w:val="24"/>
              <w:szCs w:val="32"/>
            </w:rPr>
            <w:tab/>
          </w:r>
          <w:r>
            <w:rPr>
              <w:sz w:val="24"/>
              <w:szCs w:val="32"/>
            </w:rPr>
            <w:fldChar w:fldCharType="begin"/>
          </w:r>
          <w:r>
            <w:rPr>
              <w:sz w:val="24"/>
              <w:szCs w:val="32"/>
            </w:rPr>
            <w:instrText xml:space="preserve"> PAGEREF _Toc2602 \h </w:instrText>
          </w:r>
          <w:r>
            <w:rPr>
              <w:sz w:val="24"/>
              <w:szCs w:val="32"/>
            </w:rPr>
            <w:fldChar w:fldCharType="separate"/>
          </w:r>
          <w:r>
            <w:rPr>
              <w:sz w:val="24"/>
              <w:szCs w:val="32"/>
            </w:rPr>
            <w:t>15</w:t>
          </w:r>
          <w:r>
            <w:rPr>
              <w:sz w:val="24"/>
              <w:szCs w:val="32"/>
            </w:rPr>
            <w:fldChar w:fldCharType="end"/>
          </w:r>
          <w:r>
            <w:rPr>
              <w:sz w:val="24"/>
              <w:szCs w:val="32"/>
            </w:rPr>
            <w:fldChar w:fldCharType="end"/>
          </w:r>
        </w:p>
        <w:p w14:paraId="2CF22B37">
          <w:pPr>
            <w:pStyle w:val="9"/>
            <w:tabs>
              <w:tab w:val="right" w:leader="dot" w:pos="8845"/>
            </w:tabs>
            <w:rPr>
              <w:sz w:val="24"/>
              <w:szCs w:val="32"/>
            </w:rPr>
          </w:pPr>
          <w:r>
            <w:rPr>
              <w:sz w:val="24"/>
              <w:szCs w:val="32"/>
            </w:rPr>
            <w:fldChar w:fldCharType="begin"/>
          </w:r>
          <w:r>
            <w:rPr>
              <w:sz w:val="24"/>
              <w:szCs w:val="32"/>
            </w:rPr>
            <w:instrText xml:space="preserve"> HYPERLINK \l _Toc21575 </w:instrText>
          </w:r>
          <w:r>
            <w:rPr>
              <w:sz w:val="24"/>
              <w:szCs w:val="32"/>
            </w:rPr>
            <w:fldChar w:fldCharType="separate"/>
          </w:r>
          <w:r>
            <w:rPr>
              <w:rFonts w:hint="eastAsia" w:ascii="黑体" w:hAnsi="黑体" w:eastAsia="黑体" w:cs="黑体"/>
              <w:sz w:val="24"/>
              <w:szCs w:val="40"/>
            </w:rPr>
            <w:t>四、</w:t>
          </w:r>
          <w:r>
            <w:rPr>
              <w:rFonts w:ascii="黑体" w:hAnsi="黑体" w:eastAsia="黑体" w:cs="黑体"/>
              <w:sz w:val="24"/>
              <w:szCs w:val="40"/>
            </w:rPr>
            <w:t>调查发现的其他问题</w:t>
          </w:r>
          <w:r>
            <w:rPr>
              <w:sz w:val="24"/>
              <w:szCs w:val="32"/>
            </w:rPr>
            <w:tab/>
          </w:r>
          <w:r>
            <w:rPr>
              <w:sz w:val="24"/>
              <w:szCs w:val="32"/>
            </w:rPr>
            <w:fldChar w:fldCharType="begin"/>
          </w:r>
          <w:r>
            <w:rPr>
              <w:sz w:val="24"/>
              <w:szCs w:val="32"/>
            </w:rPr>
            <w:instrText xml:space="preserve"> PAGEREF _Toc21575 \h </w:instrText>
          </w:r>
          <w:r>
            <w:rPr>
              <w:sz w:val="24"/>
              <w:szCs w:val="32"/>
            </w:rPr>
            <w:fldChar w:fldCharType="separate"/>
          </w:r>
          <w:r>
            <w:rPr>
              <w:sz w:val="24"/>
              <w:szCs w:val="32"/>
            </w:rPr>
            <w:t>16</w:t>
          </w:r>
          <w:r>
            <w:rPr>
              <w:sz w:val="24"/>
              <w:szCs w:val="32"/>
            </w:rPr>
            <w:fldChar w:fldCharType="end"/>
          </w:r>
          <w:r>
            <w:rPr>
              <w:sz w:val="24"/>
              <w:szCs w:val="32"/>
            </w:rPr>
            <w:fldChar w:fldCharType="end"/>
          </w:r>
        </w:p>
        <w:p w14:paraId="5EDE8880">
          <w:pPr>
            <w:pStyle w:val="9"/>
            <w:tabs>
              <w:tab w:val="right" w:leader="dot" w:pos="8845"/>
            </w:tabs>
            <w:rPr>
              <w:sz w:val="24"/>
              <w:szCs w:val="32"/>
            </w:rPr>
          </w:pPr>
          <w:r>
            <w:rPr>
              <w:sz w:val="24"/>
              <w:szCs w:val="32"/>
            </w:rPr>
            <w:fldChar w:fldCharType="begin"/>
          </w:r>
          <w:r>
            <w:rPr>
              <w:sz w:val="24"/>
              <w:szCs w:val="32"/>
            </w:rPr>
            <w:instrText xml:space="preserve"> HYPERLINK \l _Toc8872 </w:instrText>
          </w:r>
          <w:r>
            <w:rPr>
              <w:sz w:val="24"/>
              <w:szCs w:val="32"/>
            </w:rPr>
            <w:fldChar w:fldCharType="separate"/>
          </w:r>
          <w:r>
            <w:rPr>
              <w:rFonts w:hint="eastAsia" w:ascii="黑体" w:hAnsi="黑体" w:eastAsia="黑体" w:cs="黑体"/>
              <w:sz w:val="24"/>
              <w:szCs w:val="40"/>
            </w:rPr>
            <w:t>五</w:t>
          </w:r>
          <w:r>
            <w:rPr>
              <w:rFonts w:ascii="黑体" w:hAnsi="黑体" w:eastAsia="黑体" w:cs="黑体"/>
              <w:sz w:val="24"/>
              <w:szCs w:val="40"/>
            </w:rPr>
            <w:t>、对事故有关单位及责任人员的处理建议</w:t>
          </w:r>
          <w:r>
            <w:rPr>
              <w:sz w:val="24"/>
              <w:szCs w:val="32"/>
            </w:rPr>
            <w:tab/>
          </w:r>
          <w:r>
            <w:rPr>
              <w:sz w:val="24"/>
              <w:szCs w:val="32"/>
            </w:rPr>
            <w:fldChar w:fldCharType="begin"/>
          </w:r>
          <w:r>
            <w:rPr>
              <w:sz w:val="24"/>
              <w:szCs w:val="32"/>
            </w:rPr>
            <w:instrText xml:space="preserve"> PAGEREF _Toc8872 \h </w:instrText>
          </w:r>
          <w:r>
            <w:rPr>
              <w:sz w:val="24"/>
              <w:szCs w:val="32"/>
            </w:rPr>
            <w:fldChar w:fldCharType="separate"/>
          </w:r>
          <w:r>
            <w:rPr>
              <w:sz w:val="24"/>
              <w:szCs w:val="32"/>
            </w:rPr>
            <w:t>16</w:t>
          </w:r>
          <w:r>
            <w:rPr>
              <w:sz w:val="24"/>
              <w:szCs w:val="32"/>
            </w:rPr>
            <w:fldChar w:fldCharType="end"/>
          </w:r>
          <w:r>
            <w:rPr>
              <w:sz w:val="24"/>
              <w:szCs w:val="32"/>
            </w:rPr>
            <w:fldChar w:fldCharType="end"/>
          </w:r>
        </w:p>
        <w:p w14:paraId="3A71087C">
          <w:pPr>
            <w:pStyle w:val="10"/>
            <w:tabs>
              <w:tab w:val="right" w:leader="dot" w:pos="8845"/>
            </w:tabs>
            <w:rPr>
              <w:sz w:val="24"/>
              <w:szCs w:val="32"/>
            </w:rPr>
          </w:pPr>
          <w:r>
            <w:rPr>
              <w:sz w:val="24"/>
              <w:szCs w:val="32"/>
            </w:rPr>
            <w:fldChar w:fldCharType="begin"/>
          </w:r>
          <w:r>
            <w:rPr>
              <w:sz w:val="24"/>
              <w:szCs w:val="32"/>
            </w:rPr>
            <w:instrText xml:space="preserve"> HYPERLINK \l _Toc14475 </w:instrText>
          </w:r>
          <w:r>
            <w:rPr>
              <w:sz w:val="24"/>
              <w:szCs w:val="32"/>
            </w:rPr>
            <w:fldChar w:fldCharType="separate"/>
          </w:r>
          <w:r>
            <w:rPr>
              <w:rFonts w:ascii="Times New Roman" w:hAnsi="Times New Roman" w:eastAsia="楷体_GB2312" w:cs="楷体_GB2312"/>
              <w:kern w:val="0"/>
              <w:sz w:val="24"/>
              <w:szCs w:val="40"/>
              <w:shd w:val="clear" w:color="auto" w:fill="FFFFFF"/>
              <w:lang w:bidi="ar"/>
            </w:rPr>
            <w:t>（一）对有关责任人的处理建议</w:t>
          </w:r>
          <w:r>
            <w:rPr>
              <w:sz w:val="24"/>
              <w:szCs w:val="32"/>
            </w:rPr>
            <w:tab/>
          </w:r>
          <w:r>
            <w:rPr>
              <w:sz w:val="24"/>
              <w:szCs w:val="32"/>
            </w:rPr>
            <w:fldChar w:fldCharType="begin"/>
          </w:r>
          <w:r>
            <w:rPr>
              <w:sz w:val="24"/>
              <w:szCs w:val="32"/>
            </w:rPr>
            <w:instrText xml:space="preserve"> PAGEREF _Toc14475 \h </w:instrText>
          </w:r>
          <w:r>
            <w:rPr>
              <w:sz w:val="24"/>
              <w:szCs w:val="32"/>
            </w:rPr>
            <w:fldChar w:fldCharType="separate"/>
          </w:r>
          <w:r>
            <w:rPr>
              <w:sz w:val="24"/>
              <w:szCs w:val="32"/>
            </w:rPr>
            <w:t>16</w:t>
          </w:r>
          <w:r>
            <w:rPr>
              <w:sz w:val="24"/>
              <w:szCs w:val="32"/>
            </w:rPr>
            <w:fldChar w:fldCharType="end"/>
          </w:r>
          <w:r>
            <w:rPr>
              <w:sz w:val="24"/>
              <w:szCs w:val="32"/>
            </w:rPr>
            <w:fldChar w:fldCharType="end"/>
          </w:r>
        </w:p>
        <w:p w14:paraId="3A53996D">
          <w:pPr>
            <w:pStyle w:val="10"/>
            <w:tabs>
              <w:tab w:val="right" w:leader="dot" w:pos="8845"/>
            </w:tabs>
            <w:rPr>
              <w:sz w:val="24"/>
              <w:szCs w:val="32"/>
            </w:rPr>
          </w:pPr>
          <w:r>
            <w:rPr>
              <w:sz w:val="24"/>
              <w:szCs w:val="32"/>
            </w:rPr>
            <w:fldChar w:fldCharType="begin"/>
          </w:r>
          <w:r>
            <w:rPr>
              <w:sz w:val="24"/>
              <w:szCs w:val="32"/>
            </w:rPr>
            <w:instrText xml:space="preserve"> HYPERLINK \l _Toc7738 </w:instrText>
          </w:r>
          <w:r>
            <w:rPr>
              <w:sz w:val="24"/>
              <w:szCs w:val="32"/>
            </w:rPr>
            <w:fldChar w:fldCharType="separate"/>
          </w:r>
          <w:r>
            <w:rPr>
              <w:rFonts w:ascii="Times New Roman" w:hAnsi="Times New Roman" w:eastAsia="楷体_GB2312" w:cs="楷体_GB2312"/>
              <w:kern w:val="0"/>
              <w:sz w:val="24"/>
              <w:szCs w:val="40"/>
              <w:shd w:val="clear" w:color="auto" w:fill="FFFFFF"/>
              <w:lang w:bidi="ar"/>
            </w:rPr>
            <w:t>（二）对有关责任单位的处理建议</w:t>
          </w:r>
          <w:r>
            <w:rPr>
              <w:sz w:val="24"/>
              <w:szCs w:val="32"/>
            </w:rPr>
            <w:tab/>
          </w:r>
          <w:r>
            <w:rPr>
              <w:sz w:val="24"/>
              <w:szCs w:val="32"/>
            </w:rPr>
            <w:fldChar w:fldCharType="begin"/>
          </w:r>
          <w:r>
            <w:rPr>
              <w:sz w:val="24"/>
              <w:szCs w:val="32"/>
            </w:rPr>
            <w:instrText xml:space="preserve"> PAGEREF _Toc7738 \h </w:instrText>
          </w:r>
          <w:r>
            <w:rPr>
              <w:sz w:val="24"/>
              <w:szCs w:val="32"/>
            </w:rPr>
            <w:fldChar w:fldCharType="separate"/>
          </w:r>
          <w:r>
            <w:rPr>
              <w:sz w:val="24"/>
              <w:szCs w:val="32"/>
            </w:rPr>
            <w:t>17</w:t>
          </w:r>
          <w:r>
            <w:rPr>
              <w:sz w:val="24"/>
              <w:szCs w:val="32"/>
            </w:rPr>
            <w:fldChar w:fldCharType="end"/>
          </w:r>
          <w:r>
            <w:rPr>
              <w:sz w:val="24"/>
              <w:szCs w:val="32"/>
            </w:rPr>
            <w:fldChar w:fldCharType="end"/>
          </w:r>
        </w:p>
        <w:p w14:paraId="3F652F1B">
          <w:pPr>
            <w:pStyle w:val="10"/>
            <w:tabs>
              <w:tab w:val="right" w:leader="dot" w:pos="8845"/>
            </w:tabs>
            <w:rPr>
              <w:sz w:val="24"/>
              <w:szCs w:val="32"/>
            </w:rPr>
          </w:pPr>
          <w:r>
            <w:rPr>
              <w:sz w:val="24"/>
              <w:szCs w:val="32"/>
            </w:rPr>
            <w:fldChar w:fldCharType="begin"/>
          </w:r>
          <w:r>
            <w:rPr>
              <w:sz w:val="24"/>
              <w:szCs w:val="32"/>
            </w:rPr>
            <w:instrText xml:space="preserve"> HYPERLINK \l _Toc14293 </w:instrText>
          </w:r>
          <w:r>
            <w:rPr>
              <w:sz w:val="24"/>
              <w:szCs w:val="32"/>
            </w:rPr>
            <w:fldChar w:fldCharType="separate"/>
          </w:r>
          <w:r>
            <w:rPr>
              <w:rFonts w:ascii="Times New Roman" w:hAnsi="Times New Roman" w:eastAsia="楷体_GB2312" w:cs="楷体_GB2312"/>
              <w:kern w:val="0"/>
              <w:sz w:val="24"/>
              <w:szCs w:val="40"/>
              <w:shd w:val="clear" w:color="auto" w:fill="FFFFFF"/>
              <w:lang w:bidi="ar"/>
            </w:rPr>
            <w:t>（三）对监管单位的处理建议</w:t>
          </w:r>
          <w:r>
            <w:rPr>
              <w:sz w:val="24"/>
              <w:szCs w:val="32"/>
            </w:rPr>
            <w:tab/>
          </w:r>
          <w:r>
            <w:rPr>
              <w:sz w:val="24"/>
              <w:szCs w:val="32"/>
            </w:rPr>
            <w:fldChar w:fldCharType="begin"/>
          </w:r>
          <w:r>
            <w:rPr>
              <w:sz w:val="24"/>
              <w:szCs w:val="32"/>
            </w:rPr>
            <w:instrText xml:space="preserve"> PAGEREF _Toc14293 \h </w:instrText>
          </w:r>
          <w:r>
            <w:rPr>
              <w:sz w:val="24"/>
              <w:szCs w:val="32"/>
            </w:rPr>
            <w:fldChar w:fldCharType="separate"/>
          </w:r>
          <w:r>
            <w:rPr>
              <w:sz w:val="24"/>
              <w:szCs w:val="32"/>
            </w:rPr>
            <w:t>17</w:t>
          </w:r>
          <w:r>
            <w:rPr>
              <w:sz w:val="24"/>
              <w:szCs w:val="32"/>
            </w:rPr>
            <w:fldChar w:fldCharType="end"/>
          </w:r>
          <w:r>
            <w:rPr>
              <w:sz w:val="24"/>
              <w:szCs w:val="32"/>
            </w:rPr>
            <w:fldChar w:fldCharType="end"/>
          </w:r>
        </w:p>
        <w:p w14:paraId="2815594D">
          <w:pPr>
            <w:pStyle w:val="9"/>
            <w:tabs>
              <w:tab w:val="right" w:leader="dot" w:pos="8845"/>
            </w:tabs>
            <w:rPr>
              <w:sz w:val="24"/>
              <w:szCs w:val="32"/>
            </w:rPr>
          </w:pPr>
          <w:r>
            <w:rPr>
              <w:sz w:val="24"/>
              <w:szCs w:val="32"/>
            </w:rPr>
            <w:fldChar w:fldCharType="begin"/>
          </w:r>
          <w:r>
            <w:rPr>
              <w:sz w:val="24"/>
              <w:szCs w:val="32"/>
            </w:rPr>
            <w:instrText xml:space="preserve"> HYPERLINK \l _Toc2304 </w:instrText>
          </w:r>
          <w:r>
            <w:rPr>
              <w:sz w:val="24"/>
              <w:szCs w:val="32"/>
            </w:rPr>
            <w:fldChar w:fldCharType="separate"/>
          </w:r>
          <w:r>
            <w:rPr>
              <w:rFonts w:hint="eastAsia" w:ascii="黑体" w:hAnsi="黑体" w:eastAsia="黑体" w:cs="黑体"/>
              <w:sz w:val="24"/>
              <w:szCs w:val="40"/>
            </w:rPr>
            <w:t>六</w:t>
          </w:r>
          <w:r>
            <w:rPr>
              <w:rFonts w:ascii="黑体" w:hAnsi="黑体" w:eastAsia="黑体" w:cs="黑体"/>
              <w:sz w:val="24"/>
              <w:szCs w:val="40"/>
            </w:rPr>
            <w:t>、事故防范和整改措施建议</w:t>
          </w:r>
          <w:r>
            <w:rPr>
              <w:sz w:val="24"/>
              <w:szCs w:val="32"/>
            </w:rPr>
            <w:tab/>
          </w:r>
          <w:r>
            <w:rPr>
              <w:sz w:val="24"/>
              <w:szCs w:val="32"/>
            </w:rPr>
            <w:fldChar w:fldCharType="begin"/>
          </w:r>
          <w:r>
            <w:rPr>
              <w:sz w:val="24"/>
              <w:szCs w:val="32"/>
            </w:rPr>
            <w:instrText xml:space="preserve"> PAGEREF _Toc2304 \h </w:instrText>
          </w:r>
          <w:r>
            <w:rPr>
              <w:sz w:val="24"/>
              <w:szCs w:val="32"/>
            </w:rPr>
            <w:fldChar w:fldCharType="separate"/>
          </w:r>
          <w:r>
            <w:rPr>
              <w:sz w:val="24"/>
              <w:szCs w:val="32"/>
            </w:rPr>
            <w:t>17</w:t>
          </w:r>
          <w:r>
            <w:rPr>
              <w:sz w:val="24"/>
              <w:szCs w:val="32"/>
            </w:rPr>
            <w:fldChar w:fldCharType="end"/>
          </w:r>
          <w:r>
            <w:rPr>
              <w:sz w:val="24"/>
              <w:szCs w:val="32"/>
            </w:rPr>
            <w:fldChar w:fldCharType="end"/>
          </w:r>
        </w:p>
        <w:p w14:paraId="1733BB99">
          <w:pPr>
            <w:pStyle w:val="10"/>
            <w:tabs>
              <w:tab w:val="right" w:leader="dot" w:pos="8845"/>
            </w:tabs>
            <w:rPr>
              <w:sz w:val="24"/>
              <w:szCs w:val="32"/>
            </w:rPr>
          </w:pPr>
          <w:r>
            <w:rPr>
              <w:sz w:val="24"/>
              <w:szCs w:val="32"/>
            </w:rPr>
            <w:fldChar w:fldCharType="begin"/>
          </w:r>
          <w:r>
            <w:rPr>
              <w:sz w:val="24"/>
              <w:szCs w:val="32"/>
            </w:rPr>
            <w:instrText xml:space="preserve"> HYPERLINK \l _Toc443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（一）强化主体责任，提高人员安全意识</w:t>
          </w:r>
          <w:r>
            <w:rPr>
              <w:sz w:val="24"/>
              <w:szCs w:val="32"/>
            </w:rPr>
            <w:tab/>
          </w:r>
          <w:r>
            <w:rPr>
              <w:sz w:val="24"/>
              <w:szCs w:val="32"/>
            </w:rPr>
            <w:fldChar w:fldCharType="begin"/>
          </w:r>
          <w:r>
            <w:rPr>
              <w:sz w:val="24"/>
              <w:szCs w:val="32"/>
            </w:rPr>
            <w:instrText xml:space="preserve"> PAGEREF _Toc443 \h </w:instrText>
          </w:r>
          <w:r>
            <w:rPr>
              <w:sz w:val="24"/>
              <w:szCs w:val="32"/>
            </w:rPr>
            <w:fldChar w:fldCharType="separate"/>
          </w:r>
          <w:r>
            <w:rPr>
              <w:sz w:val="24"/>
              <w:szCs w:val="32"/>
            </w:rPr>
            <w:t>17</w:t>
          </w:r>
          <w:r>
            <w:rPr>
              <w:sz w:val="24"/>
              <w:szCs w:val="32"/>
            </w:rPr>
            <w:fldChar w:fldCharType="end"/>
          </w:r>
          <w:r>
            <w:rPr>
              <w:sz w:val="24"/>
              <w:szCs w:val="32"/>
            </w:rPr>
            <w:fldChar w:fldCharType="end"/>
          </w:r>
        </w:p>
        <w:p w14:paraId="0A8D9CB4">
          <w:pPr>
            <w:pStyle w:val="10"/>
            <w:tabs>
              <w:tab w:val="right" w:leader="dot" w:pos="8845"/>
            </w:tabs>
            <w:rPr>
              <w:sz w:val="24"/>
              <w:szCs w:val="32"/>
            </w:rPr>
          </w:pPr>
          <w:r>
            <w:rPr>
              <w:sz w:val="24"/>
              <w:szCs w:val="32"/>
            </w:rPr>
            <w:fldChar w:fldCharType="begin"/>
          </w:r>
          <w:r>
            <w:rPr>
              <w:sz w:val="24"/>
              <w:szCs w:val="32"/>
            </w:rPr>
            <w:instrText xml:space="preserve"> HYPERLINK \l _Toc16453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（二）压实安全职责，健全安全防范体系</w:t>
          </w:r>
          <w:r>
            <w:rPr>
              <w:sz w:val="24"/>
              <w:szCs w:val="32"/>
            </w:rPr>
            <w:tab/>
          </w:r>
          <w:r>
            <w:rPr>
              <w:sz w:val="24"/>
              <w:szCs w:val="32"/>
            </w:rPr>
            <w:fldChar w:fldCharType="begin"/>
          </w:r>
          <w:r>
            <w:rPr>
              <w:sz w:val="24"/>
              <w:szCs w:val="32"/>
            </w:rPr>
            <w:instrText xml:space="preserve"> PAGEREF _Toc16453 \h </w:instrText>
          </w:r>
          <w:r>
            <w:rPr>
              <w:sz w:val="24"/>
              <w:szCs w:val="32"/>
            </w:rPr>
            <w:fldChar w:fldCharType="separate"/>
          </w:r>
          <w:r>
            <w:rPr>
              <w:sz w:val="24"/>
              <w:szCs w:val="32"/>
            </w:rPr>
            <w:t>18</w:t>
          </w:r>
          <w:r>
            <w:rPr>
              <w:sz w:val="24"/>
              <w:szCs w:val="32"/>
            </w:rPr>
            <w:fldChar w:fldCharType="end"/>
          </w:r>
          <w:r>
            <w:rPr>
              <w:sz w:val="24"/>
              <w:szCs w:val="32"/>
            </w:rPr>
            <w:fldChar w:fldCharType="end"/>
          </w:r>
        </w:p>
        <w:p w14:paraId="0C6C9878">
          <w:pPr>
            <w:pStyle w:val="10"/>
            <w:tabs>
              <w:tab w:val="right" w:leader="dot" w:pos="8845"/>
            </w:tabs>
          </w:pPr>
          <w:r>
            <w:rPr>
              <w:sz w:val="24"/>
              <w:szCs w:val="32"/>
            </w:rPr>
            <w:fldChar w:fldCharType="begin"/>
          </w:r>
          <w:r>
            <w:rPr>
              <w:sz w:val="24"/>
              <w:szCs w:val="32"/>
            </w:rPr>
            <w:instrText xml:space="preserve"> HYPERLINK \l _Toc552 </w:instrText>
          </w:r>
          <w:r>
            <w:rPr>
              <w:sz w:val="24"/>
              <w:szCs w:val="32"/>
            </w:rPr>
            <w:fldChar w:fldCharType="separate"/>
          </w:r>
          <w:r>
            <w:rPr>
              <w:rFonts w:hint="eastAsia" w:ascii="Times New Roman" w:hAnsi="Times New Roman" w:eastAsia="楷体_GB2312" w:cs="楷体_GB2312"/>
              <w:kern w:val="0"/>
              <w:sz w:val="24"/>
              <w:szCs w:val="40"/>
              <w:shd w:val="clear" w:color="auto" w:fill="FFFFFF"/>
              <w:lang w:bidi="ar"/>
            </w:rPr>
            <w:t>（三）坚持标本兼治，严守道路安全底线</w:t>
          </w:r>
          <w:r>
            <w:rPr>
              <w:sz w:val="24"/>
              <w:szCs w:val="32"/>
            </w:rPr>
            <w:tab/>
          </w:r>
          <w:r>
            <w:rPr>
              <w:sz w:val="24"/>
              <w:szCs w:val="32"/>
            </w:rPr>
            <w:fldChar w:fldCharType="begin"/>
          </w:r>
          <w:r>
            <w:rPr>
              <w:sz w:val="24"/>
              <w:szCs w:val="32"/>
            </w:rPr>
            <w:instrText xml:space="preserve"> PAGEREF _Toc552 \h </w:instrText>
          </w:r>
          <w:r>
            <w:rPr>
              <w:sz w:val="24"/>
              <w:szCs w:val="32"/>
            </w:rPr>
            <w:fldChar w:fldCharType="separate"/>
          </w:r>
          <w:r>
            <w:rPr>
              <w:sz w:val="24"/>
              <w:szCs w:val="32"/>
            </w:rPr>
            <w:t>18</w:t>
          </w:r>
          <w:r>
            <w:rPr>
              <w:sz w:val="24"/>
              <w:szCs w:val="32"/>
            </w:rPr>
            <w:fldChar w:fldCharType="end"/>
          </w:r>
          <w:r>
            <w:rPr>
              <w:sz w:val="24"/>
              <w:szCs w:val="32"/>
            </w:rPr>
            <w:fldChar w:fldCharType="end"/>
          </w:r>
        </w:p>
        <w:p w14:paraId="4F029E07">
          <w:pPr>
            <w:pStyle w:val="11"/>
          </w:pPr>
          <w:r>
            <w:fldChar w:fldCharType="end"/>
          </w:r>
        </w:p>
      </w:sdtContent>
    </w:sdt>
    <w:p w14:paraId="3275566C">
      <w:pPr>
        <w:pStyle w:val="6"/>
        <w:ind w:left="5250"/>
        <w:sectPr>
          <w:pgSz w:w="11906" w:h="16838"/>
          <w:pgMar w:top="2098" w:right="1474" w:bottom="1984" w:left="1587" w:header="851" w:footer="992" w:gutter="0"/>
          <w:cols w:space="425" w:num="1"/>
          <w:docGrid w:type="lines" w:linePitch="312" w:charSpace="0"/>
        </w:sectPr>
      </w:pPr>
    </w:p>
    <w:p w14:paraId="5A814BF1">
      <w:pPr>
        <w:spacing w:line="600" w:lineRule="exact"/>
        <w:ind w:firstLine="640" w:firstLineChars="200"/>
        <w:rPr>
          <w:rFonts w:ascii="仿宋_GB2312" w:eastAsia="仿宋_GB2312"/>
          <w:sz w:val="32"/>
          <w:szCs w:val="32"/>
        </w:rPr>
      </w:pPr>
      <w:r>
        <w:rPr>
          <w:rFonts w:hint="eastAsia" w:ascii="Times New Roman" w:hAnsi="Times New Roman" w:eastAsia="仿宋_GB2312"/>
          <w:color w:val="000000"/>
          <w:kern w:val="0"/>
          <w:sz w:val="32"/>
          <w:szCs w:val="32"/>
        </w:rPr>
        <w:t>2025年6月27日5时30分许，在318国道2260Km+400m（遂宁市船山区永兴镇联盟村1社）处</w:t>
      </w:r>
      <w:r>
        <w:rPr>
          <w:rFonts w:hint="eastAsia" w:ascii="仿宋_GB2312" w:eastAsia="仿宋_GB2312"/>
          <w:sz w:val="32"/>
          <w:szCs w:val="32"/>
        </w:rPr>
        <w:t>发生一起重型特殊结构货车与轻型自卸货车碰撞的</w:t>
      </w:r>
      <w:r>
        <w:rPr>
          <w:rFonts w:hint="eastAsia" w:ascii="仿宋_GB2312" w:hAnsi="仿宋_GB2312" w:eastAsia="仿宋_GB2312" w:cs="仿宋_GB2312"/>
          <w:sz w:val="32"/>
          <w:szCs w:val="32"/>
        </w:rPr>
        <w:t>一般</w:t>
      </w:r>
      <w:r>
        <w:rPr>
          <w:rFonts w:hint="eastAsia" w:ascii="仿宋_GB2312" w:eastAsia="仿宋_GB2312"/>
          <w:sz w:val="32"/>
          <w:szCs w:val="32"/>
        </w:rPr>
        <w:t>道路交通</w:t>
      </w:r>
      <w:r>
        <w:rPr>
          <w:rFonts w:hint="eastAsia" w:ascii="仿宋_GB2312" w:hAnsi="仿宋_GB2312" w:eastAsia="仿宋_GB2312" w:cs="仿宋_GB2312"/>
          <w:sz w:val="32"/>
          <w:szCs w:val="32"/>
        </w:rPr>
        <w:t>事故</w:t>
      </w:r>
      <w:r>
        <w:rPr>
          <w:rFonts w:hint="eastAsia" w:ascii="Times New Roman" w:hAnsi="Times New Roman" w:eastAsia="仿宋_GB2312"/>
          <w:color w:val="000000"/>
          <w:kern w:val="0"/>
          <w:sz w:val="32"/>
          <w:szCs w:val="32"/>
        </w:rPr>
        <w:t>，造成</w:t>
      </w:r>
      <w:r>
        <w:rPr>
          <w:rFonts w:hint="eastAsia" w:ascii="仿宋_GB2312" w:hAnsi="仿宋_GB2312" w:eastAsia="仿宋_GB2312" w:cs="仿宋_GB2312"/>
          <w:sz w:val="32"/>
          <w:szCs w:val="32"/>
        </w:rPr>
        <w:t>2人死亡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2人受伤</w:t>
      </w:r>
      <w:r>
        <w:rPr>
          <w:rFonts w:hint="eastAsia" w:ascii="仿宋_GB2312" w:hAnsi="仿宋_GB2312" w:eastAsia="仿宋_GB2312" w:cs="仿宋_GB2312"/>
          <w:sz w:val="32"/>
          <w:szCs w:val="32"/>
        </w:rPr>
        <w:t>及两车不同程度损坏</w:t>
      </w:r>
      <w:r>
        <w:rPr>
          <w:rFonts w:hint="eastAsia" w:ascii="仿宋_GB2312" w:eastAsia="仿宋_GB2312"/>
          <w:sz w:val="32"/>
          <w:szCs w:val="32"/>
        </w:rPr>
        <w:t>，直接经济损失约人民币281.8万元。</w:t>
      </w:r>
    </w:p>
    <w:p w14:paraId="2D4B4D2B">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为进一步查明事故原因，明确事故责任，汲取事故教训，做好事故善后工作，防止类似事故的发生，依据《中华人民共和国安全生产法》《生产安全事故报告和调查处理条例》《四川省生产安全事故报告和调查处理规定》（四川省政府令第225号）等有关法律法规规定，按照船山区人民政府《关于授权区应急管理局对一般生产安全事故调查的批复》（遂船府函〔2019〕64号）的授权，船山区应急管理局牵头成立了国道318线“6·27”一般道路交通事故调查组（以下简称事故调查组），依法开展该事故的调查处理工作，调查组成员由船山区应急管理局、成都市新都区应急管理局、遂宁市公安局船山区分局、船山区总工会、船山区交通运输局、船山区</w:t>
      </w:r>
      <w:r>
        <w:rPr>
          <w:rFonts w:hint="eastAsia" w:ascii="仿宋_GB2312" w:eastAsia="仿宋_GB2312" w:cs="仿宋_GB2312"/>
          <w:sz w:val="32"/>
          <w:szCs w:val="32"/>
          <w:lang w:val="en-US" w:eastAsia="zh-CN"/>
        </w:rPr>
        <w:t>永兴</w:t>
      </w:r>
      <w:r>
        <w:rPr>
          <w:rFonts w:hint="eastAsia" w:ascii="仿宋_GB2312" w:eastAsia="仿宋_GB2312" w:cs="仿宋_GB2312"/>
          <w:sz w:val="32"/>
          <w:szCs w:val="32"/>
        </w:rPr>
        <w:t>镇等单位组成，并邀请船山区检察院参加。</w:t>
      </w:r>
    </w:p>
    <w:p w14:paraId="3CDC44AF">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事故调查组按照“四不放过”和“科学严谨、依法依规、实事求是、注重实效”的原则，通过现场勘验、调查取证、检测鉴定、专家论证等方式，查清了事故发生的经过、原因、应急处置、人员伤亡和直接经济损失、事故性质、责任情况，提出了对有关责任人和责任单位的处理建议，并针对事故原因及暴露出的突出问题，提出了事故防范措施建议。现将有关调查情况报告如下。</w:t>
      </w:r>
    </w:p>
    <w:p w14:paraId="6943D426">
      <w:pPr>
        <w:spacing w:line="600" w:lineRule="exact"/>
        <w:ind w:firstLine="640" w:firstLineChars="200"/>
        <w:outlineLvl w:val="0"/>
        <w:rPr>
          <w:rFonts w:hint="eastAsia" w:ascii="黑体" w:hAnsi="黑体" w:eastAsia="黑体" w:cs="黑体"/>
          <w:sz w:val="32"/>
          <w:szCs w:val="32"/>
        </w:rPr>
      </w:pPr>
      <w:bookmarkStart w:id="0" w:name="_Toc7263"/>
      <w:r>
        <w:rPr>
          <w:rFonts w:hint="eastAsia" w:ascii="黑体" w:hAnsi="黑体" w:eastAsia="黑体" w:cs="黑体"/>
          <w:sz w:val="32"/>
          <w:szCs w:val="32"/>
        </w:rPr>
        <w:t>一、事故发生经过及应急处置情况</w:t>
      </w:r>
      <w:bookmarkEnd w:id="0"/>
    </w:p>
    <w:p w14:paraId="6A2EA931">
      <w:pPr>
        <w:spacing w:line="600" w:lineRule="exact"/>
        <w:ind w:firstLine="640" w:firstLineChars="200"/>
        <w:outlineLvl w:val="1"/>
        <w:rPr>
          <w:rFonts w:ascii="Times New Roman" w:hAnsi="Times New Roman" w:eastAsia="楷体_GB2312" w:cs="楷体_GB2312"/>
          <w:kern w:val="0"/>
          <w:sz w:val="32"/>
          <w:szCs w:val="32"/>
          <w:shd w:val="clear" w:color="auto" w:fill="FFFFFF"/>
          <w:lang w:bidi="ar"/>
        </w:rPr>
      </w:pPr>
      <w:r>
        <w:rPr>
          <w:rFonts w:hint="eastAsia" w:ascii="仿宋_GB2312" w:eastAsia="仿宋_GB2312" w:cs="仿宋_GB2312"/>
          <w:sz w:val="32"/>
          <w:szCs w:val="32"/>
        </w:rPr>
        <w:t xml:space="preserve"> </w:t>
      </w:r>
      <w:bookmarkStart w:id="1" w:name="_Toc16764"/>
      <w:r>
        <w:rPr>
          <w:rFonts w:hint="eastAsia" w:ascii="Times New Roman" w:hAnsi="Times New Roman" w:eastAsia="楷体_GB2312" w:cs="楷体_GB2312"/>
          <w:kern w:val="0"/>
          <w:sz w:val="32"/>
          <w:szCs w:val="32"/>
          <w:shd w:val="clear" w:color="auto" w:fill="FFFFFF"/>
          <w:lang w:bidi="ar"/>
        </w:rPr>
        <w:t>（一）事故发生经过</w:t>
      </w:r>
      <w:bookmarkEnd w:id="1"/>
    </w:p>
    <w:p w14:paraId="1B1DB284">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2025年6月27日，</w:t>
      </w:r>
      <w:r>
        <w:rPr>
          <w:rFonts w:hint="eastAsia" w:ascii="仿宋_GB2312" w:eastAsia="仿宋_GB2312" w:cs="仿宋_GB2312"/>
          <w:sz w:val="32"/>
          <w:szCs w:val="32"/>
          <w:lang w:eastAsia="zh-CN"/>
        </w:rPr>
        <w:t>蒋某桥</w:t>
      </w:r>
      <w:r>
        <w:rPr>
          <w:rFonts w:hint="eastAsia" w:ascii="仿宋_GB2312" w:eastAsia="仿宋_GB2312" w:cs="仿宋_GB2312"/>
          <w:sz w:val="32"/>
          <w:szCs w:val="32"/>
        </w:rPr>
        <w:t>驾驶牌照号为</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“通华”牌重型特殊结构货车，沿318国道自蓬溪往遂宁城区方向行驶，当日5时30分许，当车辆行驶至318国道2260Km+400m处（船山区永兴镇联盟村1社）时越过中心实线，与相对行驶由</w:t>
      </w:r>
      <w:r>
        <w:rPr>
          <w:rFonts w:hint="eastAsia" w:ascii="仿宋_GB2312" w:eastAsia="仿宋_GB2312" w:cs="仿宋_GB2312"/>
          <w:sz w:val="32"/>
          <w:szCs w:val="32"/>
          <w:lang w:eastAsia="zh-CN"/>
        </w:rPr>
        <w:t>伍某甲</w:t>
      </w:r>
      <w:r>
        <w:rPr>
          <w:rFonts w:hint="eastAsia" w:ascii="仿宋_GB2312" w:eastAsia="仿宋_GB2312" w:cs="仿宋_GB2312"/>
          <w:sz w:val="32"/>
          <w:szCs w:val="32"/>
        </w:rPr>
        <w:t>驾驶的</w:t>
      </w:r>
      <w:bookmarkStart w:id="35" w:name="_GoBack"/>
      <w:bookmarkEnd w:id="35"/>
      <w:r>
        <w:rPr>
          <w:rFonts w:hint="eastAsia" w:ascii="仿宋_GB2312" w:eastAsia="仿宋_GB2312" w:cs="仿宋_GB2312"/>
          <w:sz w:val="32"/>
          <w:szCs w:val="32"/>
          <w:lang w:eastAsia="zh-CN"/>
        </w:rPr>
        <w:t>川J09***</w:t>
      </w:r>
      <w:r>
        <w:rPr>
          <w:rFonts w:hint="eastAsia" w:ascii="仿宋_GB2312" w:eastAsia="仿宋_GB2312" w:cs="仿宋_GB2312"/>
          <w:sz w:val="32"/>
          <w:szCs w:val="32"/>
        </w:rPr>
        <w:t>“解放”牌轻型自卸货车（搭载</w:t>
      </w:r>
      <w:r>
        <w:rPr>
          <w:rFonts w:hint="eastAsia" w:ascii="仿宋_GB2312" w:eastAsia="仿宋_GB2312" w:cs="仿宋_GB2312"/>
          <w:sz w:val="32"/>
          <w:szCs w:val="32"/>
          <w:lang w:eastAsia="zh-CN"/>
        </w:rPr>
        <w:t>王某甲</w:t>
      </w:r>
      <w:r>
        <w:rPr>
          <w:rFonts w:hint="eastAsia" w:ascii="仿宋_GB2312" w:eastAsia="仿宋_GB2312" w:cs="仿宋_GB2312"/>
          <w:sz w:val="32"/>
          <w:szCs w:val="32"/>
        </w:rPr>
        <w:t>、</w:t>
      </w:r>
      <w:r>
        <w:rPr>
          <w:rFonts w:hint="eastAsia" w:ascii="仿宋_GB2312" w:eastAsia="仿宋_GB2312" w:cs="仿宋_GB2312"/>
          <w:sz w:val="32"/>
          <w:szCs w:val="32"/>
          <w:lang w:eastAsia="zh-CN"/>
        </w:rPr>
        <w:t>罗某</w:t>
      </w:r>
      <w:r>
        <w:rPr>
          <w:rFonts w:hint="eastAsia" w:ascii="仿宋_GB2312" w:eastAsia="仿宋_GB2312" w:cs="仿宋_GB2312"/>
          <w:sz w:val="32"/>
          <w:szCs w:val="32"/>
        </w:rPr>
        <w:t>、</w:t>
      </w:r>
      <w:r>
        <w:rPr>
          <w:rFonts w:hint="eastAsia" w:ascii="仿宋_GB2312" w:eastAsia="仿宋_GB2312" w:cs="仿宋_GB2312"/>
          <w:sz w:val="32"/>
          <w:szCs w:val="32"/>
          <w:lang w:eastAsia="zh-CN"/>
        </w:rPr>
        <w:t>王某乙</w:t>
      </w:r>
      <w:r>
        <w:rPr>
          <w:rFonts w:hint="eastAsia" w:ascii="仿宋_GB2312" w:eastAsia="仿宋_GB2312" w:cs="仿宋_GB2312"/>
          <w:sz w:val="32"/>
          <w:szCs w:val="32"/>
        </w:rPr>
        <w:t>、</w:t>
      </w:r>
      <w:r>
        <w:rPr>
          <w:rFonts w:hint="eastAsia" w:ascii="仿宋_GB2312" w:eastAsia="仿宋_GB2312" w:cs="仿宋_GB2312"/>
          <w:sz w:val="32"/>
          <w:szCs w:val="32"/>
          <w:lang w:eastAsia="zh-CN"/>
        </w:rPr>
        <w:t>伍某乙</w:t>
      </w:r>
      <w:r>
        <w:rPr>
          <w:rFonts w:hint="eastAsia" w:ascii="仿宋_GB2312" w:eastAsia="仿宋_GB2312" w:cs="仿宋_GB2312"/>
          <w:sz w:val="32"/>
          <w:szCs w:val="32"/>
        </w:rPr>
        <w:t>）相撞后</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“通华”牌重型特殊结构货车撞上道路外右侧挡土墙，事故造成</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乘车人</w:t>
      </w:r>
      <w:r>
        <w:rPr>
          <w:rFonts w:hint="eastAsia" w:ascii="仿宋_GB2312" w:eastAsia="仿宋_GB2312" w:cs="仿宋_GB2312"/>
          <w:sz w:val="32"/>
          <w:szCs w:val="32"/>
          <w:lang w:eastAsia="zh-CN"/>
        </w:rPr>
        <w:t>王某甲</w:t>
      </w:r>
      <w:r>
        <w:rPr>
          <w:rFonts w:hint="eastAsia" w:ascii="仿宋_GB2312" w:eastAsia="仿宋_GB2312" w:cs="仿宋_GB2312"/>
          <w:sz w:val="32"/>
          <w:szCs w:val="32"/>
        </w:rPr>
        <w:t>现场死亡，</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驾驶人</w:t>
      </w:r>
      <w:r>
        <w:rPr>
          <w:rFonts w:hint="eastAsia" w:ascii="仿宋_GB2312" w:eastAsia="仿宋_GB2312" w:cs="仿宋_GB2312"/>
          <w:sz w:val="32"/>
          <w:szCs w:val="32"/>
          <w:lang w:eastAsia="zh-CN"/>
        </w:rPr>
        <w:t>蒋某桥</w:t>
      </w:r>
      <w:r>
        <w:rPr>
          <w:rFonts w:hint="eastAsia" w:ascii="仿宋_GB2312" w:eastAsia="仿宋_GB2312" w:cs="仿宋_GB2312"/>
          <w:sz w:val="32"/>
          <w:szCs w:val="32"/>
        </w:rPr>
        <w:t>经医院抢救无效于当日死亡，</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乘车人</w:t>
      </w:r>
      <w:r>
        <w:rPr>
          <w:rFonts w:hint="eastAsia" w:ascii="仿宋_GB2312" w:hAnsi="仿宋_GB2312" w:eastAsia="仿宋_GB2312" w:cs="仿宋_GB2312"/>
          <w:color w:val="auto"/>
          <w:sz w:val="32"/>
          <w:szCs w:val="32"/>
          <w:lang w:eastAsia="zh-CN"/>
        </w:rPr>
        <w:t>王某乙、罗某</w:t>
      </w:r>
      <w:r>
        <w:rPr>
          <w:rFonts w:hint="eastAsia" w:ascii="仿宋_GB2312" w:hAnsi="仿宋_GB2312" w:eastAsia="仿宋_GB2312" w:cs="仿宋_GB2312"/>
          <w:color w:val="auto"/>
          <w:sz w:val="32"/>
          <w:szCs w:val="32"/>
          <w:lang w:val="en-US" w:eastAsia="zh-CN"/>
        </w:rPr>
        <w:t>受伤</w:t>
      </w:r>
      <w:r>
        <w:rPr>
          <w:rFonts w:hint="eastAsia" w:ascii="仿宋_GB2312" w:eastAsia="仿宋_GB2312" w:cs="仿宋_GB2312"/>
          <w:sz w:val="32"/>
          <w:szCs w:val="32"/>
        </w:rPr>
        <w:t>，</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两车不同程度受损。</w:t>
      </w:r>
    </w:p>
    <w:p w14:paraId="5D563324">
      <w:pPr>
        <w:spacing w:line="600" w:lineRule="exact"/>
        <w:ind w:firstLine="640" w:firstLineChars="200"/>
        <w:outlineLvl w:val="1"/>
        <w:rPr>
          <w:rFonts w:ascii="Times New Roman" w:hAnsi="Times New Roman" w:eastAsia="楷体_GB2312" w:cs="楷体_GB2312"/>
          <w:kern w:val="0"/>
          <w:sz w:val="32"/>
          <w:szCs w:val="32"/>
          <w:shd w:val="clear" w:color="auto" w:fill="FFFFFF"/>
          <w:lang w:bidi="ar"/>
        </w:rPr>
      </w:pPr>
      <w:bookmarkStart w:id="2" w:name="_Toc30343"/>
      <w:r>
        <w:rPr>
          <w:rFonts w:hint="eastAsia" w:ascii="Times New Roman" w:hAnsi="Times New Roman" w:eastAsia="楷体_GB2312" w:cs="楷体_GB2312"/>
          <w:kern w:val="0"/>
          <w:sz w:val="32"/>
          <w:szCs w:val="32"/>
          <w:shd w:val="clear" w:color="auto" w:fill="FFFFFF"/>
          <w:lang w:bidi="ar"/>
        </w:rPr>
        <w:t>（二）应急处置情况</w:t>
      </w:r>
      <w:bookmarkEnd w:id="2"/>
    </w:p>
    <w:p w14:paraId="4EF4C6F7">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1.事故现场应急处置情况。事故发生后，</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乘车人</w:t>
      </w:r>
      <w:r>
        <w:rPr>
          <w:rFonts w:hint="eastAsia" w:ascii="仿宋_GB2312" w:eastAsia="仿宋_GB2312" w:cs="仿宋_GB2312"/>
          <w:sz w:val="32"/>
          <w:szCs w:val="32"/>
          <w:lang w:eastAsia="zh-CN"/>
        </w:rPr>
        <w:t>王某乙</w:t>
      </w:r>
      <w:r>
        <w:rPr>
          <w:rFonts w:hint="eastAsia" w:ascii="仿宋_GB2312" w:eastAsia="仿宋_GB2312" w:cs="仿宋_GB2312"/>
          <w:sz w:val="32"/>
          <w:szCs w:val="32"/>
        </w:rPr>
        <w:t>拨打了120急救电话和110报警电话，十多分钟后，120急救人员赶到事故现场，宣布</w:t>
      </w:r>
      <w:r>
        <w:rPr>
          <w:rFonts w:hint="eastAsia" w:ascii="仿宋_GB2312" w:eastAsia="仿宋_GB2312" w:cs="仿宋_GB2312"/>
          <w:sz w:val="32"/>
          <w:szCs w:val="32"/>
          <w:lang w:eastAsia="zh-CN"/>
        </w:rPr>
        <w:t>王某甲</w:t>
      </w:r>
      <w:r>
        <w:rPr>
          <w:rFonts w:hint="eastAsia" w:ascii="仿宋_GB2312" w:eastAsia="仿宋_GB2312" w:cs="仿宋_GB2312"/>
          <w:sz w:val="32"/>
          <w:szCs w:val="32"/>
        </w:rPr>
        <w:t>现场死亡，并将</w:t>
      </w:r>
      <w:r>
        <w:rPr>
          <w:rFonts w:hint="eastAsia" w:ascii="仿宋_GB2312" w:eastAsia="仿宋_GB2312" w:cs="仿宋_GB2312"/>
          <w:sz w:val="32"/>
          <w:szCs w:val="32"/>
          <w:lang w:eastAsia="zh-CN"/>
        </w:rPr>
        <w:t>伍某甲</w:t>
      </w:r>
      <w:r>
        <w:rPr>
          <w:rFonts w:hint="eastAsia" w:ascii="仿宋_GB2312" w:eastAsia="仿宋_GB2312" w:cs="仿宋_GB2312"/>
          <w:sz w:val="32"/>
          <w:szCs w:val="32"/>
        </w:rPr>
        <w:t>、</w:t>
      </w:r>
      <w:r>
        <w:rPr>
          <w:rFonts w:hint="eastAsia" w:ascii="仿宋_GB2312" w:eastAsia="仿宋_GB2312" w:cs="仿宋_GB2312"/>
          <w:sz w:val="32"/>
          <w:szCs w:val="32"/>
          <w:lang w:eastAsia="zh-CN"/>
        </w:rPr>
        <w:t>蒋某桥</w:t>
      </w:r>
      <w:r>
        <w:rPr>
          <w:rFonts w:hint="eastAsia" w:ascii="仿宋_GB2312" w:eastAsia="仿宋_GB2312" w:cs="仿宋_GB2312"/>
          <w:sz w:val="32"/>
          <w:szCs w:val="32"/>
        </w:rPr>
        <w:t>、</w:t>
      </w:r>
      <w:r>
        <w:rPr>
          <w:rFonts w:hint="eastAsia" w:ascii="仿宋_GB2312" w:eastAsia="仿宋_GB2312" w:cs="仿宋_GB2312"/>
          <w:sz w:val="32"/>
          <w:szCs w:val="32"/>
          <w:lang w:eastAsia="zh-CN"/>
        </w:rPr>
        <w:t>王某乙</w:t>
      </w:r>
      <w:r>
        <w:rPr>
          <w:rFonts w:hint="eastAsia" w:ascii="仿宋_GB2312" w:eastAsia="仿宋_GB2312" w:cs="仿宋_GB2312"/>
          <w:sz w:val="32"/>
          <w:szCs w:val="32"/>
        </w:rPr>
        <w:t>、</w:t>
      </w:r>
      <w:r>
        <w:rPr>
          <w:rFonts w:hint="eastAsia" w:ascii="仿宋_GB2312" w:eastAsia="仿宋_GB2312" w:cs="仿宋_GB2312"/>
          <w:sz w:val="32"/>
          <w:szCs w:val="32"/>
          <w:lang w:eastAsia="zh-CN"/>
        </w:rPr>
        <w:t>罗某</w:t>
      </w:r>
      <w:r>
        <w:rPr>
          <w:rFonts w:hint="eastAsia" w:ascii="仿宋_GB2312" w:eastAsia="仿宋_GB2312" w:cs="仿宋_GB2312"/>
          <w:sz w:val="32"/>
          <w:szCs w:val="32"/>
        </w:rPr>
        <w:t>、</w:t>
      </w:r>
      <w:r>
        <w:rPr>
          <w:rFonts w:hint="eastAsia" w:ascii="仿宋_GB2312" w:eastAsia="仿宋_GB2312" w:cs="仿宋_GB2312"/>
          <w:sz w:val="32"/>
          <w:szCs w:val="32"/>
          <w:lang w:eastAsia="zh-CN"/>
        </w:rPr>
        <w:t>伍某乙</w:t>
      </w:r>
      <w:r>
        <w:rPr>
          <w:rFonts w:hint="eastAsia" w:ascii="仿宋_GB2312" w:eastAsia="仿宋_GB2312" w:cs="仿宋_GB2312"/>
          <w:sz w:val="32"/>
          <w:szCs w:val="32"/>
        </w:rPr>
        <w:t>送往医院接受检查，</w:t>
      </w:r>
      <w:r>
        <w:rPr>
          <w:rFonts w:hint="eastAsia" w:ascii="仿宋_GB2312" w:eastAsia="仿宋_GB2312" w:cs="仿宋_GB2312"/>
          <w:sz w:val="32"/>
          <w:szCs w:val="32"/>
          <w:lang w:eastAsia="zh-CN"/>
        </w:rPr>
        <w:t>蒋某桥</w:t>
      </w:r>
      <w:r>
        <w:rPr>
          <w:rFonts w:hint="eastAsia" w:ascii="仿宋_GB2312" w:eastAsia="仿宋_GB2312" w:cs="仿宋_GB2312"/>
          <w:sz w:val="32"/>
          <w:szCs w:val="32"/>
        </w:rPr>
        <w:t>经抢救无效</w:t>
      </w:r>
      <w:r>
        <w:rPr>
          <w:rFonts w:hint="eastAsia" w:ascii="仿宋_GB2312" w:eastAsia="仿宋_GB2312" w:cs="仿宋_GB2312"/>
          <w:sz w:val="32"/>
          <w:szCs w:val="32"/>
          <w:lang w:val="en-US" w:eastAsia="zh-CN"/>
        </w:rPr>
        <w:t>于</w:t>
      </w:r>
      <w:r>
        <w:rPr>
          <w:rFonts w:hint="eastAsia" w:ascii="仿宋_GB2312" w:eastAsia="仿宋_GB2312" w:cs="仿宋_GB2312"/>
          <w:sz w:val="32"/>
          <w:szCs w:val="32"/>
        </w:rPr>
        <w:t>事故当日死亡</w:t>
      </w: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王某乙左小腿皮肤擦伤经处理后自行离院，罗某留院治疗</w:t>
      </w:r>
      <w:r>
        <w:rPr>
          <w:rFonts w:hint="eastAsia" w:ascii="仿宋_GB2312" w:eastAsia="仿宋_GB2312" w:cs="仿宋_GB2312"/>
          <w:sz w:val="32"/>
          <w:szCs w:val="32"/>
        </w:rPr>
        <w:t>。</w:t>
      </w:r>
    </w:p>
    <w:p w14:paraId="1F81D83C">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2.事故信息接报及响应情况。2025年6月27日6时许，区交警大队接永兴派出所报告后，事故处理中队民（辅）警立即赶赴遂宁市中心医院及事故现场开展事故调查、勘验等处置工作。</w:t>
      </w:r>
      <w:r>
        <w:rPr>
          <w:rFonts w:ascii="仿宋_GB2312" w:eastAsia="仿宋_GB2312" w:cs="仿宋_GB2312"/>
          <w:sz w:val="32"/>
          <w:szCs w:val="32"/>
        </w:rPr>
        <w:t>接报后，</w:t>
      </w:r>
      <w:r>
        <w:rPr>
          <w:rFonts w:hint="eastAsia" w:ascii="仿宋_GB2312" w:eastAsia="仿宋_GB2312" w:cs="仿宋_GB2312"/>
          <w:sz w:val="32"/>
          <w:szCs w:val="32"/>
        </w:rPr>
        <w:t>市公安局船山区分局、区应急管理局、区交通运输局、永兴镇人民政府等</w:t>
      </w:r>
      <w:r>
        <w:rPr>
          <w:rFonts w:ascii="仿宋_GB2312" w:eastAsia="仿宋_GB2312" w:cs="仿宋_GB2312"/>
          <w:sz w:val="32"/>
          <w:szCs w:val="32"/>
        </w:rPr>
        <w:t>部门</w:t>
      </w:r>
      <w:r>
        <w:rPr>
          <w:rFonts w:hint="eastAsia" w:ascii="仿宋_GB2312" w:eastAsia="仿宋_GB2312" w:cs="仿宋_GB2312"/>
          <w:sz w:val="32"/>
          <w:szCs w:val="32"/>
        </w:rPr>
        <w:t>（</w:t>
      </w:r>
      <w:r>
        <w:rPr>
          <w:rFonts w:ascii="仿宋_GB2312" w:eastAsia="仿宋_GB2312" w:cs="仿宋_GB2312"/>
          <w:sz w:val="32"/>
          <w:szCs w:val="32"/>
        </w:rPr>
        <w:t>单位</w:t>
      </w:r>
      <w:r>
        <w:rPr>
          <w:rFonts w:hint="eastAsia" w:ascii="仿宋_GB2312" w:eastAsia="仿宋_GB2312" w:cs="仿宋_GB2312"/>
          <w:sz w:val="32"/>
          <w:szCs w:val="32"/>
        </w:rPr>
        <w:t>）</w:t>
      </w:r>
      <w:r>
        <w:rPr>
          <w:rFonts w:hint="eastAsia" w:ascii="仿宋_GB2312" w:eastAsia="仿宋_GB2312" w:cs="仿宋_GB2312"/>
          <w:sz w:val="32"/>
          <w:szCs w:val="32"/>
          <w:lang w:val="en-US" w:eastAsia="zh-CN"/>
        </w:rPr>
        <w:t>到现场</w:t>
      </w:r>
      <w:r>
        <w:rPr>
          <w:rFonts w:hint="eastAsia" w:ascii="仿宋_GB2312" w:eastAsia="仿宋_GB2312" w:cs="仿宋_GB2312"/>
          <w:sz w:val="32"/>
          <w:szCs w:val="32"/>
        </w:rPr>
        <w:t>开展</w:t>
      </w:r>
      <w:r>
        <w:rPr>
          <w:rFonts w:ascii="仿宋_GB2312" w:eastAsia="仿宋_GB2312" w:cs="仿宋_GB2312"/>
          <w:sz w:val="32"/>
          <w:szCs w:val="32"/>
        </w:rPr>
        <w:t>人员维护现场秩序、协调维稳工作，</w:t>
      </w:r>
      <w:r>
        <w:rPr>
          <w:rFonts w:hint="eastAsia" w:ascii="仿宋_GB2312" w:eastAsia="仿宋_GB2312" w:cs="仿宋_GB2312"/>
          <w:sz w:val="32"/>
          <w:szCs w:val="32"/>
        </w:rPr>
        <w:t>指挥调度交通事故现场处置、调查取证、善后处置等工作。</w:t>
      </w:r>
    </w:p>
    <w:p w14:paraId="53513BDB">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3.事故应急处置评估情况。经评估，此次事故的应急救援处置工作及时、有效、到位，</w:t>
      </w:r>
      <w:r>
        <w:rPr>
          <w:rFonts w:ascii="仿宋_GB2312" w:eastAsia="仿宋_GB2312" w:cs="仿宋_GB2312"/>
          <w:sz w:val="32"/>
          <w:szCs w:val="32"/>
        </w:rPr>
        <w:t>无网络舆情及不稳定因素。</w:t>
      </w:r>
    </w:p>
    <w:p w14:paraId="6E721407">
      <w:pPr>
        <w:spacing w:line="600" w:lineRule="exact"/>
        <w:ind w:firstLine="640" w:firstLineChars="200"/>
        <w:outlineLvl w:val="0"/>
        <w:rPr>
          <w:rFonts w:hint="eastAsia" w:ascii="黑体" w:hAnsi="黑体" w:eastAsia="黑体" w:cs="黑体"/>
          <w:sz w:val="32"/>
          <w:szCs w:val="32"/>
        </w:rPr>
      </w:pPr>
      <w:bookmarkStart w:id="3" w:name="_Toc21875"/>
      <w:r>
        <w:rPr>
          <w:rFonts w:hint="eastAsia" w:ascii="黑体" w:hAnsi="黑体" w:eastAsia="黑体" w:cs="黑体"/>
          <w:sz w:val="32"/>
          <w:szCs w:val="32"/>
        </w:rPr>
        <w:t>二、事故相关情况</w:t>
      </w:r>
      <w:bookmarkEnd w:id="3"/>
    </w:p>
    <w:p w14:paraId="297737B9">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调查组组织专家对事故现场进行了现场勘验，对成都志鸿运输有限公司、遂宁市春晖建材有限公司、</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轻型自卸货车驾驶人</w:t>
      </w:r>
      <w:r>
        <w:rPr>
          <w:rFonts w:hint="eastAsia" w:ascii="仿宋_GB2312" w:eastAsia="仿宋_GB2312" w:cs="仿宋_GB2312"/>
          <w:sz w:val="32"/>
          <w:szCs w:val="32"/>
          <w:lang w:eastAsia="zh-CN"/>
        </w:rPr>
        <w:t>伍某甲</w:t>
      </w:r>
      <w:r>
        <w:rPr>
          <w:rFonts w:hint="eastAsia" w:ascii="仿宋_GB2312" w:eastAsia="仿宋_GB2312" w:cs="仿宋_GB2312"/>
          <w:sz w:val="32"/>
          <w:szCs w:val="32"/>
        </w:rPr>
        <w:t>、成都市新都区交通运输局、遂宁高新区建设与交通运输局、中邮建技术有限公司、雅安川同通信服务有限公司等单位和个人进行了调查，调取了志鸿公司、春晖建材公司的安全生产责任制、安全生产规章制度和安全操作规程、教育培训情况、安全生产投</w:t>
      </w:r>
      <w:bookmarkStart w:id="4" w:name="OLE_LINK16"/>
      <w:r>
        <w:rPr>
          <w:rFonts w:hint="eastAsia" w:ascii="仿宋_GB2312" w:eastAsia="仿宋_GB2312" w:cs="仿宋_GB2312"/>
          <w:sz w:val="32"/>
          <w:szCs w:val="32"/>
        </w:rPr>
        <w:t>入、事故隐患排查、事故应急预案及应急演练、事故当日</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车辆行驶轨迹等</w:t>
      </w:r>
      <w:bookmarkEnd w:id="4"/>
      <w:r>
        <w:rPr>
          <w:rFonts w:hint="eastAsia" w:ascii="仿宋_GB2312" w:eastAsia="仿宋_GB2312" w:cs="仿宋_GB2312"/>
          <w:sz w:val="32"/>
          <w:szCs w:val="32"/>
        </w:rPr>
        <w:t>相关资料，调取了</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货车及</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货车车辆鉴定技术分析报告、死者尸体检验报告和道路交通事故责任认定书、事故发生路段道路交通安全</w:t>
      </w:r>
      <w:r>
        <w:rPr>
          <w:rFonts w:hint="eastAsia" w:ascii="仿宋_GB2312" w:eastAsia="仿宋_GB2312" w:cs="仿宋_GB2312"/>
          <w:sz w:val="32"/>
          <w:szCs w:val="32"/>
          <w:lang w:val="en-US" w:eastAsia="zh-CN"/>
        </w:rPr>
        <w:t>设施</w:t>
      </w:r>
      <w:r>
        <w:rPr>
          <w:rFonts w:hint="eastAsia" w:ascii="仿宋_GB2312" w:eastAsia="仿宋_GB2312" w:cs="仿宋_GB2312"/>
          <w:sz w:val="32"/>
          <w:szCs w:val="32"/>
        </w:rPr>
        <w:t>安全现状评价报告。</w:t>
      </w:r>
    </w:p>
    <w:p w14:paraId="5DA16C54">
      <w:pPr>
        <w:spacing w:line="600" w:lineRule="exact"/>
        <w:ind w:firstLine="640" w:firstLineChars="200"/>
        <w:outlineLvl w:val="1"/>
        <w:rPr>
          <w:rFonts w:ascii="Times New Roman" w:hAnsi="Times New Roman" w:eastAsia="楷体_GB2312" w:cs="楷体_GB2312"/>
          <w:kern w:val="0"/>
          <w:sz w:val="32"/>
          <w:szCs w:val="32"/>
          <w:shd w:val="clear" w:color="auto" w:fill="FFFFFF"/>
          <w:lang w:bidi="ar"/>
        </w:rPr>
      </w:pPr>
      <w:bookmarkStart w:id="5" w:name="_Toc15609"/>
      <w:r>
        <w:rPr>
          <w:rFonts w:hint="eastAsia" w:ascii="Times New Roman" w:hAnsi="Times New Roman" w:eastAsia="楷体_GB2312" w:cs="楷体_GB2312"/>
          <w:kern w:val="0"/>
          <w:sz w:val="32"/>
          <w:szCs w:val="32"/>
          <w:shd w:val="clear" w:color="auto" w:fill="FFFFFF"/>
          <w:lang w:bidi="ar"/>
        </w:rPr>
        <w:t>（一）现场勘查情况</w:t>
      </w:r>
      <w:bookmarkEnd w:id="5"/>
    </w:p>
    <w:p w14:paraId="14C5AE3B">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事故现场位于遂宁市船山区永兴镇联盟村1社，318国道2260Km+400m处。事故段路为弯道干燥沥青道路，双向2车道，道路宽约8.8m（每个车道宽约4.4m），两侧路肩宽约1.75米，无中心隔离设施，设有道路标志、标线，限速60km/h，道路外侧设</w:t>
      </w:r>
      <w:r>
        <w:rPr>
          <w:rFonts w:hint="eastAsia" w:ascii="仿宋_GB2312" w:eastAsia="仿宋_GB2312" w:cs="仿宋_GB2312"/>
          <w:sz w:val="32"/>
          <w:szCs w:val="32"/>
          <w:lang w:val="en-US" w:eastAsia="zh-CN"/>
        </w:rPr>
        <w:t>有</w:t>
      </w:r>
      <w:r>
        <w:rPr>
          <w:rFonts w:hint="eastAsia" w:ascii="仿宋_GB2312" w:eastAsia="仿宋_GB2312" w:cs="仿宋_GB2312"/>
          <w:sz w:val="32"/>
          <w:szCs w:val="32"/>
        </w:rPr>
        <w:t>金属防护栏，内侧为山丘和当地住户房屋堡坎，事发路段路面状况良好，无影响视线或行驶的障碍物。</w:t>
      </w:r>
    </w:p>
    <w:p w14:paraId="7EB9CD7E">
      <w:pPr>
        <w:spacing w:line="60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事发时，</w:t>
      </w:r>
      <w:r>
        <w:rPr>
          <w:rFonts w:hint="eastAsia" w:ascii="仿宋_GB2312" w:eastAsia="仿宋_GB2312" w:cs="仿宋_GB2312"/>
          <w:sz w:val="32"/>
          <w:szCs w:val="32"/>
          <w:lang w:eastAsia="zh-CN"/>
        </w:rPr>
        <w:t>蒋某桥</w:t>
      </w:r>
      <w:r>
        <w:rPr>
          <w:rFonts w:hint="eastAsia" w:ascii="仿宋_GB2312" w:eastAsia="仿宋_GB2312" w:cs="仿宋_GB2312"/>
          <w:sz w:val="32"/>
          <w:szCs w:val="32"/>
        </w:rPr>
        <w:t>驾驶牌照号为</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的重型特殊结构货车（空车），沿318国道自蓬溪往遂宁城区方向行驶，</w:t>
      </w:r>
      <w:r>
        <w:rPr>
          <w:rFonts w:hint="eastAsia" w:ascii="仿宋_GB2312" w:eastAsia="仿宋_GB2312" w:cs="仿宋_GB2312"/>
          <w:sz w:val="32"/>
          <w:szCs w:val="32"/>
          <w:lang w:eastAsia="zh-CN"/>
        </w:rPr>
        <w:t>伍某甲</w:t>
      </w:r>
      <w:r>
        <w:rPr>
          <w:rFonts w:hint="eastAsia" w:ascii="仿宋_GB2312" w:eastAsia="仿宋_GB2312" w:cs="仿宋_GB2312"/>
          <w:sz w:val="32"/>
          <w:szCs w:val="32"/>
        </w:rPr>
        <w:t>驾驶的</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轻型自卸货车（货箱内有通信电缆作业用器具），沿318国道自遂宁城区往蓬溪方向行驶。</w:t>
      </w:r>
    </w:p>
    <w:p w14:paraId="52258699">
      <w:pPr>
        <w:pStyle w:val="16"/>
        <w:snapToGrid w:val="0"/>
        <w:spacing w:line="540" w:lineRule="exact"/>
        <w:ind w:firstLine="640" w:firstLineChars="200"/>
        <w:rPr>
          <w:rFonts w:hint="eastAsia" w:ascii="方正仿宋简体" w:hAnsi="仿宋" w:eastAsia="方正仿宋简体" w:cs="方正仿宋简体"/>
          <w:sz w:val="32"/>
          <w:szCs w:val="32"/>
        </w:rPr>
      </w:pPr>
      <w:r>
        <w:rPr>
          <w:rFonts w:hint="eastAsia" w:ascii="方正仿宋简体" w:hAnsi="仿宋" w:eastAsia="方正仿宋简体" w:cs="方正仿宋简体"/>
          <w:sz w:val="32"/>
          <w:szCs w:val="32"/>
        </w:rPr>
        <w:drawing>
          <wp:anchor distT="0" distB="0" distL="114300" distR="114300" simplePos="0" relativeHeight="251660288" behindDoc="0" locked="0" layoutInCell="1" allowOverlap="1">
            <wp:simplePos x="0" y="0"/>
            <wp:positionH relativeFrom="column">
              <wp:posOffset>184150</wp:posOffset>
            </wp:positionH>
            <wp:positionV relativeFrom="paragraph">
              <wp:posOffset>7620</wp:posOffset>
            </wp:positionV>
            <wp:extent cx="5255895" cy="3060065"/>
            <wp:effectExtent l="0" t="0" r="1905" b="6985"/>
            <wp:wrapNone/>
            <wp:docPr id="10" name="图片 10" descr="a1f872c133a3d6238c8dc8da08fc493"/>
            <wp:cNvGraphicFramePr/>
            <a:graphic xmlns:a="http://schemas.openxmlformats.org/drawingml/2006/main">
              <a:graphicData uri="http://schemas.openxmlformats.org/drawingml/2006/picture">
                <pic:pic xmlns:pic="http://schemas.openxmlformats.org/drawingml/2006/picture">
                  <pic:nvPicPr>
                    <pic:cNvPr id="10" name="图片 10" descr="a1f872c133a3d6238c8dc8da08fc493"/>
                    <pic:cNvPicPr/>
                  </pic:nvPicPr>
                  <pic:blipFill>
                    <a:blip r:embed="rId5"/>
                    <a:stretch>
                      <a:fillRect/>
                    </a:stretch>
                  </pic:blipFill>
                  <pic:spPr>
                    <a:xfrm>
                      <a:off x="0" y="0"/>
                      <a:ext cx="5255895" cy="3060065"/>
                    </a:xfrm>
                    <a:prstGeom prst="rect">
                      <a:avLst/>
                    </a:prstGeom>
                  </pic:spPr>
                </pic:pic>
              </a:graphicData>
            </a:graphic>
          </wp:anchor>
        </w:drawing>
      </w:r>
    </w:p>
    <w:p w14:paraId="04A969F6">
      <w:pPr>
        <w:pStyle w:val="16"/>
        <w:snapToGrid w:val="0"/>
        <w:spacing w:line="540" w:lineRule="exact"/>
        <w:ind w:firstLine="640" w:firstLineChars="200"/>
        <w:rPr>
          <w:rFonts w:hint="eastAsia" w:ascii="方正仿宋简体" w:hAnsi="仿宋" w:eastAsia="方正仿宋简体" w:cs="方正仿宋简体"/>
          <w:sz w:val="32"/>
          <w:szCs w:val="32"/>
        </w:rPr>
      </w:pPr>
    </w:p>
    <w:p w14:paraId="7252B5B1">
      <w:pPr>
        <w:pStyle w:val="16"/>
        <w:snapToGrid w:val="0"/>
        <w:spacing w:line="540" w:lineRule="exact"/>
        <w:ind w:firstLine="640" w:firstLineChars="200"/>
        <w:rPr>
          <w:rFonts w:hint="eastAsia" w:ascii="方正仿宋简体" w:hAnsi="仿宋" w:eastAsia="方正仿宋简体" w:cs="方正仿宋简体"/>
          <w:sz w:val="32"/>
          <w:szCs w:val="32"/>
        </w:rPr>
      </w:pPr>
    </w:p>
    <w:p w14:paraId="6A113166">
      <w:pPr>
        <w:pStyle w:val="16"/>
        <w:snapToGrid w:val="0"/>
        <w:spacing w:line="540" w:lineRule="exact"/>
        <w:ind w:firstLine="640" w:firstLineChars="200"/>
        <w:rPr>
          <w:rFonts w:hint="eastAsia" w:ascii="方正仿宋简体" w:hAnsi="仿宋" w:eastAsia="方正仿宋简体" w:cs="方正仿宋简体"/>
          <w:sz w:val="32"/>
          <w:szCs w:val="32"/>
        </w:rPr>
      </w:pPr>
      <w:r>
        <w:rPr>
          <w:sz w:val="32"/>
        </w:rPr>
        <mc:AlternateContent>
          <mc:Choice Requires="wps">
            <w:drawing>
              <wp:anchor distT="0" distB="0" distL="114300" distR="114300" simplePos="0" relativeHeight="251663360" behindDoc="0" locked="0" layoutInCell="1" allowOverlap="1">
                <wp:simplePos x="0" y="0"/>
                <wp:positionH relativeFrom="column">
                  <wp:posOffset>4407535</wp:posOffset>
                </wp:positionH>
                <wp:positionV relativeFrom="paragraph">
                  <wp:posOffset>192405</wp:posOffset>
                </wp:positionV>
                <wp:extent cx="622300" cy="355600"/>
                <wp:effectExtent l="152400" t="343535" r="6350" b="24765"/>
                <wp:wrapNone/>
                <wp:docPr id="15" name="圆角矩形标注 15"/>
                <wp:cNvGraphicFramePr/>
                <a:graphic xmlns:a="http://schemas.openxmlformats.org/drawingml/2006/main">
                  <a:graphicData uri="http://schemas.microsoft.com/office/word/2010/wordprocessingShape">
                    <wps:wsp>
                      <wps:cNvSpPr/>
                      <wps:spPr>
                        <a:xfrm>
                          <a:off x="0" y="0"/>
                          <a:ext cx="622300" cy="355600"/>
                        </a:xfrm>
                        <a:prstGeom prst="wedgeRoundRectCallout">
                          <a:avLst>
                            <a:gd name="adj1" fmla="val -69081"/>
                            <a:gd name="adj2" fmla="val -136607"/>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3000A2A">
                            <w:pPr>
                              <w:spacing w:line="200" w:lineRule="exact"/>
                              <w:jc w:val="center"/>
                              <w:rPr>
                                <w:rFonts w:hint="eastAsia" w:ascii="方正仿宋简体" w:hAnsi="方正仿宋简体" w:eastAsia="方正仿宋简体" w:cs="方正仿宋简体"/>
                                <w:color w:val="0D0D0D" w:themeColor="text1" w:themeTint="F2"/>
                                <w14:textFill>
                                  <w14:solidFill>
                                    <w14:schemeClr w14:val="tx1">
                                      <w14:lumMod w14:val="95000"/>
                                      <w14:lumOff w14:val="5000"/>
                                    </w14:schemeClr>
                                  </w14:solidFill>
                                </w14:textFill>
                              </w:rPr>
                            </w:pPr>
                            <w:r>
                              <w:rPr>
                                <w:rFonts w:hint="eastAsia" w:ascii="方正仿宋简体" w:hAnsi="方正仿宋简体" w:eastAsia="方正仿宋简体" w:cs="方正仿宋简体"/>
                                <w:color w:val="0D0D0D" w:themeColor="text1" w:themeTint="F2"/>
                                <w:sz w:val="15"/>
                                <w:szCs w:val="15"/>
                                <w14:textFill>
                                  <w14:solidFill>
                                    <w14:schemeClr w14:val="tx1">
                                      <w14:lumMod w14:val="95000"/>
                                      <w14:lumOff w14:val="5000"/>
                                    </w14:schemeClr>
                                  </w14:solidFill>
                                </w14:textFill>
                              </w:rPr>
                              <w:t>318国道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47.05pt;margin-top:15.15pt;height:28pt;width:49pt;z-index:251663360;v-text-anchor:middle;mso-width-relative:page;mso-height-relative:page;" fillcolor="#FFFFFF [3212]" filled="t" stroked="t" coordsize="21600,21600" o:gfxdata="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KZqsPTa&#10;AAAACQEAAA8AAAAAAAAAAQAgAAAAIgAAAGRycy9kb3ducmV2LnhtbFBLAQIUABQAAAAIAIdO4kDZ&#10;A6mPyQIAAJUFAAAOAAAAAAAAAAEAIAAAACkBAABkcnMvZTJvRG9jLnhtbFBLBQYAAAAABgAGAFkB&#10;AABkBgAAAAA=&#10;" adj="-4121,-18707,14400">
                <v:fill on="t" focussize="0,0"/>
                <v:stroke weight="1pt" color="#2018CC [2404]" miterlimit="8" joinstyle="miter"/>
                <v:imagedata o:title=""/>
                <o:lock v:ext="edit" aspectratio="f"/>
                <v:textbox>
                  <w:txbxContent>
                    <w:p w14:paraId="63000A2A">
                      <w:pPr>
                        <w:spacing w:line="200" w:lineRule="exact"/>
                        <w:jc w:val="center"/>
                        <w:rPr>
                          <w:rFonts w:hint="eastAsia" w:ascii="方正仿宋简体" w:hAnsi="方正仿宋简体" w:eastAsia="方正仿宋简体" w:cs="方正仿宋简体"/>
                          <w:color w:val="0D0D0D" w:themeColor="text1" w:themeTint="F2"/>
                          <w14:textFill>
                            <w14:solidFill>
                              <w14:schemeClr w14:val="tx1">
                                <w14:lumMod w14:val="95000"/>
                                <w14:lumOff w14:val="5000"/>
                              </w14:schemeClr>
                            </w14:solidFill>
                          </w14:textFill>
                        </w:rPr>
                      </w:pPr>
                      <w:r>
                        <w:rPr>
                          <w:rFonts w:hint="eastAsia" w:ascii="方正仿宋简体" w:hAnsi="方正仿宋简体" w:eastAsia="方正仿宋简体" w:cs="方正仿宋简体"/>
                          <w:color w:val="0D0D0D" w:themeColor="text1" w:themeTint="F2"/>
                          <w:sz w:val="15"/>
                          <w:szCs w:val="15"/>
                          <w14:textFill>
                            <w14:solidFill>
                              <w14:schemeClr w14:val="tx1">
                                <w14:lumMod w14:val="95000"/>
                                <w14:lumOff w14:val="5000"/>
                              </w14:schemeClr>
                            </w14:solidFill>
                          </w14:textFill>
                        </w:rPr>
                        <w:t>318国道</w:t>
                      </w:r>
                    </w:p>
                  </w:txbxContent>
                </v:textbox>
              </v:shape>
            </w:pict>
          </mc:Fallback>
        </mc:AlternateContent>
      </w:r>
    </w:p>
    <w:p w14:paraId="30A0F7B0">
      <w:pPr>
        <w:pStyle w:val="16"/>
        <w:snapToGrid w:val="0"/>
        <w:spacing w:line="540" w:lineRule="exact"/>
        <w:ind w:firstLine="640" w:firstLineChars="200"/>
        <w:rPr>
          <w:rFonts w:hint="eastAsia" w:ascii="方正仿宋简体" w:hAnsi="仿宋" w:eastAsia="方正仿宋简体" w:cs="方正仿宋简体"/>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3245485</wp:posOffset>
                </wp:positionH>
                <wp:positionV relativeFrom="paragraph">
                  <wp:posOffset>124460</wp:posOffset>
                </wp:positionV>
                <wp:extent cx="349250" cy="303530"/>
                <wp:effectExtent l="0" t="5080" r="12700" b="15240"/>
                <wp:wrapNone/>
                <wp:docPr id="17" name="直接箭头连接符 17"/>
                <wp:cNvGraphicFramePr/>
                <a:graphic xmlns:a="http://schemas.openxmlformats.org/drawingml/2006/main">
                  <a:graphicData uri="http://schemas.microsoft.com/office/word/2010/wordprocessingShape">
                    <wps:wsp>
                      <wps:cNvCnPr/>
                      <wps:spPr>
                        <a:xfrm flipH="1">
                          <a:off x="4240530" y="3112770"/>
                          <a:ext cx="349250" cy="303530"/>
                        </a:xfrm>
                        <a:prstGeom prst="straightConnector1">
                          <a:avLst/>
                        </a:prstGeom>
                        <a:ln w="12700">
                          <a:solidFill>
                            <a:srgbClr val="FFFF00"/>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55.55pt;margin-top:9.8pt;height:23.9pt;width:27.5pt;z-index:251664384;mso-width-relative:page;mso-height-relative:page;" filled="f" stroked="t" coordsize="21600,21600" o:gfxdata="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FIjsNkAAAAJAQAADwAAAAAAAAABACAAAAAiAAAAZHJzL2Rvd25y&#10;ZXYueG1sUEsBAhQAFAAAAAgAh07iQFcxtJo2AgAAOgQAAA4AAAAAAAAAAQAgAAAAKAEAAGRycy9l&#10;Mm9Eb2MueG1sUEsFBgAAAAAGAAYAWQEAANAFAAAAAA==&#10;">
                <v:fill on="f" focussize="0,0"/>
                <v:stroke weight="1pt" color="#FFFF00 [3204]" miterlimit="8" joinstyle="miter" endarrow="block"/>
                <v:imagedata o:title=""/>
                <o:lock v:ext="edit" aspectratio="f"/>
              </v:shape>
            </w:pict>
          </mc:Fallback>
        </mc:AlternateContent>
      </w:r>
    </w:p>
    <w:p w14:paraId="2A4AE86A">
      <w:pPr>
        <w:pStyle w:val="16"/>
        <w:snapToGrid w:val="0"/>
        <w:spacing w:line="540" w:lineRule="exact"/>
        <w:ind w:firstLine="640" w:firstLineChars="200"/>
        <w:rPr>
          <w:rFonts w:hint="eastAsia" w:ascii="方正仿宋简体" w:hAnsi="仿宋" w:eastAsia="方正仿宋简体" w:cs="方正仿宋简体"/>
          <w:sz w:val="32"/>
          <w:szCs w:val="32"/>
        </w:rPr>
      </w:pPr>
      <w:r>
        <w:rPr>
          <w:sz w:val="32"/>
        </w:rPr>
        <mc:AlternateContent>
          <mc:Choice Requires="wps">
            <w:drawing>
              <wp:anchor distT="0" distB="0" distL="114300" distR="114300" simplePos="0" relativeHeight="251667456" behindDoc="0" locked="0" layoutInCell="1" allowOverlap="1">
                <wp:simplePos x="0" y="0"/>
                <wp:positionH relativeFrom="column">
                  <wp:posOffset>2794635</wp:posOffset>
                </wp:positionH>
                <wp:positionV relativeFrom="paragraph">
                  <wp:posOffset>294640</wp:posOffset>
                </wp:positionV>
                <wp:extent cx="266700" cy="146050"/>
                <wp:effectExtent l="3175" t="0" r="15875" b="6350"/>
                <wp:wrapNone/>
                <wp:docPr id="22" name="直接箭头连接符 22"/>
                <wp:cNvGraphicFramePr/>
                <a:graphic xmlns:a="http://schemas.openxmlformats.org/drawingml/2006/main">
                  <a:graphicData uri="http://schemas.microsoft.com/office/word/2010/wordprocessingShape">
                    <wps:wsp>
                      <wps:cNvCnPr/>
                      <wps:spPr>
                        <a:xfrm flipV="1">
                          <a:off x="0" y="0"/>
                          <a:ext cx="266700" cy="146050"/>
                        </a:xfrm>
                        <a:prstGeom prst="straightConnector1">
                          <a:avLst/>
                        </a:prstGeom>
                        <a:ln w="12700">
                          <a:solidFill>
                            <a:srgbClr val="FFFF00"/>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0.05pt;margin-top:23.2pt;height:11.5pt;width:21pt;z-index:251667456;mso-width-relative:page;mso-height-relative:page;" filled="f" stroked="t" coordsize="21600,21600" o:gfxdata="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SgnPLZAAAACQEAAA8AAAAAAAAAAQAgAAAAIgAAAGRycy9kb3ducmV2LnhtbFBLAQIUABQA&#10;AAAIAIdO4kD+Q+itKAIAAC4EAAAOAAAAAAAAAAEAIAAAACgBAABkcnMvZTJvRG9jLnhtbFBLBQYA&#10;AAAABgAGAFkBAADCBQAAAAA=&#10;">
                <v:fill on="f" focussize="0,0"/>
                <v:stroke weight="1pt" color="#FFFF00 [3204]"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3016885</wp:posOffset>
                </wp:positionH>
                <wp:positionV relativeFrom="paragraph">
                  <wp:posOffset>65405</wp:posOffset>
                </wp:positionV>
                <wp:extent cx="146050" cy="158750"/>
                <wp:effectExtent l="22225" t="26035" r="22225" b="43815"/>
                <wp:wrapNone/>
                <wp:docPr id="12" name="爆炸形 1 12"/>
                <wp:cNvGraphicFramePr/>
                <a:graphic xmlns:a="http://schemas.openxmlformats.org/drawingml/2006/main">
                  <a:graphicData uri="http://schemas.microsoft.com/office/word/2010/wordprocessingShape">
                    <wps:wsp>
                      <wps:cNvSpPr/>
                      <wps:spPr>
                        <a:xfrm>
                          <a:off x="3999230" y="3461385"/>
                          <a:ext cx="146050" cy="158750"/>
                        </a:xfrm>
                        <a:prstGeom prst="irregularSeal1">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237.55pt;margin-top:5.15pt;height:12.5pt;width:11.5pt;z-index:251661312;v-text-anchor:middle;mso-width-relative:page;mso-height-relative:page;" fillcolor="#FF0000" filled="t" stroked="t" coordsize="21600,21600" o:gfxdata="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hzdG1wAAAAkBAAAPAAAAAAAA&#10;AAEAIAAAACIAAABkcnMvZG93bnJldi54bWxQSwECFAAUAAAACACHTuJALEqja4UCAAAQBQAADgAA&#10;AAAAAAABACAAAAAmAQAAZHJzL2Uyb0RvYy54bWxQSwUGAAAAAAYABgBZAQAAHQYAAAAA&#10;">
                <v:fill on="t" focussize="0,0"/>
                <v:stroke weight="1pt" color="#FF0000 [2404]" miterlimit="8" joinstyle="miter"/>
                <v:imagedata o:title=""/>
                <o:lock v:ext="edit" aspectratio="f"/>
              </v:shape>
            </w:pict>
          </mc:Fallback>
        </mc:AlternateContent>
      </w:r>
    </w:p>
    <w:p w14:paraId="16C2FD4E">
      <w:pPr>
        <w:pStyle w:val="16"/>
        <w:snapToGrid w:val="0"/>
        <w:spacing w:line="540" w:lineRule="exact"/>
        <w:ind w:firstLine="640" w:firstLineChars="200"/>
        <w:rPr>
          <w:rFonts w:hint="eastAsia" w:ascii="方正仿宋简体" w:hAnsi="仿宋" w:eastAsia="方正仿宋简体" w:cs="方正仿宋简体"/>
          <w:sz w:val="32"/>
          <w:szCs w:val="32"/>
        </w:rPr>
      </w:pPr>
      <w:r>
        <w:rPr>
          <w:sz w:val="32"/>
        </w:rPr>
        <mc:AlternateContent>
          <mc:Choice Requires="wps">
            <w:drawing>
              <wp:anchor distT="0" distB="0" distL="114300" distR="114300" simplePos="0" relativeHeight="251665408" behindDoc="0" locked="0" layoutInCell="1" allowOverlap="1">
                <wp:simplePos x="0" y="0"/>
                <wp:positionH relativeFrom="column">
                  <wp:posOffset>3987800</wp:posOffset>
                </wp:positionH>
                <wp:positionV relativeFrom="paragraph">
                  <wp:posOffset>84455</wp:posOffset>
                </wp:positionV>
                <wp:extent cx="680085" cy="400050"/>
                <wp:effectExtent l="535305" t="492760" r="22860" b="21590"/>
                <wp:wrapNone/>
                <wp:docPr id="20" name="圆角矩形标注 20"/>
                <wp:cNvGraphicFramePr/>
                <a:graphic xmlns:a="http://schemas.openxmlformats.org/drawingml/2006/main">
                  <a:graphicData uri="http://schemas.microsoft.com/office/word/2010/wordprocessingShape">
                    <wps:wsp>
                      <wps:cNvSpPr/>
                      <wps:spPr>
                        <a:xfrm>
                          <a:off x="0" y="0"/>
                          <a:ext cx="680085" cy="400050"/>
                        </a:xfrm>
                        <a:prstGeom prst="wedgeRoundRectCallout">
                          <a:avLst>
                            <a:gd name="adj1" fmla="val -122268"/>
                            <a:gd name="adj2" fmla="val -165396"/>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49BB157">
                            <w:pPr>
                              <w:spacing w:line="200" w:lineRule="exact"/>
                              <w:jc w:val="cente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川AER***</w:t>
                            </w:r>
                          </w:p>
                          <w:p w14:paraId="63EF00A3">
                            <w:pPr>
                              <w:spacing w:line="200" w:lineRule="exact"/>
                              <w:jc w:val="center"/>
                              <w:rPr>
                                <w:rFonts w:eastAsiaTheme="minorEastAsia"/>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行驶方向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4pt;margin-top:6.65pt;height:31.5pt;width:53.55pt;z-index:251665408;v-text-anchor:middle;mso-width-relative:page;mso-height-relative:page;" fillcolor="#FFFFFF [3212]" filled="t" stroked="t" coordsize="21600,21600" o:gfxdata="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eASar&#10;2QAAAAkBAAAPAAAAAAAAAAEAIAAAACIAAABkcnMvZG93bnJldi54bWxQSwECFAAUAAAACACHTuJA&#10;XySFT8sCAACWBQAADgAAAAAAAAABACAAAAAoAQAAZHJzL2Uyb0RvYy54bWxQSwUGAAAAAAYABgBZ&#10;AQAAZQYAAAAA&#10;" adj="-15610,-24926,14400">
                <v:fill on="t" focussize="0,0"/>
                <v:stroke weight="1pt" color="#2018CC [2404]" miterlimit="8" joinstyle="miter"/>
                <v:imagedata o:title=""/>
                <o:lock v:ext="edit" aspectratio="f"/>
                <v:textbox>
                  <w:txbxContent>
                    <w:p w14:paraId="049BB157">
                      <w:pPr>
                        <w:spacing w:line="200" w:lineRule="exact"/>
                        <w:jc w:val="cente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川AER***</w:t>
                      </w:r>
                    </w:p>
                    <w:p w14:paraId="63EF00A3">
                      <w:pPr>
                        <w:spacing w:line="200" w:lineRule="exact"/>
                        <w:jc w:val="center"/>
                        <w:rPr>
                          <w:rFonts w:eastAsiaTheme="minorEastAsia"/>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行驶方向</w:t>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3328035</wp:posOffset>
                </wp:positionH>
                <wp:positionV relativeFrom="paragraph">
                  <wp:posOffset>78105</wp:posOffset>
                </wp:positionV>
                <wp:extent cx="546100" cy="400050"/>
                <wp:effectExtent l="139700" t="273050" r="19050" b="12700"/>
                <wp:wrapNone/>
                <wp:docPr id="14" name="圆角矩形标注 14"/>
                <wp:cNvGraphicFramePr/>
                <a:graphic xmlns:a="http://schemas.openxmlformats.org/drawingml/2006/main">
                  <a:graphicData uri="http://schemas.microsoft.com/office/word/2010/wordprocessingShape">
                    <wps:wsp>
                      <wps:cNvSpPr/>
                      <wps:spPr>
                        <a:xfrm>
                          <a:off x="3180080" y="4985385"/>
                          <a:ext cx="546100" cy="400050"/>
                        </a:xfrm>
                        <a:prstGeom prst="wedgeRoundRectCallout">
                          <a:avLst>
                            <a:gd name="adj1" fmla="val -69069"/>
                            <a:gd name="adj2" fmla="val -109841"/>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EF7DA23">
                            <w:pPr>
                              <w:spacing w:line="200" w:lineRule="exact"/>
                              <w:jc w:val="center"/>
                              <w:rPr>
                                <w:color w:val="0D0D0D" w:themeColor="text1" w:themeTint="F2"/>
                                <w:sz w:val="15"/>
                                <w:szCs w:val="15"/>
                                <w14:textFill>
                                  <w14:solidFill>
                                    <w14:schemeClr w14:val="tx1">
                                      <w14:lumMod w14:val="95000"/>
                                      <w14:lumOff w14:val="5000"/>
                                    </w14:schemeClr>
                                  </w14:solidFill>
                                </w14:textFill>
                              </w:rPr>
                            </w:pPr>
                            <w:r>
                              <w:rPr>
                                <w:rFonts w:hint="eastAsia"/>
                                <w:color w:val="0D0D0D" w:themeColor="text1" w:themeTint="F2"/>
                                <w:sz w:val="15"/>
                                <w:szCs w:val="15"/>
                                <w14:textFill>
                                  <w14:solidFill>
                                    <w14:schemeClr w14:val="tx1">
                                      <w14:lumMod w14:val="95000"/>
                                      <w14:lumOff w14:val="5000"/>
                                    </w14:schemeClr>
                                  </w14:solidFill>
                                </w14:textFill>
                              </w:rPr>
                              <w:t>事故</w:t>
                            </w:r>
                          </w:p>
                          <w:p w14:paraId="35785C76">
                            <w:pPr>
                              <w:spacing w:line="200" w:lineRule="exact"/>
                              <w:jc w:val="center"/>
                              <w:rPr>
                                <w:rFonts w:eastAsiaTheme="minorEastAsia"/>
                                <w:color w:val="0D0D0D" w:themeColor="text1" w:themeTint="F2"/>
                                <w14:textFill>
                                  <w14:solidFill>
                                    <w14:schemeClr w14:val="tx1">
                                      <w14:lumMod w14:val="95000"/>
                                      <w14:lumOff w14:val="5000"/>
                                    </w14:schemeClr>
                                  </w14:solidFill>
                                </w14:textFill>
                              </w:rPr>
                            </w:pPr>
                            <w:r>
                              <w:rPr>
                                <w:rFonts w:hint="eastAsia"/>
                                <w:color w:val="0D0D0D" w:themeColor="text1" w:themeTint="F2"/>
                                <w:sz w:val="15"/>
                                <w:szCs w:val="15"/>
                                <w14:textFill>
                                  <w14:solidFill>
                                    <w14:schemeClr w14:val="tx1">
                                      <w14:lumMod w14:val="95000"/>
                                      <w14:lumOff w14:val="5000"/>
                                    </w14:schemeClr>
                                  </w14:solidFill>
                                </w14:textFill>
                              </w:rPr>
                              <w:t>发生点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2.05pt;margin-top:6.15pt;height:31.5pt;width:43pt;z-index:251662336;v-text-anchor:middle;mso-width-relative:page;mso-height-relative:page;" fillcolor="#FFFFFF [3212]" filled="t" stroked="t" coordsize="21600,21600" o:gfxdata="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s/M/NcAAAAJAQAADwAAAAAAAAABACAAAAAiAAAAZHJzL2Rvd25yZXYueG1sUEsBAhQA&#10;FAAAAAgAh07iQKbnW7nXAgAAoQUAAA4AAAAAAAAAAQAgAAAAJgEAAGRycy9lMm9Eb2MueG1sUEsF&#10;BgAAAAAGAAYAWQEAAG8GAAAAAA==&#10;" adj="-4119,-12926,14400">
                <v:fill on="t" focussize="0,0"/>
                <v:stroke weight="1pt" color="#2018CC [2404]" miterlimit="8" joinstyle="miter"/>
                <v:imagedata o:title=""/>
                <o:lock v:ext="edit" aspectratio="f"/>
                <v:textbox>
                  <w:txbxContent>
                    <w:p w14:paraId="6EF7DA23">
                      <w:pPr>
                        <w:spacing w:line="200" w:lineRule="exact"/>
                        <w:jc w:val="center"/>
                        <w:rPr>
                          <w:color w:val="0D0D0D" w:themeColor="text1" w:themeTint="F2"/>
                          <w:sz w:val="15"/>
                          <w:szCs w:val="15"/>
                          <w14:textFill>
                            <w14:solidFill>
                              <w14:schemeClr w14:val="tx1">
                                <w14:lumMod w14:val="95000"/>
                                <w14:lumOff w14:val="5000"/>
                              </w14:schemeClr>
                            </w14:solidFill>
                          </w14:textFill>
                        </w:rPr>
                      </w:pPr>
                      <w:r>
                        <w:rPr>
                          <w:rFonts w:hint="eastAsia"/>
                          <w:color w:val="0D0D0D" w:themeColor="text1" w:themeTint="F2"/>
                          <w:sz w:val="15"/>
                          <w:szCs w:val="15"/>
                          <w14:textFill>
                            <w14:solidFill>
                              <w14:schemeClr w14:val="tx1">
                                <w14:lumMod w14:val="95000"/>
                                <w14:lumOff w14:val="5000"/>
                              </w14:schemeClr>
                            </w14:solidFill>
                          </w14:textFill>
                        </w:rPr>
                        <w:t>事故</w:t>
                      </w:r>
                    </w:p>
                    <w:p w14:paraId="35785C76">
                      <w:pPr>
                        <w:spacing w:line="200" w:lineRule="exact"/>
                        <w:jc w:val="center"/>
                        <w:rPr>
                          <w:rFonts w:eastAsiaTheme="minorEastAsia"/>
                          <w:color w:val="0D0D0D" w:themeColor="text1" w:themeTint="F2"/>
                          <w14:textFill>
                            <w14:solidFill>
                              <w14:schemeClr w14:val="tx1">
                                <w14:lumMod w14:val="95000"/>
                                <w14:lumOff w14:val="5000"/>
                              </w14:schemeClr>
                            </w14:solidFill>
                          </w14:textFill>
                        </w:rPr>
                      </w:pPr>
                      <w:r>
                        <w:rPr>
                          <w:rFonts w:hint="eastAsia"/>
                          <w:color w:val="0D0D0D" w:themeColor="text1" w:themeTint="F2"/>
                          <w:sz w:val="15"/>
                          <w:szCs w:val="15"/>
                          <w14:textFill>
                            <w14:solidFill>
                              <w14:schemeClr w14:val="tx1">
                                <w14:lumMod w14:val="95000"/>
                                <w14:lumOff w14:val="5000"/>
                              </w14:schemeClr>
                            </w14:solidFill>
                          </w14:textFill>
                        </w:rPr>
                        <w:t>发生点</w:t>
                      </w:r>
                    </w:p>
                  </w:txbxContent>
                </v:textbox>
              </v:shape>
            </w:pict>
          </mc:Fallback>
        </mc:AlternateContent>
      </w:r>
    </w:p>
    <w:p w14:paraId="517C6829">
      <w:pPr>
        <w:pStyle w:val="16"/>
        <w:snapToGrid w:val="0"/>
        <w:spacing w:line="540" w:lineRule="exact"/>
        <w:ind w:firstLine="640" w:firstLineChars="200"/>
        <w:rPr>
          <w:rFonts w:hint="eastAsia" w:ascii="方正仿宋简体" w:hAnsi="仿宋" w:eastAsia="方正仿宋简体" w:cs="方正仿宋简体"/>
          <w:sz w:val="32"/>
          <w:szCs w:val="32"/>
        </w:rPr>
      </w:pPr>
      <w:r>
        <w:rPr>
          <w:sz w:val="32"/>
        </w:rPr>
        <mc:AlternateContent>
          <mc:Choice Requires="wps">
            <w:drawing>
              <wp:anchor distT="0" distB="0" distL="114300" distR="114300" simplePos="0" relativeHeight="251666432" behindDoc="0" locked="0" layoutInCell="1" allowOverlap="1">
                <wp:simplePos x="0" y="0"/>
                <wp:positionH relativeFrom="column">
                  <wp:posOffset>2171700</wp:posOffset>
                </wp:positionH>
                <wp:positionV relativeFrom="paragraph">
                  <wp:posOffset>186055</wp:posOffset>
                </wp:positionV>
                <wp:extent cx="680085" cy="400050"/>
                <wp:effectExtent l="6350" t="495300" r="113665" b="19050"/>
                <wp:wrapNone/>
                <wp:docPr id="21" name="圆角矩形标注 21"/>
                <wp:cNvGraphicFramePr/>
                <a:graphic xmlns:a="http://schemas.openxmlformats.org/drawingml/2006/main">
                  <a:graphicData uri="http://schemas.microsoft.com/office/word/2010/wordprocessingShape">
                    <wps:wsp>
                      <wps:cNvSpPr/>
                      <wps:spPr>
                        <a:xfrm>
                          <a:off x="0" y="0"/>
                          <a:ext cx="680085" cy="400050"/>
                        </a:xfrm>
                        <a:prstGeom prst="wedgeRoundRectCallout">
                          <a:avLst>
                            <a:gd name="adj1" fmla="val 61671"/>
                            <a:gd name="adj2" fmla="val -163809"/>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A0687F9">
                            <w:pPr>
                              <w:spacing w:line="200" w:lineRule="exact"/>
                              <w:jc w:val="cente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川J09***</w:t>
                            </w:r>
                          </w:p>
                          <w:p w14:paraId="679B549D">
                            <w:pPr>
                              <w:spacing w:line="200" w:lineRule="exact"/>
                              <w:jc w:val="center"/>
                              <w:rPr>
                                <w:rFonts w:eastAsiaTheme="minorEastAsia"/>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行驶方向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1pt;margin-top:14.65pt;height:31.5pt;width:53.55pt;z-index:251666432;v-text-anchor:middle;mso-width-relative:page;mso-height-relative:page;" fillcolor="#FFFFFF [3212]" filled="t" stroked="t" coordsize="21600,21600" o:gfxdata="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kya4vV&#10;AAAACQEAAA8AAAAAAAAAAQAgAAAAIgAAAGRycy9kb3ducmV2LnhtbFBLAQIUABQAAAAIAIdO4kDb&#10;+1qZzgIAAJQFAAAOAAAAAAAAAAEAIAAAACQBAABkcnMvZTJvRG9jLnhtbFBLBQYAAAAABgAGAFkB&#10;AABkBgAAAAA=&#10;" adj="24121,-24583,14400">
                <v:fill on="t" focussize="0,0"/>
                <v:stroke weight="1pt" color="#2018CC [2404]" miterlimit="8" joinstyle="miter"/>
                <v:imagedata o:title=""/>
                <o:lock v:ext="edit" aspectratio="f"/>
                <v:textbox>
                  <w:txbxContent>
                    <w:p w14:paraId="7A0687F9">
                      <w:pPr>
                        <w:spacing w:line="200" w:lineRule="exact"/>
                        <w:jc w:val="cente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川J09***</w:t>
                      </w:r>
                    </w:p>
                    <w:p w14:paraId="679B549D">
                      <w:pPr>
                        <w:spacing w:line="200" w:lineRule="exact"/>
                        <w:jc w:val="center"/>
                        <w:rPr>
                          <w:rFonts w:eastAsiaTheme="minorEastAsia"/>
                          <w:color w:val="0D0D0D" w:themeColor="text1" w:themeTint="F2"/>
                          <w:sz w:val="15"/>
                          <w:szCs w:val="15"/>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14:textFill>
                            <w14:solidFill>
                              <w14:schemeClr w14:val="tx1">
                                <w14:lumMod w14:val="95000"/>
                                <w14:lumOff w14:val="5000"/>
                              </w14:schemeClr>
                            </w14:solidFill>
                          </w14:textFill>
                        </w:rPr>
                        <w:t>行驶方向</w:t>
                      </w:r>
                    </w:p>
                  </w:txbxContent>
                </v:textbox>
              </v:shape>
            </w:pict>
          </mc:Fallback>
        </mc:AlternateContent>
      </w:r>
    </w:p>
    <w:p w14:paraId="2CB4CA08">
      <w:pPr>
        <w:pStyle w:val="16"/>
        <w:snapToGrid w:val="0"/>
        <w:spacing w:line="540" w:lineRule="exact"/>
        <w:ind w:firstLine="640" w:firstLineChars="200"/>
        <w:rPr>
          <w:rFonts w:hint="eastAsia" w:ascii="方正仿宋简体" w:hAnsi="仿宋" w:eastAsia="方正仿宋简体" w:cs="方正仿宋简体"/>
          <w:sz w:val="32"/>
          <w:szCs w:val="32"/>
        </w:rPr>
      </w:pPr>
    </w:p>
    <w:p w14:paraId="2EB76648">
      <w:pPr>
        <w:spacing w:line="600" w:lineRule="exact"/>
        <w:jc w:val="center"/>
        <w:rPr>
          <w:rFonts w:hint="eastAsia" w:ascii="仿宋_GB2312" w:eastAsia="仿宋_GB2312" w:cs="仿宋_GB2312"/>
          <w:sz w:val="32"/>
          <w:szCs w:val="32"/>
        </w:rPr>
      </w:pPr>
      <w:r>
        <w:rPr>
          <w:rFonts w:hint="eastAsia" w:ascii="仿宋_GB2312" w:eastAsia="仿宋_GB2312" w:cs="仿宋_GB2312"/>
          <w:sz w:val="32"/>
          <w:szCs w:val="32"/>
        </w:rPr>
        <w:t>图1 事故发生点卫星图片</w:t>
      </w:r>
    </w:p>
    <w:p w14:paraId="242D16C9">
      <w:pPr>
        <w:spacing w:line="600" w:lineRule="exact"/>
        <w:jc w:val="center"/>
        <w:rPr>
          <w:rFonts w:hint="eastAsia" w:ascii="仿宋_GB2312" w:eastAsia="仿宋_GB2312" w:cs="仿宋_GB2312"/>
          <w:sz w:val="32"/>
          <w:szCs w:val="32"/>
        </w:rPr>
      </w:pPr>
    </w:p>
    <w:p w14:paraId="60F3625A">
      <w:pPr>
        <w:spacing w:line="600" w:lineRule="exact"/>
        <w:jc w:val="center"/>
        <w:rPr>
          <w:rFonts w:hint="eastAsia" w:ascii="仿宋_GB2312" w:eastAsia="仿宋_GB2312" w:cs="仿宋_GB2312"/>
          <w:sz w:val="32"/>
          <w:szCs w:val="32"/>
        </w:rPr>
      </w:pPr>
    </w:p>
    <w:p w14:paraId="4CDB95AC">
      <w:pPr>
        <w:pStyle w:val="16"/>
        <w:snapToGrid w:val="0"/>
        <w:spacing w:line="540" w:lineRule="exact"/>
        <w:ind w:firstLine="880" w:firstLineChars="200"/>
        <w:rPr>
          <w:rFonts w:hint="eastAsia" w:ascii="方正仿宋简体" w:hAnsi="仿宋" w:eastAsia="方正仿宋简体" w:cs="方正仿宋简体"/>
          <w:sz w:val="32"/>
          <w:szCs w:val="32"/>
        </w:rPr>
      </w:pPr>
      <w:r>
        <w:drawing>
          <wp:anchor distT="0" distB="0" distL="114300" distR="114300" simplePos="0" relativeHeight="251668480" behindDoc="0" locked="0" layoutInCell="1" allowOverlap="1">
            <wp:simplePos x="0" y="0"/>
            <wp:positionH relativeFrom="column">
              <wp:posOffset>222250</wp:posOffset>
            </wp:positionH>
            <wp:positionV relativeFrom="paragraph">
              <wp:posOffset>96520</wp:posOffset>
            </wp:positionV>
            <wp:extent cx="5255895" cy="3060065"/>
            <wp:effectExtent l="0" t="0" r="1905" b="6985"/>
            <wp:wrapNone/>
            <wp:docPr id="23" name="图片 4"/>
            <wp:cNvGraphicFramePr/>
            <a:graphic xmlns:a="http://schemas.openxmlformats.org/drawingml/2006/main">
              <a:graphicData uri="http://schemas.openxmlformats.org/drawingml/2006/picture">
                <pic:pic xmlns:pic="http://schemas.openxmlformats.org/drawingml/2006/picture">
                  <pic:nvPicPr>
                    <pic:cNvPr id="23" name="图片 4"/>
                    <pic:cNvPicPr/>
                  </pic:nvPicPr>
                  <pic:blipFill>
                    <a:blip r:embed="rId6"/>
                    <a:stretch>
                      <a:fillRect/>
                    </a:stretch>
                  </pic:blipFill>
                  <pic:spPr>
                    <a:xfrm>
                      <a:off x="0" y="0"/>
                      <a:ext cx="5255895" cy="3060065"/>
                    </a:xfrm>
                    <a:prstGeom prst="rect">
                      <a:avLst/>
                    </a:prstGeom>
                    <a:noFill/>
                    <a:ln>
                      <a:noFill/>
                    </a:ln>
                  </pic:spPr>
                </pic:pic>
              </a:graphicData>
            </a:graphic>
          </wp:anchor>
        </w:drawing>
      </w:r>
    </w:p>
    <w:p w14:paraId="1F09C632">
      <w:pPr>
        <w:pStyle w:val="16"/>
        <w:snapToGrid w:val="0"/>
        <w:spacing w:line="580" w:lineRule="exact"/>
        <w:ind w:firstLine="640" w:firstLineChars="200"/>
        <w:rPr>
          <w:rFonts w:hint="eastAsia" w:ascii="方正仿宋简体" w:hAnsi="方正仿宋简体" w:eastAsia="方正仿宋简体" w:cs="方正仿宋简体"/>
          <w:sz w:val="32"/>
          <w:szCs w:val="32"/>
        </w:rPr>
      </w:pPr>
    </w:p>
    <w:p w14:paraId="5505366B">
      <w:pPr>
        <w:pStyle w:val="16"/>
        <w:snapToGrid w:val="0"/>
        <w:spacing w:line="580" w:lineRule="exact"/>
        <w:ind w:firstLine="640" w:firstLineChars="200"/>
        <w:rPr>
          <w:rFonts w:hint="eastAsia" w:ascii="方正仿宋简体" w:hAnsi="方正仿宋简体" w:eastAsia="方正仿宋简体" w:cs="方正仿宋简体"/>
          <w:sz w:val="32"/>
          <w:szCs w:val="32"/>
        </w:rPr>
      </w:pPr>
    </w:p>
    <w:p w14:paraId="440580EF">
      <w:pPr>
        <w:pStyle w:val="16"/>
        <w:snapToGrid w:val="0"/>
        <w:spacing w:line="580" w:lineRule="exact"/>
        <w:ind w:firstLine="640" w:firstLineChars="200"/>
        <w:rPr>
          <w:rFonts w:hint="eastAsia" w:ascii="方正仿宋简体" w:hAnsi="方正仿宋简体" w:eastAsia="方正仿宋简体" w:cs="方正仿宋简体"/>
          <w:sz w:val="32"/>
          <w:szCs w:val="32"/>
        </w:rPr>
      </w:pPr>
    </w:p>
    <w:p w14:paraId="22303767">
      <w:pPr>
        <w:pStyle w:val="16"/>
        <w:snapToGrid w:val="0"/>
        <w:spacing w:line="580" w:lineRule="exact"/>
        <w:ind w:firstLine="640" w:firstLineChars="200"/>
        <w:rPr>
          <w:rFonts w:hint="eastAsia" w:ascii="方正仿宋简体" w:hAnsi="方正仿宋简体" w:eastAsia="方正仿宋简体" w:cs="方正仿宋简体"/>
          <w:sz w:val="32"/>
          <w:szCs w:val="32"/>
        </w:rPr>
      </w:pPr>
    </w:p>
    <w:p w14:paraId="2ECA3772">
      <w:pPr>
        <w:pStyle w:val="16"/>
        <w:snapToGrid w:val="0"/>
        <w:spacing w:line="580" w:lineRule="exact"/>
        <w:ind w:firstLine="640" w:firstLineChars="200"/>
        <w:rPr>
          <w:rFonts w:hint="eastAsia" w:ascii="方正仿宋简体" w:hAnsi="方正仿宋简体" w:eastAsia="方正仿宋简体" w:cs="方正仿宋简体"/>
          <w:sz w:val="32"/>
          <w:szCs w:val="32"/>
        </w:rPr>
      </w:pPr>
    </w:p>
    <w:p w14:paraId="1EBDDFC4">
      <w:pPr>
        <w:pStyle w:val="16"/>
        <w:snapToGrid w:val="0"/>
        <w:spacing w:line="580" w:lineRule="exact"/>
        <w:ind w:firstLine="640" w:firstLineChars="200"/>
        <w:rPr>
          <w:rFonts w:hint="eastAsia" w:ascii="方正仿宋简体" w:hAnsi="方正仿宋简体" w:eastAsia="方正仿宋简体" w:cs="方正仿宋简体"/>
          <w:sz w:val="32"/>
          <w:szCs w:val="32"/>
        </w:rPr>
      </w:pPr>
    </w:p>
    <w:p w14:paraId="753E2363">
      <w:pPr>
        <w:pStyle w:val="16"/>
        <w:snapToGrid w:val="0"/>
        <w:spacing w:line="580" w:lineRule="exact"/>
        <w:ind w:firstLine="640" w:firstLineChars="200"/>
        <w:rPr>
          <w:rFonts w:hint="eastAsia" w:ascii="方正仿宋简体" w:hAnsi="方正仿宋简体" w:eastAsia="方正仿宋简体" w:cs="方正仿宋简体"/>
          <w:sz w:val="32"/>
          <w:szCs w:val="32"/>
        </w:rPr>
      </w:pPr>
    </w:p>
    <w:p w14:paraId="6BE08E37">
      <w:pPr>
        <w:spacing w:line="600" w:lineRule="exact"/>
        <w:jc w:val="center"/>
        <w:rPr>
          <w:rFonts w:ascii="仿宋_GB2312" w:eastAsia="仿宋_GB2312" w:cs="仿宋_GB2312"/>
          <w:sz w:val="32"/>
          <w:szCs w:val="32"/>
        </w:rPr>
      </w:pPr>
    </w:p>
    <w:p w14:paraId="20BCBA8F">
      <w:pPr>
        <w:spacing w:line="600" w:lineRule="exact"/>
        <w:jc w:val="center"/>
        <w:rPr>
          <w:rFonts w:ascii="仿宋_GB2312" w:eastAsia="仿宋_GB2312" w:cs="仿宋_GB2312"/>
          <w:sz w:val="32"/>
          <w:szCs w:val="32"/>
        </w:rPr>
      </w:pPr>
      <w:r>
        <w:rPr>
          <w:rFonts w:hint="eastAsia" w:ascii="仿宋_GB2312" w:eastAsia="仿宋_GB2312" w:cs="仿宋_GB2312"/>
          <w:sz w:val="32"/>
          <w:szCs w:val="32"/>
        </w:rPr>
        <w:t>图2 交警现勘示意图</w:t>
      </w:r>
    </w:p>
    <w:p w14:paraId="034DCD0E">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事故现场路面发现有</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的重型特殊结构货车制动印痕，部分已越过道路中心实线，长约19.95m，与</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相撞后，该车车头撞击在当地住户房屋堡坎上停止，驾驶室、仪表台毁损，散热器、冷凝器变形，前挡风玻璃碎裂，其驾驶室内只有驾驶员1个人。</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与</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相撞后，与道路外侧钢质防护栏相撞，车头朝向道路中心，驾驶室严重毁损，货箱移位，路面无制动印痕，其驾驶室内有5名人员，</w:t>
      </w:r>
      <w:r>
        <w:rPr>
          <w:rFonts w:hint="eastAsia" w:ascii="仿宋_GB2312" w:eastAsia="仿宋_GB2312" w:cs="仿宋_GB2312"/>
          <w:sz w:val="32"/>
          <w:szCs w:val="32"/>
          <w:lang w:val="en-US" w:eastAsia="zh-CN"/>
        </w:rPr>
        <w:t>其中</w:t>
      </w:r>
      <w:r>
        <w:rPr>
          <w:rFonts w:hint="eastAsia" w:ascii="仿宋_GB2312" w:eastAsia="仿宋_GB2312" w:cs="仿宋_GB2312"/>
          <w:sz w:val="32"/>
          <w:szCs w:val="32"/>
        </w:rPr>
        <w:t>前排3人（从左至右依次是驾驶员</w:t>
      </w:r>
      <w:r>
        <w:rPr>
          <w:rFonts w:hint="eastAsia" w:ascii="仿宋_GB2312" w:eastAsia="仿宋_GB2312" w:cs="仿宋_GB2312"/>
          <w:sz w:val="32"/>
          <w:szCs w:val="32"/>
          <w:lang w:eastAsia="zh-CN"/>
        </w:rPr>
        <w:t>伍某甲</w:t>
      </w:r>
      <w:r>
        <w:rPr>
          <w:rFonts w:hint="eastAsia" w:ascii="仿宋_GB2312" w:eastAsia="仿宋_GB2312" w:cs="仿宋_GB2312"/>
          <w:sz w:val="32"/>
          <w:szCs w:val="32"/>
        </w:rPr>
        <w:t>、乘车人</w:t>
      </w:r>
      <w:r>
        <w:rPr>
          <w:rFonts w:hint="eastAsia" w:ascii="仿宋_GB2312" w:eastAsia="仿宋_GB2312" w:cs="仿宋_GB2312"/>
          <w:sz w:val="32"/>
          <w:szCs w:val="32"/>
          <w:lang w:eastAsia="zh-CN"/>
        </w:rPr>
        <w:t>伍某乙</w:t>
      </w:r>
      <w:r>
        <w:rPr>
          <w:rFonts w:hint="eastAsia" w:ascii="仿宋_GB2312" w:eastAsia="仿宋_GB2312" w:cs="仿宋_GB2312"/>
          <w:sz w:val="32"/>
          <w:szCs w:val="32"/>
        </w:rPr>
        <w:t>和</w:t>
      </w:r>
      <w:r>
        <w:rPr>
          <w:rFonts w:hint="eastAsia" w:ascii="仿宋_GB2312" w:eastAsia="仿宋_GB2312" w:cs="仿宋_GB2312"/>
          <w:sz w:val="32"/>
          <w:szCs w:val="32"/>
          <w:lang w:eastAsia="zh-CN"/>
        </w:rPr>
        <w:t>王某乙</w:t>
      </w:r>
      <w:r>
        <w:rPr>
          <w:rFonts w:hint="eastAsia" w:ascii="仿宋_GB2312" w:eastAsia="仿宋_GB2312" w:cs="仿宋_GB2312"/>
          <w:sz w:val="32"/>
          <w:szCs w:val="32"/>
        </w:rPr>
        <w:t>），后排2人（从左至右依次乘车人</w:t>
      </w:r>
      <w:r>
        <w:rPr>
          <w:rFonts w:hint="eastAsia" w:ascii="仿宋_GB2312" w:eastAsia="仿宋_GB2312" w:cs="仿宋_GB2312"/>
          <w:sz w:val="32"/>
          <w:szCs w:val="32"/>
          <w:lang w:eastAsia="zh-CN"/>
        </w:rPr>
        <w:t>王某甲</w:t>
      </w:r>
      <w:r>
        <w:rPr>
          <w:rFonts w:hint="eastAsia" w:ascii="仿宋_GB2312" w:eastAsia="仿宋_GB2312" w:cs="仿宋_GB2312"/>
          <w:sz w:val="32"/>
          <w:szCs w:val="32"/>
        </w:rPr>
        <w:t>和</w:t>
      </w:r>
      <w:r>
        <w:rPr>
          <w:rFonts w:hint="eastAsia" w:ascii="仿宋_GB2312" w:eastAsia="仿宋_GB2312" w:cs="仿宋_GB2312"/>
          <w:sz w:val="32"/>
          <w:szCs w:val="32"/>
          <w:lang w:eastAsia="zh-CN"/>
        </w:rPr>
        <w:t>罗某</w:t>
      </w:r>
      <w:r>
        <w:rPr>
          <w:rFonts w:hint="eastAsia" w:ascii="仿宋_GB2312" w:eastAsia="仿宋_GB2312" w:cs="仿宋_GB2312"/>
          <w:sz w:val="32"/>
          <w:szCs w:val="32"/>
        </w:rPr>
        <w:t>）。</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右侧后轮距</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左前轮相距约25.65m，事故现场道路上有大量散落物。</w:t>
      </w:r>
    </w:p>
    <w:p w14:paraId="5AC0420A">
      <w:pPr>
        <w:pStyle w:val="11"/>
        <w:ind w:firstLine="640"/>
        <w:rPr>
          <w:rFonts w:ascii="仿宋_GB2312" w:eastAsia="仿宋_GB2312" w:cs="仿宋_GB2312"/>
          <w:sz w:val="32"/>
          <w:szCs w:val="32"/>
        </w:rPr>
      </w:pPr>
    </w:p>
    <w:p w14:paraId="1CB25D11">
      <w:pPr>
        <w:pStyle w:val="16"/>
        <w:snapToGrid w:val="0"/>
        <w:spacing w:line="540" w:lineRule="exact"/>
        <w:ind w:firstLine="880" w:firstLineChars="200"/>
        <w:rPr>
          <w:rFonts w:hint="eastAsia" w:ascii="方正仿宋简体" w:hAnsi="仿宋" w:eastAsia="方正仿宋简体" w:cs="方正仿宋简体"/>
          <w:sz w:val="32"/>
          <w:szCs w:val="32"/>
        </w:rPr>
      </w:pPr>
      <w:r>
        <w:drawing>
          <wp:anchor distT="0" distB="0" distL="114300" distR="114300" simplePos="0" relativeHeight="251669504" behindDoc="0" locked="0" layoutInCell="1" allowOverlap="1">
            <wp:simplePos x="0" y="0"/>
            <wp:positionH relativeFrom="column">
              <wp:posOffset>133350</wp:posOffset>
            </wp:positionH>
            <wp:positionV relativeFrom="paragraph">
              <wp:posOffset>39370</wp:posOffset>
            </wp:positionV>
            <wp:extent cx="5255895" cy="3060065"/>
            <wp:effectExtent l="0" t="0" r="1905" b="6985"/>
            <wp:wrapNone/>
            <wp:docPr id="27" name="图片 8"/>
            <wp:cNvGraphicFramePr/>
            <a:graphic xmlns:a="http://schemas.openxmlformats.org/drawingml/2006/main">
              <a:graphicData uri="http://schemas.openxmlformats.org/drawingml/2006/picture">
                <pic:pic xmlns:pic="http://schemas.openxmlformats.org/drawingml/2006/picture">
                  <pic:nvPicPr>
                    <pic:cNvPr id="27" name="图片 8"/>
                    <pic:cNvPicPr/>
                  </pic:nvPicPr>
                  <pic:blipFill>
                    <a:blip r:embed="rId7"/>
                    <a:stretch>
                      <a:fillRect/>
                    </a:stretch>
                  </pic:blipFill>
                  <pic:spPr>
                    <a:xfrm>
                      <a:off x="0" y="0"/>
                      <a:ext cx="5255895" cy="3060065"/>
                    </a:xfrm>
                    <a:prstGeom prst="rect">
                      <a:avLst/>
                    </a:prstGeom>
                    <a:noFill/>
                    <a:ln>
                      <a:noFill/>
                    </a:ln>
                  </pic:spPr>
                </pic:pic>
              </a:graphicData>
            </a:graphic>
          </wp:anchor>
        </w:drawing>
      </w:r>
    </w:p>
    <w:p w14:paraId="01A92115">
      <w:pPr>
        <w:pStyle w:val="16"/>
        <w:snapToGrid w:val="0"/>
        <w:spacing w:line="540" w:lineRule="exact"/>
        <w:ind w:firstLine="640" w:firstLineChars="200"/>
        <w:rPr>
          <w:rFonts w:hint="eastAsia" w:ascii="方正仿宋简体" w:hAnsi="仿宋" w:eastAsia="方正仿宋简体" w:cs="方正仿宋简体"/>
          <w:sz w:val="32"/>
          <w:szCs w:val="32"/>
        </w:rPr>
      </w:pPr>
    </w:p>
    <w:p w14:paraId="5066D62E">
      <w:pPr>
        <w:pStyle w:val="16"/>
        <w:snapToGrid w:val="0"/>
        <w:spacing w:line="540" w:lineRule="exact"/>
        <w:ind w:firstLine="640" w:firstLineChars="200"/>
        <w:rPr>
          <w:rFonts w:hint="eastAsia" w:ascii="方正仿宋简体" w:hAnsi="仿宋" w:eastAsia="方正仿宋简体" w:cs="方正仿宋简体"/>
          <w:sz w:val="32"/>
          <w:szCs w:val="32"/>
        </w:rPr>
      </w:pPr>
    </w:p>
    <w:p w14:paraId="14337B5B">
      <w:pPr>
        <w:pStyle w:val="16"/>
        <w:snapToGrid w:val="0"/>
        <w:spacing w:line="540" w:lineRule="exact"/>
        <w:ind w:firstLine="640" w:firstLineChars="200"/>
        <w:rPr>
          <w:rFonts w:hint="eastAsia" w:ascii="方正仿宋简体" w:hAnsi="仿宋" w:eastAsia="方正仿宋简体" w:cs="方正仿宋简体"/>
          <w:sz w:val="32"/>
          <w:szCs w:val="32"/>
        </w:rPr>
      </w:pPr>
    </w:p>
    <w:p w14:paraId="16100C6E">
      <w:pPr>
        <w:pStyle w:val="16"/>
        <w:snapToGrid w:val="0"/>
        <w:spacing w:line="540" w:lineRule="exact"/>
        <w:ind w:firstLine="640" w:firstLineChars="200"/>
        <w:rPr>
          <w:rFonts w:hint="eastAsia" w:ascii="方正仿宋简体" w:hAnsi="仿宋" w:eastAsia="方正仿宋简体" w:cs="方正仿宋简体"/>
          <w:sz w:val="32"/>
          <w:szCs w:val="32"/>
        </w:rPr>
      </w:pPr>
    </w:p>
    <w:p w14:paraId="00B99E8C">
      <w:pPr>
        <w:pStyle w:val="16"/>
        <w:snapToGrid w:val="0"/>
        <w:spacing w:line="540" w:lineRule="exact"/>
        <w:ind w:firstLine="640" w:firstLineChars="200"/>
        <w:rPr>
          <w:rFonts w:hint="eastAsia" w:ascii="方正仿宋简体" w:hAnsi="仿宋" w:eastAsia="方正仿宋简体" w:cs="方正仿宋简体"/>
          <w:sz w:val="32"/>
          <w:szCs w:val="32"/>
        </w:rPr>
      </w:pPr>
      <w:r>
        <w:rPr>
          <w:sz w:val="32"/>
        </w:rPr>
        <mc:AlternateContent>
          <mc:Choice Requires="wps">
            <w:drawing>
              <wp:anchor distT="0" distB="0" distL="114300" distR="114300" simplePos="0" relativeHeight="251671552" behindDoc="0" locked="0" layoutInCell="1" allowOverlap="1">
                <wp:simplePos x="0" y="0"/>
                <wp:positionH relativeFrom="column">
                  <wp:posOffset>4458335</wp:posOffset>
                </wp:positionH>
                <wp:positionV relativeFrom="paragraph">
                  <wp:posOffset>319405</wp:posOffset>
                </wp:positionV>
                <wp:extent cx="819150" cy="342900"/>
                <wp:effectExtent l="551815" t="797560" r="19685" b="21590"/>
                <wp:wrapNone/>
                <wp:docPr id="29" name="圆角矩形标注 29"/>
                <wp:cNvGraphicFramePr/>
                <a:graphic xmlns:a="http://schemas.openxmlformats.org/drawingml/2006/main">
                  <a:graphicData uri="http://schemas.microsoft.com/office/word/2010/wordprocessingShape">
                    <wps:wsp>
                      <wps:cNvSpPr/>
                      <wps:spPr>
                        <a:xfrm>
                          <a:off x="0" y="0"/>
                          <a:ext cx="819150" cy="342900"/>
                        </a:xfrm>
                        <a:prstGeom prst="wedgeRoundRectCallout">
                          <a:avLst>
                            <a:gd name="adj1" fmla="val -112761"/>
                            <a:gd name="adj2" fmla="val -271372"/>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3BA47B7">
                            <w:pPr>
                              <w:spacing w:line="200" w:lineRule="exact"/>
                              <w:jc w:val="center"/>
                              <w:rPr>
                                <w:rFonts w:hint="eastAsia" w:eastAsiaTheme="minorEastAsia"/>
                                <w:color w:val="0D0D0D" w:themeColor="text1" w:themeTint="F2"/>
                                <w:sz w:val="15"/>
                                <w:szCs w:val="15"/>
                                <w:lang w:eastAsia="zh-CN"/>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川AER***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1.05pt;margin-top:25.15pt;height:27pt;width:64.5pt;z-index:251671552;v-text-anchor:middle;mso-width-relative:page;mso-height-relative:page;" fillcolor="#FFFFFF [3212]" filled="t" stroked="t" coordsize="21600,21600" o:gfxdata="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u+RFodcA&#10;AAAKAQAADwAAAAAAAAABACAAAAAiAAAAZHJzL2Rvd25yZXYueG1sUEsBAhQAFAAAAAgAh07iQCyg&#10;qLLLAgAAlgUAAA4AAAAAAAAAAQAgAAAAJgEAAGRycy9lMm9Eb2MueG1sUEsFBgAAAAAGAAYAWQEA&#10;AGMGAAAAAA==&#10;" adj="-13556,-47816,14400">
                <v:fill on="t" focussize="0,0"/>
                <v:stroke weight="1pt" color="#2018CC [2404]" miterlimit="8" joinstyle="miter"/>
                <v:imagedata o:title=""/>
                <o:lock v:ext="edit" aspectratio="f"/>
                <v:textbox>
                  <w:txbxContent>
                    <w:p w14:paraId="13BA47B7">
                      <w:pPr>
                        <w:spacing w:line="200" w:lineRule="exact"/>
                        <w:jc w:val="center"/>
                        <w:rPr>
                          <w:rFonts w:hint="eastAsia" w:eastAsiaTheme="minorEastAsia"/>
                          <w:color w:val="0D0D0D" w:themeColor="text1" w:themeTint="F2"/>
                          <w:sz w:val="15"/>
                          <w:szCs w:val="15"/>
                          <w:lang w:eastAsia="zh-CN"/>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川AER***</w:t>
                      </w:r>
                    </w:p>
                  </w:txbxContent>
                </v:textbox>
              </v:shape>
            </w:pict>
          </mc:Fallback>
        </mc:AlternateContent>
      </w:r>
    </w:p>
    <w:p w14:paraId="6C041861">
      <w:pPr>
        <w:pStyle w:val="16"/>
        <w:snapToGrid w:val="0"/>
        <w:spacing w:line="540" w:lineRule="exact"/>
        <w:ind w:firstLine="640" w:firstLineChars="200"/>
        <w:rPr>
          <w:rFonts w:hint="eastAsia" w:ascii="方正仿宋简体" w:hAnsi="仿宋" w:eastAsia="方正仿宋简体" w:cs="方正仿宋简体"/>
          <w:sz w:val="32"/>
          <w:szCs w:val="32"/>
        </w:rPr>
      </w:pPr>
      <w:r>
        <w:rPr>
          <w:sz w:val="32"/>
        </w:rPr>
        <mc:AlternateContent>
          <mc:Choice Requires="wps">
            <w:drawing>
              <wp:anchor distT="0" distB="0" distL="114300" distR="114300" simplePos="0" relativeHeight="251670528" behindDoc="0" locked="0" layoutInCell="1" allowOverlap="1">
                <wp:simplePos x="0" y="0"/>
                <wp:positionH relativeFrom="column">
                  <wp:posOffset>1358900</wp:posOffset>
                </wp:positionH>
                <wp:positionV relativeFrom="paragraph">
                  <wp:posOffset>97155</wp:posOffset>
                </wp:positionV>
                <wp:extent cx="902335" cy="298450"/>
                <wp:effectExtent l="6350" t="368300" r="139065" b="19050"/>
                <wp:wrapNone/>
                <wp:docPr id="28" name="圆角矩形标注 28"/>
                <wp:cNvGraphicFramePr/>
                <a:graphic xmlns:a="http://schemas.openxmlformats.org/drawingml/2006/main">
                  <a:graphicData uri="http://schemas.microsoft.com/office/word/2010/wordprocessingShape">
                    <wps:wsp>
                      <wps:cNvSpPr/>
                      <wps:spPr>
                        <a:xfrm>
                          <a:off x="0" y="0"/>
                          <a:ext cx="902335" cy="298450"/>
                        </a:xfrm>
                        <a:prstGeom prst="wedgeRoundRectCallout">
                          <a:avLst>
                            <a:gd name="adj1" fmla="val 61671"/>
                            <a:gd name="adj2" fmla="val -163809"/>
                            <a:gd name="adj3" fmla="val 16667"/>
                          </a:avLst>
                        </a:prstGeom>
                        <a:solidFill>
                          <a:schemeClr val="bg1"/>
                        </a:solidFill>
                        <a:ln>
                          <a:solidFill>
                            <a:srgbClr val="2018CC"/>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DE85E2F">
                            <w:pPr>
                              <w:spacing w:line="200" w:lineRule="exact"/>
                              <w:jc w:val="cente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川J09***</w:t>
                            </w:r>
                          </w:p>
                          <w:p w14:paraId="067232C7">
                            <w:pPr>
                              <w:spacing w:line="200" w:lineRule="exact"/>
                              <w:jc w:val="center"/>
                              <w:rPr>
                                <w:rFonts w:eastAsiaTheme="minorEastAsia"/>
                                <w:color w:val="0D0D0D" w:themeColor="text1" w:themeTint="F2"/>
                                <w:sz w:val="15"/>
                                <w:szCs w:val="15"/>
                                <w14:textFill>
                                  <w14:solidFill>
                                    <w14:schemeClr w14:val="tx1">
                                      <w14:lumMod w14:val="95000"/>
                                      <w14:lumOff w14:val="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7pt;margin-top:7.65pt;height:23.5pt;width:71.05pt;z-index:251670528;v-text-anchor:middle;mso-width-relative:page;mso-height-relative:page;" fillcolor="#FFFFFF [3212]" filled="t" stroked="t" coordsize="21600,21600" o:gfxdata="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3KJGq1gAA&#10;AAkBAAAPAAAAAAAAAAEAIAAAACIAAABkcnMvZG93bnJldi54bWxQSwECFAAUAAAACACHTuJAAFca&#10;v8sCAACUBQAADgAAAAAAAAABACAAAAAlAQAAZHJzL2Uyb0RvYy54bWxQSwUGAAAAAAYABgBZAQAA&#10;YgYAAAAA&#10;" adj="24121,-24583,14400">
                <v:fill on="t" focussize="0,0"/>
                <v:stroke weight="1pt" color="#2018CC [2404]" miterlimit="8" joinstyle="miter"/>
                <v:imagedata o:title=""/>
                <o:lock v:ext="edit" aspectratio="f"/>
                <v:textbox>
                  <w:txbxContent>
                    <w:p w14:paraId="6DE85E2F">
                      <w:pPr>
                        <w:spacing w:line="200" w:lineRule="exact"/>
                        <w:jc w:val="cente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pPr>
                      <w:r>
                        <w:rPr>
                          <w:rFonts w:hint="eastAsia" w:ascii="方正仿宋简体" w:hAnsi="仿宋" w:eastAsia="方正仿宋简体" w:cs="方正仿宋简体"/>
                          <w:color w:val="0D0D0D" w:themeColor="text1" w:themeTint="F2"/>
                          <w:sz w:val="15"/>
                          <w:szCs w:val="15"/>
                          <w:lang w:eastAsia="zh-CN"/>
                          <w14:textFill>
                            <w14:solidFill>
                              <w14:schemeClr w14:val="tx1">
                                <w14:lumMod w14:val="95000"/>
                                <w14:lumOff w14:val="5000"/>
                              </w14:schemeClr>
                            </w14:solidFill>
                          </w14:textFill>
                        </w:rPr>
                        <w:t>川J09***</w:t>
                      </w:r>
                    </w:p>
                    <w:p w14:paraId="067232C7">
                      <w:pPr>
                        <w:spacing w:line="200" w:lineRule="exact"/>
                        <w:jc w:val="center"/>
                        <w:rPr>
                          <w:rFonts w:eastAsiaTheme="minorEastAsia"/>
                          <w:color w:val="0D0D0D" w:themeColor="text1" w:themeTint="F2"/>
                          <w:sz w:val="15"/>
                          <w:szCs w:val="15"/>
                          <w14:textFill>
                            <w14:solidFill>
                              <w14:schemeClr w14:val="tx1">
                                <w14:lumMod w14:val="95000"/>
                                <w14:lumOff w14:val="5000"/>
                              </w14:schemeClr>
                            </w14:solidFill>
                          </w14:textFill>
                        </w:rPr>
                      </w:pPr>
                    </w:p>
                  </w:txbxContent>
                </v:textbox>
              </v:shape>
            </w:pict>
          </mc:Fallback>
        </mc:AlternateContent>
      </w:r>
    </w:p>
    <w:p w14:paraId="742831EE">
      <w:pPr>
        <w:pStyle w:val="16"/>
        <w:snapToGrid w:val="0"/>
        <w:spacing w:line="540" w:lineRule="exact"/>
        <w:ind w:firstLine="640" w:firstLineChars="200"/>
        <w:rPr>
          <w:rFonts w:hint="eastAsia" w:ascii="方正仿宋简体" w:hAnsi="仿宋" w:eastAsia="方正仿宋简体" w:cs="方正仿宋简体"/>
          <w:sz w:val="32"/>
          <w:szCs w:val="32"/>
        </w:rPr>
      </w:pPr>
    </w:p>
    <w:p w14:paraId="45106408">
      <w:pPr>
        <w:pStyle w:val="16"/>
        <w:snapToGrid w:val="0"/>
        <w:spacing w:line="540" w:lineRule="exact"/>
        <w:ind w:firstLine="640" w:firstLineChars="200"/>
        <w:rPr>
          <w:rFonts w:hint="eastAsia" w:ascii="方正仿宋简体" w:hAnsi="仿宋" w:eastAsia="方正仿宋简体" w:cs="方正仿宋简体"/>
          <w:sz w:val="32"/>
          <w:szCs w:val="32"/>
        </w:rPr>
      </w:pPr>
    </w:p>
    <w:p w14:paraId="20DA6864">
      <w:pPr>
        <w:spacing w:line="600" w:lineRule="exact"/>
        <w:jc w:val="center"/>
        <w:rPr>
          <w:rFonts w:hint="eastAsia" w:ascii="方正仿宋简体" w:hAnsi="仿宋" w:eastAsia="方正仿宋简体" w:cs="方正仿宋简体"/>
          <w:sz w:val="32"/>
          <w:szCs w:val="32"/>
        </w:rPr>
      </w:pPr>
      <w:r>
        <w:rPr>
          <w:rFonts w:hint="eastAsia" w:ascii="仿宋_GB2312" w:eastAsia="仿宋_GB2312" w:cs="仿宋_GB2312"/>
          <w:sz w:val="32"/>
          <w:szCs w:val="32"/>
        </w:rPr>
        <w:t>图3 事故现场图片</w:t>
      </w:r>
    </w:p>
    <w:p w14:paraId="75E383DD">
      <w:pPr>
        <w:spacing w:line="600" w:lineRule="exact"/>
        <w:ind w:firstLine="640" w:firstLineChars="200"/>
        <w:outlineLvl w:val="1"/>
        <w:rPr>
          <w:rFonts w:ascii="Times New Roman" w:hAnsi="Times New Roman" w:eastAsia="楷体_GB2312" w:cs="楷体_GB2312"/>
          <w:kern w:val="0"/>
          <w:sz w:val="32"/>
          <w:szCs w:val="32"/>
          <w:shd w:val="clear" w:color="auto" w:fill="FFFFFF"/>
          <w:lang w:bidi="ar"/>
        </w:rPr>
      </w:pPr>
      <w:bookmarkStart w:id="6" w:name="_Toc15930"/>
      <w:r>
        <w:rPr>
          <w:rFonts w:hint="eastAsia" w:ascii="Times New Roman" w:hAnsi="Times New Roman" w:eastAsia="楷体_GB2312" w:cs="楷体_GB2312"/>
          <w:kern w:val="0"/>
          <w:sz w:val="32"/>
          <w:szCs w:val="32"/>
          <w:shd w:val="clear" w:color="auto" w:fill="FFFFFF"/>
          <w:lang w:bidi="ar"/>
        </w:rPr>
        <w:t>（二）事故道路环境情况</w:t>
      </w:r>
      <w:bookmarkEnd w:id="6"/>
    </w:p>
    <w:p w14:paraId="3446B6B0">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事故发生时间为2025年6月27日5时30分许，事故现场位于船山区永兴镇联盟村1社。该路段为干燥沥青路面，弯道，道路全宽10.55米，双向两车道，车道宽4.4米，有中心实线，路段限速60km/h。晴天，天微微亮，需开灯行驶。</w:t>
      </w:r>
    </w:p>
    <w:p w14:paraId="17DB4C17">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遂宁市船山区G318线船山蓬溪交界处至永兴镇联盟村段交通安全设施安全现状评价报告（评价机构名称为四川创安太平洋科技有限公司）显示评价结论：遂宁市船山区G318线船山蓬溪交界处至永兴镇联盟村段交通安全设施安全危险有害因素基本可控，安全风险程度可以接受，能够满足相关法律法规和技术标准的相关要求。</w:t>
      </w:r>
    </w:p>
    <w:p w14:paraId="5302D324">
      <w:pPr>
        <w:spacing w:line="600" w:lineRule="exact"/>
        <w:ind w:firstLine="640" w:firstLineChars="200"/>
        <w:outlineLvl w:val="1"/>
        <w:rPr>
          <w:rFonts w:ascii="Times New Roman" w:hAnsi="Times New Roman" w:eastAsia="楷体_GB2312" w:cs="楷体_GB2312"/>
          <w:kern w:val="0"/>
          <w:sz w:val="32"/>
          <w:szCs w:val="32"/>
          <w:shd w:val="clear" w:color="auto" w:fill="FFFFFF"/>
          <w:lang w:bidi="ar"/>
        </w:rPr>
      </w:pPr>
      <w:bookmarkStart w:id="7" w:name="_Toc1258"/>
      <w:r>
        <w:rPr>
          <w:rFonts w:hint="eastAsia" w:ascii="Times New Roman" w:hAnsi="Times New Roman" w:eastAsia="楷体_GB2312" w:cs="楷体_GB2312"/>
          <w:kern w:val="0"/>
          <w:sz w:val="32"/>
          <w:szCs w:val="32"/>
          <w:shd w:val="clear" w:color="auto" w:fill="FFFFFF"/>
          <w:lang w:bidi="ar"/>
        </w:rPr>
        <w:t>（三）事故相关单位基本情况</w:t>
      </w:r>
      <w:bookmarkEnd w:id="7"/>
    </w:p>
    <w:p w14:paraId="2E6ADC2E">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成都志鸿运输有限公司（以下简称成都志鸿公司）。该公司成立于2017年5月24日，统一社会信用代码：91510132MA6CQDPL7M，企业类型：有限责任公司（自然人投资或控股），企业注册资本：伍佰万元整人民币，法定代表人：</w:t>
      </w:r>
      <w:r>
        <w:rPr>
          <w:rFonts w:hint="eastAsia" w:ascii="仿宋_GB2312" w:eastAsia="仿宋_GB2312" w:cs="仿宋_GB2312"/>
          <w:sz w:val="32"/>
          <w:szCs w:val="32"/>
          <w:lang w:eastAsia="zh-CN"/>
        </w:rPr>
        <w:t>宋某明</w:t>
      </w:r>
      <w:r>
        <w:rPr>
          <w:rFonts w:hint="eastAsia" w:ascii="仿宋_GB2312" w:eastAsia="仿宋_GB2312" w:cs="仿宋_GB2312"/>
          <w:sz w:val="32"/>
          <w:szCs w:val="32"/>
        </w:rPr>
        <w:t>，注册地址：成都市新都区新都街道中集大道555号中集车辆园1栋4层435号。</w:t>
      </w:r>
    </w:p>
    <w:p w14:paraId="548D8ADB">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道路运输经营许可证号：成510114200441，经营范围：货物专用运输（罐式容器），2024年10月12日在成都市新都区交通运输局取得道路运输经营许可证，许可证有效期至2028年10月11日。</w:t>
      </w:r>
    </w:p>
    <w:p w14:paraId="5514CB99">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遂宁市春晖建材有限公司（以下简称春晖建材公司）。该公司成立于2011年9月15日，统一社会信用代码：915109035821742538，企业类型：有限责任公司（自然人投资或控股），企业注册资本：贰仟万元整人民币，法定代表人：</w:t>
      </w:r>
      <w:r>
        <w:rPr>
          <w:rFonts w:hint="eastAsia" w:ascii="仿宋_GB2312" w:eastAsia="仿宋_GB2312" w:cs="仿宋_GB2312"/>
          <w:sz w:val="32"/>
          <w:szCs w:val="32"/>
          <w:lang w:eastAsia="zh-CN"/>
        </w:rPr>
        <w:t>翟某林</w:t>
      </w:r>
      <w:r>
        <w:rPr>
          <w:rFonts w:hint="eastAsia" w:ascii="仿宋_GB2312" w:eastAsia="仿宋_GB2312" w:cs="仿宋_GB2312"/>
          <w:sz w:val="32"/>
          <w:szCs w:val="32"/>
        </w:rPr>
        <w:t>，注册地址：遂宁高新区物流港内，主干道B南侧1号。经营范围：水泥制品制造；水泥制品销售；建筑材料销售；建筑工程机械与设备租赁。遂宁市预拌砂浆企业登记备案证书编号：遂砂浆备第7号。</w:t>
      </w:r>
    </w:p>
    <w:p w14:paraId="19D396D5">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3.中邮建技术有限公司（以下简称中邮建公司）。该公司成立于1987年1月22日，统一社会信用代码：91320000134751512X，企业类型：有限责任公司（非自然人投资或控股的法人独资），企业注册资本：50000万元，法定代表人：</w:t>
      </w:r>
      <w:r>
        <w:rPr>
          <w:rFonts w:hint="eastAsia" w:ascii="仿宋_GB2312" w:eastAsia="仿宋_GB2312" w:cs="仿宋_GB2312"/>
          <w:sz w:val="32"/>
          <w:szCs w:val="32"/>
          <w:lang w:eastAsia="zh-CN"/>
        </w:rPr>
        <w:t>马某勇</w:t>
      </w:r>
      <w:r>
        <w:rPr>
          <w:rFonts w:hint="eastAsia" w:ascii="仿宋_GB2312" w:eastAsia="仿宋_GB2312" w:cs="仿宋_GB2312"/>
          <w:sz w:val="32"/>
          <w:szCs w:val="32"/>
        </w:rPr>
        <w:t>，注册地址：南京市雨花台区雨花西路210号。安全生产许可证编号：（苏）JZ安许证字[2005]160065；安全生产许可证许可范围：建筑施工；安全生产许可证有效期：2022年9月15日至2025年9月14日。</w:t>
      </w:r>
    </w:p>
    <w:p w14:paraId="654E3295">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建筑业企业资质证书编号：D132039360</w:t>
      </w:r>
      <w:r>
        <w:rPr>
          <w:rFonts w:hint="eastAsia" w:ascii="仿宋_GB2312" w:eastAsia="仿宋_GB2312" w:cs="仿宋_GB2312"/>
          <w:sz w:val="32"/>
          <w:szCs w:val="32"/>
          <w:lang w:eastAsia="zh-CN"/>
        </w:rPr>
        <w:t>，</w:t>
      </w:r>
      <w:r>
        <w:rPr>
          <w:rFonts w:hint="eastAsia" w:ascii="仿宋_GB2312" w:eastAsia="仿宋_GB2312" w:cs="仿宋_GB2312"/>
          <w:sz w:val="32"/>
          <w:szCs w:val="32"/>
        </w:rPr>
        <w:t>资质类别及等级：通信工程施工总承包壹级；机电工程施工总承包壹级。2024年12月26日取得资质证书，有效期至2025年12月26日。</w:t>
      </w:r>
    </w:p>
    <w:p w14:paraId="03F769BB">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4.雅安川同通信服务有限公司（以下简称雅安川同公司）。该公司成立于2022年3月15日，统一社会信用代码：91511802MA7LF5MM4F，企业类型：有限责任公司（自然人独资），企业注册资本：贰佰万元整人民币，法定代表人：</w:t>
      </w:r>
      <w:r>
        <w:rPr>
          <w:rFonts w:hint="eastAsia" w:ascii="仿宋_GB2312" w:eastAsia="仿宋_GB2312" w:cs="仿宋_GB2312"/>
          <w:sz w:val="32"/>
          <w:szCs w:val="32"/>
          <w:lang w:eastAsia="zh-CN"/>
        </w:rPr>
        <w:t>郑某勇</w:t>
      </w:r>
      <w:r>
        <w:rPr>
          <w:rFonts w:hint="eastAsia" w:ascii="仿宋_GB2312" w:eastAsia="仿宋_GB2312" w:cs="仿宋_GB2312"/>
          <w:sz w:val="32"/>
          <w:szCs w:val="32"/>
        </w:rPr>
        <w:t>，注册地址：雅安市雨城区熊猫大道389号附145号2栋1层6号。</w:t>
      </w:r>
    </w:p>
    <w:p w14:paraId="459FD81E">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建筑业企业资质证书编号：D351C21699,资质类别及等级：施工劳务不分等级。2024年8月22日取得资质证书，有效期至2029年8月22日。</w:t>
      </w:r>
    </w:p>
    <w:p w14:paraId="2032BEAF">
      <w:pPr>
        <w:spacing w:line="600" w:lineRule="exact"/>
        <w:ind w:firstLine="640" w:firstLineChars="200"/>
        <w:outlineLvl w:val="1"/>
        <w:rPr>
          <w:rFonts w:ascii="Times New Roman" w:hAnsi="Times New Roman" w:eastAsia="楷体_GB2312" w:cs="楷体_GB2312"/>
          <w:kern w:val="0"/>
          <w:sz w:val="32"/>
          <w:szCs w:val="32"/>
          <w:shd w:val="clear" w:color="auto" w:fill="FFFFFF"/>
          <w:lang w:bidi="ar"/>
        </w:rPr>
      </w:pPr>
      <w:bookmarkStart w:id="8" w:name="_Toc15276"/>
      <w:r>
        <w:rPr>
          <w:rFonts w:hint="eastAsia" w:ascii="Times New Roman" w:hAnsi="Times New Roman" w:eastAsia="楷体_GB2312" w:cs="楷体_GB2312"/>
          <w:kern w:val="0"/>
          <w:sz w:val="32"/>
          <w:szCs w:val="32"/>
          <w:shd w:val="clear" w:color="auto" w:fill="FFFFFF"/>
          <w:lang w:bidi="ar"/>
        </w:rPr>
        <w:t>（四）事故涉及车辆情况</w:t>
      </w:r>
      <w:bookmarkEnd w:id="8"/>
    </w:p>
    <w:p w14:paraId="55C9F380">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的重型特殊结构货车相关信息和参数。</w:t>
      </w:r>
    </w:p>
    <w:p w14:paraId="3F8F4A9E">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所有人：成都志鸿运输有限公司</w:t>
      </w:r>
    </w:p>
    <w:p w14:paraId="772E766C">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使用性质：货运</w:t>
      </w:r>
    </w:p>
    <w:p w14:paraId="4C820412">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品牌型号：通华牌THT5316GJB13DM1</w:t>
      </w:r>
    </w:p>
    <w:p w14:paraId="32E303AD">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车辆识别代码：LZZ1BXNA0MW787060</w:t>
      </w:r>
    </w:p>
    <w:p w14:paraId="4A10D538">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发动机号：6421A004136；发动机型号：WP8.340E51</w:t>
      </w:r>
    </w:p>
    <w:p w14:paraId="02D0A93A">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排量：7800ml</w:t>
      </w:r>
    </w:p>
    <w:p w14:paraId="19F8CE6B">
      <w:pPr>
        <w:spacing w:line="600" w:lineRule="exact"/>
        <w:ind w:firstLine="640" w:firstLineChars="200"/>
        <w:rPr>
          <w:rFonts w:hint="eastAsia" w:ascii="仿宋_GB2312" w:eastAsia="仿宋_GB2312" w:cs="仿宋_GB2312"/>
          <w:sz w:val="32"/>
          <w:szCs w:val="32"/>
          <w:lang w:eastAsia="zh-CN"/>
        </w:rPr>
      </w:pPr>
      <w:r>
        <w:rPr>
          <w:rFonts w:hint="eastAsia" w:ascii="仿宋_GB2312" w:eastAsia="仿宋_GB2312" w:cs="仿宋_GB2312"/>
          <w:sz w:val="32"/>
          <w:szCs w:val="32"/>
        </w:rPr>
        <w:t>功率：250k</w:t>
      </w:r>
      <w:r>
        <w:rPr>
          <w:rFonts w:hint="eastAsia" w:ascii="仿宋_GB2312" w:eastAsia="仿宋_GB2312" w:cs="仿宋_GB2312"/>
          <w:sz w:val="32"/>
          <w:szCs w:val="32"/>
          <w:lang w:val="en-US" w:eastAsia="zh-CN"/>
        </w:rPr>
        <w:t>W</w:t>
      </w:r>
    </w:p>
    <w:p w14:paraId="7913A920">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轮胎规格：11R20 18PR</w:t>
      </w:r>
    </w:p>
    <w:p w14:paraId="024C21B2">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外廓尺寸：长10000mm，宽2550mm，高4000mm</w:t>
      </w:r>
    </w:p>
    <w:p w14:paraId="3DB560E3">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总质量:31000kg</w:t>
      </w:r>
    </w:p>
    <w:p w14:paraId="7252B949">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核定载质量：16570kg</w:t>
      </w:r>
    </w:p>
    <w:p w14:paraId="6A9B07AC">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载客：2人</w:t>
      </w:r>
    </w:p>
    <w:p w14:paraId="58824FE3">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车辆颜色：白色</w:t>
      </w:r>
    </w:p>
    <w:p w14:paraId="1A3FA1B7">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出厂日期：2021年4月28日</w:t>
      </w:r>
    </w:p>
    <w:p w14:paraId="162BB2B0">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初次登记日期：2021年7月6日</w:t>
      </w:r>
    </w:p>
    <w:p w14:paraId="2572CF2C">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最近一次检验日期2025年6月5日，技术等级：二级</w:t>
      </w:r>
    </w:p>
    <w:p w14:paraId="40829E88">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涉事车辆保险情况：2024年7月10日，</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的重型特殊结构货车在中国人民财产保险股份有限公司成都市</w:t>
      </w:r>
      <w:r>
        <w:rPr>
          <w:rFonts w:hint="eastAsia" w:ascii="仿宋_GB2312" w:eastAsia="仿宋_GB2312" w:cs="仿宋_GB2312"/>
          <w:sz w:val="32"/>
          <w:szCs w:val="32"/>
          <w:lang w:val="en-US" w:eastAsia="zh-CN"/>
        </w:rPr>
        <w:t>分公司</w:t>
      </w:r>
      <w:r>
        <w:rPr>
          <w:rFonts w:hint="eastAsia" w:ascii="仿宋_GB2312" w:eastAsia="仿宋_GB2312" w:cs="仿宋_GB2312"/>
          <w:sz w:val="32"/>
          <w:szCs w:val="32"/>
        </w:rPr>
        <w:t>投保机动车交通事故责任强制保险和机动车商业保险，保险单号分别为：PDZA20245101000980409、PDZA20245101000896455。</w:t>
      </w:r>
    </w:p>
    <w:p w14:paraId="24325BB9">
      <w:pPr>
        <w:pStyle w:val="16"/>
        <w:snapToGrid w:val="0"/>
        <w:spacing w:line="58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川AER***的重型特殊结构货车</w:t>
      </w:r>
      <w:r>
        <w:rPr>
          <w:rFonts w:hint="eastAsia" w:ascii="仿宋_GB2312" w:hAnsi="仿宋_GB2312" w:eastAsia="仿宋_GB2312" w:cs="仿宋_GB2312"/>
          <w:color w:val="auto"/>
          <w:sz w:val="32"/>
          <w:szCs w:val="32"/>
          <w:lang w:val="en-US" w:eastAsia="zh-CN"/>
        </w:rPr>
        <w:t>GPS记录情况：该车从2025年6月26日10时13分左右开始运行，直至2025年6月27日2时47分，中间有休息等待时段，在停车约2小时11分后，于2025年6月27日4时58分该车又开始运行，直至发生事故。从2025年6月27日0时43分40秒开始至1时3分2秒时段，平台有四次疲劳驾驶提醒。</w:t>
      </w:r>
    </w:p>
    <w:p w14:paraId="4E7BF618">
      <w:pPr>
        <w:pStyle w:val="11"/>
        <w:ind w:firstLine="640"/>
        <w:rPr>
          <w:rFonts w:ascii="仿宋_GB2312" w:eastAsia="仿宋_GB2312" w:cs="仿宋_GB2312"/>
          <w:sz w:val="32"/>
          <w:szCs w:val="32"/>
        </w:rPr>
      </w:pPr>
      <w:r>
        <w:rPr>
          <w:rFonts w:hint="eastAsia" w:ascii="仿宋_GB2312" w:eastAsia="仿宋_GB2312" w:cs="仿宋_GB2312"/>
          <w:sz w:val="32"/>
          <w:szCs w:val="32"/>
        </w:rPr>
        <w:drawing>
          <wp:anchor distT="0" distB="0" distL="114300" distR="114300" simplePos="0" relativeHeight="251673600" behindDoc="0" locked="0" layoutInCell="1" allowOverlap="1">
            <wp:simplePos x="0" y="0"/>
            <wp:positionH relativeFrom="column">
              <wp:posOffset>218440</wp:posOffset>
            </wp:positionH>
            <wp:positionV relativeFrom="paragraph">
              <wp:posOffset>102870</wp:posOffset>
            </wp:positionV>
            <wp:extent cx="4998085" cy="2761615"/>
            <wp:effectExtent l="0" t="0" r="12065" b="635"/>
            <wp:wrapNone/>
            <wp:docPr id="30" name="图片 2"/>
            <wp:cNvGraphicFramePr/>
            <a:graphic xmlns:a="http://schemas.openxmlformats.org/drawingml/2006/main">
              <a:graphicData uri="http://schemas.openxmlformats.org/drawingml/2006/picture">
                <pic:pic xmlns:pic="http://schemas.openxmlformats.org/drawingml/2006/picture">
                  <pic:nvPicPr>
                    <pic:cNvPr id="30" name="图片 2"/>
                    <pic:cNvPicPr/>
                  </pic:nvPicPr>
                  <pic:blipFill>
                    <a:blip r:embed="rId8"/>
                    <a:stretch>
                      <a:fillRect/>
                    </a:stretch>
                  </pic:blipFill>
                  <pic:spPr>
                    <a:xfrm>
                      <a:off x="0" y="0"/>
                      <a:ext cx="4998085" cy="2761615"/>
                    </a:xfrm>
                    <a:prstGeom prst="rect">
                      <a:avLst/>
                    </a:prstGeom>
                    <a:noFill/>
                    <a:ln>
                      <a:noFill/>
                    </a:ln>
                  </pic:spPr>
                </pic:pic>
              </a:graphicData>
            </a:graphic>
          </wp:anchor>
        </w:drawing>
      </w:r>
    </w:p>
    <w:p w14:paraId="049CD429">
      <w:pPr>
        <w:pStyle w:val="6"/>
        <w:ind w:left="5250"/>
      </w:pPr>
    </w:p>
    <w:p w14:paraId="0F83C96B">
      <w:pPr>
        <w:pStyle w:val="16"/>
        <w:snapToGrid w:val="0"/>
        <w:spacing w:line="520" w:lineRule="exact"/>
        <w:ind w:firstLine="640" w:firstLineChars="200"/>
        <w:rPr>
          <w:rFonts w:hint="eastAsia" w:ascii="方正仿宋简体" w:hAnsi="仿宋" w:eastAsia="方正仿宋简体" w:cs="方正仿宋简体"/>
          <w:sz w:val="32"/>
          <w:szCs w:val="32"/>
        </w:rPr>
      </w:pPr>
    </w:p>
    <w:p w14:paraId="4DD2BAE7">
      <w:pPr>
        <w:pStyle w:val="16"/>
        <w:snapToGrid w:val="0"/>
        <w:spacing w:line="520" w:lineRule="exact"/>
        <w:ind w:firstLine="640" w:firstLineChars="200"/>
        <w:rPr>
          <w:rFonts w:hint="eastAsia" w:ascii="方正仿宋简体" w:hAnsi="仿宋" w:eastAsia="方正仿宋简体" w:cs="方正仿宋简体"/>
          <w:sz w:val="32"/>
          <w:szCs w:val="32"/>
        </w:rPr>
      </w:pPr>
    </w:p>
    <w:p w14:paraId="28591021">
      <w:pPr>
        <w:pStyle w:val="16"/>
        <w:snapToGrid w:val="0"/>
        <w:spacing w:line="520" w:lineRule="exact"/>
        <w:ind w:firstLine="640" w:firstLineChars="200"/>
        <w:rPr>
          <w:rFonts w:hint="eastAsia" w:ascii="方正仿宋简体" w:hAnsi="仿宋" w:eastAsia="方正仿宋简体" w:cs="方正仿宋简体"/>
          <w:sz w:val="32"/>
          <w:szCs w:val="32"/>
        </w:rPr>
      </w:pPr>
    </w:p>
    <w:p w14:paraId="7BCC7E27">
      <w:pPr>
        <w:pStyle w:val="16"/>
        <w:snapToGrid w:val="0"/>
        <w:spacing w:line="520" w:lineRule="exact"/>
        <w:ind w:firstLine="640" w:firstLineChars="200"/>
        <w:rPr>
          <w:rFonts w:hint="eastAsia" w:ascii="方正仿宋简体" w:hAnsi="仿宋" w:eastAsia="方正仿宋简体" w:cs="方正仿宋简体"/>
          <w:sz w:val="32"/>
          <w:szCs w:val="32"/>
        </w:rPr>
      </w:pPr>
    </w:p>
    <w:p w14:paraId="6F1098E6">
      <w:pPr>
        <w:pStyle w:val="16"/>
        <w:snapToGrid w:val="0"/>
        <w:spacing w:line="520" w:lineRule="exact"/>
        <w:ind w:firstLine="640" w:firstLineChars="200"/>
        <w:rPr>
          <w:rFonts w:hint="eastAsia" w:ascii="方正仿宋简体" w:hAnsi="仿宋" w:eastAsia="方正仿宋简体" w:cs="方正仿宋简体"/>
          <w:sz w:val="32"/>
          <w:szCs w:val="32"/>
        </w:rPr>
      </w:pPr>
    </w:p>
    <w:p w14:paraId="6AC69DC6">
      <w:pPr>
        <w:pStyle w:val="16"/>
        <w:snapToGrid w:val="0"/>
        <w:spacing w:line="520" w:lineRule="exact"/>
        <w:ind w:firstLine="640" w:firstLineChars="200"/>
        <w:rPr>
          <w:rFonts w:hint="eastAsia" w:ascii="方正仿宋简体" w:hAnsi="仿宋" w:eastAsia="方正仿宋简体" w:cs="方正仿宋简体"/>
          <w:sz w:val="32"/>
          <w:szCs w:val="32"/>
        </w:rPr>
      </w:pPr>
    </w:p>
    <w:p w14:paraId="609F9643">
      <w:pPr>
        <w:pStyle w:val="16"/>
        <w:snapToGrid w:val="0"/>
        <w:spacing w:line="520" w:lineRule="exact"/>
        <w:ind w:firstLine="640" w:firstLineChars="200"/>
        <w:rPr>
          <w:rFonts w:hint="eastAsia" w:ascii="方正仿宋简体" w:hAnsi="仿宋" w:eastAsia="方正仿宋简体" w:cs="方正仿宋简体"/>
          <w:sz w:val="32"/>
          <w:szCs w:val="32"/>
        </w:rPr>
      </w:pPr>
    </w:p>
    <w:p w14:paraId="65546061">
      <w:pPr>
        <w:spacing w:line="600" w:lineRule="exact"/>
        <w:jc w:val="center"/>
        <w:rPr>
          <w:rFonts w:ascii="仿宋_GB2312" w:eastAsia="仿宋_GB2312" w:cs="仿宋_GB2312"/>
          <w:sz w:val="32"/>
          <w:szCs w:val="32"/>
        </w:rPr>
      </w:pPr>
      <w:r>
        <w:rPr>
          <w:rFonts w:hint="eastAsia" w:ascii="仿宋_GB2312" w:eastAsia="仿宋_GB2312" w:cs="仿宋_GB2312"/>
          <w:sz w:val="32"/>
          <w:szCs w:val="32"/>
        </w:rPr>
        <w:t xml:space="preserve">图4 </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的重型特殊结构货车</w:t>
      </w:r>
    </w:p>
    <w:p w14:paraId="7102537C">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轻型自卸货车相关信息和参数。</w:t>
      </w:r>
    </w:p>
    <w:p w14:paraId="0149AB9F">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所有人：</w:t>
      </w:r>
      <w:r>
        <w:rPr>
          <w:rFonts w:hint="eastAsia" w:ascii="仿宋_GB2312" w:eastAsia="仿宋_GB2312" w:cs="仿宋_GB2312"/>
          <w:sz w:val="32"/>
          <w:szCs w:val="32"/>
          <w:lang w:eastAsia="zh-CN"/>
        </w:rPr>
        <w:t>王某丙</w:t>
      </w:r>
      <w:r>
        <w:rPr>
          <w:rFonts w:hint="eastAsia" w:ascii="仿宋_GB2312" w:eastAsia="仿宋_GB2312" w:cs="仿宋_GB2312"/>
          <w:sz w:val="32"/>
          <w:szCs w:val="32"/>
        </w:rPr>
        <w:t>；使用性质：非营运</w:t>
      </w:r>
    </w:p>
    <w:p w14:paraId="024991B6">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品牌型号：解放牌CA3040K11L1RE5J自卸汽车</w:t>
      </w:r>
    </w:p>
    <w:p w14:paraId="5B67A744">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车辆识别代码：LFNA4KB70HTB22698</w:t>
      </w:r>
    </w:p>
    <w:p w14:paraId="3288D13A">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发动机号：6421A004136；发动机型号：4DW93-84E5</w:t>
      </w:r>
    </w:p>
    <w:p w14:paraId="45CF706B">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排量：2540ml；功率：64kw；准载5人（前2后3）</w:t>
      </w:r>
    </w:p>
    <w:p w14:paraId="42188440">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轮胎规格：6.50-16</w:t>
      </w:r>
    </w:p>
    <w:p w14:paraId="41965AC0">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外廓尺寸：长5485mm，宽1890mm，高2210mm</w:t>
      </w:r>
    </w:p>
    <w:p w14:paraId="402446E0">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总质量</w:t>
      </w:r>
      <w:r>
        <w:rPr>
          <w:rFonts w:hint="eastAsia" w:ascii="仿宋_GB2312" w:eastAsia="仿宋_GB2312" w:cs="仿宋_GB2312"/>
          <w:sz w:val="32"/>
          <w:szCs w:val="32"/>
          <w:lang w:eastAsia="zh-CN"/>
        </w:rPr>
        <w:t>：</w:t>
      </w:r>
      <w:r>
        <w:rPr>
          <w:rFonts w:hint="eastAsia" w:ascii="仿宋_GB2312" w:eastAsia="仿宋_GB2312" w:cs="仿宋_GB2312"/>
          <w:sz w:val="32"/>
          <w:szCs w:val="32"/>
        </w:rPr>
        <w:t>4125kg；核定载质量：1300kg</w:t>
      </w:r>
    </w:p>
    <w:p w14:paraId="4ABFD205">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车辆颜色：黄色</w:t>
      </w:r>
    </w:p>
    <w:p w14:paraId="3BE8F111">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出厂日期：2017年12月28日</w:t>
      </w:r>
    </w:p>
    <w:p w14:paraId="7274FE8D">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初次登记日期：2018年3月2日</w:t>
      </w:r>
    </w:p>
    <w:p w14:paraId="0D565E36">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涉事车辆保险情况：2025年5月22日，</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轻型自卸货车在中国平安财产保险股份有限公司四川分公司投保机动车交通责任强制保险和机动车商业保险，保险单号分别为：12637053902987787188、12637053902987787181。</w:t>
      </w:r>
    </w:p>
    <w:p w14:paraId="4569022D">
      <w:pPr>
        <w:pStyle w:val="16"/>
        <w:adjustRightInd w:val="0"/>
        <w:snapToGrid w:val="0"/>
        <w:spacing w:line="580" w:lineRule="exact"/>
        <w:ind w:firstLine="880" w:firstLineChars="200"/>
        <w:rPr>
          <w:rFonts w:hint="eastAsia" w:ascii="方正仿宋简体" w:hAnsi="仿宋" w:eastAsia="方正仿宋简体" w:cs="方正仿宋简体"/>
          <w:bCs/>
          <w:sz w:val="32"/>
          <w:szCs w:val="32"/>
        </w:rPr>
      </w:pPr>
      <w:r>
        <w:drawing>
          <wp:anchor distT="0" distB="0" distL="114300" distR="114300" simplePos="0" relativeHeight="251672576" behindDoc="0" locked="0" layoutInCell="1" allowOverlap="1">
            <wp:simplePos x="0" y="0"/>
            <wp:positionH relativeFrom="column">
              <wp:posOffset>254000</wp:posOffset>
            </wp:positionH>
            <wp:positionV relativeFrom="paragraph">
              <wp:posOffset>71755</wp:posOffset>
            </wp:positionV>
            <wp:extent cx="5264150" cy="3581400"/>
            <wp:effectExtent l="0" t="0" r="12700"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64150" cy="3581400"/>
                    </a:xfrm>
                    <a:prstGeom prst="rect">
                      <a:avLst/>
                    </a:prstGeom>
                    <a:noFill/>
                    <a:ln>
                      <a:noFill/>
                    </a:ln>
                  </pic:spPr>
                </pic:pic>
              </a:graphicData>
            </a:graphic>
          </wp:anchor>
        </w:drawing>
      </w:r>
    </w:p>
    <w:p w14:paraId="688559E7">
      <w:pPr>
        <w:pStyle w:val="16"/>
        <w:adjustRightInd w:val="0"/>
        <w:snapToGrid w:val="0"/>
        <w:spacing w:line="580" w:lineRule="exact"/>
        <w:ind w:firstLine="640" w:firstLineChars="200"/>
        <w:rPr>
          <w:rFonts w:hint="eastAsia" w:ascii="方正仿宋简体" w:hAnsi="仿宋" w:eastAsia="方正仿宋简体" w:cs="方正仿宋简体"/>
          <w:bCs/>
          <w:sz w:val="32"/>
          <w:szCs w:val="32"/>
        </w:rPr>
      </w:pPr>
    </w:p>
    <w:p w14:paraId="5ED6DFCA">
      <w:pPr>
        <w:pStyle w:val="16"/>
        <w:adjustRightInd w:val="0"/>
        <w:snapToGrid w:val="0"/>
        <w:spacing w:line="580" w:lineRule="exact"/>
        <w:ind w:firstLine="640" w:firstLineChars="200"/>
        <w:rPr>
          <w:rFonts w:hint="eastAsia" w:ascii="方正仿宋简体" w:hAnsi="仿宋" w:eastAsia="方正仿宋简体" w:cs="方正仿宋简体"/>
          <w:bCs/>
          <w:sz w:val="32"/>
          <w:szCs w:val="32"/>
        </w:rPr>
      </w:pPr>
    </w:p>
    <w:p w14:paraId="74541F4C">
      <w:pPr>
        <w:pStyle w:val="16"/>
        <w:adjustRightInd w:val="0"/>
        <w:snapToGrid w:val="0"/>
        <w:spacing w:line="580" w:lineRule="exact"/>
        <w:ind w:firstLine="640" w:firstLineChars="200"/>
        <w:rPr>
          <w:rFonts w:hint="eastAsia" w:ascii="方正仿宋简体" w:hAnsi="仿宋" w:eastAsia="方正仿宋简体" w:cs="方正仿宋简体"/>
          <w:bCs/>
          <w:sz w:val="32"/>
          <w:szCs w:val="32"/>
        </w:rPr>
      </w:pPr>
    </w:p>
    <w:p w14:paraId="5A419B6C">
      <w:pPr>
        <w:pStyle w:val="16"/>
        <w:adjustRightInd w:val="0"/>
        <w:snapToGrid w:val="0"/>
        <w:spacing w:line="580" w:lineRule="exact"/>
        <w:ind w:firstLine="640" w:firstLineChars="200"/>
        <w:rPr>
          <w:rFonts w:hint="eastAsia" w:ascii="方正仿宋简体" w:hAnsi="仿宋" w:eastAsia="方正仿宋简体" w:cs="方正仿宋简体"/>
          <w:bCs/>
          <w:sz w:val="32"/>
          <w:szCs w:val="32"/>
        </w:rPr>
      </w:pPr>
    </w:p>
    <w:p w14:paraId="21F45EF8">
      <w:pPr>
        <w:pStyle w:val="16"/>
        <w:adjustRightInd w:val="0"/>
        <w:snapToGrid w:val="0"/>
        <w:spacing w:line="580" w:lineRule="exact"/>
        <w:ind w:firstLine="640" w:firstLineChars="200"/>
        <w:rPr>
          <w:rFonts w:hint="eastAsia" w:ascii="方正仿宋简体" w:hAnsi="仿宋" w:eastAsia="方正仿宋简体" w:cs="方正仿宋简体"/>
          <w:bCs/>
          <w:sz w:val="32"/>
          <w:szCs w:val="32"/>
        </w:rPr>
      </w:pPr>
    </w:p>
    <w:p w14:paraId="36EC16AD">
      <w:pPr>
        <w:pStyle w:val="16"/>
        <w:adjustRightInd w:val="0"/>
        <w:snapToGrid w:val="0"/>
        <w:spacing w:line="580" w:lineRule="exact"/>
        <w:ind w:firstLine="640" w:firstLineChars="200"/>
        <w:rPr>
          <w:rFonts w:hint="eastAsia" w:ascii="方正仿宋简体" w:hAnsi="仿宋" w:eastAsia="方正仿宋简体" w:cs="方正仿宋简体"/>
          <w:bCs/>
          <w:sz w:val="32"/>
          <w:szCs w:val="32"/>
        </w:rPr>
      </w:pPr>
    </w:p>
    <w:p w14:paraId="1A2EC8BC">
      <w:pPr>
        <w:pStyle w:val="16"/>
        <w:adjustRightInd w:val="0"/>
        <w:snapToGrid w:val="0"/>
        <w:spacing w:line="580" w:lineRule="exact"/>
        <w:ind w:firstLine="640" w:firstLineChars="200"/>
        <w:rPr>
          <w:rFonts w:hint="eastAsia" w:ascii="方正仿宋简体" w:hAnsi="仿宋" w:eastAsia="方正仿宋简体" w:cs="方正仿宋简体"/>
          <w:bCs/>
          <w:sz w:val="32"/>
          <w:szCs w:val="32"/>
        </w:rPr>
      </w:pPr>
    </w:p>
    <w:p w14:paraId="0FD79EA1">
      <w:pPr>
        <w:pStyle w:val="16"/>
        <w:adjustRightInd w:val="0"/>
        <w:snapToGrid w:val="0"/>
        <w:spacing w:line="580" w:lineRule="exact"/>
        <w:ind w:firstLine="560" w:firstLineChars="200"/>
        <w:jc w:val="center"/>
        <w:rPr>
          <w:rFonts w:hint="eastAsia" w:ascii="方正仿宋简体" w:hAnsi="仿宋" w:eastAsia="方正仿宋简体" w:cs="方正仿宋简体"/>
          <w:bCs/>
          <w:sz w:val="28"/>
          <w:szCs w:val="28"/>
        </w:rPr>
      </w:pPr>
    </w:p>
    <w:p w14:paraId="5DED4128">
      <w:pPr>
        <w:pStyle w:val="16"/>
        <w:adjustRightInd w:val="0"/>
        <w:snapToGrid w:val="0"/>
        <w:spacing w:line="580" w:lineRule="exact"/>
        <w:ind w:firstLine="560" w:firstLineChars="200"/>
        <w:jc w:val="center"/>
        <w:rPr>
          <w:rFonts w:hint="eastAsia" w:ascii="方正仿宋简体" w:hAnsi="仿宋" w:eastAsia="方正仿宋简体" w:cs="方正仿宋简体"/>
          <w:bCs/>
          <w:sz w:val="28"/>
          <w:szCs w:val="28"/>
        </w:rPr>
      </w:pPr>
    </w:p>
    <w:p w14:paraId="71E97DFC">
      <w:pPr>
        <w:spacing w:line="600" w:lineRule="exact"/>
        <w:jc w:val="center"/>
        <w:rPr>
          <w:rFonts w:ascii="仿宋_GB2312" w:eastAsia="仿宋_GB2312" w:cs="仿宋_GB2312"/>
          <w:sz w:val="32"/>
          <w:szCs w:val="32"/>
        </w:rPr>
      </w:pPr>
      <w:r>
        <w:rPr>
          <w:rFonts w:hint="eastAsia" w:ascii="仿宋_GB2312" w:eastAsia="仿宋_GB2312" w:cs="仿宋_GB2312"/>
          <w:sz w:val="32"/>
          <w:szCs w:val="32"/>
        </w:rPr>
        <w:t xml:space="preserve">图5 </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轻型自卸货车</w:t>
      </w:r>
    </w:p>
    <w:p w14:paraId="25932050">
      <w:pPr>
        <w:spacing w:line="600" w:lineRule="exact"/>
        <w:ind w:firstLine="640" w:firstLineChars="200"/>
        <w:outlineLvl w:val="1"/>
        <w:rPr>
          <w:rFonts w:ascii="Times New Roman" w:hAnsi="Times New Roman" w:eastAsia="楷体_GB2312" w:cs="楷体_GB2312"/>
          <w:kern w:val="0"/>
          <w:sz w:val="32"/>
          <w:szCs w:val="32"/>
          <w:shd w:val="clear" w:color="auto" w:fill="FFFFFF"/>
          <w:lang w:bidi="ar"/>
        </w:rPr>
      </w:pPr>
      <w:bookmarkStart w:id="9" w:name="_Toc30818"/>
      <w:r>
        <w:rPr>
          <w:rFonts w:hint="eastAsia" w:ascii="Times New Roman" w:hAnsi="Times New Roman" w:eastAsia="楷体_GB2312" w:cs="楷体_GB2312"/>
          <w:kern w:val="0"/>
          <w:sz w:val="32"/>
          <w:szCs w:val="32"/>
          <w:shd w:val="clear" w:color="auto" w:fill="FFFFFF"/>
          <w:lang w:bidi="ar"/>
        </w:rPr>
        <w:t>（五）涉事车辆驾驶员及乘车人情况</w:t>
      </w:r>
      <w:bookmarkEnd w:id="9"/>
    </w:p>
    <w:p w14:paraId="184B68F8">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重型特殊结构货车驾驶人</w:t>
      </w:r>
    </w:p>
    <w:p w14:paraId="2006A5A6">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lang w:eastAsia="zh-CN"/>
        </w:rPr>
        <w:t>蒋某桥</w:t>
      </w:r>
      <w:r>
        <w:rPr>
          <w:rFonts w:hint="eastAsia" w:ascii="仿宋_GB2312" w:eastAsia="仿宋_GB2312" w:cs="仿宋_GB2312"/>
          <w:sz w:val="32"/>
          <w:szCs w:val="32"/>
        </w:rPr>
        <w:t>，男，汉族，准驾车型：A2，驾驶证有效期至2085年7月21日，道路运输从业人员从业资格证有效期至2026年10月21日。</w:t>
      </w:r>
    </w:p>
    <w:p w14:paraId="3A0D8395">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轻型自卸货车驾驶人</w:t>
      </w:r>
    </w:p>
    <w:p w14:paraId="337DC066">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lang w:eastAsia="zh-CN"/>
        </w:rPr>
        <w:t>伍某甲</w:t>
      </w:r>
      <w:r>
        <w:rPr>
          <w:rFonts w:hint="eastAsia" w:ascii="仿宋_GB2312" w:eastAsia="仿宋_GB2312" w:cs="仿宋_GB2312"/>
          <w:sz w:val="32"/>
          <w:szCs w:val="32"/>
        </w:rPr>
        <w:t>，男，汉族，准驾车型：C1，驾驶证有效期至2027年7月11日至长期。</w:t>
      </w:r>
    </w:p>
    <w:p w14:paraId="7A4AD7A7">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3.</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轻型自卸货车乘车人</w:t>
      </w:r>
    </w:p>
    <w:p w14:paraId="24401044">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王某甲</w:t>
      </w:r>
      <w:r>
        <w:rPr>
          <w:rFonts w:hint="eastAsia" w:ascii="仿宋_GB2312" w:hAnsi="仿宋_GB2312" w:eastAsia="仿宋_GB2312" w:cs="仿宋_GB2312"/>
          <w:color w:val="000000"/>
          <w:sz w:val="32"/>
          <w:szCs w:val="32"/>
        </w:rPr>
        <w:t>，乘坐</w:t>
      </w:r>
      <w:r>
        <w:rPr>
          <w:rFonts w:hint="eastAsia" w:ascii="仿宋_GB2312" w:hAnsi="仿宋_GB2312" w:eastAsia="仿宋_GB2312" w:cs="仿宋_GB2312"/>
          <w:color w:val="000000"/>
          <w:sz w:val="32"/>
          <w:szCs w:val="32"/>
          <w:lang w:eastAsia="zh-CN"/>
        </w:rPr>
        <w:t>川J09***</w:t>
      </w:r>
      <w:r>
        <w:rPr>
          <w:rFonts w:hint="eastAsia" w:ascii="仿宋_GB2312" w:hAnsi="仿宋_GB2312" w:eastAsia="仿宋_GB2312" w:cs="仿宋_GB2312"/>
          <w:color w:val="000000"/>
          <w:sz w:val="32"/>
          <w:szCs w:val="32"/>
        </w:rPr>
        <w:t>号车后排左侧，男，汉族。</w:t>
      </w:r>
    </w:p>
    <w:p w14:paraId="48BCB813">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罗某</w:t>
      </w:r>
      <w:r>
        <w:rPr>
          <w:rFonts w:hint="eastAsia" w:ascii="仿宋_GB2312" w:hAnsi="仿宋_GB2312" w:eastAsia="仿宋_GB2312" w:cs="仿宋_GB2312"/>
          <w:color w:val="000000"/>
          <w:sz w:val="32"/>
          <w:szCs w:val="32"/>
        </w:rPr>
        <w:t>，乘坐</w:t>
      </w:r>
      <w:r>
        <w:rPr>
          <w:rFonts w:hint="eastAsia" w:ascii="仿宋_GB2312" w:hAnsi="仿宋_GB2312" w:eastAsia="仿宋_GB2312" w:cs="仿宋_GB2312"/>
          <w:color w:val="000000"/>
          <w:sz w:val="32"/>
          <w:szCs w:val="32"/>
          <w:lang w:eastAsia="zh-CN"/>
        </w:rPr>
        <w:t>川J09***</w:t>
      </w:r>
      <w:r>
        <w:rPr>
          <w:rFonts w:hint="eastAsia" w:ascii="仿宋_GB2312" w:hAnsi="仿宋_GB2312" w:eastAsia="仿宋_GB2312" w:cs="仿宋_GB2312"/>
          <w:color w:val="000000"/>
          <w:sz w:val="32"/>
          <w:szCs w:val="32"/>
        </w:rPr>
        <w:t>号车后排右侧，男，汉族。</w:t>
      </w:r>
    </w:p>
    <w:p w14:paraId="0AEE93A9">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王某乙</w:t>
      </w:r>
      <w:r>
        <w:rPr>
          <w:rFonts w:hint="eastAsia" w:ascii="仿宋_GB2312" w:hAnsi="仿宋_GB2312" w:eastAsia="仿宋_GB2312" w:cs="仿宋_GB2312"/>
          <w:color w:val="000000"/>
          <w:sz w:val="32"/>
          <w:szCs w:val="32"/>
        </w:rPr>
        <w:t>，乘坐</w:t>
      </w:r>
      <w:r>
        <w:rPr>
          <w:rFonts w:hint="eastAsia" w:ascii="仿宋_GB2312" w:hAnsi="仿宋_GB2312" w:eastAsia="仿宋_GB2312" w:cs="仿宋_GB2312"/>
          <w:color w:val="000000"/>
          <w:sz w:val="32"/>
          <w:szCs w:val="32"/>
          <w:lang w:eastAsia="zh-CN"/>
        </w:rPr>
        <w:t>川J09***</w:t>
      </w:r>
      <w:r>
        <w:rPr>
          <w:rFonts w:hint="eastAsia" w:ascii="仿宋_GB2312" w:hAnsi="仿宋_GB2312" w:eastAsia="仿宋_GB2312" w:cs="仿宋_GB2312"/>
          <w:color w:val="000000"/>
          <w:sz w:val="32"/>
          <w:szCs w:val="32"/>
        </w:rPr>
        <w:t>号车副驾驶靠窗位置，男，汉族。</w:t>
      </w:r>
    </w:p>
    <w:p w14:paraId="7DA37D4D">
      <w:pPr>
        <w:spacing w:line="600" w:lineRule="exact"/>
        <w:ind w:firstLine="640" w:firstLineChars="200"/>
        <w:rPr>
          <w:rFonts w:ascii="仿宋_GB2312" w:eastAsia="仿宋_GB2312" w:cs="仿宋_GB2312"/>
          <w:sz w:val="32"/>
          <w:szCs w:val="32"/>
        </w:rPr>
      </w:pPr>
      <w:r>
        <w:rPr>
          <w:rFonts w:hint="eastAsia" w:ascii="仿宋_GB2312" w:hAnsi="仿宋_GB2312" w:eastAsia="仿宋_GB2312" w:cs="仿宋_GB2312"/>
          <w:color w:val="000000"/>
          <w:sz w:val="32"/>
          <w:szCs w:val="32"/>
          <w:lang w:eastAsia="zh-CN"/>
        </w:rPr>
        <w:t>伍某乙</w:t>
      </w:r>
      <w:r>
        <w:rPr>
          <w:rFonts w:hint="eastAsia" w:ascii="仿宋_GB2312" w:hAnsi="仿宋_GB2312" w:eastAsia="仿宋_GB2312" w:cs="仿宋_GB2312"/>
          <w:color w:val="000000"/>
          <w:sz w:val="32"/>
          <w:szCs w:val="32"/>
        </w:rPr>
        <w:t>，乘坐</w:t>
      </w:r>
      <w:r>
        <w:rPr>
          <w:rFonts w:hint="eastAsia" w:ascii="仿宋_GB2312" w:hAnsi="仿宋_GB2312" w:eastAsia="仿宋_GB2312" w:cs="仿宋_GB2312"/>
          <w:color w:val="000000"/>
          <w:sz w:val="32"/>
          <w:szCs w:val="32"/>
          <w:lang w:eastAsia="zh-CN"/>
        </w:rPr>
        <w:t>川J09***</w:t>
      </w:r>
      <w:r>
        <w:rPr>
          <w:rFonts w:hint="eastAsia" w:ascii="仿宋_GB2312" w:hAnsi="仿宋_GB2312" w:eastAsia="仿宋_GB2312" w:cs="仿宋_GB2312"/>
          <w:color w:val="000000"/>
          <w:sz w:val="32"/>
          <w:szCs w:val="32"/>
        </w:rPr>
        <w:t>号车副驾驶中间位置，女，汉族</w:t>
      </w:r>
      <w:r>
        <w:rPr>
          <w:rFonts w:hint="eastAsia" w:ascii="仿宋_GB2312" w:eastAsia="仿宋_GB2312" w:cs="仿宋_GB2312"/>
          <w:sz w:val="32"/>
          <w:szCs w:val="32"/>
        </w:rPr>
        <w:t>。</w:t>
      </w:r>
    </w:p>
    <w:p w14:paraId="040AFB0C">
      <w:pPr>
        <w:spacing w:line="600" w:lineRule="exact"/>
        <w:ind w:firstLine="640" w:firstLineChars="200"/>
        <w:outlineLvl w:val="1"/>
        <w:rPr>
          <w:rFonts w:ascii="Times New Roman" w:hAnsi="Times New Roman" w:eastAsia="楷体_GB2312" w:cs="楷体_GB2312"/>
          <w:kern w:val="0"/>
          <w:sz w:val="32"/>
          <w:szCs w:val="32"/>
          <w:shd w:val="clear" w:color="auto" w:fill="FFFFFF"/>
          <w:lang w:bidi="ar"/>
        </w:rPr>
      </w:pPr>
      <w:bookmarkStart w:id="10" w:name="_Toc23295"/>
      <w:r>
        <w:rPr>
          <w:rFonts w:hint="eastAsia" w:ascii="Times New Roman" w:hAnsi="Times New Roman" w:eastAsia="楷体_GB2312" w:cs="楷体_GB2312"/>
          <w:kern w:val="0"/>
          <w:sz w:val="32"/>
          <w:szCs w:val="32"/>
          <w:shd w:val="clear" w:color="auto" w:fill="FFFFFF"/>
          <w:lang w:bidi="ar"/>
        </w:rPr>
        <w:t>（六）事故相关单位、车辆及人员关系</w:t>
      </w:r>
      <w:bookmarkEnd w:id="10"/>
    </w:p>
    <w:p w14:paraId="344DA971">
      <w:pPr>
        <w:pStyle w:val="14"/>
        <w:ind w:firstLine="640"/>
        <w:rPr>
          <w:rFonts w:ascii="Times New Roman" w:hAnsi="Times New Roman" w:eastAsia="楷体_GB2312" w:cs="楷体_GB2312"/>
          <w:kern w:val="0"/>
          <w:szCs w:val="32"/>
          <w:shd w:val="clear" w:color="auto" w:fill="FFFFFF"/>
          <w:lang w:bidi="ar"/>
        </w:rPr>
      </w:pPr>
      <w:r>
        <w:rPr>
          <w:rFonts w:hint="eastAsia" w:ascii="仿宋_GB2312" w:eastAsia="仿宋_GB2312" w:cs="仿宋_GB2312"/>
          <w:szCs w:val="32"/>
          <w:lang w:eastAsia="zh-CN"/>
        </w:rPr>
        <w:t>蒋某桥</w:t>
      </w:r>
      <w:r>
        <w:rPr>
          <w:rFonts w:hint="eastAsia" w:ascii="仿宋_GB2312" w:eastAsia="仿宋_GB2312" w:cs="仿宋_GB2312"/>
          <w:szCs w:val="32"/>
          <w:lang w:val="en-US" w:eastAsia="zh-CN"/>
        </w:rPr>
        <w:t>系</w:t>
      </w:r>
      <w:r>
        <w:rPr>
          <w:rFonts w:hint="eastAsia" w:ascii="仿宋_GB2312" w:eastAsia="仿宋_GB2312" w:cs="仿宋_GB2312"/>
          <w:szCs w:val="32"/>
        </w:rPr>
        <w:t>成都志鸿公司</w:t>
      </w:r>
      <w:r>
        <w:rPr>
          <w:rFonts w:hint="eastAsia" w:ascii="仿宋_GB2312" w:eastAsia="仿宋_GB2312" w:cs="仿宋_GB2312"/>
          <w:szCs w:val="32"/>
          <w:lang w:val="en-US" w:eastAsia="zh-CN"/>
        </w:rPr>
        <w:t>员工，驾驶</w:t>
      </w:r>
      <w:r>
        <w:rPr>
          <w:rFonts w:hint="eastAsia" w:ascii="仿宋_GB2312" w:eastAsia="仿宋_GB2312" w:cs="仿宋_GB2312"/>
          <w:szCs w:val="32"/>
          <w:lang w:eastAsia="zh-CN"/>
        </w:rPr>
        <w:t>川AER***</w:t>
      </w:r>
      <w:r>
        <w:rPr>
          <w:rFonts w:hint="eastAsia" w:ascii="仿宋_GB2312" w:eastAsia="仿宋_GB2312" w:cs="仿宋_GB2312"/>
          <w:szCs w:val="32"/>
        </w:rPr>
        <w:t>“通华牌”重型特殊结构货车</w:t>
      </w:r>
      <w:r>
        <w:rPr>
          <w:rFonts w:hint="eastAsia" w:ascii="仿宋_GB2312" w:eastAsia="仿宋_GB2312" w:cs="仿宋_GB2312"/>
          <w:szCs w:val="32"/>
          <w:lang w:eastAsia="zh-CN"/>
        </w:rPr>
        <w:t>，</w:t>
      </w:r>
      <w:r>
        <w:rPr>
          <w:rFonts w:hint="eastAsia" w:ascii="仿宋_GB2312" w:eastAsia="仿宋_GB2312" w:cs="仿宋_GB2312"/>
          <w:szCs w:val="32"/>
          <w:lang w:val="en-US" w:eastAsia="zh-CN"/>
        </w:rPr>
        <w:t>车辆属</w:t>
      </w:r>
      <w:r>
        <w:rPr>
          <w:rFonts w:hint="eastAsia" w:ascii="仿宋_GB2312" w:eastAsia="仿宋_GB2312" w:cs="仿宋_GB2312"/>
          <w:szCs w:val="32"/>
        </w:rPr>
        <w:t>成都志鸿公司</w:t>
      </w:r>
      <w:r>
        <w:rPr>
          <w:rFonts w:hint="eastAsia" w:ascii="仿宋_GB2312" w:eastAsia="仿宋_GB2312" w:cs="仿宋_GB2312"/>
          <w:szCs w:val="32"/>
          <w:lang w:val="en-US" w:eastAsia="zh-CN"/>
        </w:rPr>
        <w:t>所有。</w:t>
      </w:r>
      <w:r>
        <w:rPr>
          <w:rFonts w:hint="eastAsia" w:ascii="仿宋_GB2312" w:eastAsia="仿宋_GB2312" w:cs="仿宋_GB2312"/>
          <w:szCs w:val="32"/>
        </w:rPr>
        <w:t>成都志鸿公司授权委托</w:t>
      </w:r>
      <w:r>
        <w:rPr>
          <w:rFonts w:hint="eastAsia" w:ascii="仿宋_GB2312" w:eastAsia="仿宋_GB2312" w:cs="仿宋_GB2312"/>
          <w:szCs w:val="32"/>
          <w:lang w:eastAsia="zh-CN"/>
        </w:rPr>
        <w:t>蒋某桥</w:t>
      </w:r>
      <w:r>
        <w:rPr>
          <w:rFonts w:hint="eastAsia" w:ascii="仿宋_GB2312" w:eastAsia="仿宋_GB2312" w:cs="仿宋_GB2312"/>
          <w:szCs w:val="32"/>
        </w:rPr>
        <w:t>同春晖建材公司签订混凝土罐车承揽运输合同，成都志鸿公司</w:t>
      </w:r>
      <w:r>
        <w:rPr>
          <w:rFonts w:hint="eastAsia" w:ascii="仿宋_GB2312" w:eastAsia="仿宋_GB2312" w:cs="仿宋_GB2312"/>
          <w:szCs w:val="32"/>
          <w:lang w:val="en-US" w:eastAsia="zh-CN"/>
        </w:rPr>
        <w:t>与</w:t>
      </w:r>
      <w:r>
        <w:rPr>
          <w:rFonts w:hint="eastAsia" w:ascii="仿宋_GB2312" w:eastAsia="仿宋_GB2312" w:cs="仿宋_GB2312"/>
          <w:szCs w:val="32"/>
        </w:rPr>
        <w:t>春晖建材公司</w:t>
      </w:r>
      <w:r>
        <w:rPr>
          <w:rFonts w:hint="eastAsia" w:ascii="仿宋_GB2312" w:eastAsia="仿宋_GB2312" w:cs="仿宋_GB2312"/>
          <w:szCs w:val="32"/>
          <w:lang w:val="en-US" w:eastAsia="zh-CN"/>
        </w:rPr>
        <w:t>属运输承揽关系</w:t>
      </w:r>
      <w:r>
        <w:rPr>
          <w:rFonts w:hint="eastAsia" w:ascii="仿宋_GB2312" w:eastAsia="仿宋_GB2312" w:cs="仿宋_GB2312"/>
          <w:szCs w:val="32"/>
        </w:rPr>
        <w:t>。</w:t>
      </w:r>
    </w:p>
    <w:p w14:paraId="226A22BA">
      <w:pPr>
        <w:pStyle w:val="14"/>
        <w:ind w:firstLine="640"/>
        <w:rPr>
          <w:rFonts w:ascii="Times New Roman" w:hAnsi="Times New Roman" w:eastAsia="楷体_GB2312" w:cs="楷体_GB2312"/>
          <w:kern w:val="0"/>
          <w:szCs w:val="32"/>
          <w:shd w:val="clear" w:color="auto" w:fill="FFFFFF"/>
          <w:lang w:bidi="ar"/>
        </w:rPr>
      </w:pPr>
      <w:r>
        <w:rPr>
          <w:rFonts w:hint="eastAsia" w:ascii="仿宋_GB2312" w:eastAsia="仿宋_GB2312" w:cs="仿宋_GB2312"/>
          <w:szCs w:val="32"/>
        </w:rPr>
        <w:t>2025年5月19日，中邮建公司与中国移动通信集团四川有限公司（中国移动通信集团有限公司四川分公司）签订《中国移动2025年至2026年通信工程施工服务（传输管线：标段3（南充、遂宁、达州、广安、巴中））集中采购项目框架协议》,在遂宁段具体工作任务尚未明确，雅安川同公司与中邮建公司为劳务分包关系，</w:t>
      </w:r>
      <w:r>
        <w:rPr>
          <w:rFonts w:hint="eastAsia" w:ascii="仿宋_GB2312" w:eastAsia="仿宋_GB2312" w:cs="仿宋_GB2312"/>
          <w:szCs w:val="32"/>
          <w:lang w:eastAsia="zh-CN"/>
        </w:rPr>
        <w:t>伍某甲</w:t>
      </w:r>
      <w:r>
        <w:rPr>
          <w:rFonts w:hint="eastAsia" w:ascii="仿宋_GB2312" w:eastAsia="仿宋_GB2312" w:cs="仿宋_GB2312"/>
          <w:szCs w:val="32"/>
        </w:rPr>
        <w:t>、</w:t>
      </w:r>
      <w:r>
        <w:rPr>
          <w:rFonts w:hint="eastAsia" w:ascii="仿宋_GB2312" w:hAnsi="仿宋_GB2312" w:eastAsia="仿宋_GB2312" w:cs="仿宋_GB2312"/>
          <w:color w:val="000000"/>
          <w:szCs w:val="32"/>
          <w:lang w:eastAsia="zh-CN"/>
        </w:rPr>
        <w:t>王某甲</w:t>
      </w:r>
      <w:r>
        <w:rPr>
          <w:rFonts w:hint="eastAsia" w:ascii="仿宋_GB2312" w:hAnsi="仿宋_GB2312" w:eastAsia="仿宋_GB2312" w:cs="仿宋_GB2312"/>
          <w:color w:val="000000"/>
          <w:szCs w:val="32"/>
        </w:rPr>
        <w:t>、</w:t>
      </w:r>
      <w:r>
        <w:rPr>
          <w:rFonts w:hint="eastAsia" w:ascii="仿宋_GB2312" w:hAnsi="仿宋_GB2312" w:eastAsia="仿宋_GB2312" w:cs="仿宋_GB2312"/>
          <w:color w:val="000000"/>
          <w:szCs w:val="32"/>
          <w:lang w:eastAsia="zh-CN"/>
        </w:rPr>
        <w:t>罗某</w:t>
      </w:r>
      <w:r>
        <w:rPr>
          <w:rFonts w:hint="eastAsia" w:ascii="仿宋_GB2312" w:hAnsi="仿宋_GB2312" w:eastAsia="仿宋_GB2312" w:cs="仿宋_GB2312"/>
          <w:color w:val="000000"/>
          <w:szCs w:val="32"/>
        </w:rPr>
        <w:t>、</w:t>
      </w:r>
      <w:r>
        <w:rPr>
          <w:rFonts w:hint="eastAsia" w:ascii="仿宋_GB2312" w:hAnsi="仿宋_GB2312" w:eastAsia="仿宋_GB2312" w:cs="仿宋_GB2312"/>
          <w:color w:val="000000"/>
          <w:szCs w:val="32"/>
          <w:lang w:eastAsia="zh-CN"/>
        </w:rPr>
        <w:t>王某乙</w:t>
      </w:r>
      <w:r>
        <w:rPr>
          <w:rFonts w:hint="eastAsia" w:ascii="仿宋_GB2312" w:hAnsi="仿宋_GB2312" w:eastAsia="仿宋_GB2312" w:cs="仿宋_GB2312"/>
          <w:color w:val="000000"/>
          <w:szCs w:val="32"/>
        </w:rPr>
        <w:t>与</w:t>
      </w:r>
      <w:r>
        <w:rPr>
          <w:rFonts w:hint="eastAsia" w:ascii="仿宋_GB2312" w:eastAsia="仿宋_GB2312" w:cs="仿宋_GB2312"/>
          <w:szCs w:val="32"/>
        </w:rPr>
        <w:t>雅安川同公司签订了临时工</w:t>
      </w:r>
      <w:r>
        <w:rPr>
          <w:rFonts w:hint="eastAsia" w:ascii="仿宋_GB2312" w:eastAsia="仿宋_GB2312" w:cs="仿宋_GB2312"/>
          <w:szCs w:val="32"/>
          <w:lang w:val="en-US" w:eastAsia="zh-CN"/>
        </w:rPr>
        <w:t>用工</w:t>
      </w:r>
      <w:r>
        <w:rPr>
          <w:rFonts w:hint="eastAsia" w:ascii="仿宋_GB2312" w:eastAsia="仿宋_GB2312" w:cs="仿宋_GB2312"/>
          <w:szCs w:val="32"/>
        </w:rPr>
        <w:t>合同</w:t>
      </w:r>
      <w:r>
        <w:rPr>
          <w:rFonts w:hint="eastAsia" w:ascii="仿宋_GB2312" w:hAnsi="仿宋_GB2312" w:eastAsia="仿宋_GB2312" w:cs="仿宋_GB2312"/>
          <w:color w:val="000000"/>
          <w:szCs w:val="32"/>
        </w:rPr>
        <w:t>（</w:t>
      </w:r>
      <w:r>
        <w:rPr>
          <w:rFonts w:hint="eastAsia" w:ascii="仿宋_GB2312" w:hAnsi="仿宋_GB2312" w:eastAsia="仿宋_GB2312" w:cs="仿宋_GB2312"/>
          <w:color w:val="000000"/>
          <w:szCs w:val="32"/>
          <w:lang w:eastAsia="zh-CN"/>
        </w:rPr>
        <w:t>伍某乙</w:t>
      </w:r>
      <w:r>
        <w:rPr>
          <w:rFonts w:hint="eastAsia" w:ascii="仿宋_GB2312" w:hAnsi="仿宋_GB2312" w:eastAsia="仿宋_GB2312" w:cs="仿宋_GB2312"/>
          <w:color w:val="000000"/>
          <w:szCs w:val="32"/>
        </w:rPr>
        <w:t>系</w:t>
      </w:r>
      <w:r>
        <w:rPr>
          <w:rFonts w:hint="eastAsia" w:ascii="仿宋_GB2312" w:hAnsi="仿宋_GB2312" w:eastAsia="仿宋_GB2312" w:cs="仿宋_GB2312"/>
          <w:color w:val="000000"/>
          <w:szCs w:val="32"/>
          <w:lang w:eastAsia="zh-CN"/>
        </w:rPr>
        <w:t>伍某甲</w:t>
      </w:r>
      <w:r>
        <w:rPr>
          <w:rFonts w:hint="eastAsia" w:ascii="仿宋_GB2312" w:hAnsi="仿宋_GB2312" w:eastAsia="仿宋_GB2312" w:cs="仿宋_GB2312"/>
          <w:color w:val="000000"/>
          <w:szCs w:val="32"/>
        </w:rPr>
        <w:t>姐姐，搭乘便车），</w:t>
      </w:r>
      <w:r>
        <w:rPr>
          <w:rFonts w:hint="eastAsia" w:ascii="仿宋_GB2312" w:eastAsia="仿宋_GB2312" w:cs="仿宋_GB2312"/>
          <w:szCs w:val="32"/>
          <w:lang w:eastAsia="zh-CN"/>
        </w:rPr>
        <w:t>川J09***</w:t>
      </w:r>
      <w:r>
        <w:rPr>
          <w:rFonts w:hint="eastAsia" w:ascii="仿宋_GB2312" w:eastAsia="仿宋_GB2312" w:cs="仿宋_GB2312"/>
          <w:szCs w:val="32"/>
        </w:rPr>
        <w:t>轻型自卸货车属</w:t>
      </w:r>
      <w:r>
        <w:rPr>
          <w:rFonts w:hint="eastAsia" w:ascii="仿宋_GB2312" w:eastAsia="仿宋_GB2312" w:cs="仿宋_GB2312"/>
          <w:szCs w:val="32"/>
          <w:lang w:eastAsia="zh-CN"/>
        </w:rPr>
        <w:t>王某丙</w:t>
      </w:r>
      <w:r>
        <w:rPr>
          <w:rFonts w:hint="eastAsia" w:ascii="仿宋_GB2312" w:eastAsia="仿宋_GB2312" w:cs="仿宋_GB2312"/>
          <w:szCs w:val="32"/>
        </w:rPr>
        <w:t>所有</w:t>
      </w:r>
      <w:r>
        <w:rPr>
          <w:rFonts w:hint="eastAsia" w:ascii="仿宋_GB2312" w:eastAsia="仿宋_GB2312" w:cs="仿宋_GB2312"/>
          <w:szCs w:val="32"/>
          <w:lang w:eastAsia="zh-CN"/>
        </w:rPr>
        <w:t>（</w:t>
      </w:r>
      <w:r>
        <w:rPr>
          <w:rFonts w:hint="eastAsia" w:ascii="仿宋_GB2312" w:eastAsia="仿宋_GB2312" w:cs="仿宋_GB2312"/>
          <w:szCs w:val="32"/>
          <w:lang w:val="en-US" w:eastAsia="zh-CN"/>
        </w:rPr>
        <w:t>王某丙系</w:t>
      </w:r>
      <w:r>
        <w:rPr>
          <w:rFonts w:hint="eastAsia" w:ascii="仿宋_GB2312" w:hAnsi="仿宋_GB2312" w:eastAsia="仿宋_GB2312" w:cs="仿宋_GB2312"/>
          <w:color w:val="000000"/>
          <w:szCs w:val="32"/>
          <w:lang w:eastAsia="zh-CN"/>
        </w:rPr>
        <w:t>伍某甲</w:t>
      </w:r>
      <w:r>
        <w:rPr>
          <w:rFonts w:hint="eastAsia" w:ascii="仿宋_GB2312" w:hAnsi="仿宋_GB2312" w:eastAsia="仿宋_GB2312" w:cs="仿宋_GB2312"/>
          <w:color w:val="000000"/>
          <w:szCs w:val="32"/>
          <w:lang w:val="en-US" w:eastAsia="zh-CN"/>
        </w:rPr>
        <w:t>姐夫</w:t>
      </w:r>
      <w:r>
        <w:rPr>
          <w:rFonts w:hint="eastAsia" w:ascii="仿宋_GB2312" w:eastAsia="仿宋_GB2312" w:cs="仿宋_GB2312"/>
          <w:szCs w:val="32"/>
          <w:lang w:eastAsia="zh-CN"/>
        </w:rPr>
        <w:t>）</w:t>
      </w:r>
      <w:r>
        <w:rPr>
          <w:rFonts w:hint="eastAsia" w:ascii="仿宋_GB2312" w:hAnsi="仿宋_GB2312" w:eastAsia="仿宋_GB2312" w:cs="仿宋_GB2312"/>
          <w:color w:val="000000"/>
          <w:szCs w:val="32"/>
        </w:rPr>
        <w:t>。</w:t>
      </w:r>
    </w:p>
    <w:p w14:paraId="5CC308C5">
      <w:pPr>
        <w:spacing w:line="600" w:lineRule="exact"/>
        <w:ind w:firstLine="640" w:firstLineChars="200"/>
        <w:outlineLvl w:val="1"/>
        <w:rPr>
          <w:rFonts w:ascii="Times New Roman" w:hAnsi="Times New Roman" w:eastAsia="楷体_GB2312" w:cs="楷体_GB2312"/>
          <w:kern w:val="0"/>
          <w:sz w:val="32"/>
          <w:szCs w:val="32"/>
          <w:shd w:val="clear" w:color="auto" w:fill="FFFFFF"/>
          <w:lang w:bidi="ar"/>
        </w:rPr>
      </w:pPr>
      <w:bookmarkStart w:id="11" w:name="_Toc30172"/>
      <w:r>
        <w:rPr>
          <w:rFonts w:hint="eastAsia" w:ascii="Times New Roman" w:hAnsi="Times New Roman" w:eastAsia="楷体_GB2312" w:cs="楷体_GB2312"/>
          <w:kern w:val="0"/>
          <w:sz w:val="32"/>
          <w:szCs w:val="32"/>
          <w:shd w:val="clear" w:color="auto" w:fill="FFFFFF"/>
          <w:lang w:bidi="ar"/>
        </w:rPr>
        <w:t>（七）检验鉴定情况</w:t>
      </w:r>
      <w:bookmarkEnd w:id="11"/>
    </w:p>
    <w:p w14:paraId="4134472E">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1.车辆检验鉴定情况</w:t>
      </w:r>
    </w:p>
    <w:p w14:paraId="0D9B92D8">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2025年6月28日至2025年7月4日，四川中益司法鉴定中心对</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重型特殊结构货车之制动系、转向系的安全性能、事发时的行驶速度和</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轻型自卸货车之制动系、转向系的安全性能进行了鉴定，并出具了鉴定报告。</w:t>
      </w:r>
    </w:p>
    <w:p w14:paraId="245D27DC">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四川中益司法鉴定中心对</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的重型特殊结构货车的鉴定意见：转向系、制动系除损坏部分无法鉴定外，其余完好部分未见安全隐患，其安全技术性能符合国家标准GB7258-2017《机动车运行安全技术标准》中“6.2、6.4、6.11、7.1.2、7.2.1、7.7.3、7.7.4”之规定，事发时碰撞前的瞬时速度约为61~65km/h。</w:t>
      </w:r>
    </w:p>
    <w:p w14:paraId="24CEF006">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四川中益司法鉴定中心对</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轻型自卸货车鉴定意见：转向系、制动系未见安全隐患，其安全技术性能符合国家标准GB7258-2017《机动车运行安全技术标准》中“6.2、6.4、6.11、7.1.2、7.2.1、7.7.3、7.7.4”之规定。四川中益司法鉴定中心还出具了一份“终止鉴定告知书”，其主要内容为：因</w:t>
      </w:r>
      <w:r>
        <w:rPr>
          <w:rFonts w:hint="eastAsia" w:ascii="仿宋_GB2312" w:eastAsia="仿宋_GB2312" w:cs="仿宋_GB2312"/>
          <w:sz w:val="32"/>
          <w:szCs w:val="32"/>
          <w:lang w:eastAsia="zh-CN"/>
        </w:rPr>
        <w:t>川J09***</w:t>
      </w:r>
      <w:r>
        <w:rPr>
          <w:rFonts w:hint="eastAsia" w:ascii="仿宋_GB2312" w:eastAsia="仿宋_GB2312" w:cs="仿宋_GB2312"/>
          <w:sz w:val="32"/>
          <w:szCs w:val="32"/>
        </w:rPr>
        <w:t>轻型自卸货车无车载行车视频和GPS行车记录数据，现场无监控视频、现场地面无制动印痕，致使无法鉴定该车事发时的瞬时速度。</w:t>
      </w:r>
    </w:p>
    <w:p w14:paraId="31DAEC80">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2.尸体检验情况</w:t>
      </w:r>
    </w:p>
    <w:p w14:paraId="36AFA791">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四川中益司法鉴定中心对死者死亡原因进行鉴定，具体结论如下：（1）被鉴定人</w:t>
      </w:r>
      <w:r>
        <w:rPr>
          <w:rFonts w:hint="eastAsia" w:ascii="仿宋_GB2312" w:eastAsia="仿宋_GB2312" w:cs="仿宋_GB2312"/>
          <w:sz w:val="32"/>
          <w:szCs w:val="32"/>
          <w:lang w:eastAsia="zh-CN"/>
        </w:rPr>
        <w:t>蒋某桥</w:t>
      </w:r>
      <w:r>
        <w:rPr>
          <w:rFonts w:hint="eastAsia" w:ascii="仿宋_GB2312" w:eastAsia="仿宋_GB2312" w:cs="仿宋_GB2312"/>
          <w:sz w:val="32"/>
          <w:szCs w:val="32"/>
        </w:rPr>
        <w:t>因交通事故受伤，死亡迅速。胸腔大量积血、肺部压缩挫伤、失血明显，但心脏破裂属于显著致命伤，其死亡原因符合交通事故致心脏破裂心包填塞死亡。</w:t>
      </w:r>
    </w:p>
    <w:p w14:paraId="0BBC40F1">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（2）被鉴定人</w:t>
      </w:r>
      <w:r>
        <w:rPr>
          <w:rFonts w:hint="eastAsia" w:ascii="仿宋_GB2312" w:eastAsia="仿宋_GB2312" w:cs="仿宋_GB2312"/>
          <w:sz w:val="32"/>
          <w:szCs w:val="32"/>
          <w:lang w:eastAsia="zh-CN"/>
        </w:rPr>
        <w:t>王某甲</w:t>
      </w:r>
      <w:r>
        <w:rPr>
          <w:rFonts w:hint="eastAsia" w:ascii="仿宋_GB2312" w:eastAsia="仿宋_GB2312" w:cs="仿宋_GB2312"/>
          <w:sz w:val="32"/>
          <w:szCs w:val="32"/>
        </w:rPr>
        <w:t>因交通事故当场死亡，死亡迅速。且颅脑损伤严重为显著致命伤，其死亡原因符合交通事故致颅脑损伤死亡。</w:t>
      </w:r>
    </w:p>
    <w:p w14:paraId="50141A2B">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3.驾驶员酒精检测及尿液检测情况</w:t>
      </w:r>
    </w:p>
    <w:p w14:paraId="2E3CBB70">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（1）法医已四川华大科技司法鉴定所提取</w:t>
      </w:r>
      <w:r>
        <w:rPr>
          <w:rFonts w:hint="eastAsia" w:ascii="仿宋_GB2312" w:eastAsia="仿宋_GB2312" w:cs="仿宋_GB2312"/>
          <w:sz w:val="32"/>
          <w:szCs w:val="32"/>
          <w:lang w:eastAsia="zh-CN"/>
        </w:rPr>
        <w:t>蒋某桥</w:t>
      </w:r>
      <w:r>
        <w:rPr>
          <w:rFonts w:hint="eastAsia" w:ascii="仿宋_GB2312" w:eastAsia="仿宋_GB2312" w:cs="仿宋_GB2312"/>
          <w:sz w:val="32"/>
          <w:szCs w:val="32"/>
        </w:rPr>
        <w:t>心包血，鉴定意见书（华科所[2025]毒鉴字第07018A号）结论：</w:t>
      </w:r>
      <w:r>
        <w:rPr>
          <w:rFonts w:hint="eastAsia" w:ascii="仿宋_GB2312" w:eastAsia="仿宋_GB2312" w:cs="仿宋_GB2312"/>
          <w:sz w:val="32"/>
          <w:szCs w:val="32"/>
          <w:lang w:eastAsia="zh-CN"/>
        </w:rPr>
        <w:t>蒋某桥</w:t>
      </w:r>
      <w:r>
        <w:rPr>
          <w:rFonts w:hint="eastAsia" w:ascii="仿宋_GB2312" w:eastAsia="仿宋_GB2312" w:cs="仿宋_GB2312"/>
          <w:sz w:val="32"/>
          <w:szCs w:val="32"/>
        </w:rPr>
        <w:t>血液样品中酒精(乙醇)含量为未检出。</w:t>
      </w:r>
    </w:p>
    <w:p w14:paraId="6AEF8D07">
      <w:pPr>
        <w:spacing w:line="6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（2）民警于6月27日9时3分对</w:t>
      </w:r>
      <w:r>
        <w:rPr>
          <w:rFonts w:hint="eastAsia" w:ascii="仿宋_GB2312" w:eastAsia="仿宋_GB2312" w:cs="仿宋_GB2312"/>
          <w:sz w:val="32"/>
          <w:szCs w:val="32"/>
          <w:lang w:eastAsia="zh-CN"/>
        </w:rPr>
        <w:t>伍某甲</w:t>
      </w:r>
      <w:r>
        <w:rPr>
          <w:rFonts w:hint="eastAsia" w:ascii="仿宋_GB2312" w:eastAsia="仿宋_GB2312" w:cs="仿宋_GB2312"/>
          <w:sz w:val="32"/>
          <w:szCs w:val="32"/>
        </w:rPr>
        <w:t>进行呼气式酒精检测，结果显示为0；对</w:t>
      </w:r>
      <w:r>
        <w:rPr>
          <w:rFonts w:hint="eastAsia" w:ascii="仿宋_GB2312" w:eastAsia="仿宋_GB2312" w:cs="仿宋_GB2312"/>
          <w:sz w:val="32"/>
          <w:szCs w:val="32"/>
          <w:lang w:eastAsia="zh-CN"/>
        </w:rPr>
        <w:t>伍某甲</w:t>
      </w:r>
      <w:r>
        <w:rPr>
          <w:rFonts w:hint="eastAsia" w:ascii="仿宋_GB2312" w:eastAsia="仿宋_GB2312" w:cs="仿宋_GB2312"/>
          <w:sz w:val="32"/>
          <w:szCs w:val="32"/>
        </w:rPr>
        <w:t>进行尿液检测，结果呈阴性。</w:t>
      </w:r>
    </w:p>
    <w:p w14:paraId="0302417A">
      <w:pPr>
        <w:spacing w:line="600" w:lineRule="exact"/>
        <w:ind w:firstLine="640" w:firstLineChars="200"/>
        <w:outlineLvl w:val="1"/>
        <w:rPr>
          <w:rFonts w:ascii="Times New Roman" w:hAnsi="Times New Roman" w:eastAsia="楷体_GB2312" w:cs="楷体_GB2312"/>
          <w:kern w:val="0"/>
          <w:sz w:val="32"/>
          <w:szCs w:val="32"/>
          <w:shd w:val="clear" w:color="auto" w:fill="FFFFFF"/>
          <w:lang w:bidi="ar"/>
        </w:rPr>
      </w:pPr>
      <w:bookmarkStart w:id="12" w:name="_Toc30295"/>
      <w:r>
        <w:rPr>
          <w:rFonts w:hint="eastAsia" w:ascii="Times New Roman" w:hAnsi="Times New Roman" w:eastAsia="楷体_GB2312" w:cs="楷体_GB2312"/>
          <w:kern w:val="0"/>
          <w:sz w:val="32"/>
          <w:szCs w:val="32"/>
          <w:shd w:val="clear" w:color="auto" w:fill="FFFFFF"/>
          <w:lang w:bidi="ar"/>
        </w:rPr>
        <w:t>（八）人员伤亡及直接经济损失情况</w:t>
      </w:r>
      <w:bookmarkEnd w:id="12"/>
    </w:p>
    <w:p w14:paraId="0896A9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s="仿宋_GB2312"/>
          <w:sz w:val="32"/>
          <w:szCs w:val="32"/>
          <w:highlight w:val="yellow"/>
        </w:rPr>
      </w:pPr>
      <w:r>
        <w:rPr>
          <w:rFonts w:hint="eastAsia" w:ascii="仿宋_GB2312" w:eastAsia="仿宋_GB2312" w:cs="仿宋_GB2312"/>
          <w:sz w:val="32"/>
          <w:szCs w:val="32"/>
        </w:rPr>
        <w:t>本起事故造成</w:t>
      </w:r>
      <w:r>
        <w:rPr>
          <w:rFonts w:hint="eastAsia" w:ascii="仿宋_GB2312" w:eastAsia="仿宋_GB2312" w:cs="仿宋_GB2312"/>
          <w:sz w:val="32"/>
          <w:szCs w:val="32"/>
          <w:lang w:eastAsia="zh-CN"/>
        </w:rPr>
        <w:t>蒋某桥</w:t>
      </w:r>
      <w:r>
        <w:rPr>
          <w:rFonts w:hint="eastAsia" w:ascii="仿宋_GB2312" w:eastAsia="仿宋_GB2312" w:cs="仿宋_GB2312"/>
          <w:sz w:val="32"/>
          <w:szCs w:val="32"/>
        </w:rPr>
        <w:t>、</w:t>
      </w:r>
      <w:r>
        <w:rPr>
          <w:rFonts w:hint="eastAsia" w:ascii="仿宋_GB2312" w:eastAsia="仿宋_GB2312" w:cs="仿宋_GB2312"/>
          <w:sz w:val="32"/>
          <w:szCs w:val="32"/>
          <w:lang w:eastAsia="zh-CN"/>
        </w:rPr>
        <w:t>王某甲</w:t>
      </w:r>
      <w:r>
        <w:rPr>
          <w:rFonts w:hint="eastAsia" w:ascii="仿宋_GB2312" w:eastAsia="仿宋_GB2312" w:cs="仿宋_GB2312"/>
          <w:sz w:val="32"/>
          <w:szCs w:val="32"/>
        </w:rPr>
        <w:t>2人死亡。依据《企业职工伤亡事故经济损失统计标准》（GB6721-1986）等规定，经事故调查组认定直接经济损失约281.8万元。</w:t>
      </w:r>
    </w:p>
    <w:p w14:paraId="16F47E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楷体_GB2312" w:cs="楷体_GB2312"/>
          <w:kern w:val="0"/>
          <w:sz w:val="32"/>
          <w:szCs w:val="32"/>
          <w:shd w:val="clear" w:color="auto" w:fill="FFFFFF"/>
          <w:lang w:bidi="ar"/>
        </w:rPr>
      </w:pPr>
      <w:bookmarkStart w:id="13" w:name="_Toc30238"/>
      <w:r>
        <w:rPr>
          <w:rFonts w:ascii="Times New Roman" w:hAnsi="Times New Roman" w:eastAsia="楷体_GB2312" w:cs="楷体_GB2312"/>
          <w:kern w:val="0"/>
          <w:sz w:val="32"/>
          <w:szCs w:val="32"/>
          <w:shd w:val="clear" w:color="auto" w:fill="FFFFFF"/>
          <w:lang w:bidi="ar"/>
        </w:rPr>
        <w:t>（</w:t>
      </w:r>
      <w:r>
        <w:rPr>
          <w:rFonts w:hint="eastAsia" w:ascii="Times New Roman" w:hAnsi="Times New Roman" w:eastAsia="楷体_GB2312" w:cs="楷体_GB2312"/>
          <w:kern w:val="0"/>
          <w:sz w:val="32"/>
          <w:szCs w:val="32"/>
          <w:shd w:val="clear" w:color="auto" w:fill="FFFFFF"/>
          <w:lang w:bidi="ar"/>
        </w:rPr>
        <w:t>九</w:t>
      </w:r>
      <w:r>
        <w:rPr>
          <w:rFonts w:ascii="Times New Roman" w:hAnsi="Times New Roman" w:eastAsia="楷体_GB2312" w:cs="楷体_GB2312"/>
          <w:kern w:val="0"/>
          <w:sz w:val="32"/>
          <w:szCs w:val="32"/>
          <w:shd w:val="clear" w:color="auto" w:fill="FFFFFF"/>
          <w:lang w:bidi="ar"/>
        </w:rPr>
        <w:t>）道路交通事故责任认定情况</w:t>
      </w:r>
      <w:bookmarkEnd w:id="13"/>
    </w:p>
    <w:p w14:paraId="3CB1DF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s="仿宋_GB2312"/>
          <w:sz w:val="32"/>
          <w:szCs w:val="32"/>
        </w:rPr>
      </w:pPr>
      <w:r>
        <w:rPr>
          <w:rFonts w:ascii="仿宋_GB2312" w:eastAsia="仿宋_GB2312" w:cs="仿宋_GB2312"/>
          <w:sz w:val="32"/>
          <w:szCs w:val="32"/>
        </w:rPr>
        <w:t>经公安交警部门认定，</w:t>
      </w:r>
      <w:r>
        <w:rPr>
          <w:rFonts w:hint="eastAsia" w:ascii="仿宋_GB2312" w:eastAsia="仿宋_GB2312" w:cs="仿宋_GB2312"/>
          <w:sz w:val="32"/>
          <w:szCs w:val="32"/>
        </w:rPr>
        <w:t>当事人</w:t>
      </w:r>
      <w:r>
        <w:rPr>
          <w:rFonts w:hint="eastAsia" w:ascii="仿宋_GB2312" w:eastAsia="仿宋_GB2312" w:cs="仿宋_GB2312"/>
          <w:sz w:val="32"/>
          <w:szCs w:val="32"/>
          <w:lang w:eastAsia="zh-CN"/>
        </w:rPr>
        <w:t>蒋某桥</w:t>
      </w:r>
      <w:r>
        <w:rPr>
          <w:rFonts w:hint="eastAsia" w:ascii="仿宋_GB2312" w:eastAsia="仿宋_GB2312" w:cs="仿宋_GB2312"/>
          <w:sz w:val="32"/>
          <w:szCs w:val="32"/>
        </w:rPr>
        <w:t>驾驶机动车越过中心实线逆向行驶、超过限速标志标明的最高时速（</w:t>
      </w:r>
      <w:r>
        <w:rPr>
          <w:rFonts w:ascii="仿宋_GB2312" w:eastAsia="仿宋_GB2312" w:cs="仿宋_GB2312"/>
          <w:sz w:val="32"/>
          <w:szCs w:val="32"/>
        </w:rPr>
        <w:t>限速60km/h，</w:t>
      </w:r>
      <w:r>
        <w:rPr>
          <w:rFonts w:hint="eastAsia" w:ascii="仿宋_GB2312" w:eastAsia="仿宋_GB2312" w:cs="仿宋_GB2312"/>
          <w:sz w:val="32"/>
          <w:szCs w:val="32"/>
        </w:rPr>
        <w:t>实际速度</w:t>
      </w:r>
      <w:r>
        <w:rPr>
          <w:rFonts w:ascii="仿宋_GB2312" w:eastAsia="仿宋_GB2312" w:cs="仿宋_GB2312"/>
          <w:sz w:val="32"/>
          <w:szCs w:val="32"/>
        </w:rPr>
        <w:t>为61—65km/h</w:t>
      </w:r>
      <w:r>
        <w:rPr>
          <w:rFonts w:hint="eastAsia" w:ascii="仿宋_GB2312" w:eastAsia="仿宋_GB2312" w:cs="仿宋_GB2312"/>
          <w:sz w:val="32"/>
          <w:szCs w:val="32"/>
        </w:rPr>
        <w:t>），是造成此次道路交通事故的直接原因，负此次道路交通事故的全部责任；当事人</w:t>
      </w:r>
      <w:r>
        <w:rPr>
          <w:rFonts w:hint="eastAsia" w:ascii="仿宋_GB2312" w:eastAsia="仿宋_GB2312" w:cs="仿宋_GB2312"/>
          <w:sz w:val="32"/>
          <w:szCs w:val="32"/>
          <w:lang w:eastAsia="zh-CN"/>
        </w:rPr>
        <w:t>伍某甲</w:t>
      </w:r>
      <w:r>
        <w:rPr>
          <w:rFonts w:hint="eastAsia" w:ascii="仿宋_GB2312" w:eastAsia="仿宋_GB2312" w:cs="仿宋_GB2312"/>
          <w:sz w:val="32"/>
          <w:szCs w:val="32"/>
        </w:rPr>
        <w:t>、</w:t>
      </w:r>
      <w:r>
        <w:rPr>
          <w:rFonts w:hint="eastAsia" w:ascii="仿宋_GB2312" w:eastAsia="仿宋_GB2312" w:cs="仿宋_GB2312"/>
          <w:sz w:val="32"/>
          <w:szCs w:val="32"/>
          <w:lang w:eastAsia="zh-CN"/>
        </w:rPr>
        <w:t>王某甲</w:t>
      </w:r>
      <w:r>
        <w:rPr>
          <w:rFonts w:hint="eastAsia" w:ascii="仿宋_GB2312" w:eastAsia="仿宋_GB2312" w:cs="仿宋_GB2312"/>
          <w:sz w:val="32"/>
          <w:szCs w:val="32"/>
        </w:rPr>
        <w:t>、</w:t>
      </w:r>
      <w:r>
        <w:rPr>
          <w:rFonts w:hint="eastAsia" w:ascii="仿宋_GB2312" w:eastAsia="仿宋_GB2312" w:cs="仿宋_GB2312"/>
          <w:sz w:val="32"/>
          <w:szCs w:val="32"/>
          <w:lang w:eastAsia="zh-CN"/>
        </w:rPr>
        <w:t>罗某</w:t>
      </w:r>
      <w:r>
        <w:rPr>
          <w:rFonts w:hint="eastAsia" w:ascii="仿宋_GB2312" w:eastAsia="仿宋_GB2312" w:cs="仿宋_GB2312"/>
          <w:sz w:val="32"/>
          <w:szCs w:val="32"/>
        </w:rPr>
        <w:t>、</w:t>
      </w:r>
      <w:r>
        <w:rPr>
          <w:rFonts w:hint="eastAsia" w:ascii="仿宋_GB2312" w:eastAsia="仿宋_GB2312" w:cs="仿宋_GB2312"/>
          <w:sz w:val="32"/>
          <w:szCs w:val="32"/>
          <w:lang w:eastAsia="zh-CN"/>
        </w:rPr>
        <w:t>王某乙</w:t>
      </w:r>
      <w:r>
        <w:rPr>
          <w:rFonts w:hint="eastAsia" w:ascii="仿宋_GB2312" w:eastAsia="仿宋_GB2312" w:cs="仿宋_GB2312"/>
          <w:sz w:val="32"/>
          <w:szCs w:val="32"/>
        </w:rPr>
        <w:t>、</w:t>
      </w:r>
      <w:r>
        <w:rPr>
          <w:rFonts w:hint="eastAsia" w:ascii="仿宋_GB2312" w:eastAsia="仿宋_GB2312" w:cs="仿宋_GB2312"/>
          <w:sz w:val="32"/>
          <w:szCs w:val="32"/>
          <w:lang w:eastAsia="zh-CN"/>
        </w:rPr>
        <w:t>伍某乙</w:t>
      </w:r>
      <w:r>
        <w:rPr>
          <w:rFonts w:hint="eastAsia" w:ascii="仿宋_GB2312" w:eastAsia="仿宋_GB2312" w:cs="仿宋_GB2312"/>
          <w:sz w:val="32"/>
          <w:szCs w:val="32"/>
        </w:rPr>
        <w:t>无与道路交通事故有关的原因，不负此次道路交通事故责任。</w:t>
      </w:r>
    </w:p>
    <w:p w14:paraId="0ED9E1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rPr>
      </w:pPr>
      <w:bookmarkStart w:id="14" w:name="_Toc21966"/>
      <w:r>
        <w:rPr>
          <w:rFonts w:hint="eastAsia" w:ascii="黑体" w:hAnsi="黑体" w:eastAsia="黑体" w:cs="黑体"/>
          <w:sz w:val="32"/>
          <w:szCs w:val="32"/>
        </w:rPr>
        <w:t>三</w:t>
      </w:r>
      <w:r>
        <w:rPr>
          <w:rFonts w:ascii="黑体" w:hAnsi="黑体" w:eastAsia="黑体" w:cs="黑体"/>
          <w:sz w:val="32"/>
          <w:szCs w:val="32"/>
        </w:rPr>
        <w:t>、事故原因及事故性质认定</w:t>
      </w:r>
      <w:bookmarkEnd w:id="14"/>
    </w:p>
    <w:p w14:paraId="57A61F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楷体_GB2312" w:cs="楷体_GB2312"/>
          <w:kern w:val="0"/>
          <w:sz w:val="32"/>
          <w:szCs w:val="32"/>
          <w:shd w:val="clear" w:color="auto" w:fill="FFFFFF"/>
          <w:lang w:bidi="ar"/>
        </w:rPr>
      </w:pPr>
      <w:bookmarkStart w:id="15" w:name="OLE_LINK7"/>
      <w:bookmarkStart w:id="16" w:name="_Toc12703"/>
      <w:r>
        <w:rPr>
          <w:rFonts w:ascii="Times New Roman" w:hAnsi="Times New Roman" w:eastAsia="楷体_GB2312" w:cs="楷体_GB2312"/>
          <w:kern w:val="0"/>
          <w:sz w:val="32"/>
          <w:szCs w:val="32"/>
          <w:shd w:val="clear" w:color="auto" w:fill="FFFFFF"/>
          <w:lang w:bidi="ar"/>
        </w:rPr>
        <w:t>（一）事故直接原因</w:t>
      </w:r>
      <w:bookmarkEnd w:id="15"/>
      <w:bookmarkEnd w:id="16"/>
    </w:p>
    <w:p w14:paraId="1B01C6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s="仿宋_GB2312"/>
          <w:sz w:val="32"/>
          <w:szCs w:val="32"/>
        </w:rPr>
      </w:pPr>
      <w:r>
        <w:rPr>
          <w:rFonts w:hint="eastAsia" w:ascii="仿宋_GB2312" w:eastAsia="仿宋_GB2312" w:cs="仿宋_GB2312"/>
          <w:sz w:val="32"/>
          <w:szCs w:val="32"/>
          <w:lang w:eastAsia="zh-CN"/>
        </w:rPr>
        <w:t>蒋某桥</w:t>
      </w:r>
      <w:r>
        <w:rPr>
          <w:rFonts w:ascii="仿宋_GB2312" w:eastAsia="仿宋_GB2312" w:cs="仿宋_GB2312"/>
          <w:sz w:val="32"/>
          <w:szCs w:val="32"/>
        </w:rPr>
        <w:t>驾驶</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重型特殊结构货车</w:t>
      </w:r>
      <w:r>
        <w:rPr>
          <w:rFonts w:ascii="仿宋_GB2312" w:eastAsia="仿宋_GB2312" w:cs="仿宋_GB2312"/>
          <w:sz w:val="32"/>
          <w:szCs w:val="32"/>
        </w:rPr>
        <w:t>通过318国道2260Km+400m（遂宁市船山区永兴镇联盟村1社）处时</w:t>
      </w:r>
      <w:r>
        <w:rPr>
          <w:rFonts w:hint="eastAsia" w:ascii="仿宋_GB2312" w:eastAsia="仿宋_GB2312" w:cs="仿宋_GB2312"/>
          <w:sz w:val="32"/>
          <w:szCs w:val="32"/>
        </w:rPr>
        <w:t>越过中心实线转弯，未减速靠右行驶，未与对向车辆保持必要的安全距离，超过限速标志标明的最高时速（限速60km/h，实际车速约为61-65km/h），且存在疲劳驾驶行为。</w:t>
      </w:r>
    </w:p>
    <w:p w14:paraId="2E2657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楷体_GB2312" w:cs="楷体_GB2312"/>
          <w:kern w:val="0"/>
          <w:sz w:val="32"/>
          <w:szCs w:val="32"/>
          <w:shd w:val="clear" w:color="auto" w:fill="FFFFFF"/>
          <w:lang w:bidi="ar"/>
        </w:rPr>
      </w:pPr>
      <w:bookmarkStart w:id="17" w:name="_Toc9659"/>
      <w:r>
        <w:rPr>
          <w:rFonts w:hint="eastAsia" w:ascii="Times New Roman" w:hAnsi="Times New Roman" w:eastAsia="楷体_GB2312" w:cs="楷体_GB2312"/>
          <w:kern w:val="0"/>
          <w:sz w:val="32"/>
          <w:szCs w:val="32"/>
          <w:shd w:val="clear" w:color="auto" w:fill="FFFFFF"/>
          <w:lang w:bidi="ar"/>
        </w:rPr>
        <w:t>（二）</w:t>
      </w:r>
      <w:r>
        <w:rPr>
          <w:rFonts w:ascii="Times New Roman" w:hAnsi="Times New Roman" w:eastAsia="楷体_GB2312" w:cs="楷体_GB2312"/>
          <w:kern w:val="0"/>
          <w:sz w:val="32"/>
          <w:szCs w:val="32"/>
          <w:shd w:val="clear" w:color="auto" w:fill="FFFFFF"/>
          <w:lang w:bidi="ar"/>
        </w:rPr>
        <w:t>事故间接原因</w:t>
      </w:r>
      <w:bookmarkEnd w:id="17"/>
    </w:p>
    <w:p w14:paraId="1A18F5C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eastAsia="仿宋_GB2312" w:cs="仿宋_GB2312"/>
          <w:sz w:val="32"/>
          <w:szCs w:val="32"/>
          <w:lang w:eastAsia="zh-CN"/>
        </w:rPr>
        <w:t>蒋某桥</w:t>
      </w:r>
      <w:r>
        <w:rPr>
          <w:rFonts w:ascii="仿宋_GB2312" w:eastAsia="仿宋_GB2312" w:cs="仿宋_GB2312"/>
          <w:sz w:val="32"/>
          <w:szCs w:val="32"/>
        </w:rPr>
        <w:t>不安全文明驾驶车辆、安全意识不强。</w:t>
      </w:r>
      <w:bookmarkStart w:id="18" w:name="OLE_LINK20"/>
      <w:r>
        <w:rPr>
          <w:rFonts w:hint="eastAsia" w:ascii="仿宋_GB2312" w:eastAsia="仿宋_GB2312" w:cs="仿宋_GB2312"/>
          <w:sz w:val="32"/>
          <w:szCs w:val="32"/>
          <w:lang w:val="en-US" w:eastAsia="zh-CN"/>
        </w:rPr>
        <w:t>蒋某桥在通过弯道时，且事发时为凌晨，路面行驶车辆较少，</w:t>
      </w:r>
      <w:r>
        <w:rPr>
          <w:rFonts w:hint="eastAsia" w:ascii="仿宋_GB2312" w:hAnsi="仿宋_GB2312" w:eastAsia="仿宋_GB2312" w:cs="仿宋_GB2312"/>
          <w:color w:val="auto"/>
          <w:sz w:val="32"/>
          <w:szCs w:val="32"/>
          <w:lang w:val="en-US" w:eastAsia="zh-CN"/>
        </w:rPr>
        <w:t>越过中心实线转弯，</w:t>
      </w:r>
      <w:r>
        <w:rPr>
          <w:rFonts w:ascii="仿宋_GB2312" w:eastAsia="仿宋_GB2312" w:cs="仿宋_GB2312"/>
          <w:sz w:val="32"/>
          <w:szCs w:val="32"/>
        </w:rPr>
        <w:t>不安全文明驾驶车辆</w:t>
      </w:r>
      <w:r>
        <w:rPr>
          <w:rFonts w:hint="eastAsia" w:ascii="仿宋_GB2312" w:eastAsia="仿宋_GB2312" w:cs="仿宋_GB2312"/>
          <w:sz w:val="32"/>
          <w:szCs w:val="32"/>
          <w:lang w:eastAsia="zh-CN"/>
        </w:rPr>
        <w:t>，</w:t>
      </w:r>
      <w:r>
        <w:rPr>
          <w:rFonts w:ascii="仿宋_GB2312" w:eastAsia="仿宋_GB2312" w:cs="仿宋_GB2312"/>
          <w:sz w:val="32"/>
          <w:szCs w:val="32"/>
        </w:rPr>
        <w:t>安全意识不强</w:t>
      </w:r>
      <w:r>
        <w:rPr>
          <w:rFonts w:hint="eastAsia" w:ascii="仿宋_GB2312" w:eastAsia="仿宋_GB2312" w:cs="仿宋_GB2312"/>
          <w:sz w:val="32"/>
          <w:szCs w:val="32"/>
          <w:lang w:eastAsia="zh-CN"/>
        </w:rPr>
        <w:t>。</w:t>
      </w:r>
    </w:p>
    <w:p w14:paraId="7A1E43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楷体_GB2312" w:cs="楷体_GB2312"/>
          <w:kern w:val="0"/>
          <w:sz w:val="32"/>
          <w:szCs w:val="32"/>
          <w:shd w:val="clear" w:color="auto" w:fill="FFFFFF"/>
          <w:lang w:bidi="ar"/>
        </w:rPr>
      </w:pPr>
      <w:bookmarkStart w:id="19" w:name="_Toc2602"/>
      <w:r>
        <w:rPr>
          <w:rFonts w:ascii="Times New Roman" w:hAnsi="Times New Roman" w:eastAsia="楷体_GB2312" w:cs="楷体_GB2312"/>
          <w:kern w:val="0"/>
          <w:sz w:val="32"/>
          <w:szCs w:val="32"/>
          <w:shd w:val="clear" w:color="auto" w:fill="FFFFFF"/>
          <w:lang w:bidi="ar"/>
        </w:rPr>
        <w:t>（三）事故性质</w:t>
      </w:r>
      <w:bookmarkEnd w:id="19"/>
    </w:p>
    <w:p w14:paraId="7610DB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s="仿宋_GB2312"/>
          <w:sz w:val="32"/>
          <w:szCs w:val="32"/>
        </w:rPr>
      </w:pPr>
      <w:r>
        <w:rPr>
          <w:rFonts w:ascii="仿宋_GB2312" w:eastAsia="仿宋_GB2312" w:cs="仿宋_GB2312"/>
          <w:sz w:val="32"/>
          <w:szCs w:val="32"/>
        </w:rPr>
        <w:t>根据事故调查组的调查，结合技术专家组对事故发生原因进行的技术分析，调查组认定国道318线</w:t>
      </w:r>
      <w:r>
        <w:rPr>
          <w:rFonts w:hint="eastAsia" w:ascii="仿宋_GB2312" w:eastAsia="仿宋_GB2312" w:cs="仿宋_GB2312"/>
          <w:sz w:val="32"/>
          <w:szCs w:val="32"/>
        </w:rPr>
        <w:t>“</w:t>
      </w:r>
      <w:r>
        <w:rPr>
          <w:rFonts w:ascii="仿宋_GB2312" w:eastAsia="仿宋_GB2312" w:cs="仿宋_GB2312"/>
          <w:sz w:val="32"/>
          <w:szCs w:val="32"/>
        </w:rPr>
        <w:t>6·27</w:t>
      </w:r>
      <w:r>
        <w:rPr>
          <w:rFonts w:hint="eastAsia" w:ascii="仿宋_GB2312" w:eastAsia="仿宋_GB2312" w:cs="仿宋_GB2312"/>
          <w:sz w:val="32"/>
          <w:szCs w:val="32"/>
        </w:rPr>
        <w:t>”</w:t>
      </w:r>
      <w:r>
        <w:rPr>
          <w:rFonts w:ascii="仿宋_GB2312" w:eastAsia="仿宋_GB2312" w:cs="仿宋_GB2312"/>
          <w:sz w:val="32"/>
          <w:szCs w:val="32"/>
        </w:rPr>
        <w:t>一般道路交通事故是一起一般生产安全事故。</w:t>
      </w:r>
    </w:p>
    <w:p w14:paraId="7FB308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rPr>
      </w:pPr>
      <w:bookmarkStart w:id="20" w:name="_Toc21575"/>
      <w:bookmarkStart w:id="21" w:name="OLE_LINK3"/>
      <w:r>
        <w:rPr>
          <w:rFonts w:hint="eastAsia" w:ascii="黑体" w:hAnsi="黑体" w:eastAsia="黑体" w:cs="黑体"/>
          <w:sz w:val="32"/>
          <w:szCs w:val="32"/>
        </w:rPr>
        <w:t>四、</w:t>
      </w:r>
      <w:r>
        <w:rPr>
          <w:rFonts w:ascii="黑体" w:hAnsi="黑体" w:eastAsia="黑体" w:cs="黑体"/>
          <w:sz w:val="32"/>
          <w:szCs w:val="32"/>
        </w:rPr>
        <w:t>调查发现的其他问题</w:t>
      </w:r>
      <w:bookmarkEnd w:id="20"/>
    </w:p>
    <w:bookmarkEnd w:id="18"/>
    <w:bookmarkEnd w:id="21"/>
    <w:p w14:paraId="4E6EE9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s="仿宋_GB2312"/>
          <w:sz w:val="32"/>
          <w:szCs w:val="32"/>
        </w:rPr>
      </w:pPr>
      <w:bookmarkStart w:id="22" w:name="OLE_LINK2"/>
      <w:r>
        <w:rPr>
          <w:rFonts w:hint="eastAsia" w:ascii="Times New Roman" w:hAnsi="Times New Roman" w:eastAsia="楷体_GB2312" w:cs="楷体_GB2312"/>
          <w:kern w:val="0"/>
          <w:sz w:val="32"/>
          <w:szCs w:val="32"/>
          <w:shd w:val="clear" w:color="auto" w:fill="FFFFFF"/>
          <w:lang w:bidi="ar"/>
        </w:rPr>
        <w:t>（一）</w:t>
      </w:r>
      <w:r>
        <w:rPr>
          <w:rFonts w:ascii="Times New Roman" w:hAnsi="Times New Roman" w:eastAsia="楷体_GB2312" w:cs="楷体_GB2312"/>
          <w:kern w:val="0"/>
          <w:sz w:val="32"/>
          <w:szCs w:val="32"/>
          <w:shd w:val="clear" w:color="auto" w:fill="FFFFFF"/>
          <w:lang w:bidi="ar"/>
        </w:rPr>
        <w:t>企业安全培训教育流于形式。</w:t>
      </w:r>
      <w:r>
        <w:rPr>
          <w:rFonts w:ascii="仿宋_GB2312" w:eastAsia="仿宋_GB2312" w:cs="仿宋_GB2312"/>
          <w:sz w:val="32"/>
          <w:szCs w:val="32"/>
        </w:rPr>
        <w:t>成都志鸿运输有限公司未有效开展安全生产教育和培训，仅开展线上培训，未开展驾驶员安全生产教育培训考核。遂宁市春晖建材有限公司对货运驾驶员岗前安全培训不到位，培训效果不明显，涉事驾驶员在参加培训后仅隔1天即发生亡人交通事故。</w:t>
      </w:r>
    </w:p>
    <w:p w14:paraId="0FF18D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楷体_GB2312" w:cs="楷体_GB2312"/>
          <w:kern w:val="0"/>
          <w:sz w:val="32"/>
          <w:szCs w:val="32"/>
          <w:shd w:val="clear" w:color="auto" w:fill="FFFFFF"/>
          <w:lang w:bidi="ar"/>
        </w:rPr>
        <w:t>（二）</w:t>
      </w:r>
      <w:r>
        <w:rPr>
          <w:rFonts w:ascii="Times New Roman" w:hAnsi="Times New Roman" w:eastAsia="楷体_GB2312" w:cs="楷体_GB2312"/>
          <w:kern w:val="0"/>
          <w:sz w:val="32"/>
          <w:szCs w:val="32"/>
          <w:shd w:val="clear" w:color="auto" w:fill="FFFFFF"/>
          <w:lang w:bidi="ar"/>
        </w:rPr>
        <w:t>企业安全生产管理缺位。</w:t>
      </w:r>
      <w:r>
        <w:rPr>
          <w:rFonts w:ascii="仿宋_GB2312" w:eastAsia="仿宋_GB2312" w:cs="仿宋_GB2312"/>
          <w:sz w:val="32"/>
          <w:szCs w:val="32"/>
        </w:rPr>
        <w:t>成都志鸿运输有限公司</w:t>
      </w:r>
      <w:r>
        <w:rPr>
          <w:rFonts w:hint="eastAsia" w:ascii="仿宋_GB2312" w:eastAsia="仿宋_GB2312" w:cs="仿宋_GB2312"/>
          <w:sz w:val="32"/>
          <w:szCs w:val="32"/>
        </w:rPr>
        <w:t>安全生产制度建立不完善，安全管理不到位，</w:t>
      </w:r>
      <w:r>
        <w:rPr>
          <w:rFonts w:ascii="仿宋_GB2312" w:eastAsia="仿宋_GB2312" w:cs="仿宋_GB2312"/>
          <w:sz w:val="32"/>
          <w:szCs w:val="32"/>
        </w:rPr>
        <w:t>对道路运输车辆动态监控不到位，事故车辆（</w:t>
      </w:r>
      <w:r>
        <w:rPr>
          <w:rFonts w:hint="eastAsia" w:ascii="仿宋_GB2312" w:eastAsia="仿宋_GB2312" w:cs="仿宋_GB2312"/>
          <w:sz w:val="32"/>
          <w:szCs w:val="32"/>
          <w:lang w:eastAsia="zh-CN"/>
        </w:rPr>
        <w:t>川AER***</w:t>
      </w:r>
      <w:r>
        <w:rPr>
          <w:rFonts w:ascii="仿宋_GB2312" w:eastAsia="仿宋_GB2312" w:cs="仿宋_GB2312"/>
          <w:sz w:val="32"/>
          <w:szCs w:val="32"/>
        </w:rPr>
        <w:t>）GPS监控系统多次报警未及时处理，仅依靠系统自动语音提示，公司线下未采取处理措施。遂宁市春晖建材有限公司</w:t>
      </w:r>
      <w:bookmarkStart w:id="23" w:name="_Hlk204328044"/>
      <w:r>
        <w:rPr>
          <w:rFonts w:hint="eastAsia" w:ascii="仿宋_GB2312" w:eastAsia="仿宋_GB2312" w:cs="仿宋_GB2312"/>
          <w:sz w:val="32"/>
          <w:szCs w:val="32"/>
        </w:rPr>
        <w:t>安全管理不</w:t>
      </w:r>
      <w:r>
        <w:rPr>
          <w:rFonts w:hint="eastAsia" w:ascii="仿宋_GB2312" w:hAnsi="仿宋_GB2312" w:eastAsia="仿宋_GB2312" w:cs="仿宋_GB2312"/>
          <w:sz w:val="32"/>
          <w:szCs w:val="32"/>
        </w:rPr>
        <w:t>到位，</w:t>
      </w:r>
      <w:bookmarkEnd w:id="23"/>
      <w:r>
        <w:rPr>
          <w:rFonts w:hint="eastAsia" w:ascii="仿宋_GB2312" w:hAnsi="仿宋_GB2312" w:eastAsia="仿宋_GB2312" w:cs="仿宋_GB2312"/>
          <w:sz w:val="32"/>
          <w:szCs w:val="32"/>
        </w:rPr>
        <w:t>与运输公司签订的安全生产协议中规避应由其负责的安全生产责任，存在“包而不管”现象。</w:t>
      </w:r>
    </w:p>
    <w:p w14:paraId="40C56F7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s="仿宋_GB2312"/>
          <w:sz w:val="32"/>
          <w:szCs w:val="32"/>
        </w:rPr>
      </w:pPr>
      <w:r>
        <w:rPr>
          <w:rFonts w:hint="eastAsia" w:ascii="Times New Roman" w:hAnsi="Times New Roman" w:eastAsia="楷体_GB2312" w:cs="楷体_GB2312"/>
          <w:kern w:val="0"/>
          <w:sz w:val="32"/>
          <w:szCs w:val="32"/>
          <w:shd w:val="clear" w:color="auto" w:fill="FFFFFF"/>
          <w:lang w:bidi="ar"/>
        </w:rPr>
        <w:t>（三）</w:t>
      </w:r>
      <w:r>
        <w:rPr>
          <w:rFonts w:ascii="Times New Roman" w:hAnsi="Times New Roman" w:eastAsia="楷体_GB2312" w:cs="楷体_GB2312"/>
          <w:kern w:val="0"/>
          <w:sz w:val="32"/>
          <w:szCs w:val="32"/>
          <w:shd w:val="clear" w:color="auto" w:fill="FFFFFF"/>
          <w:lang w:bidi="ar"/>
        </w:rPr>
        <w:t>行业部门安全监管存在短板。</w:t>
      </w:r>
      <w:r>
        <w:rPr>
          <w:rFonts w:ascii="仿宋_GB2312" w:eastAsia="仿宋_GB2312" w:cs="仿宋_GB2312"/>
          <w:sz w:val="32"/>
          <w:szCs w:val="32"/>
        </w:rPr>
        <w:t>遂宁高新区建设与交通运输局落实上级安排部署及会议精神不彻底，对行业领域企业检查、督促整改不力，交通安全工作存在漏洞短板。</w:t>
      </w:r>
    </w:p>
    <w:bookmarkEnd w:id="22"/>
    <w:p w14:paraId="715171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rPr>
      </w:pPr>
      <w:bookmarkStart w:id="24" w:name="_Toc8872"/>
      <w:r>
        <w:rPr>
          <w:rFonts w:hint="eastAsia" w:ascii="黑体" w:hAnsi="黑体" w:eastAsia="黑体" w:cs="黑体"/>
          <w:sz w:val="32"/>
          <w:szCs w:val="32"/>
        </w:rPr>
        <w:t>五</w:t>
      </w:r>
      <w:r>
        <w:rPr>
          <w:rFonts w:ascii="黑体" w:hAnsi="黑体" w:eastAsia="黑体" w:cs="黑体"/>
          <w:sz w:val="32"/>
          <w:szCs w:val="32"/>
        </w:rPr>
        <w:t>、对事故有关单位及责任人员的处理建议</w:t>
      </w:r>
      <w:bookmarkEnd w:id="24"/>
    </w:p>
    <w:p w14:paraId="5C7797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楷体_GB2312" w:cs="楷体_GB2312"/>
          <w:kern w:val="0"/>
          <w:sz w:val="32"/>
          <w:szCs w:val="32"/>
          <w:shd w:val="clear" w:color="auto" w:fill="FFFFFF"/>
          <w:lang w:bidi="ar"/>
        </w:rPr>
      </w:pPr>
      <w:bookmarkStart w:id="25" w:name="_Toc14475"/>
      <w:r>
        <w:rPr>
          <w:rFonts w:ascii="Times New Roman" w:hAnsi="Times New Roman" w:eastAsia="楷体_GB2312" w:cs="楷体_GB2312"/>
          <w:kern w:val="0"/>
          <w:sz w:val="32"/>
          <w:szCs w:val="32"/>
          <w:shd w:val="clear" w:color="auto" w:fill="FFFFFF"/>
          <w:lang w:bidi="ar"/>
        </w:rPr>
        <w:t>（一）对有关责任人的处理建议</w:t>
      </w:r>
      <w:bookmarkEnd w:id="25"/>
    </w:p>
    <w:p w14:paraId="730CBC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s="仿宋_GB2312"/>
          <w:sz w:val="32"/>
          <w:szCs w:val="32"/>
        </w:rPr>
      </w:pPr>
      <w:r>
        <w:rPr>
          <w:rFonts w:hint="eastAsia" w:ascii="仿宋_GB2312" w:eastAsia="仿宋_GB2312" w:cs="仿宋_GB2312"/>
          <w:sz w:val="32"/>
          <w:szCs w:val="32"/>
          <w:lang w:eastAsia="zh-CN"/>
        </w:rPr>
        <w:t>蒋某桥</w:t>
      </w:r>
      <w:r>
        <w:rPr>
          <w:rFonts w:ascii="仿宋_GB2312" w:eastAsia="仿宋_GB2312" w:cs="仿宋_GB2312"/>
          <w:sz w:val="32"/>
          <w:szCs w:val="32"/>
        </w:rPr>
        <w:t>，</w:t>
      </w:r>
      <w:r>
        <w:rPr>
          <w:rFonts w:hint="eastAsia" w:ascii="仿宋_GB2312" w:eastAsia="仿宋_GB2312" w:cs="仿宋_GB2312"/>
          <w:sz w:val="32"/>
          <w:szCs w:val="32"/>
          <w:lang w:eastAsia="zh-CN"/>
        </w:rPr>
        <w:t>川AER***</w:t>
      </w:r>
      <w:r>
        <w:rPr>
          <w:rFonts w:hint="eastAsia" w:ascii="仿宋_GB2312" w:eastAsia="仿宋_GB2312" w:cs="仿宋_GB2312"/>
          <w:sz w:val="32"/>
          <w:szCs w:val="32"/>
        </w:rPr>
        <w:t>重型特殊结构货车</w:t>
      </w:r>
      <w:r>
        <w:rPr>
          <w:rFonts w:ascii="仿宋_GB2312" w:eastAsia="仿宋_GB2312" w:cs="仿宋_GB2312"/>
          <w:sz w:val="32"/>
          <w:szCs w:val="32"/>
        </w:rPr>
        <w:t>驾驶员，驾驶</w:t>
      </w:r>
      <w:r>
        <w:rPr>
          <w:rFonts w:hint="eastAsia" w:ascii="仿宋_GB2312" w:eastAsia="仿宋_GB2312" w:cs="仿宋_GB2312"/>
          <w:sz w:val="32"/>
          <w:szCs w:val="32"/>
          <w:lang w:eastAsia="zh-CN"/>
        </w:rPr>
        <w:t>川AER***</w:t>
      </w:r>
      <w:r>
        <w:rPr>
          <w:rFonts w:ascii="仿宋_GB2312" w:eastAsia="仿宋_GB2312" w:cs="仿宋_GB2312"/>
          <w:sz w:val="32"/>
          <w:szCs w:val="32"/>
        </w:rPr>
        <w:t>货车</w:t>
      </w:r>
      <w:r>
        <w:rPr>
          <w:rFonts w:hint="eastAsia" w:ascii="仿宋_GB2312" w:eastAsia="仿宋_GB2312" w:cs="仿宋_GB2312"/>
          <w:sz w:val="32"/>
          <w:szCs w:val="32"/>
        </w:rPr>
        <w:t>越过中心实线转弯、未减速靠右行驶</w:t>
      </w:r>
      <w:r>
        <w:rPr>
          <w:rFonts w:ascii="仿宋_GB2312" w:eastAsia="仿宋_GB2312" w:cs="仿宋_GB2312"/>
          <w:sz w:val="32"/>
          <w:szCs w:val="32"/>
        </w:rPr>
        <w:t>、</w:t>
      </w:r>
      <w:r>
        <w:rPr>
          <w:rFonts w:hint="eastAsia" w:ascii="仿宋_GB2312" w:eastAsia="仿宋_GB2312" w:cs="仿宋_GB2312"/>
          <w:sz w:val="32"/>
          <w:szCs w:val="32"/>
        </w:rPr>
        <w:t>未与对向车辆保持必要的安全距离、</w:t>
      </w:r>
      <w:r>
        <w:rPr>
          <w:rFonts w:ascii="仿宋_GB2312" w:eastAsia="仿宋_GB2312" w:cs="仿宋_GB2312"/>
          <w:sz w:val="32"/>
          <w:szCs w:val="32"/>
        </w:rPr>
        <w:t>超速</w:t>
      </w:r>
      <w:r>
        <w:rPr>
          <w:rFonts w:hint="eastAsia" w:ascii="仿宋_GB2312" w:eastAsia="仿宋_GB2312" w:cs="仿宋_GB2312"/>
          <w:sz w:val="32"/>
          <w:szCs w:val="32"/>
        </w:rPr>
        <w:t>、疲劳驾驶</w:t>
      </w:r>
      <w:r>
        <w:rPr>
          <w:rFonts w:ascii="仿宋_GB2312" w:eastAsia="仿宋_GB2312" w:cs="仿宋_GB2312"/>
          <w:sz w:val="32"/>
          <w:szCs w:val="32"/>
        </w:rPr>
        <w:t>，造成事故发生。违反了《中华人民共和国道路交通安全法》第</w:t>
      </w:r>
      <w:r>
        <w:rPr>
          <w:rFonts w:hint="eastAsia" w:ascii="仿宋_GB2312" w:eastAsia="仿宋_GB2312" w:cs="仿宋_GB2312"/>
          <w:sz w:val="32"/>
          <w:szCs w:val="32"/>
        </w:rPr>
        <w:t>二</w:t>
      </w:r>
      <w:r>
        <w:rPr>
          <w:rFonts w:ascii="仿宋_GB2312" w:eastAsia="仿宋_GB2312" w:cs="仿宋_GB2312"/>
          <w:sz w:val="32"/>
          <w:szCs w:val="32"/>
        </w:rPr>
        <w:t>十二条、第四十二条、第四十三条及《中华人民共和国道路交通安全法实施条例》第</w:t>
      </w:r>
      <w:r>
        <w:rPr>
          <w:rFonts w:hint="eastAsia" w:ascii="仿宋_GB2312" w:eastAsia="仿宋_GB2312" w:cs="仿宋_GB2312"/>
          <w:sz w:val="32"/>
          <w:szCs w:val="32"/>
        </w:rPr>
        <w:t>四</w:t>
      </w:r>
      <w:r>
        <w:rPr>
          <w:rFonts w:ascii="仿宋_GB2312" w:eastAsia="仿宋_GB2312" w:cs="仿宋_GB2312"/>
          <w:sz w:val="32"/>
          <w:szCs w:val="32"/>
        </w:rPr>
        <w:t>十八条第一款之规定，导致事故发生，对本次事故发生负有全部责任，鉴于</w:t>
      </w:r>
      <w:r>
        <w:rPr>
          <w:rFonts w:hint="eastAsia" w:ascii="仿宋_GB2312" w:eastAsia="仿宋_GB2312" w:cs="仿宋_GB2312"/>
          <w:sz w:val="32"/>
          <w:szCs w:val="32"/>
          <w:lang w:eastAsia="zh-CN"/>
        </w:rPr>
        <w:t>蒋某桥</w:t>
      </w:r>
      <w:r>
        <w:rPr>
          <w:rFonts w:ascii="仿宋_GB2312" w:eastAsia="仿宋_GB2312" w:cs="仿宋_GB2312"/>
          <w:sz w:val="32"/>
          <w:szCs w:val="32"/>
        </w:rPr>
        <w:t>在本</w:t>
      </w:r>
      <w:r>
        <w:rPr>
          <w:rFonts w:hint="eastAsia" w:ascii="仿宋_GB2312" w:eastAsia="仿宋_GB2312" w:cs="仿宋_GB2312"/>
          <w:sz w:val="32"/>
          <w:szCs w:val="32"/>
        </w:rPr>
        <w:t>次</w:t>
      </w:r>
      <w:r>
        <w:rPr>
          <w:rFonts w:ascii="仿宋_GB2312" w:eastAsia="仿宋_GB2312" w:cs="仿宋_GB2312"/>
          <w:sz w:val="32"/>
          <w:szCs w:val="32"/>
        </w:rPr>
        <w:t>事故中死亡，</w:t>
      </w:r>
      <w:r>
        <w:rPr>
          <w:rFonts w:hint="eastAsia" w:ascii="仿宋_GB2312" w:eastAsia="仿宋_GB2312" w:cs="仿宋_GB2312"/>
          <w:sz w:val="32"/>
          <w:szCs w:val="32"/>
        </w:rPr>
        <w:t>建议免</w:t>
      </w:r>
      <w:r>
        <w:rPr>
          <w:rFonts w:hint="eastAsia" w:ascii="仿宋_GB2312" w:eastAsia="仿宋_GB2312" w:cs="仿宋_GB2312"/>
          <w:sz w:val="32"/>
          <w:szCs w:val="32"/>
          <w:lang w:val="en-US" w:eastAsia="zh-CN"/>
        </w:rPr>
        <w:t>予</w:t>
      </w:r>
      <w:r>
        <w:rPr>
          <w:rFonts w:ascii="仿宋_GB2312" w:eastAsia="仿宋_GB2312" w:cs="仿宋_GB2312"/>
          <w:sz w:val="32"/>
          <w:szCs w:val="32"/>
        </w:rPr>
        <w:t>责任追究。</w:t>
      </w:r>
    </w:p>
    <w:p w14:paraId="4A9D3E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楷体_GB2312" w:cs="楷体_GB2312"/>
          <w:kern w:val="0"/>
          <w:sz w:val="32"/>
          <w:szCs w:val="32"/>
          <w:shd w:val="clear" w:color="auto" w:fill="FFFFFF"/>
          <w:lang w:bidi="ar"/>
        </w:rPr>
      </w:pPr>
      <w:bookmarkStart w:id="26" w:name="_Toc7738"/>
      <w:r>
        <w:rPr>
          <w:rFonts w:ascii="Times New Roman" w:hAnsi="Times New Roman" w:eastAsia="楷体_GB2312" w:cs="楷体_GB2312"/>
          <w:kern w:val="0"/>
          <w:sz w:val="32"/>
          <w:szCs w:val="32"/>
          <w:shd w:val="clear" w:color="auto" w:fill="FFFFFF"/>
          <w:lang w:bidi="ar"/>
        </w:rPr>
        <w:t>（二）对有关责任单位的处理建议</w:t>
      </w:r>
      <w:bookmarkEnd w:id="26"/>
    </w:p>
    <w:p w14:paraId="0D6B21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s="仿宋_GB2312"/>
          <w:sz w:val="32"/>
          <w:szCs w:val="32"/>
        </w:rPr>
      </w:pPr>
      <w:bookmarkStart w:id="27" w:name="OLE_LINK6"/>
      <w:r>
        <w:rPr>
          <w:rFonts w:ascii="仿宋_GB2312" w:eastAsia="仿宋_GB2312" w:cs="仿宋_GB2312"/>
          <w:sz w:val="32"/>
          <w:szCs w:val="32"/>
        </w:rPr>
        <w:t>1</w:t>
      </w:r>
      <w:bookmarkEnd w:id="27"/>
      <w:r>
        <w:rPr>
          <w:rFonts w:hint="eastAsia" w:ascii="仿宋_GB2312" w:eastAsia="仿宋_GB2312" w:cs="仿宋_GB2312"/>
          <w:sz w:val="32"/>
          <w:szCs w:val="32"/>
          <w:lang w:eastAsia="zh-CN"/>
        </w:rPr>
        <w:t>.</w:t>
      </w:r>
      <w:r>
        <w:rPr>
          <w:rFonts w:ascii="仿宋_GB2312" w:eastAsia="仿宋_GB2312" w:cs="仿宋_GB2312"/>
          <w:sz w:val="32"/>
          <w:szCs w:val="32"/>
        </w:rPr>
        <w:t>成都志鸿运输有限公司</w:t>
      </w:r>
      <w:r>
        <w:rPr>
          <w:rFonts w:hint="eastAsia" w:ascii="仿宋_GB2312" w:eastAsia="仿宋_GB2312" w:cs="仿宋_GB2312"/>
          <w:sz w:val="32"/>
          <w:szCs w:val="32"/>
        </w:rPr>
        <w:t>安全生产制度建立不完善，安全管理不到位，</w:t>
      </w:r>
      <w:r>
        <w:rPr>
          <w:rFonts w:ascii="仿宋_GB2312" w:eastAsia="仿宋_GB2312" w:cs="仿宋_GB2312"/>
          <w:sz w:val="32"/>
          <w:szCs w:val="32"/>
        </w:rPr>
        <w:t>未有效开展安全生产教育和培训</w:t>
      </w:r>
      <w:r>
        <w:rPr>
          <w:rFonts w:hint="eastAsia" w:ascii="仿宋_GB2312" w:eastAsia="仿宋_GB2312" w:cs="仿宋_GB2312"/>
          <w:sz w:val="32"/>
          <w:szCs w:val="32"/>
        </w:rPr>
        <w:t>，</w:t>
      </w:r>
      <w:r>
        <w:rPr>
          <w:rFonts w:ascii="仿宋_GB2312" w:eastAsia="仿宋_GB2312" w:cs="仿宋_GB2312"/>
          <w:sz w:val="32"/>
          <w:szCs w:val="32"/>
        </w:rPr>
        <w:t>对道路运输车辆动态监控不到位</w:t>
      </w:r>
      <w:r>
        <w:rPr>
          <w:rFonts w:hint="eastAsia" w:ascii="仿宋_GB2312" w:eastAsia="仿宋_GB2312" w:cs="仿宋_GB2312"/>
          <w:sz w:val="32"/>
          <w:szCs w:val="32"/>
        </w:rPr>
        <w:t>等情况</w:t>
      </w:r>
      <w:r>
        <w:rPr>
          <w:rFonts w:ascii="仿宋_GB2312" w:eastAsia="仿宋_GB2312" w:cs="仿宋_GB2312"/>
          <w:sz w:val="32"/>
          <w:szCs w:val="32"/>
        </w:rPr>
        <w:t>，建议由成都市新都区交通运输局对成都志鸿运输有限公司及</w:t>
      </w:r>
      <w:r>
        <w:rPr>
          <w:rFonts w:hint="eastAsia" w:ascii="仿宋_GB2312" w:eastAsia="仿宋_GB2312" w:cs="仿宋_GB2312"/>
          <w:sz w:val="32"/>
          <w:szCs w:val="32"/>
        </w:rPr>
        <w:t>相关</w:t>
      </w:r>
      <w:r>
        <w:rPr>
          <w:rFonts w:ascii="仿宋_GB2312" w:eastAsia="仿宋_GB2312" w:cs="仿宋_GB2312"/>
          <w:sz w:val="32"/>
          <w:szCs w:val="32"/>
        </w:rPr>
        <w:t>负有责任的人员进行</w:t>
      </w:r>
      <w:r>
        <w:rPr>
          <w:rFonts w:hint="eastAsia" w:ascii="仿宋_GB2312" w:eastAsia="仿宋_GB2312" w:cs="仿宋_GB2312"/>
          <w:sz w:val="32"/>
          <w:szCs w:val="32"/>
        </w:rPr>
        <w:t>立案调查</w:t>
      </w:r>
      <w:r>
        <w:rPr>
          <w:rFonts w:ascii="仿宋_GB2312" w:eastAsia="仿宋_GB2312" w:cs="仿宋_GB2312"/>
          <w:sz w:val="32"/>
          <w:szCs w:val="32"/>
        </w:rPr>
        <w:t>处理。</w:t>
      </w:r>
    </w:p>
    <w:p w14:paraId="62007B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s="仿宋_GB2312"/>
          <w:sz w:val="32"/>
          <w:szCs w:val="32"/>
        </w:rPr>
      </w:pPr>
      <w:r>
        <w:rPr>
          <w:rFonts w:hint="eastAsia" w:ascii="仿宋_GB2312" w:eastAsia="仿宋_GB2312" w:cs="仿宋_GB2312"/>
          <w:sz w:val="32"/>
          <w:szCs w:val="32"/>
        </w:rPr>
        <w:t>2.</w:t>
      </w:r>
      <w:bookmarkStart w:id="28" w:name="_Hlk204327191"/>
      <w:r>
        <w:rPr>
          <w:rFonts w:ascii="仿宋_GB2312" w:eastAsia="仿宋_GB2312" w:cs="仿宋_GB2312"/>
          <w:sz w:val="32"/>
          <w:szCs w:val="32"/>
        </w:rPr>
        <w:t>遂宁市春晖建材有限公司</w:t>
      </w:r>
      <w:bookmarkEnd w:id="28"/>
      <w:r>
        <w:rPr>
          <w:rFonts w:hint="eastAsia" w:ascii="仿宋_GB2312" w:eastAsia="仿宋_GB2312" w:cs="仿宋_GB2312"/>
          <w:sz w:val="32"/>
          <w:szCs w:val="32"/>
        </w:rPr>
        <w:t>安全管理不到位，</w:t>
      </w:r>
      <w:r>
        <w:rPr>
          <w:rFonts w:ascii="仿宋_GB2312" w:eastAsia="仿宋_GB2312" w:cs="仿宋_GB2312"/>
          <w:sz w:val="32"/>
          <w:szCs w:val="32"/>
        </w:rPr>
        <w:t>对货运驾驶员岗前安全培训不到位</w:t>
      </w:r>
      <w:r>
        <w:rPr>
          <w:rFonts w:hint="eastAsia" w:ascii="仿宋_GB2312" w:eastAsia="仿宋_GB2312" w:cs="仿宋_GB2312"/>
          <w:sz w:val="32"/>
          <w:szCs w:val="32"/>
        </w:rPr>
        <w:t>，</w:t>
      </w:r>
      <w:r>
        <w:rPr>
          <w:rFonts w:ascii="仿宋_GB2312" w:eastAsia="仿宋_GB2312" w:cs="仿宋_GB2312"/>
          <w:sz w:val="32"/>
          <w:szCs w:val="32"/>
        </w:rPr>
        <w:t>与运输</w:t>
      </w:r>
      <w:r>
        <w:rPr>
          <w:rFonts w:hint="eastAsia" w:ascii="仿宋_GB2312" w:hAnsi="仿宋_GB2312" w:eastAsia="仿宋_GB2312" w:cs="仿宋_GB2312"/>
          <w:sz w:val="32"/>
          <w:szCs w:val="32"/>
        </w:rPr>
        <w:t>公司签订的安全生产协议中规避应由其负责的安全生产责任，存在“包而不管”现象等情况。建议由遂宁市应急管理综合行政执法支队驻船山区大队对遂宁市春晖建材有限公司及相关负有责任的人员进行立案调查处理。</w:t>
      </w:r>
    </w:p>
    <w:p w14:paraId="47861C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楷体_GB2312" w:cs="楷体_GB2312"/>
          <w:kern w:val="0"/>
          <w:sz w:val="32"/>
          <w:szCs w:val="32"/>
          <w:shd w:val="clear" w:color="auto" w:fill="FFFFFF"/>
          <w:lang w:bidi="ar"/>
        </w:rPr>
      </w:pPr>
      <w:bookmarkStart w:id="29" w:name="_Toc14293"/>
      <w:r>
        <w:rPr>
          <w:rFonts w:ascii="Times New Roman" w:hAnsi="Times New Roman" w:eastAsia="楷体_GB2312" w:cs="楷体_GB2312"/>
          <w:kern w:val="0"/>
          <w:sz w:val="32"/>
          <w:szCs w:val="32"/>
          <w:shd w:val="clear" w:color="auto" w:fill="FFFFFF"/>
          <w:lang w:bidi="ar"/>
        </w:rPr>
        <w:t>（三）对监管单位的处理建议</w:t>
      </w:r>
      <w:bookmarkEnd w:id="29"/>
    </w:p>
    <w:p w14:paraId="7F0F6F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s="仿宋_GB2312"/>
          <w:sz w:val="32"/>
          <w:szCs w:val="32"/>
        </w:rPr>
      </w:pPr>
      <w:r>
        <w:rPr>
          <w:rFonts w:ascii="仿宋_GB2312" w:eastAsia="仿宋_GB2312" w:cs="仿宋_GB2312"/>
          <w:sz w:val="32"/>
          <w:szCs w:val="32"/>
        </w:rPr>
        <w:t>建议遂宁高新区建设与交通运输局向遂宁市</w:t>
      </w:r>
      <w:r>
        <w:rPr>
          <w:rFonts w:hint="eastAsia" w:ascii="仿宋_GB2312" w:eastAsia="仿宋_GB2312" w:cs="仿宋_GB2312"/>
          <w:sz w:val="32"/>
          <w:szCs w:val="32"/>
        </w:rPr>
        <w:t>高新区管理委员会</w:t>
      </w:r>
      <w:r>
        <w:rPr>
          <w:rFonts w:ascii="仿宋_GB2312" w:eastAsia="仿宋_GB2312" w:cs="仿宋_GB2312"/>
          <w:sz w:val="32"/>
          <w:szCs w:val="32"/>
        </w:rPr>
        <w:t>作出书面检讨，相关责任人员</w:t>
      </w:r>
      <w:r>
        <w:rPr>
          <w:rFonts w:hint="eastAsia" w:ascii="仿宋_GB2312" w:eastAsia="仿宋_GB2312" w:cs="仿宋_GB2312"/>
          <w:sz w:val="32"/>
          <w:szCs w:val="32"/>
          <w:lang w:val="en-US" w:eastAsia="zh-CN"/>
        </w:rPr>
        <w:t>建议</w:t>
      </w:r>
      <w:r>
        <w:rPr>
          <w:rFonts w:ascii="仿宋_GB2312" w:eastAsia="仿宋_GB2312" w:cs="仿宋_GB2312"/>
          <w:sz w:val="32"/>
          <w:szCs w:val="32"/>
        </w:rPr>
        <w:t>由遂宁</w:t>
      </w:r>
      <w:r>
        <w:rPr>
          <w:rFonts w:hint="eastAsia" w:ascii="仿宋_GB2312" w:eastAsia="仿宋_GB2312" w:cs="仿宋_GB2312"/>
          <w:sz w:val="32"/>
          <w:szCs w:val="32"/>
        </w:rPr>
        <w:t>高新区</w:t>
      </w:r>
      <w:bookmarkStart w:id="30" w:name="OLE_LINK17"/>
      <w:r>
        <w:rPr>
          <w:rFonts w:hint="eastAsia" w:ascii="仿宋_GB2312" w:eastAsia="仿宋_GB2312" w:cs="仿宋_GB2312"/>
          <w:sz w:val="32"/>
          <w:szCs w:val="32"/>
        </w:rPr>
        <w:t>纪检监察室</w:t>
      </w:r>
      <w:r>
        <w:rPr>
          <w:rFonts w:ascii="仿宋_GB2312" w:eastAsia="仿宋_GB2312" w:cs="仿宋_GB2312"/>
          <w:sz w:val="32"/>
          <w:szCs w:val="32"/>
        </w:rPr>
        <w:t>按照干部管理权限</w:t>
      </w:r>
      <w:bookmarkEnd w:id="30"/>
      <w:r>
        <w:rPr>
          <w:rFonts w:ascii="仿宋_GB2312" w:eastAsia="仿宋_GB2312" w:cs="仿宋_GB2312"/>
          <w:sz w:val="32"/>
          <w:szCs w:val="32"/>
        </w:rPr>
        <w:t>进行处理。</w:t>
      </w:r>
    </w:p>
    <w:p w14:paraId="0E3C55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rPr>
      </w:pPr>
      <w:bookmarkStart w:id="31" w:name="_Toc2304"/>
      <w:r>
        <w:rPr>
          <w:rFonts w:hint="eastAsia" w:ascii="黑体" w:hAnsi="黑体" w:eastAsia="黑体" w:cs="黑体"/>
          <w:sz w:val="32"/>
          <w:szCs w:val="32"/>
        </w:rPr>
        <w:t>六</w:t>
      </w:r>
      <w:r>
        <w:rPr>
          <w:rFonts w:ascii="黑体" w:hAnsi="黑体" w:eastAsia="黑体" w:cs="黑体"/>
          <w:sz w:val="32"/>
          <w:szCs w:val="32"/>
        </w:rPr>
        <w:t>、事故防范和整改措施建议</w:t>
      </w:r>
      <w:bookmarkEnd w:id="31"/>
    </w:p>
    <w:p w14:paraId="3B96E0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楷体_GB2312" w:cs="楷体_GB2312"/>
          <w:kern w:val="0"/>
          <w:sz w:val="32"/>
          <w:szCs w:val="32"/>
          <w:shd w:val="clear" w:color="auto" w:fill="FFFFFF"/>
          <w:lang w:bidi="ar"/>
        </w:rPr>
      </w:pPr>
      <w:bookmarkStart w:id="32" w:name="_Toc443"/>
      <w:r>
        <w:rPr>
          <w:rFonts w:hint="eastAsia" w:ascii="Times New Roman" w:hAnsi="Times New Roman" w:eastAsia="楷体_GB2312" w:cs="楷体_GB2312"/>
          <w:kern w:val="0"/>
          <w:sz w:val="32"/>
          <w:szCs w:val="32"/>
          <w:shd w:val="clear" w:color="auto" w:fill="FFFFFF"/>
          <w:lang w:bidi="ar"/>
        </w:rPr>
        <w:t>（一）强化主体责任，提高人员安全意识</w:t>
      </w:r>
      <w:bookmarkEnd w:id="32"/>
    </w:p>
    <w:p w14:paraId="262621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s="仿宋_GB2312"/>
          <w:sz w:val="32"/>
          <w:szCs w:val="32"/>
        </w:rPr>
      </w:pPr>
      <w:r>
        <w:rPr>
          <w:rFonts w:ascii="仿宋_GB2312" w:eastAsia="仿宋_GB2312" w:cs="仿宋_GB2312"/>
          <w:sz w:val="32"/>
          <w:szCs w:val="32"/>
        </w:rPr>
        <w:t>成都志鸿运输有限公司</w:t>
      </w:r>
      <w:r>
        <w:rPr>
          <w:rFonts w:hint="eastAsia" w:ascii="仿宋_GB2312" w:eastAsia="仿宋_GB2312" w:cs="仿宋_GB2312"/>
          <w:sz w:val="32"/>
          <w:szCs w:val="32"/>
          <w:lang w:eastAsia="zh-CN"/>
        </w:rPr>
        <w:t>、</w:t>
      </w:r>
      <w:r>
        <w:rPr>
          <w:rFonts w:ascii="仿宋_GB2312" w:eastAsia="仿宋_GB2312" w:cs="仿宋_GB2312"/>
          <w:sz w:val="32"/>
          <w:szCs w:val="32"/>
        </w:rPr>
        <w:t>遂宁市春晖建材有限公司</w:t>
      </w:r>
      <w:r>
        <w:rPr>
          <w:rFonts w:hint="eastAsia" w:ascii="仿宋_GB2312" w:eastAsia="仿宋_GB2312" w:cs="仿宋_GB2312"/>
          <w:sz w:val="32"/>
          <w:szCs w:val="32"/>
          <w:lang w:val="en-US" w:eastAsia="zh-CN"/>
        </w:rPr>
        <w:t>等</w:t>
      </w:r>
      <w:r>
        <w:rPr>
          <w:rFonts w:hint="eastAsia" w:ascii="仿宋_GB2312" w:eastAsia="仿宋_GB2312" w:cs="仿宋_GB2312"/>
          <w:sz w:val="32"/>
          <w:szCs w:val="32"/>
        </w:rPr>
        <w:t>生产经营单位要提升守法经营、安全运输意识。严格落实从业人员教育培训制度,定期组织业务知识培训和防御性驾驶安全教育，督促运输车辆驾驶员熟练掌握道路安全法规和运输安全生产规范知识，提升风险防范和应急处置能力水平;建立健全安全生产制度,加强货运源头管控,健全各项制度管理台账,进一步规范车辆装配行为，及时解决处理</w:t>
      </w:r>
      <w:r>
        <w:rPr>
          <w:rFonts w:ascii="仿宋_GB2312" w:eastAsia="仿宋_GB2312" w:cs="仿宋_GB2312"/>
          <w:sz w:val="32"/>
          <w:szCs w:val="32"/>
        </w:rPr>
        <w:t>监控系统</w:t>
      </w:r>
      <w:r>
        <w:rPr>
          <w:rFonts w:hint="eastAsia" w:ascii="仿宋_GB2312" w:eastAsia="仿宋_GB2312" w:cs="仿宋_GB2312"/>
          <w:sz w:val="32"/>
          <w:szCs w:val="32"/>
        </w:rPr>
        <w:t>反馈问题，坚决杜绝不安全行车、疲劳驾驶等行为的再次发生。</w:t>
      </w:r>
    </w:p>
    <w:p w14:paraId="1FD9C6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楷体_GB2312" w:cs="楷体_GB2312"/>
          <w:kern w:val="0"/>
          <w:sz w:val="32"/>
          <w:szCs w:val="32"/>
          <w:shd w:val="clear" w:color="auto" w:fill="FFFFFF"/>
          <w:lang w:bidi="ar"/>
        </w:rPr>
      </w:pPr>
      <w:bookmarkStart w:id="33" w:name="_Toc16453"/>
      <w:r>
        <w:rPr>
          <w:rFonts w:hint="eastAsia" w:ascii="Times New Roman" w:hAnsi="Times New Roman" w:eastAsia="楷体_GB2312" w:cs="楷体_GB2312"/>
          <w:kern w:val="0"/>
          <w:sz w:val="32"/>
          <w:szCs w:val="32"/>
          <w:shd w:val="clear" w:color="auto" w:fill="FFFFFF"/>
          <w:lang w:bidi="ar"/>
        </w:rPr>
        <w:t>（二）压实安全职责，健全安全防范体系</w:t>
      </w:r>
      <w:bookmarkEnd w:id="33"/>
    </w:p>
    <w:p w14:paraId="00A1B3D6">
      <w:pPr>
        <w:pStyle w:val="14"/>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Times New Roman" w:hAnsi="Times New Roman" w:eastAsia="仿宋_GB2312" w:cs="仿宋_GB2312"/>
        </w:rPr>
      </w:pPr>
      <w:r>
        <w:rPr>
          <w:rFonts w:hint="eastAsia" w:ascii="Times New Roman" w:hAnsi="Times New Roman" w:eastAsia="仿宋_GB2312" w:cs="仿宋_GB2312"/>
        </w:rPr>
        <w:t>各行业管理部门全面落实“三管三必须”要求，按照职责分工各司其职，严把监管关口，持续完善道路交通安全监管协同联动机制，坚决堵塞行业领域安全监管漏洞，构建道路交通安全全链条监管体系，形成共治合力。科学制定检查计划和安排，重点检查企业日常安全管理、安全设备、车辆维护等设施状况，强化从业人员安全教育培训，有力提升风险防范和应急处置能力水平。</w:t>
      </w:r>
    </w:p>
    <w:p w14:paraId="567CD2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ascii="Times New Roman" w:hAnsi="Times New Roman" w:eastAsia="楷体_GB2312" w:cs="楷体_GB2312"/>
          <w:kern w:val="0"/>
          <w:sz w:val="32"/>
          <w:szCs w:val="32"/>
          <w:shd w:val="clear" w:color="auto" w:fill="FFFFFF"/>
          <w:lang w:bidi="ar"/>
        </w:rPr>
      </w:pPr>
      <w:bookmarkStart w:id="34" w:name="_Toc552"/>
      <w:r>
        <w:rPr>
          <w:rFonts w:hint="eastAsia" w:ascii="Times New Roman" w:hAnsi="Times New Roman" w:eastAsia="楷体_GB2312" w:cs="楷体_GB2312"/>
          <w:kern w:val="0"/>
          <w:sz w:val="32"/>
          <w:szCs w:val="32"/>
          <w:shd w:val="clear" w:color="auto" w:fill="FFFFFF"/>
          <w:lang w:bidi="ar"/>
        </w:rPr>
        <w:t>（三）坚持标本兼治，严守道路安全底线</w:t>
      </w:r>
      <w:bookmarkEnd w:id="34"/>
    </w:p>
    <w:p w14:paraId="337EFC64">
      <w:pPr>
        <w:pStyle w:val="14"/>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eastAsia="仿宋_GB2312" w:cs="仿宋_GB2312"/>
          <w:sz w:val="32"/>
          <w:szCs w:val="32"/>
        </w:rPr>
      </w:pPr>
      <w:r>
        <w:rPr>
          <w:rFonts w:hint="eastAsia" w:ascii="仿宋_GB2312" w:hAnsi="仿宋_GB2312" w:eastAsia="仿宋_GB2312" w:cs="仿宋_GB2312"/>
          <w:sz w:val="32"/>
          <w:szCs w:val="32"/>
          <w:lang w:val="en-US" w:eastAsia="zh-CN"/>
        </w:rPr>
        <w:t>船山区交通运输局</w:t>
      </w:r>
      <w:r>
        <w:rPr>
          <w:rFonts w:hint="eastAsia" w:ascii="Times New Roman" w:hAnsi="Times New Roman" w:eastAsia="仿宋_GB2312" w:cs="仿宋_GB2312"/>
        </w:rPr>
        <w:t>及有关监管单位，结合安全生产治本攻坚三年行动和“大排查、大曝光、大整治”行动，依法依规对货物装载源头单位进行监督检查，及时发现并消除货物装载事故隐患。深入开展道路交通安全“打非治违”，</w:t>
      </w:r>
      <w:r>
        <w:rPr>
          <w:rFonts w:hint="eastAsia" w:ascii="仿宋_GB2312" w:hAnsi="仿宋_GB2312" w:eastAsia="仿宋_GB2312" w:cs="仿宋_GB2312"/>
          <w:color w:val="000000"/>
          <w:szCs w:val="32"/>
        </w:rPr>
        <w:t>多部门联动，持续加强路面执法监管力度，</w:t>
      </w:r>
      <w:r>
        <w:rPr>
          <w:rFonts w:hint="eastAsia" w:ascii="Times New Roman" w:hAnsi="Times New Roman" w:eastAsia="仿宋_GB2312" w:cs="仿宋_GB2312"/>
        </w:rPr>
        <w:t>严厉打击超载、超速、超限、疲劳驾驶等违法违规行为，加大“一早一晚”及周末、节假日等重点时段和事故多发高发路段的检查频次，守住道路安全底线。</w:t>
      </w:r>
    </w:p>
    <w:sectPr>
      <w:footerReference r:id="rId3" w:type="default"/>
      <w:pgSz w:w="11906" w:h="16838"/>
      <w:pgMar w:top="2098" w:right="1474" w:bottom="1984" w:left="1587" w:header="851" w:footer="113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2000000000000000000"/>
    <w:charset w:val="86"/>
    <w:family w:val="script"/>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AE537">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957EF">
                          <w:pPr>
                            <w:pStyle w:val="7"/>
                            <w:rPr>
                              <w:rFonts w:ascii="Times New Roman" w:hAnsi="Times New Roman"/>
                              <w:sz w:val="30"/>
                              <w:szCs w:val="30"/>
                            </w:rPr>
                          </w:pPr>
                          <w:r>
                            <w:rPr>
                              <w:rFonts w:ascii="Times New Roman" w:hAnsi="Times New Roman"/>
                              <w:sz w:val="30"/>
                              <w:szCs w:val="30"/>
                            </w:rPr>
                            <w:t xml:space="preserve">— </w:t>
                          </w:r>
                          <w:r>
                            <w:rPr>
                              <w:rFonts w:ascii="Times New Roman" w:hAnsi="Times New Roman"/>
                              <w:sz w:val="30"/>
                              <w:szCs w:val="30"/>
                            </w:rPr>
                            <w:fldChar w:fldCharType="begin"/>
                          </w:r>
                          <w:r>
                            <w:rPr>
                              <w:rFonts w:ascii="Times New Roman" w:hAnsi="Times New Roman"/>
                              <w:sz w:val="30"/>
                              <w:szCs w:val="30"/>
                            </w:rPr>
                            <w:instrText xml:space="preserve"> PAGE  \* MERGEFORMAT </w:instrText>
                          </w:r>
                          <w:r>
                            <w:rPr>
                              <w:rFonts w:ascii="Times New Roman" w:hAnsi="Times New Roman"/>
                              <w:sz w:val="30"/>
                              <w:szCs w:val="30"/>
                            </w:rPr>
                            <w:fldChar w:fldCharType="separate"/>
                          </w:r>
                          <w:r>
                            <w:rPr>
                              <w:rFonts w:ascii="Times New Roman" w:hAnsi="Times New Roman"/>
                              <w:sz w:val="30"/>
                              <w:szCs w:val="30"/>
                            </w:rPr>
                            <w:t>3</w:t>
                          </w:r>
                          <w:r>
                            <w:rPr>
                              <w:rFonts w:ascii="Times New Roman" w:hAnsi="Times New Roman"/>
                              <w:sz w:val="30"/>
                              <w:szCs w:val="30"/>
                            </w:rPr>
                            <w:fldChar w:fldCharType="end"/>
                          </w:r>
                          <w:r>
                            <w:rPr>
                              <w:rFonts w:ascii="Times New Roman" w:hAnsi="Times New Roman"/>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EA957EF">
                    <w:pPr>
                      <w:pStyle w:val="7"/>
                      <w:rPr>
                        <w:rFonts w:ascii="Times New Roman" w:hAnsi="Times New Roman"/>
                        <w:sz w:val="30"/>
                        <w:szCs w:val="30"/>
                      </w:rPr>
                    </w:pPr>
                    <w:r>
                      <w:rPr>
                        <w:rFonts w:ascii="Times New Roman" w:hAnsi="Times New Roman"/>
                        <w:sz w:val="30"/>
                        <w:szCs w:val="30"/>
                      </w:rPr>
                      <w:t xml:space="preserve">— </w:t>
                    </w:r>
                    <w:r>
                      <w:rPr>
                        <w:rFonts w:ascii="Times New Roman" w:hAnsi="Times New Roman"/>
                        <w:sz w:val="30"/>
                        <w:szCs w:val="30"/>
                      </w:rPr>
                      <w:fldChar w:fldCharType="begin"/>
                    </w:r>
                    <w:r>
                      <w:rPr>
                        <w:rFonts w:ascii="Times New Roman" w:hAnsi="Times New Roman"/>
                        <w:sz w:val="30"/>
                        <w:szCs w:val="30"/>
                      </w:rPr>
                      <w:instrText xml:space="preserve"> PAGE  \* MERGEFORMAT </w:instrText>
                    </w:r>
                    <w:r>
                      <w:rPr>
                        <w:rFonts w:ascii="Times New Roman" w:hAnsi="Times New Roman"/>
                        <w:sz w:val="30"/>
                        <w:szCs w:val="30"/>
                      </w:rPr>
                      <w:fldChar w:fldCharType="separate"/>
                    </w:r>
                    <w:r>
                      <w:rPr>
                        <w:rFonts w:ascii="Times New Roman" w:hAnsi="Times New Roman"/>
                        <w:sz w:val="30"/>
                        <w:szCs w:val="30"/>
                      </w:rPr>
                      <w:t>3</w:t>
                    </w:r>
                    <w:r>
                      <w:rPr>
                        <w:rFonts w:ascii="Times New Roman" w:hAnsi="Times New Roman"/>
                        <w:sz w:val="30"/>
                        <w:szCs w:val="30"/>
                      </w:rPr>
                      <w:fldChar w:fldCharType="end"/>
                    </w:r>
                    <w:r>
                      <w:rPr>
                        <w:rFonts w:ascii="Times New Roman" w:hAnsi="Times New Roman"/>
                        <w:sz w:val="30"/>
                        <w:szCs w:val="30"/>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FF6855"/>
    <w:rsid w:val="001F3309"/>
    <w:rsid w:val="0027150F"/>
    <w:rsid w:val="00461C49"/>
    <w:rsid w:val="005053DC"/>
    <w:rsid w:val="00720FEE"/>
    <w:rsid w:val="00737407"/>
    <w:rsid w:val="00747C6C"/>
    <w:rsid w:val="00753479"/>
    <w:rsid w:val="00787184"/>
    <w:rsid w:val="008E7F45"/>
    <w:rsid w:val="00B2362C"/>
    <w:rsid w:val="00CF12F0"/>
    <w:rsid w:val="00D6473B"/>
    <w:rsid w:val="00F45F05"/>
    <w:rsid w:val="016F283F"/>
    <w:rsid w:val="01D628BE"/>
    <w:rsid w:val="03837CB3"/>
    <w:rsid w:val="048570D3"/>
    <w:rsid w:val="049C7E77"/>
    <w:rsid w:val="05DC0F75"/>
    <w:rsid w:val="067D59FE"/>
    <w:rsid w:val="0B1701D0"/>
    <w:rsid w:val="0BA07880"/>
    <w:rsid w:val="0EFF6855"/>
    <w:rsid w:val="12741D1F"/>
    <w:rsid w:val="12DE5103"/>
    <w:rsid w:val="1678614F"/>
    <w:rsid w:val="18891E6C"/>
    <w:rsid w:val="1FBC353F"/>
    <w:rsid w:val="226E1508"/>
    <w:rsid w:val="2AA35184"/>
    <w:rsid w:val="2D30557E"/>
    <w:rsid w:val="2F4E6481"/>
    <w:rsid w:val="2F603644"/>
    <w:rsid w:val="330C75BE"/>
    <w:rsid w:val="34403A44"/>
    <w:rsid w:val="39AF3CCF"/>
    <w:rsid w:val="39ED66D0"/>
    <w:rsid w:val="3E2221E6"/>
    <w:rsid w:val="45556A6E"/>
    <w:rsid w:val="45695805"/>
    <w:rsid w:val="45D1274E"/>
    <w:rsid w:val="474C72B1"/>
    <w:rsid w:val="48D300B4"/>
    <w:rsid w:val="48FA296C"/>
    <w:rsid w:val="493C0826"/>
    <w:rsid w:val="4A056E6A"/>
    <w:rsid w:val="51DC0DF8"/>
    <w:rsid w:val="51F60295"/>
    <w:rsid w:val="54A12E3D"/>
    <w:rsid w:val="54AC460E"/>
    <w:rsid w:val="55381A68"/>
    <w:rsid w:val="56E5333E"/>
    <w:rsid w:val="577525D1"/>
    <w:rsid w:val="5E0A45F7"/>
    <w:rsid w:val="5FB965CE"/>
    <w:rsid w:val="60EA1308"/>
    <w:rsid w:val="646A2218"/>
    <w:rsid w:val="67866395"/>
    <w:rsid w:val="67AA29A7"/>
    <w:rsid w:val="69601EB7"/>
    <w:rsid w:val="6B445700"/>
    <w:rsid w:val="6C327B3B"/>
    <w:rsid w:val="6D490FB5"/>
    <w:rsid w:val="709A5CAE"/>
    <w:rsid w:val="70B56644"/>
    <w:rsid w:val="7892370F"/>
    <w:rsid w:val="791D56CF"/>
    <w:rsid w:val="7C090060"/>
    <w:rsid w:val="7D124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0"/>
    <w:pPr>
      <w:spacing w:line="560" w:lineRule="exact"/>
      <w:jc w:val="left"/>
      <w:outlineLvl w:val="1"/>
    </w:pPr>
    <w:rPr>
      <w:rFonts w:ascii="宋体" w:hAnsi="宋体" w:eastAsia="黑体"/>
      <w:kern w:val="0"/>
      <w:szCs w:val="1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unhideWhenUsed/>
    <w:qFormat/>
    <w:uiPriority w:val="99"/>
    <w:pPr>
      <w:ind w:firstLine="420" w:firstLineChars="200"/>
    </w:pPr>
    <w:rPr>
      <w:rFonts w:ascii="Times New Roman" w:hAnsi="Times New Roman"/>
    </w:rPr>
  </w:style>
  <w:style w:type="paragraph" w:styleId="4">
    <w:name w:val="annotation text"/>
    <w:basedOn w:val="1"/>
    <w:qFormat/>
    <w:uiPriority w:val="0"/>
    <w:pPr>
      <w:jc w:val="left"/>
    </w:pPr>
  </w:style>
  <w:style w:type="paragraph" w:styleId="5">
    <w:name w:val="Body Text Indent"/>
    <w:basedOn w:val="1"/>
    <w:next w:val="3"/>
    <w:qFormat/>
    <w:uiPriority w:val="0"/>
    <w:pPr>
      <w:spacing w:after="120"/>
      <w:ind w:left="420" w:leftChars="200"/>
    </w:pPr>
    <w:rPr>
      <w:szCs w:val="20"/>
    </w:rPr>
  </w:style>
  <w:style w:type="paragraph" w:styleId="6">
    <w:name w:val="Date"/>
    <w:basedOn w:val="1"/>
    <w:next w:val="1"/>
    <w:qFormat/>
    <w:uiPriority w:val="0"/>
    <w:pPr>
      <w:ind w:left="100" w:leftChars="25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First Indent 2"/>
    <w:basedOn w:val="5"/>
    <w:next w:val="6"/>
    <w:qFormat/>
    <w:uiPriority w:val="99"/>
    <w:pPr>
      <w:ind w:firstLine="420" w:firstLineChars="200"/>
    </w:pPr>
  </w:style>
  <w:style w:type="paragraph" w:customStyle="1" w:styleId="14">
    <w:name w:val="常用样式（方正仿宋简）"/>
    <w:basedOn w:val="1"/>
    <w:next w:val="1"/>
    <w:qFormat/>
    <w:uiPriority w:val="0"/>
    <w:pPr>
      <w:spacing w:line="560" w:lineRule="exact"/>
      <w:ind w:firstLine="200" w:firstLineChars="200"/>
    </w:pPr>
    <w:rPr>
      <w:rFonts w:eastAsia="方正仿宋简体"/>
      <w:sz w:val="32"/>
    </w:rPr>
  </w:style>
  <w:style w:type="character" w:customStyle="1" w:styleId="15">
    <w:name w:val="NormalCharacter"/>
    <w:qFormat/>
    <w:uiPriority w:val="0"/>
  </w:style>
  <w:style w:type="paragraph" w:styleId="16">
    <w:name w:val="No Spacing"/>
    <w:qFormat/>
    <w:uiPriority w:val="5"/>
    <w:pPr>
      <w:widowControl w:val="0"/>
      <w:jc w:val="both"/>
    </w:pPr>
    <w:rPr>
      <w:rFonts w:ascii="黑体" w:hAnsi="Times New Roman" w:eastAsia="黑体" w:cs="黑体"/>
      <w:kern w:val="2"/>
      <w:sz w:val="44"/>
      <w:szCs w:val="4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7499</Words>
  <Characters>8559</Characters>
  <Lines>72</Lines>
  <Paragraphs>20</Paragraphs>
  <TotalTime>33</TotalTime>
  <ScaleCrop>false</ScaleCrop>
  <LinksUpToDate>false</LinksUpToDate>
  <CharactersWithSpaces>8594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2025-07-15T01:20:00Z</dcterms:created>
  <dc:creator>竹子</dc:creator>
  <cp:lastModifiedBy>邓矮矮</cp:lastModifiedBy>
  <cp:lastPrinted>2025-07-25T02:43:00Z</cp:lastPrinted>
  <dcterms:modified xsi:type="dcterms:W3CDTF">2025-08-27T07:03:27Z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A94E328402BA482888AEADF97268A2CD_11</vt:lpwstr>
  </property>
  <property fmtid="{D5CDD505-2E9C-101B-9397-08002B2CF9AE}" pid="4" name="KSOTemplateDocerSaveRecord">
    <vt:lpwstr>eyJoZGlkIjoiYTA2ZTI1ZGMwY2Y0MzJhN2I4YmMxMjQzYWFmMTU4Y2YiLCJ1c2VySWQiOiIzNjY3OTk3MDcifQ==</vt:lpwstr>
  </property>
</Properties>
</file>