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6E872">
      <w:pPr>
        <w:spacing w:line="600" w:lineRule="exact"/>
        <w:jc w:val="center"/>
        <w:rPr>
          <w:rFonts w:ascii="方正小标宋简体" w:eastAsia="方正小标宋简体"/>
          <w:sz w:val="44"/>
          <w:szCs w:val="44"/>
        </w:rPr>
      </w:pPr>
    </w:p>
    <w:p w14:paraId="4941BFF3">
      <w:pPr>
        <w:spacing w:line="600" w:lineRule="exact"/>
        <w:jc w:val="center"/>
        <w:rPr>
          <w:rFonts w:ascii="方正小标宋简体" w:eastAsia="方正小标宋简体"/>
          <w:sz w:val="44"/>
          <w:szCs w:val="44"/>
        </w:rPr>
      </w:pPr>
    </w:p>
    <w:p w14:paraId="16E6C785">
      <w:pPr>
        <w:spacing w:line="600" w:lineRule="exact"/>
        <w:jc w:val="center"/>
        <w:rPr>
          <w:rFonts w:ascii="方正小标宋简体" w:eastAsia="方正小标宋简体"/>
          <w:sz w:val="44"/>
          <w:szCs w:val="44"/>
        </w:rPr>
      </w:pPr>
    </w:p>
    <w:p w14:paraId="4036F5ED">
      <w:pPr>
        <w:jc w:val="center"/>
        <w:rPr>
          <w:rFonts w:ascii="方正小标宋简体" w:eastAsia="方正小标宋简体"/>
          <w:sz w:val="52"/>
          <w:szCs w:val="52"/>
        </w:rPr>
      </w:pPr>
      <w:r>
        <w:rPr>
          <w:rFonts w:hint="eastAsia" w:ascii="方正小标宋简体" w:eastAsia="方正小标宋简体"/>
          <w:sz w:val="52"/>
          <w:szCs w:val="52"/>
        </w:rPr>
        <w:t>遂宁市船山区燕山小学校</w:t>
      </w:r>
    </w:p>
    <w:p w14:paraId="7FE4953D">
      <w:pPr>
        <w:jc w:val="center"/>
        <w:rPr>
          <w:rFonts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5</w:t>
      </w:r>
      <w:r>
        <w:rPr>
          <w:rFonts w:hint="eastAsia" w:ascii="方正小标宋简体" w:eastAsia="方正小标宋简体"/>
          <w:sz w:val="52"/>
          <w:szCs w:val="52"/>
        </w:rPr>
        <w:t>年单位预算公开</w:t>
      </w:r>
    </w:p>
    <w:p w14:paraId="106CE286">
      <w:pPr>
        <w:spacing w:line="600" w:lineRule="exact"/>
        <w:jc w:val="center"/>
        <w:rPr>
          <w:rFonts w:ascii="仿宋_GB2312"/>
          <w:szCs w:val="44"/>
        </w:rPr>
      </w:pPr>
    </w:p>
    <w:p w14:paraId="05B73493">
      <w:pPr>
        <w:spacing w:line="600" w:lineRule="exact"/>
        <w:jc w:val="center"/>
        <w:rPr>
          <w:rFonts w:ascii="仿宋_GB2312"/>
          <w:szCs w:val="44"/>
        </w:rPr>
      </w:pPr>
    </w:p>
    <w:p w14:paraId="6C41D011">
      <w:pPr>
        <w:spacing w:line="600" w:lineRule="exact"/>
        <w:jc w:val="center"/>
        <w:rPr>
          <w:rFonts w:ascii="黑体" w:hAnsi="黑体" w:eastAsia="黑体"/>
          <w:sz w:val="44"/>
          <w:szCs w:val="44"/>
        </w:rPr>
      </w:pPr>
    </w:p>
    <w:p w14:paraId="669DB1DB">
      <w:pPr>
        <w:spacing w:line="600" w:lineRule="exact"/>
        <w:jc w:val="center"/>
        <w:rPr>
          <w:rFonts w:ascii="黑体" w:hAnsi="黑体" w:eastAsia="黑体"/>
          <w:sz w:val="44"/>
          <w:szCs w:val="44"/>
        </w:rPr>
      </w:pPr>
    </w:p>
    <w:p w14:paraId="51FF20BD">
      <w:pPr>
        <w:spacing w:line="600" w:lineRule="exact"/>
        <w:jc w:val="center"/>
        <w:rPr>
          <w:rFonts w:ascii="黑体" w:hAnsi="黑体" w:eastAsia="黑体"/>
          <w:sz w:val="44"/>
          <w:szCs w:val="44"/>
        </w:rPr>
      </w:pPr>
    </w:p>
    <w:p w14:paraId="454DCF43">
      <w:pPr>
        <w:spacing w:line="600" w:lineRule="exact"/>
        <w:jc w:val="center"/>
        <w:rPr>
          <w:rFonts w:ascii="黑体" w:hAnsi="黑体" w:eastAsia="黑体"/>
          <w:sz w:val="44"/>
          <w:szCs w:val="44"/>
        </w:rPr>
      </w:pPr>
    </w:p>
    <w:p w14:paraId="468CB8A6">
      <w:pPr>
        <w:spacing w:line="600" w:lineRule="exact"/>
        <w:jc w:val="center"/>
        <w:rPr>
          <w:rFonts w:ascii="黑体" w:hAnsi="黑体" w:eastAsia="黑体"/>
          <w:sz w:val="44"/>
          <w:szCs w:val="44"/>
        </w:rPr>
      </w:pPr>
    </w:p>
    <w:p w14:paraId="463CFFB2">
      <w:pPr>
        <w:spacing w:line="600" w:lineRule="exact"/>
        <w:jc w:val="center"/>
        <w:rPr>
          <w:rFonts w:ascii="黑体" w:hAnsi="黑体" w:eastAsia="黑体"/>
          <w:sz w:val="44"/>
          <w:szCs w:val="44"/>
        </w:rPr>
      </w:pPr>
    </w:p>
    <w:p w14:paraId="78FEA5C2">
      <w:pPr>
        <w:spacing w:line="600" w:lineRule="exact"/>
        <w:jc w:val="center"/>
        <w:rPr>
          <w:rFonts w:ascii="黑体" w:hAnsi="黑体" w:eastAsia="黑体"/>
          <w:sz w:val="44"/>
          <w:szCs w:val="44"/>
        </w:rPr>
      </w:pPr>
    </w:p>
    <w:p w14:paraId="3CF80B66">
      <w:pPr>
        <w:spacing w:line="600" w:lineRule="exact"/>
        <w:jc w:val="center"/>
        <w:rPr>
          <w:rFonts w:ascii="黑体" w:hAnsi="黑体" w:eastAsia="黑体"/>
          <w:sz w:val="44"/>
          <w:szCs w:val="44"/>
        </w:rPr>
      </w:pPr>
    </w:p>
    <w:p w14:paraId="43146388">
      <w:pPr>
        <w:spacing w:line="600" w:lineRule="exact"/>
        <w:jc w:val="center"/>
        <w:rPr>
          <w:rFonts w:ascii="黑体" w:hAnsi="黑体" w:eastAsia="黑体"/>
          <w:sz w:val="44"/>
          <w:szCs w:val="44"/>
        </w:rPr>
      </w:pPr>
    </w:p>
    <w:p w14:paraId="4E5A9A32">
      <w:pPr>
        <w:spacing w:line="600" w:lineRule="exact"/>
        <w:jc w:val="center"/>
        <w:rPr>
          <w:rFonts w:ascii="黑体" w:hAnsi="黑体" w:eastAsia="黑体"/>
          <w:sz w:val="44"/>
          <w:szCs w:val="44"/>
        </w:rPr>
      </w:pPr>
    </w:p>
    <w:p w14:paraId="09CB72A6">
      <w:pPr>
        <w:spacing w:line="600" w:lineRule="exact"/>
        <w:jc w:val="center"/>
        <w:rPr>
          <w:rFonts w:ascii="黑体" w:hAnsi="黑体" w:eastAsia="黑体"/>
          <w:sz w:val="44"/>
          <w:szCs w:val="44"/>
        </w:rPr>
      </w:pPr>
    </w:p>
    <w:p w14:paraId="416277F1">
      <w:pPr>
        <w:spacing w:line="600" w:lineRule="exact"/>
        <w:jc w:val="center"/>
        <w:rPr>
          <w:rFonts w:ascii="黑体" w:hAnsi="黑体" w:eastAsia="黑体"/>
          <w:sz w:val="44"/>
          <w:szCs w:val="44"/>
        </w:rPr>
      </w:pPr>
    </w:p>
    <w:p w14:paraId="2256F5B8">
      <w:pPr>
        <w:spacing w:line="600" w:lineRule="exact"/>
        <w:jc w:val="center"/>
        <w:rPr>
          <w:rFonts w:ascii="黑体" w:hAnsi="黑体" w:eastAsia="黑体"/>
          <w:sz w:val="44"/>
          <w:szCs w:val="44"/>
        </w:rPr>
      </w:pPr>
      <w:r>
        <w:rPr>
          <w:rFonts w:hint="eastAsia" w:ascii="黑体" w:hAnsi="黑体" w:eastAsia="黑体"/>
          <w:sz w:val="44"/>
          <w:szCs w:val="44"/>
        </w:rPr>
        <w:t>目  录</w:t>
      </w:r>
    </w:p>
    <w:p w14:paraId="6DFFD6A4">
      <w:pPr>
        <w:spacing w:line="600" w:lineRule="exact"/>
        <w:jc w:val="center"/>
        <w:rPr>
          <w:rFonts w:ascii="仿宋_GB2312"/>
          <w:szCs w:val="44"/>
        </w:rPr>
      </w:pPr>
    </w:p>
    <w:p w14:paraId="1B939D3B">
      <w:pPr>
        <w:spacing w:line="600" w:lineRule="exact"/>
        <w:rPr>
          <w:rFonts w:ascii="黑体" w:hAnsi="黑体" w:eastAsia="黑体"/>
          <w:szCs w:val="44"/>
        </w:rPr>
      </w:pPr>
      <w:r>
        <w:rPr>
          <w:rFonts w:hint="eastAsia" w:ascii="黑体" w:hAnsi="黑体" w:eastAsia="黑体"/>
          <w:szCs w:val="44"/>
        </w:rPr>
        <w:t xml:space="preserve">第一部分  </w:t>
      </w:r>
      <w:r>
        <w:rPr>
          <w:rFonts w:hint="eastAsia" w:ascii="黑体" w:hAnsi="黑体" w:eastAsia="黑体"/>
          <w:szCs w:val="44"/>
          <w:lang w:eastAsia="zh-CN"/>
        </w:rPr>
        <w:t>2025</w:t>
      </w:r>
      <w:r>
        <w:rPr>
          <w:rFonts w:hint="eastAsia" w:ascii="黑体" w:hAnsi="黑体" w:eastAsia="黑体"/>
          <w:szCs w:val="44"/>
        </w:rPr>
        <w:t>年单位</w:t>
      </w:r>
      <w:r>
        <w:rPr>
          <w:rFonts w:ascii="黑体" w:hAnsi="黑体" w:eastAsia="黑体"/>
          <w:szCs w:val="44"/>
        </w:rPr>
        <w:t>预算编制说明</w:t>
      </w:r>
    </w:p>
    <w:p w14:paraId="37501D0A">
      <w:pPr>
        <w:spacing w:line="600" w:lineRule="exact"/>
        <w:ind w:firstLine="632" w:firstLineChars="200"/>
        <w:rPr>
          <w:rFonts w:ascii="仿宋_GB2312"/>
          <w:szCs w:val="44"/>
        </w:rPr>
      </w:pPr>
      <w:r>
        <w:rPr>
          <w:rFonts w:hint="eastAsia" w:ascii="仿宋_GB2312"/>
          <w:szCs w:val="44"/>
        </w:rPr>
        <w:t>一、基本职能及主要工作</w:t>
      </w:r>
    </w:p>
    <w:p w14:paraId="30236A48">
      <w:pPr>
        <w:spacing w:line="600" w:lineRule="exact"/>
        <w:ind w:firstLine="632" w:firstLineChars="200"/>
        <w:rPr>
          <w:rFonts w:ascii="仿宋_GB2312"/>
          <w:szCs w:val="44"/>
        </w:rPr>
      </w:pPr>
      <w:r>
        <w:rPr>
          <w:rFonts w:hint="eastAsia" w:ascii="仿宋_GB2312"/>
          <w:szCs w:val="44"/>
        </w:rPr>
        <w:t>二、预算单位构成</w:t>
      </w:r>
    </w:p>
    <w:p w14:paraId="2ED5BCBA">
      <w:pPr>
        <w:spacing w:line="600" w:lineRule="exact"/>
        <w:ind w:firstLine="632" w:firstLineChars="200"/>
        <w:rPr>
          <w:rFonts w:ascii="仿宋_GB2312"/>
          <w:szCs w:val="44"/>
        </w:rPr>
      </w:pPr>
      <w:r>
        <w:rPr>
          <w:rFonts w:hint="eastAsia" w:ascii="仿宋_GB2312"/>
          <w:szCs w:val="44"/>
        </w:rPr>
        <w:t>三、收支预算情况说明</w:t>
      </w:r>
    </w:p>
    <w:p w14:paraId="2EF78D48">
      <w:pPr>
        <w:spacing w:line="600" w:lineRule="exact"/>
        <w:ind w:firstLine="632" w:firstLineChars="200"/>
        <w:rPr>
          <w:rFonts w:ascii="仿宋_GB2312"/>
          <w:szCs w:val="44"/>
        </w:rPr>
      </w:pPr>
      <w:r>
        <w:rPr>
          <w:rFonts w:hint="eastAsia" w:ascii="仿宋_GB2312"/>
          <w:szCs w:val="44"/>
        </w:rPr>
        <w:t>四、财政拨款收支预算情况说明</w:t>
      </w:r>
    </w:p>
    <w:p w14:paraId="257419C6">
      <w:pPr>
        <w:spacing w:line="600" w:lineRule="exact"/>
        <w:ind w:firstLine="632" w:firstLineChars="200"/>
        <w:rPr>
          <w:rFonts w:ascii="仿宋_GB2312"/>
          <w:szCs w:val="44"/>
        </w:rPr>
      </w:pPr>
      <w:r>
        <w:rPr>
          <w:rFonts w:hint="eastAsia" w:ascii="仿宋_GB2312"/>
          <w:szCs w:val="44"/>
        </w:rPr>
        <w:t>五、一般公共预算当年拨款情况说明</w:t>
      </w:r>
    </w:p>
    <w:p w14:paraId="4BFD1781">
      <w:pPr>
        <w:spacing w:line="600" w:lineRule="exact"/>
        <w:ind w:firstLine="632" w:firstLineChars="200"/>
        <w:rPr>
          <w:rFonts w:ascii="仿宋_GB2312"/>
          <w:szCs w:val="44"/>
        </w:rPr>
      </w:pPr>
      <w:r>
        <w:rPr>
          <w:rFonts w:hint="eastAsia" w:ascii="仿宋_GB2312"/>
          <w:szCs w:val="44"/>
        </w:rPr>
        <w:t>六、一般公共预算基本支出情况说明</w:t>
      </w:r>
    </w:p>
    <w:p w14:paraId="515FA486">
      <w:pPr>
        <w:spacing w:line="600" w:lineRule="exact"/>
        <w:ind w:firstLine="632" w:firstLineChars="200"/>
        <w:rPr>
          <w:rFonts w:ascii="仿宋_GB2312"/>
          <w:szCs w:val="44"/>
        </w:rPr>
      </w:pPr>
      <w:r>
        <w:rPr>
          <w:rFonts w:hint="eastAsia" w:ascii="仿宋_GB2312"/>
          <w:szCs w:val="44"/>
        </w:rPr>
        <w:t>七、“三公”经费财政拨款预算安排情况说明</w:t>
      </w:r>
    </w:p>
    <w:p w14:paraId="6C501DC4">
      <w:pPr>
        <w:spacing w:line="600" w:lineRule="exact"/>
        <w:ind w:left="1264" w:leftChars="200" w:hanging="632" w:hangingChars="200"/>
        <w:rPr>
          <w:rFonts w:ascii="仿宋_GB2312"/>
          <w:szCs w:val="44"/>
        </w:rPr>
      </w:pPr>
      <w:r>
        <w:rPr>
          <w:rFonts w:hint="eastAsia" w:ascii="仿宋_GB2312"/>
          <w:szCs w:val="44"/>
        </w:rPr>
        <w:t>八、</w:t>
      </w:r>
      <w:r>
        <w:rPr>
          <w:rFonts w:hint="eastAsia" w:ascii="仿宋_GB2312"/>
          <w:sz w:val="30"/>
          <w:szCs w:val="30"/>
        </w:rPr>
        <w:t>“会议费”、“培训费”、“差旅费”财政拨款预算安排情况说明</w:t>
      </w:r>
    </w:p>
    <w:p w14:paraId="09090AC8">
      <w:pPr>
        <w:spacing w:line="600" w:lineRule="exact"/>
        <w:ind w:firstLine="632" w:firstLineChars="200"/>
        <w:rPr>
          <w:rFonts w:ascii="仿宋_GB2312"/>
          <w:szCs w:val="44"/>
        </w:rPr>
      </w:pPr>
      <w:r>
        <w:rPr>
          <w:rFonts w:hint="eastAsia" w:ascii="仿宋_GB2312"/>
          <w:szCs w:val="44"/>
        </w:rPr>
        <w:t>九、政府性基金预算支出情况说明</w:t>
      </w:r>
    </w:p>
    <w:p w14:paraId="744442E0">
      <w:pPr>
        <w:spacing w:line="600" w:lineRule="exact"/>
        <w:ind w:firstLine="632" w:firstLineChars="200"/>
        <w:rPr>
          <w:rFonts w:ascii="仿宋_GB2312"/>
          <w:szCs w:val="44"/>
        </w:rPr>
      </w:pPr>
      <w:r>
        <w:rPr>
          <w:rFonts w:hint="eastAsia" w:ascii="仿宋_GB2312"/>
          <w:szCs w:val="44"/>
        </w:rPr>
        <w:t>十、国有资本经营预算支出情况说明</w:t>
      </w:r>
    </w:p>
    <w:p w14:paraId="7DDA6BB5">
      <w:pPr>
        <w:spacing w:line="600" w:lineRule="exact"/>
        <w:ind w:firstLine="632" w:firstLineChars="200"/>
        <w:rPr>
          <w:rFonts w:ascii="仿宋_GB2312"/>
          <w:szCs w:val="44"/>
        </w:rPr>
      </w:pPr>
      <w:r>
        <w:rPr>
          <w:rFonts w:hint="eastAsia" w:ascii="仿宋_GB2312"/>
          <w:szCs w:val="44"/>
        </w:rPr>
        <w:t>十一、其他重要事项的情况说明</w:t>
      </w:r>
    </w:p>
    <w:p w14:paraId="29F6219F">
      <w:pPr>
        <w:spacing w:line="600" w:lineRule="exact"/>
        <w:ind w:firstLine="632" w:firstLineChars="200"/>
        <w:rPr>
          <w:rFonts w:ascii="仿宋_GB2312"/>
          <w:szCs w:val="44"/>
        </w:rPr>
      </w:pPr>
      <w:r>
        <w:rPr>
          <w:rFonts w:hint="eastAsia" w:ascii="仿宋_GB2312"/>
          <w:szCs w:val="44"/>
        </w:rPr>
        <w:t>十二</w:t>
      </w:r>
      <w:r>
        <w:rPr>
          <w:rFonts w:ascii="仿宋_GB2312"/>
          <w:szCs w:val="44"/>
        </w:rPr>
        <w:t>、名词解释</w:t>
      </w:r>
    </w:p>
    <w:p w14:paraId="563A9E00">
      <w:pPr>
        <w:spacing w:line="600" w:lineRule="exact"/>
        <w:rPr>
          <w:rFonts w:ascii="黑体" w:hAnsi="黑体" w:eastAsia="黑体"/>
          <w:szCs w:val="44"/>
        </w:rPr>
      </w:pPr>
      <w:r>
        <w:rPr>
          <w:rFonts w:hint="eastAsia" w:ascii="黑体" w:hAnsi="黑体" w:eastAsia="黑体"/>
          <w:szCs w:val="44"/>
        </w:rPr>
        <w:t xml:space="preserve">第二部分  </w:t>
      </w:r>
      <w:r>
        <w:rPr>
          <w:rFonts w:hint="eastAsia" w:ascii="黑体" w:hAnsi="黑体" w:eastAsia="黑体"/>
          <w:szCs w:val="44"/>
          <w:lang w:eastAsia="zh-CN"/>
        </w:rPr>
        <w:t>2025</w:t>
      </w:r>
      <w:r>
        <w:rPr>
          <w:rFonts w:hint="eastAsia" w:ascii="黑体" w:hAnsi="黑体" w:eastAsia="黑体"/>
          <w:szCs w:val="44"/>
        </w:rPr>
        <w:t>年单位</w:t>
      </w:r>
      <w:r>
        <w:rPr>
          <w:rFonts w:ascii="黑体" w:hAnsi="黑体" w:eastAsia="黑体"/>
          <w:szCs w:val="44"/>
        </w:rPr>
        <w:t>预算报表</w:t>
      </w:r>
    </w:p>
    <w:p w14:paraId="51590DAE">
      <w:pPr>
        <w:spacing w:line="600" w:lineRule="exact"/>
        <w:ind w:firstLine="632" w:firstLineChars="200"/>
        <w:rPr>
          <w:rFonts w:ascii="仿宋_GB2312"/>
          <w:szCs w:val="44"/>
        </w:rPr>
      </w:pPr>
      <w:r>
        <w:rPr>
          <w:rFonts w:hint="eastAsia" w:ascii="仿宋_GB2312"/>
          <w:szCs w:val="44"/>
        </w:rPr>
        <w:t>表1. 单位收支总表</w:t>
      </w:r>
    </w:p>
    <w:p w14:paraId="210978EE">
      <w:pPr>
        <w:spacing w:line="600" w:lineRule="exact"/>
        <w:ind w:firstLine="632" w:firstLineChars="200"/>
        <w:rPr>
          <w:rFonts w:ascii="仿宋_GB2312"/>
          <w:szCs w:val="44"/>
        </w:rPr>
      </w:pPr>
      <w:r>
        <w:rPr>
          <w:rFonts w:hint="eastAsia" w:ascii="仿宋_GB2312"/>
          <w:szCs w:val="44"/>
        </w:rPr>
        <w:t>表1-1. 单位收入总表</w:t>
      </w:r>
    </w:p>
    <w:p w14:paraId="7F2B6A11">
      <w:pPr>
        <w:spacing w:line="600" w:lineRule="exact"/>
        <w:ind w:firstLine="632" w:firstLineChars="200"/>
        <w:rPr>
          <w:rFonts w:ascii="仿宋_GB2312"/>
          <w:szCs w:val="44"/>
        </w:rPr>
      </w:pPr>
      <w:r>
        <w:rPr>
          <w:rFonts w:hint="eastAsia" w:ascii="仿宋_GB2312"/>
          <w:szCs w:val="44"/>
        </w:rPr>
        <w:t>表1-2. 单位支出总表</w:t>
      </w:r>
    </w:p>
    <w:p w14:paraId="6AF4123E">
      <w:pPr>
        <w:spacing w:line="600" w:lineRule="exact"/>
        <w:ind w:firstLine="632" w:firstLineChars="200"/>
        <w:rPr>
          <w:rFonts w:ascii="仿宋_GB2312"/>
          <w:szCs w:val="44"/>
        </w:rPr>
      </w:pPr>
      <w:r>
        <w:rPr>
          <w:rFonts w:hint="eastAsia" w:ascii="仿宋_GB2312"/>
          <w:szCs w:val="44"/>
        </w:rPr>
        <w:t>表2. 财政拨款收支预算总表</w:t>
      </w:r>
    </w:p>
    <w:p w14:paraId="6B5ACD48">
      <w:pPr>
        <w:spacing w:line="600" w:lineRule="exact"/>
        <w:ind w:firstLine="632" w:firstLineChars="200"/>
        <w:rPr>
          <w:rFonts w:ascii="仿宋_GB2312"/>
          <w:szCs w:val="44"/>
        </w:rPr>
      </w:pPr>
      <w:r>
        <w:rPr>
          <w:rFonts w:hint="eastAsia" w:ascii="仿宋_GB2312"/>
          <w:szCs w:val="44"/>
        </w:rPr>
        <w:t>表2-1. 财政拨款支出预算表（政府经济分类科目）</w:t>
      </w:r>
    </w:p>
    <w:p w14:paraId="4116EBFB">
      <w:pPr>
        <w:spacing w:line="600" w:lineRule="exact"/>
        <w:ind w:firstLine="632" w:firstLineChars="200"/>
        <w:rPr>
          <w:rFonts w:ascii="仿宋_GB2312"/>
          <w:szCs w:val="44"/>
        </w:rPr>
      </w:pPr>
      <w:r>
        <w:rPr>
          <w:rFonts w:hint="eastAsia" w:ascii="仿宋_GB2312"/>
          <w:szCs w:val="44"/>
        </w:rPr>
        <w:t>表3. 一般公共预算支出预算表</w:t>
      </w:r>
    </w:p>
    <w:p w14:paraId="19E7BC62">
      <w:pPr>
        <w:spacing w:line="600" w:lineRule="exact"/>
        <w:ind w:firstLine="632" w:firstLineChars="200"/>
        <w:rPr>
          <w:rFonts w:ascii="仿宋_GB2312"/>
          <w:szCs w:val="44"/>
        </w:rPr>
      </w:pPr>
      <w:r>
        <w:rPr>
          <w:rFonts w:hint="eastAsia" w:ascii="仿宋_GB2312"/>
          <w:szCs w:val="44"/>
        </w:rPr>
        <w:t>表3-1. 一般公共预算基本支出预算表</w:t>
      </w:r>
    </w:p>
    <w:p w14:paraId="33CC9C59">
      <w:pPr>
        <w:spacing w:line="600" w:lineRule="exact"/>
        <w:ind w:firstLine="632" w:firstLineChars="200"/>
        <w:rPr>
          <w:rFonts w:ascii="仿宋_GB2312"/>
          <w:szCs w:val="44"/>
        </w:rPr>
      </w:pPr>
      <w:r>
        <w:rPr>
          <w:rFonts w:hint="eastAsia" w:ascii="仿宋_GB2312"/>
          <w:szCs w:val="44"/>
        </w:rPr>
        <w:t>表3-2. 一般公共预算项目支出预算表</w:t>
      </w:r>
    </w:p>
    <w:p w14:paraId="2A5D0703">
      <w:pPr>
        <w:spacing w:line="600" w:lineRule="exact"/>
        <w:ind w:firstLine="632" w:firstLineChars="200"/>
        <w:rPr>
          <w:rFonts w:ascii="仿宋_GB2312"/>
          <w:szCs w:val="44"/>
        </w:rPr>
      </w:pPr>
      <w:r>
        <w:rPr>
          <w:rFonts w:hint="eastAsia" w:ascii="仿宋_GB2312"/>
          <w:szCs w:val="44"/>
        </w:rPr>
        <w:t>表3-3. 一般公共预算“三公”经费支出预算表</w:t>
      </w:r>
    </w:p>
    <w:p w14:paraId="1A8AB52A">
      <w:pPr>
        <w:spacing w:line="600" w:lineRule="exact"/>
        <w:ind w:firstLine="632" w:firstLineChars="200"/>
        <w:rPr>
          <w:rFonts w:ascii="仿宋_GB2312"/>
          <w:szCs w:val="44"/>
        </w:rPr>
      </w:pPr>
      <w:r>
        <w:rPr>
          <w:rFonts w:hint="eastAsia" w:ascii="仿宋_GB2312"/>
          <w:szCs w:val="44"/>
        </w:rPr>
        <w:t>表4. 政府性基金支出预算表</w:t>
      </w:r>
    </w:p>
    <w:p w14:paraId="0F2AB55F">
      <w:pPr>
        <w:spacing w:line="600" w:lineRule="exact"/>
        <w:ind w:firstLine="632" w:firstLineChars="200"/>
        <w:rPr>
          <w:rFonts w:ascii="仿宋_GB2312"/>
          <w:szCs w:val="44"/>
        </w:rPr>
      </w:pPr>
      <w:r>
        <w:rPr>
          <w:rFonts w:hint="eastAsia" w:ascii="仿宋_GB2312"/>
          <w:szCs w:val="44"/>
        </w:rPr>
        <w:t>表4-1. 政府性基金预算“三公”经费支出预算表</w:t>
      </w:r>
    </w:p>
    <w:p w14:paraId="1CAC17AF">
      <w:pPr>
        <w:spacing w:line="600" w:lineRule="exact"/>
        <w:ind w:firstLine="632" w:firstLineChars="200"/>
        <w:rPr>
          <w:rFonts w:ascii="仿宋_GB2312"/>
          <w:szCs w:val="44"/>
        </w:rPr>
      </w:pPr>
      <w:r>
        <w:rPr>
          <w:rFonts w:hint="eastAsia" w:ascii="仿宋_GB2312"/>
          <w:szCs w:val="44"/>
        </w:rPr>
        <w:t>表5. 国有资本经营预算支出预算表</w:t>
      </w:r>
    </w:p>
    <w:p w14:paraId="203EC69A">
      <w:pPr>
        <w:spacing w:line="600" w:lineRule="exact"/>
        <w:rPr>
          <w:rFonts w:ascii="黑体" w:hAnsi="黑体" w:eastAsia="黑体"/>
          <w:szCs w:val="44"/>
        </w:rPr>
      </w:pPr>
      <w:r>
        <w:rPr>
          <w:rFonts w:hint="eastAsia" w:ascii="黑体" w:hAnsi="黑体" w:eastAsia="黑体"/>
          <w:szCs w:val="44"/>
        </w:rPr>
        <w:t xml:space="preserve">第三部分  </w:t>
      </w:r>
      <w:r>
        <w:rPr>
          <w:rFonts w:hint="eastAsia" w:ascii="黑体" w:hAnsi="黑体" w:eastAsia="黑体"/>
          <w:szCs w:val="44"/>
          <w:lang w:eastAsia="zh-CN"/>
        </w:rPr>
        <w:t>2025</w:t>
      </w:r>
      <w:r>
        <w:rPr>
          <w:rFonts w:hint="eastAsia" w:ascii="黑体" w:hAnsi="黑体" w:eastAsia="黑体"/>
          <w:szCs w:val="44"/>
        </w:rPr>
        <w:t>年单位预算项目绩效目标表</w:t>
      </w:r>
    </w:p>
    <w:p w14:paraId="6D5D6ECF">
      <w:pPr>
        <w:spacing w:line="600" w:lineRule="exact"/>
        <w:ind w:firstLine="632" w:firstLineChars="200"/>
        <w:rPr>
          <w:rFonts w:ascii="仿宋_GB2312"/>
          <w:szCs w:val="44"/>
        </w:rPr>
      </w:pPr>
      <w:r>
        <w:rPr>
          <w:rFonts w:hint="eastAsia" w:ascii="仿宋_GB2312"/>
          <w:szCs w:val="44"/>
        </w:rPr>
        <w:t>表1.</w:t>
      </w:r>
      <w:r>
        <w:rPr>
          <w:rFonts w:ascii="仿宋_GB2312"/>
          <w:szCs w:val="44"/>
        </w:rPr>
        <w:t xml:space="preserve"> </w:t>
      </w:r>
      <w:r>
        <w:rPr>
          <w:rFonts w:hint="eastAsia" w:ascii="仿宋_GB2312"/>
          <w:szCs w:val="44"/>
        </w:rPr>
        <w:t>预算项目支出绩效目标表</w:t>
      </w:r>
    </w:p>
    <w:p w14:paraId="3F1E1128">
      <w:pPr>
        <w:spacing w:line="600" w:lineRule="exact"/>
        <w:ind w:firstLine="632" w:firstLineChars="200"/>
        <w:rPr>
          <w:rFonts w:ascii="仿宋_GB2312"/>
          <w:szCs w:val="44"/>
        </w:rPr>
      </w:pPr>
      <w:r>
        <w:rPr>
          <w:rFonts w:hint="eastAsia" w:ascii="仿宋_GB2312"/>
          <w:szCs w:val="44"/>
        </w:rPr>
        <w:t>表2.整体支出绩效目标表</w:t>
      </w:r>
    </w:p>
    <w:p w14:paraId="315082BD">
      <w:pPr>
        <w:spacing w:line="600" w:lineRule="exact"/>
        <w:jc w:val="center"/>
        <w:rPr>
          <w:sz w:val="44"/>
          <w:szCs w:val="44"/>
        </w:rPr>
      </w:pPr>
      <w:r>
        <w:rPr>
          <w:rFonts w:ascii="仿宋_GB2312"/>
          <w:szCs w:val="44"/>
        </w:rPr>
        <w:br w:type="page"/>
      </w:r>
      <w:r>
        <w:rPr>
          <w:rFonts w:hint="eastAsia" w:eastAsia="方正小标宋简体"/>
          <w:sz w:val="44"/>
          <w:szCs w:val="44"/>
        </w:rPr>
        <w:t>四川省遂宁市遂宁市船山区燕山小学校</w:t>
      </w:r>
    </w:p>
    <w:p w14:paraId="2B512E60">
      <w:pPr>
        <w:spacing w:line="600" w:lineRule="exact"/>
        <w:jc w:val="center"/>
      </w:pPr>
      <w:r>
        <w:rPr>
          <w:rFonts w:hint="eastAsia" w:eastAsia="方正小标宋简体"/>
          <w:sz w:val="44"/>
          <w:szCs w:val="44"/>
          <w:lang w:eastAsia="zh-CN"/>
        </w:rPr>
        <w:t>2025</w:t>
      </w:r>
      <w:r>
        <w:rPr>
          <w:rFonts w:hint="eastAsia" w:eastAsia="方正小标宋简体"/>
          <w:sz w:val="44"/>
          <w:szCs w:val="44"/>
        </w:rPr>
        <w:t>年单位预算</w:t>
      </w:r>
      <w:r>
        <w:rPr>
          <w:rFonts w:eastAsia="方正小标宋简体"/>
          <w:sz w:val="44"/>
          <w:szCs w:val="44"/>
        </w:rPr>
        <w:t>编制说明</w:t>
      </w:r>
    </w:p>
    <w:p w14:paraId="4A3EDFFA">
      <w:pPr>
        <w:spacing w:line="600" w:lineRule="exact"/>
        <w:ind w:firstLine="632" w:firstLineChars="200"/>
        <w:rPr>
          <w:rFonts w:eastAsia="黑体"/>
        </w:rPr>
      </w:pPr>
    </w:p>
    <w:p w14:paraId="74442B06">
      <w:pPr>
        <w:spacing w:line="600" w:lineRule="exact"/>
        <w:ind w:firstLine="632" w:firstLineChars="200"/>
        <w:rPr>
          <w:rFonts w:eastAsia="黑体"/>
        </w:rPr>
      </w:pPr>
      <w:r>
        <w:rPr>
          <w:rFonts w:eastAsia="黑体"/>
        </w:rPr>
        <w:t>一、基本职能及主要工作</w:t>
      </w:r>
    </w:p>
    <w:p w14:paraId="4402E620">
      <w:pPr>
        <w:spacing w:line="600" w:lineRule="exact"/>
        <w:ind w:firstLine="632" w:firstLineChars="200"/>
        <w:rPr>
          <w:rFonts w:eastAsia="楷体_GB2312"/>
          <w:b/>
        </w:rPr>
      </w:pPr>
      <w:r>
        <w:rPr>
          <w:rFonts w:eastAsia="楷体_GB2312"/>
          <w:b/>
        </w:rPr>
        <w:t>（一）</w:t>
      </w:r>
      <w:r>
        <w:rPr>
          <w:rFonts w:hint="eastAsia" w:eastAsia="楷体_GB2312"/>
          <w:b/>
        </w:rPr>
        <w:t>学校</w:t>
      </w:r>
      <w:r>
        <w:rPr>
          <w:rFonts w:eastAsia="楷体_GB2312"/>
          <w:b/>
        </w:rPr>
        <w:t>职能简介</w:t>
      </w:r>
    </w:p>
    <w:p w14:paraId="7B14ECFB">
      <w:pPr>
        <w:ind w:firstLine="632" w:firstLineChars="200"/>
        <w:rPr>
          <w:szCs w:val="32"/>
        </w:rPr>
      </w:pPr>
      <w:r>
        <w:rPr>
          <w:szCs w:val="32"/>
          <w:highlight w:val="yellow"/>
        </w:rPr>
        <w:t>1</w:t>
      </w:r>
      <w:r>
        <w:rPr>
          <w:rFonts w:hint="eastAsia"/>
          <w:szCs w:val="32"/>
          <w:highlight w:val="yellow"/>
        </w:rPr>
        <w:t>.</w:t>
      </w:r>
      <w:r>
        <w:rPr>
          <w:szCs w:val="32"/>
          <w:highlight w:val="yellow"/>
        </w:rPr>
        <w:t>主要职能</w:t>
      </w:r>
      <w:r>
        <w:rPr>
          <w:rFonts w:hint="eastAsia"/>
          <w:szCs w:val="32"/>
          <w:highlight w:val="yellow"/>
        </w:rPr>
        <w:t>：实施小学义务教育，促进基础教育发展，负责小学学历教育和相关社会服务</w:t>
      </w:r>
      <w:r>
        <w:rPr>
          <w:rFonts w:hint="eastAsia"/>
          <w:szCs w:val="32"/>
        </w:rPr>
        <w:t>。</w:t>
      </w:r>
    </w:p>
    <w:p w14:paraId="0CFE6ADD">
      <w:pPr>
        <w:snapToGrid w:val="0"/>
        <w:spacing w:line="520" w:lineRule="exact"/>
        <w:ind w:firstLine="632" w:firstLineChars="200"/>
        <w:rPr>
          <w:rFonts w:eastAsia="楷体_GB2312"/>
          <w:b/>
        </w:rPr>
      </w:pPr>
      <w:r>
        <w:rPr>
          <w:rFonts w:eastAsia="楷体_GB2312"/>
          <w:b/>
        </w:rPr>
        <w:t>（二）</w:t>
      </w:r>
      <w:r>
        <w:rPr>
          <w:rFonts w:hint="eastAsia" w:eastAsia="楷体_GB2312"/>
          <w:b/>
        </w:rPr>
        <w:t>船山区燕山小学校</w:t>
      </w:r>
      <w:r>
        <w:rPr>
          <w:rFonts w:hint="eastAsia" w:eastAsia="楷体_GB2312"/>
          <w:b/>
          <w:lang w:eastAsia="zh-CN"/>
        </w:rPr>
        <w:t>2025</w:t>
      </w:r>
      <w:r>
        <w:rPr>
          <w:rFonts w:hint="eastAsia" w:eastAsia="楷体_GB2312"/>
          <w:b/>
        </w:rPr>
        <w:t>年</w:t>
      </w:r>
      <w:r>
        <w:rPr>
          <w:rFonts w:eastAsia="楷体_GB2312"/>
          <w:b/>
        </w:rPr>
        <w:t>重点工作</w:t>
      </w:r>
    </w:p>
    <w:p w14:paraId="4EF4F4C5">
      <w:pPr>
        <w:snapToGrid w:val="0"/>
        <w:spacing w:line="520" w:lineRule="exact"/>
        <w:ind w:left="632" w:leftChars="200"/>
        <w:rPr>
          <w:rFonts w:ascii="楷体_GB2312" w:eastAsia="楷体_GB2312"/>
          <w:highlight w:val="yellow"/>
        </w:rPr>
      </w:pPr>
      <w:r>
        <w:rPr>
          <w:rFonts w:hint="eastAsia" w:ascii="楷体_GB2312" w:eastAsia="楷体_GB2312"/>
          <w:highlight w:val="yellow"/>
        </w:rPr>
        <w:t>1.立德树人，狠抓正品成格教育，完善阶梯德育体系</w:t>
      </w:r>
    </w:p>
    <w:p w14:paraId="0B6C8800">
      <w:pPr>
        <w:snapToGrid w:val="0"/>
        <w:spacing w:line="520" w:lineRule="exact"/>
        <w:ind w:left="632" w:leftChars="200"/>
        <w:rPr>
          <w:rFonts w:ascii="楷体_GB2312" w:eastAsia="楷体_GB2312"/>
          <w:highlight w:val="yellow"/>
        </w:rPr>
      </w:pPr>
      <w:r>
        <w:rPr>
          <w:rFonts w:hint="eastAsia" w:ascii="楷体_GB2312" w:eastAsia="楷体_GB2312"/>
          <w:highlight w:val="yellow"/>
        </w:rPr>
        <w:t>2、致力课堂，全面推行高效教学模式，</w:t>
      </w:r>
      <w:r>
        <w:rPr>
          <w:rFonts w:hint="eastAsia"/>
          <w:highlight w:val="yellow"/>
        </w:rPr>
        <w:t>继续推进教育教学的高效优化工作，促进学生全面发展；</w:t>
      </w:r>
    </w:p>
    <w:p w14:paraId="044197CD">
      <w:pPr>
        <w:snapToGrid w:val="0"/>
        <w:spacing w:line="520" w:lineRule="exact"/>
        <w:ind w:left="632" w:leftChars="200"/>
        <w:rPr>
          <w:rFonts w:ascii="楷体_GB2312" w:eastAsia="楷体_GB2312"/>
          <w:highlight w:val="yellow"/>
        </w:rPr>
      </w:pPr>
      <w:r>
        <w:rPr>
          <w:rFonts w:hint="eastAsia" w:ascii="楷体_GB2312" w:eastAsia="楷体_GB2312"/>
          <w:highlight w:val="yellow"/>
        </w:rPr>
        <w:t>3、五育并举，重建“五大节”等全面发展体系和融合育人综合评价体系</w:t>
      </w:r>
    </w:p>
    <w:p w14:paraId="1C7A7A68">
      <w:pPr>
        <w:snapToGrid w:val="0"/>
        <w:spacing w:line="520" w:lineRule="exact"/>
        <w:ind w:left="632" w:leftChars="200"/>
        <w:rPr>
          <w:rFonts w:ascii="楷体_GB2312" w:eastAsia="楷体_GB2312"/>
          <w:highlight w:val="yellow"/>
        </w:rPr>
      </w:pPr>
      <w:r>
        <w:rPr>
          <w:rFonts w:hint="eastAsia" w:ascii="楷体_GB2312" w:eastAsia="楷体_GB2312"/>
          <w:highlight w:val="yellow"/>
        </w:rPr>
        <w:t>4、与时俱进，加快智慧校园建设步伐，不断提高现代信息技术水平</w:t>
      </w:r>
    </w:p>
    <w:p w14:paraId="34EAEEC9">
      <w:pPr>
        <w:spacing w:line="600" w:lineRule="exact"/>
        <w:ind w:firstLine="632" w:firstLineChars="200"/>
        <w:rPr>
          <w:highlight w:val="yellow"/>
        </w:rPr>
      </w:pPr>
      <w:r>
        <w:rPr>
          <w:rFonts w:hint="eastAsia" w:ascii="仿宋_GB2312" w:eastAsia="楷体_GB2312"/>
          <w:szCs w:val="44"/>
          <w:highlight w:val="yellow"/>
        </w:rPr>
        <w:t>5</w:t>
      </w:r>
      <w:r>
        <w:rPr>
          <w:rFonts w:hint="eastAsia" w:ascii="仿宋_GB2312"/>
          <w:szCs w:val="44"/>
          <w:highlight w:val="yellow"/>
        </w:rPr>
        <w:t>.</w:t>
      </w:r>
      <w:r>
        <w:rPr>
          <w:rFonts w:hint="eastAsia"/>
          <w:highlight w:val="yellow"/>
        </w:rPr>
        <w:t>加强校园文化建设，美化育人环境！</w:t>
      </w:r>
    </w:p>
    <w:p w14:paraId="15E3350D">
      <w:pPr>
        <w:spacing w:line="600" w:lineRule="exact"/>
        <w:ind w:firstLine="632" w:firstLineChars="200"/>
      </w:pPr>
      <w:r>
        <w:rPr>
          <w:rFonts w:hint="eastAsia" w:ascii="仿宋_GB2312"/>
          <w:szCs w:val="44"/>
          <w:highlight w:val="yellow"/>
        </w:rPr>
        <w:t>6，完成上级部门交办的各项重点工作。</w:t>
      </w:r>
    </w:p>
    <w:p w14:paraId="3BD0ECC7">
      <w:pPr>
        <w:spacing w:line="600" w:lineRule="exact"/>
        <w:ind w:firstLine="632" w:firstLineChars="200"/>
        <w:rPr>
          <w:rFonts w:eastAsia="黑体"/>
        </w:rPr>
      </w:pPr>
      <w:r>
        <w:rPr>
          <w:rFonts w:eastAsia="黑体"/>
        </w:rPr>
        <w:t>二、预算单位构成</w:t>
      </w:r>
    </w:p>
    <w:p w14:paraId="4E9C1AC0">
      <w:pPr>
        <w:spacing w:line="600" w:lineRule="exact"/>
        <w:ind w:firstLine="632" w:firstLineChars="200"/>
      </w:pPr>
      <w:r>
        <w:rPr>
          <w:rFonts w:hint="eastAsia"/>
        </w:rPr>
        <w:t>遂宁市船山区燕山小学校为区教育体育局下属二级预算单位。</w:t>
      </w:r>
    </w:p>
    <w:p w14:paraId="45401CC4">
      <w:pPr>
        <w:spacing w:line="600" w:lineRule="exact"/>
        <w:ind w:firstLine="632" w:firstLineChars="200"/>
        <w:rPr>
          <w:rFonts w:eastAsia="黑体"/>
        </w:rPr>
      </w:pPr>
      <w:r>
        <w:rPr>
          <w:rFonts w:eastAsia="黑体"/>
        </w:rPr>
        <w:t>三、收支预算情况说明</w:t>
      </w:r>
    </w:p>
    <w:p w14:paraId="19EAC79A">
      <w:r>
        <w:rPr>
          <w:rFonts w:hint="eastAsia"/>
        </w:rPr>
        <w:t xml:space="preserve">    </w:t>
      </w:r>
      <w:r>
        <w:t>按照综合预算的原则，</w:t>
      </w:r>
      <w:r>
        <w:rPr>
          <w:rFonts w:hint="eastAsia"/>
        </w:rPr>
        <w:t>船山区燕山小学校</w:t>
      </w:r>
      <w:r>
        <w:t>所有收入和支出均纳入部门预算管理。收入包括：一般公共预算拨款收入、</w:t>
      </w:r>
      <w:r>
        <w:rPr>
          <w:rFonts w:hint="eastAsia"/>
        </w:rPr>
        <w:t>其他收入、</w:t>
      </w:r>
      <w:r>
        <w:t>上年结转；支出包括：</w:t>
      </w:r>
      <w:r>
        <w:rPr>
          <w:rFonts w:hint="eastAsia"/>
        </w:rPr>
        <w:t>教育支出</w:t>
      </w:r>
      <w:r>
        <w:t>、</w:t>
      </w:r>
      <w:r>
        <w:rPr>
          <w:rFonts w:hint="eastAsia"/>
        </w:rPr>
        <w:t>社会保障和就业支出</w:t>
      </w:r>
      <w:r>
        <w:t>、卫生健康支出、住房保障支出。</w:t>
      </w:r>
      <w:r>
        <w:rPr>
          <w:rFonts w:hint="eastAsia"/>
        </w:rPr>
        <w:t>船山区燕山小学校</w:t>
      </w:r>
      <w:r>
        <w:rPr>
          <w:rFonts w:hint="eastAsia"/>
          <w:lang w:eastAsia="zh-CN"/>
        </w:rPr>
        <w:t>2025</w:t>
      </w:r>
      <w:r>
        <w:rPr>
          <w:rFonts w:hint="eastAsia"/>
        </w:rPr>
        <w:t>年</w:t>
      </w:r>
      <w:r>
        <w:t>收支总预算</w:t>
      </w:r>
      <w:r>
        <w:rPr>
          <w:rFonts w:hint="eastAsia"/>
        </w:rPr>
        <w:t>1282.6</w:t>
      </w:r>
      <w:r>
        <w:rPr>
          <w:rFonts w:hint="eastAsia"/>
          <w:lang w:val="en-US" w:eastAsia="zh-CN"/>
        </w:rPr>
        <w:t>0</w:t>
      </w:r>
      <w:r>
        <w:t>万元，较</w:t>
      </w:r>
      <w:r>
        <w:rPr>
          <w:rFonts w:hint="eastAsia"/>
        </w:rPr>
        <w:t>202</w:t>
      </w:r>
      <w:r>
        <w:rPr>
          <w:rFonts w:hint="eastAsia"/>
          <w:lang w:val="en-US" w:eastAsia="zh-CN"/>
        </w:rPr>
        <w:t>4</w:t>
      </w:r>
      <w:r>
        <w:rPr>
          <w:rFonts w:hint="eastAsia"/>
        </w:rPr>
        <w:t>年</w:t>
      </w:r>
      <w:r>
        <w:t>的1459.53万元</w:t>
      </w:r>
      <w:r>
        <w:rPr>
          <w:rFonts w:hint="eastAsia"/>
          <w:lang w:val="en-US" w:eastAsia="zh-CN"/>
        </w:rPr>
        <w:t>减少176.93</w:t>
      </w:r>
      <w:r>
        <w:t>万元，主要是</w:t>
      </w:r>
      <w:r>
        <w:rPr>
          <w:rFonts w:hint="eastAsia"/>
        </w:rPr>
        <w:t>学生人数减少、生均公用经费减少</w:t>
      </w:r>
      <w:r>
        <w:t>。</w:t>
      </w:r>
    </w:p>
    <w:p w14:paraId="2FBF049D">
      <w:pPr>
        <w:spacing w:line="600" w:lineRule="exact"/>
        <w:ind w:firstLine="632" w:firstLineChars="200"/>
        <w:rPr>
          <w:rFonts w:eastAsia="楷体_GB2312"/>
          <w:b/>
        </w:rPr>
      </w:pPr>
      <w:r>
        <w:rPr>
          <w:rFonts w:eastAsia="楷体_GB2312"/>
          <w:b/>
        </w:rPr>
        <w:t>（一）收入预算情况</w:t>
      </w:r>
    </w:p>
    <w:p w14:paraId="20636492">
      <w:pPr>
        <w:rPr>
          <w:rFonts w:ascii="宋体" w:hAnsi="宋体" w:eastAsia="宋体" w:cs="宋体"/>
          <w:color w:val="000000"/>
          <w:kern w:val="0"/>
          <w:sz w:val="22"/>
          <w:szCs w:val="22"/>
        </w:rPr>
      </w:pPr>
      <w:r>
        <w:rPr>
          <w:rFonts w:hint="eastAsia"/>
        </w:rPr>
        <w:t xml:space="preserve">    船山区燕山小学校</w:t>
      </w:r>
      <w:r>
        <w:rPr>
          <w:rFonts w:hint="eastAsia"/>
          <w:lang w:eastAsia="zh-CN"/>
        </w:rPr>
        <w:t>2025</w:t>
      </w:r>
      <w:r>
        <w:rPr>
          <w:rFonts w:hint="eastAsia"/>
        </w:rPr>
        <w:t>年</w:t>
      </w:r>
      <w:r>
        <w:t>收入预算</w:t>
      </w:r>
      <w:r>
        <w:rPr>
          <w:rFonts w:hint="eastAsia"/>
        </w:rPr>
        <w:t>1282.6</w:t>
      </w:r>
      <w:r>
        <w:rPr>
          <w:rFonts w:hint="eastAsia"/>
          <w:lang w:val="en-US" w:eastAsia="zh-CN"/>
        </w:rPr>
        <w:t>0</w:t>
      </w:r>
      <w:r>
        <w:t>万元，其中：一般公共预算拨款收入1168.03</w:t>
      </w:r>
      <w:r>
        <w:rPr>
          <w:rFonts w:hint="eastAsia"/>
        </w:rPr>
        <w:t>1207.77</w:t>
      </w:r>
      <w:r>
        <w:t>万元，占</w:t>
      </w:r>
      <w:r>
        <w:rPr>
          <w:rFonts w:hint="eastAsia"/>
          <w:lang w:val="en-US" w:eastAsia="zh-CN"/>
        </w:rPr>
        <w:t>94.17</w:t>
      </w:r>
      <w:r>
        <w:rPr>
          <w:rFonts w:hint="eastAsia"/>
        </w:rPr>
        <w:t>%；其他收入73.16万元，</w:t>
      </w:r>
      <w:r>
        <w:t>占</w:t>
      </w:r>
      <w:r>
        <w:rPr>
          <w:rFonts w:hint="eastAsia"/>
          <w:lang w:val="en-US" w:eastAsia="zh-CN"/>
        </w:rPr>
        <w:t>5.70</w:t>
      </w:r>
      <w:r>
        <w:rPr>
          <w:rFonts w:hint="eastAsia"/>
        </w:rPr>
        <w:t>%；上年结转</w:t>
      </w:r>
      <w:r>
        <w:rPr>
          <w:rFonts w:hint="eastAsia"/>
          <w:highlight w:val="yellow"/>
        </w:rPr>
        <w:t>1.6</w:t>
      </w:r>
      <w:r>
        <w:rPr>
          <w:rFonts w:hint="eastAsia"/>
          <w:highlight w:val="yellow"/>
          <w:lang w:val="en-US" w:eastAsia="zh-CN"/>
        </w:rPr>
        <w:t>7</w:t>
      </w:r>
      <w:r>
        <w:rPr>
          <w:rFonts w:hint="eastAsia"/>
        </w:rPr>
        <w:t>万元，</w:t>
      </w:r>
      <w:r>
        <w:t>占</w:t>
      </w:r>
      <w:r>
        <w:rPr>
          <w:rFonts w:hint="eastAsia"/>
          <w:lang w:val="en-US" w:eastAsia="zh-CN"/>
        </w:rPr>
        <w:t>0.13</w:t>
      </w:r>
      <w:r>
        <w:rPr>
          <w:rFonts w:hint="eastAsia"/>
        </w:rPr>
        <w:t>%</w:t>
      </w:r>
      <w:r>
        <w:t>。</w:t>
      </w:r>
    </w:p>
    <w:p w14:paraId="6E62DE2D">
      <w:pPr>
        <w:spacing w:line="600" w:lineRule="exact"/>
        <w:ind w:firstLine="632" w:firstLineChars="200"/>
        <w:rPr>
          <w:rFonts w:eastAsia="楷体_GB2312"/>
          <w:b/>
        </w:rPr>
      </w:pPr>
      <w:r>
        <w:rPr>
          <w:rFonts w:eastAsia="楷体_GB2312"/>
          <w:b/>
        </w:rPr>
        <w:t>（二）支出预算情况</w:t>
      </w:r>
    </w:p>
    <w:p w14:paraId="228AC955">
      <w:r>
        <w:rPr>
          <w:rFonts w:hint="eastAsia"/>
        </w:rPr>
        <w:t xml:space="preserve">    船山区燕山小学校</w:t>
      </w:r>
      <w:r>
        <w:rPr>
          <w:rFonts w:hint="eastAsia"/>
          <w:lang w:eastAsia="zh-CN"/>
        </w:rPr>
        <w:t>2025</w:t>
      </w:r>
      <w:r>
        <w:rPr>
          <w:rFonts w:hint="eastAsia"/>
        </w:rPr>
        <w:t>年</w:t>
      </w:r>
      <w:r>
        <w:t>支出预算</w:t>
      </w:r>
      <w:r>
        <w:rPr>
          <w:rFonts w:hint="eastAsia"/>
        </w:rPr>
        <w:t>1282.6</w:t>
      </w:r>
      <w:r>
        <w:rPr>
          <w:rFonts w:hint="eastAsia"/>
          <w:lang w:val="en-US" w:eastAsia="zh-CN"/>
        </w:rPr>
        <w:t>0</w:t>
      </w:r>
      <w:r>
        <w:t>万元，其中：基本支出</w:t>
      </w:r>
      <w:r>
        <w:rPr>
          <w:rFonts w:hint="eastAsia"/>
        </w:rPr>
        <w:t>1201.45</w:t>
      </w:r>
      <w:r>
        <w:t>万元，占</w:t>
      </w:r>
      <w:r>
        <w:rPr>
          <w:rFonts w:hint="eastAsia"/>
          <w:lang w:val="en-US" w:eastAsia="zh-CN"/>
        </w:rPr>
        <w:t>93.67</w:t>
      </w:r>
      <w:r>
        <w:rPr>
          <w:rFonts w:hint="eastAsia"/>
        </w:rPr>
        <w:t>%</w:t>
      </w:r>
      <w:r>
        <w:t>；项目支出</w:t>
      </w:r>
      <w:r>
        <w:rPr>
          <w:rFonts w:hint="eastAsia"/>
          <w:highlight w:val="yellow"/>
        </w:rPr>
        <w:t>81.15</w:t>
      </w:r>
      <w:r>
        <w:t>万元，占</w:t>
      </w:r>
      <w:r>
        <w:rPr>
          <w:rFonts w:hint="eastAsia"/>
          <w:lang w:val="en-US" w:eastAsia="zh-CN"/>
        </w:rPr>
        <w:t>6.33</w:t>
      </w:r>
      <w:r>
        <w:rPr>
          <w:rFonts w:hint="eastAsia"/>
        </w:rPr>
        <w:t>%</w:t>
      </w:r>
      <w:r>
        <w:t>。</w:t>
      </w:r>
    </w:p>
    <w:p w14:paraId="2FE2FE7A">
      <w:pPr>
        <w:spacing w:line="600" w:lineRule="exact"/>
        <w:ind w:firstLine="632" w:firstLineChars="200"/>
        <w:rPr>
          <w:rFonts w:eastAsia="黑体"/>
        </w:rPr>
      </w:pPr>
      <w:r>
        <w:rPr>
          <w:rFonts w:eastAsia="黑体"/>
        </w:rPr>
        <w:t>四、财政拨款收支预算情况说明</w:t>
      </w:r>
    </w:p>
    <w:p w14:paraId="797416C7">
      <w:pPr>
        <w:rPr>
          <w:rFonts w:ascii="宋体" w:hAnsi="宋体" w:eastAsia="宋体" w:cs="宋体"/>
          <w:color w:val="000000"/>
          <w:kern w:val="0"/>
          <w:sz w:val="22"/>
          <w:szCs w:val="22"/>
        </w:rPr>
      </w:pPr>
      <w:r>
        <w:rPr>
          <w:rFonts w:hint="eastAsia"/>
        </w:rPr>
        <w:t xml:space="preserve">    船山区燕山小学校</w:t>
      </w:r>
      <w:r>
        <w:rPr>
          <w:rFonts w:hint="eastAsia"/>
          <w:lang w:eastAsia="zh-CN"/>
        </w:rPr>
        <w:t>2025</w:t>
      </w:r>
      <w:r>
        <w:rPr>
          <w:rFonts w:hint="eastAsia"/>
        </w:rPr>
        <w:t>年</w:t>
      </w:r>
      <w:r>
        <w:t>收支总预算</w:t>
      </w:r>
      <w:r>
        <w:rPr>
          <w:rFonts w:hint="eastAsia"/>
        </w:rPr>
        <w:t>1209.45</w:t>
      </w:r>
      <w:r>
        <w:t>万元</w:t>
      </w:r>
      <w:r>
        <w:rPr>
          <w:rFonts w:hint="eastAsia"/>
        </w:rPr>
        <w:t>，</w:t>
      </w:r>
      <w:r>
        <w:t>较</w:t>
      </w:r>
      <w:r>
        <w:rPr>
          <w:rFonts w:hint="eastAsia"/>
          <w:lang w:eastAsia="zh-CN"/>
        </w:rPr>
        <w:t>2024</w:t>
      </w:r>
      <w:r>
        <w:rPr>
          <w:rFonts w:hint="eastAsia"/>
        </w:rPr>
        <w:t>年</w:t>
      </w:r>
      <w:r>
        <w:t>的1299.22</w:t>
      </w:r>
      <w:r>
        <w:rPr>
          <w:rFonts w:hint="eastAsia" w:ascii="楷体_GB2312" w:eastAsia="楷体_GB2312"/>
        </w:rPr>
        <w:t>万元</w:t>
      </w:r>
      <w:r>
        <w:rPr>
          <w:rFonts w:hint="eastAsia"/>
        </w:rPr>
        <w:t>减少</w:t>
      </w:r>
      <w:r>
        <w:rPr>
          <w:rFonts w:hint="eastAsia"/>
          <w:lang w:val="en-US" w:eastAsia="zh-CN"/>
        </w:rPr>
        <w:t>89.77</w:t>
      </w:r>
      <w:r>
        <w:t>万元，主要是</w:t>
      </w:r>
      <w:r>
        <w:rPr>
          <w:rFonts w:hint="eastAsia"/>
        </w:rPr>
        <w:t>厉行节约，压减一般性项目支出预算</w:t>
      </w:r>
      <w:r>
        <w:rPr>
          <w:rFonts w:hint="eastAsia"/>
          <w:lang w:val="en-US" w:eastAsia="zh-CN"/>
        </w:rPr>
        <w:t>以及</w:t>
      </w:r>
      <w:r>
        <w:rPr>
          <w:rFonts w:hint="eastAsia"/>
        </w:rPr>
        <w:t>学生人数减少</w:t>
      </w:r>
      <w:r>
        <w:t>。</w:t>
      </w:r>
    </w:p>
    <w:p w14:paraId="01F97C30">
      <w:r>
        <w:rPr>
          <w:rFonts w:hint="eastAsia"/>
        </w:rPr>
        <w:t xml:space="preserve">    </w:t>
      </w:r>
      <w:r>
        <w:t>收入包括：本年一般公共预算拨款收入</w:t>
      </w:r>
      <w:r>
        <w:rPr>
          <w:rFonts w:hint="eastAsia"/>
        </w:rPr>
        <w:t>1207.77</w:t>
      </w:r>
      <w:r>
        <w:t>万元</w:t>
      </w:r>
      <w:r>
        <w:rPr>
          <w:rFonts w:hint="eastAsia"/>
        </w:rPr>
        <w:t>、上年结转1.68万元；</w:t>
      </w:r>
      <w:r>
        <w:t>支出包括：教育支出</w:t>
      </w:r>
      <w:r>
        <w:rPr>
          <w:rFonts w:hint="eastAsia"/>
        </w:rPr>
        <w:t>881.65</w:t>
      </w:r>
      <w:r>
        <w:t>万元、社会保障和就业支出</w:t>
      </w:r>
      <w:r>
        <w:rPr>
          <w:rFonts w:hint="eastAsia"/>
        </w:rPr>
        <w:t>167.57</w:t>
      </w:r>
      <w:r>
        <w:t>万元、卫生健康支出</w:t>
      </w:r>
      <w:r>
        <w:rPr>
          <w:rFonts w:hint="eastAsia"/>
        </w:rPr>
        <w:t>66.53</w:t>
      </w:r>
      <w:r>
        <w:t>万元、住房保障支出</w:t>
      </w:r>
      <w:r>
        <w:rPr>
          <w:rFonts w:hint="eastAsia"/>
        </w:rPr>
        <w:t>93.69</w:t>
      </w:r>
      <w:r>
        <w:t>万元。</w:t>
      </w:r>
    </w:p>
    <w:p w14:paraId="1DC3AE6C">
      <w:pPr>
        <w:spacing w:line="600" w:lineRule="exact"/>
        <w:ind w:firstLine="632" w:firstLineChars="200"/>
        <w:rPr>
          <w:rFonts w:eastAsia="黑体"/>
        </w:rPr>
      </w:pPr>
      <w:r>
        <w:rPr>
          <w:rFonts w:eastAsia="黑体"/>
        </w:rPr>
        <w:t>五、一般公共预算当年拨款情况说明</w:t>
      </w:r>
    </w:p>
    <w:p w14:paraId="3FC5E17B">
      <w:pPr>
        <w:spacing w:line="600" w:lineRule="exact"/>
        <w:ind w:firstLine="632" w:firstLineChars="200"/>
        <w:rPr>
          <w:rFonts w:eastAsia="楷体_GB2312"/>
          <w:b/>
        </w:rPr>
      </w:pPr>
      <w:r>
        <w:rPr>
          <w:rFonts w:eastAsia="楷体_GB2312"/>
          <w:b/>
        </w:rPr>
        <w:t>（一）一般公共预算当年拨款规模变化情况</w:t>
      </w:r>
    </w:p>
    <w:p w14:paraId="02CBD948">
      <w:pPr>
        <w:rPr>
          <w:rFonts w:ascii="宋体" w:hAnsi="宋体" w:eastAsia="宋体" w:cs="宋体"/>
          <w:color w:val="000000"/>
          <w:kern w:val="0"/>
          <w:sz w:val="22"/>
          <w:szCs w:val="22"/>
        </w:rPr>
      </w:pPr>
      <w:r>
        <w:rPr>
          <w:rFonts w:hint="eastAsia"/>
        </w:rPr>
        <w:t xml:space="preserve">    船山区燕山小学校</w:t>
      </w:r>
      <w:r>
        <w:rPr>
          <w:rFonts w:hint="eastAsia"/>
          <w:lang w:eastAsia="zh-CN"/>
        </w:rPr>
        <w:t>2025</w:t>
      </w:r>
      <w:r>
        <w:rPr>
          <w:rFonts w:hint="eastAsia"/>
        </w:rPr>
        <w:t>年</w:t>
      </w:r>
      <w:r>
        <w:t>收支总预算</w:t>
      </w:r>
      <w:r>
        <w:rPr>
          <w:rFonts w:hint="eastAsia"/>
        </w:rPr>
        <w:t>1209.45</w:t>
      </w:r>
      <w:r>
        <w:t>万元</w:t>
      </w:r>
      <w:r>
        <w:rPr>
          <w:rFonts w:hint="eastAsia"/>
        </w:rPr>
        <w:t>，</w:t>
      </w:r>
      <w:r>
        <w:t>较</w:t>
      </w:r>
      <w:r>
        <w:rPr>
          <w:rFonts w:hint="eastAsia"/>
          <w:lang w:eastAsia="zh-CN"/>
        </w:rPr>
        <w:t>2024</w:t>
      </w:r>
      <w:r>
        <w:rPr>
          <w:rFonts w:hint="eastAsia"/>
        </w:rPr>
        <w:t>年</w:t>
      </w:r>
      <w:r>
        <w:rPr>
          <w:highlight w:val="yellow"/>
        </w:rPr>
        <w:t>的</w:t>
      </w:r>
      <w:r>
        <w:rPr>
          <w:rFonts w:hint="eastAsia" w:ascii="楷体_GB2312" w:eastAsia="楷体_GB2312"/>
          <w:highlight w:val="yellow"/>
        </w:rPr>
        <w:t>1299.22万</w:t>
      </w:r>
      <w:r>
        <w:rPr>
          <w:rFonts w:hint="eastAsia" w:ascii="楷体_GB2312" w:eastAsia="楷体_GB2312"/>
        </w:rPr>
        <w:t>元</w:t>
      </w:r>
      <w:r>
        <w:rPr>
          <w:rFonts w:hint="eastAsia"/>
        </w:rPr>
        <w:t>减少</w:t>
      </w:r>
      <w:r>
        <w:rPr>
          <w:rFonts w:hint="eastAsia"/>
          <w:lang w:val="en-US" w:eastAsia="zh-CN"/>
        </w:rPr>
        <w:t>89.77</w:t>
      </w:r>
      <w:r>
        <w:t>万元，主要是</w:t>
      </w:r>
      <w:r>
        <w:rPr>
          <w:rFonts w:hint="eastAsia"/>
        </w:rPr>
        <w:t>厉行节约，压减一般性项目支出预算</w:t>
      </w:r>
      <w:r>
        <w:rPr>
          <w:rFonts w:hint="eastAsia"/>
          <w:lang w:val="en-US" w:eastAsia="zh-CN"/>
        </w:rPr>
        <w:t>以及</w:t>
      </w:r>
      <w:r>
        <w:rPr>
          <w:rFonts w:hint="eastAsia"/>
        </w:rPr>
        <w:t>学生人数减少。</w:t>
      </w:r>
    </w:p>
    <w:p w14:paraId="65196E4B">
      <w:pPr>
        <w:ind w:firstLine="632" w:firstLineChars="200"/>
        <w:rPr>
          <w:rFonts w:eastAsia="楷体_GB2312"/>
          <w:b/>
        </w:rPr>
      </w:pPr>
      <w:r>
        <w:rPr>
          <w:rFonts w:eastAsia="楷体_GB2312"/>
          <w:b/>
        </w:rPr>
        <w:t>（二）一般公共预算当年拨款结构情况</w:t>
      </w:r>
    </w:p>
    <w:p w14:paraId="53AAC65A">
      <w:pPr>
        <w:ind w:firstLine="790" w:firstLineChars="250"/>
      </w:pPr>
      <w:r>
        <w:t>教育支出</w:t>
      </w:r>
      <w:r>
        <w:rPr>
          <w:rFonts w:hint="eastAsia"/>
        </w:rPr>
        <w:t>881.65</w:t>
      </w:r>
      <w:r>
        <w:t>万元</w:t>
      </w:r>
      <w:r>
        <w:rPr>
          <w:rFonts w:hint="eastAsia"/>
        </w:rPr>
        <w:t>,</w:t>
      </w:r>
      <w:r>
        <w:t xml:space="preserve"> 占</w:t>
      </w:r>
      <w:r>
        <w:rPr>
          <w:rFonts w:hint="eastAsia"/>
          <w:lang w:val="en-US" w:eastAsia="zh-CN"/>
        </w:rPr>
        <w:t>72.90</w:t>
      </w:r>
      <w:r>
        <w:rPr>
          <w:rFonts w:hint="eastAsia"/>
        </w:rPr>
        <w:t>%</w:t>
      </w:r>
      <w:r>
        <w:t>；社会保障和就业支出</w:t>
      </w:r>
      <w:r>
        <w:rPr>
          <w:rFonts w:hint="eastAsia"/>
        </w:rPr>
        <w:t>167.58</w:t>
      </w:r>
      <w:r>
        <w:t>万元</w:t>
      </w:r>
      <w:r>
        <w:rPr>
          <w:rFonts w:hint="eastAsia"/>
        </w:rPr>
        <w:t>,</w:t>
      </w:r>
      <w:r>
        <w:t xml:space="preserve"> 占</w:t>
      </w:r>
      <w:r>
        <w:rPr>
          <w:rFonts w:hint="eastAsia"/>
        </w:rPr>
        <w:t>13.</w:t>
      </w:r>
      <w:r>
        <w:rPr>
          <w:rFonts w:hint="eastAsia"/>
          <w:lang w:val="en-US" w:eastAsia="zh-CN"/>
        </w:rPr>
        <w:t>85</w:t>
      </w:r>
      <w:r>
        <w:rPr>
          <w:rFonts w:hint="eastAsia"/>
        </w:rPr>
        <w:t>%</w:t>
      </w:r>
      <w:r>
        <w:t>；卫生健康支出</w:t>
      </w:r>
      <w:r>
        <w:rPr>
          <w:rFonts w:hint="eastAsia"/>
        </w:rPr>
        <w:t>66.53</w:t>
      </w:r>
      <w:r>
        <w:t>万元</w:t>
      </w:r>
      <w:r>
        <w:rPr>
          <w:rFonts w:hint="eastAsia"/>
        </w:rPr>
        <w:t>,</w:t>
      </w:r>
      <w:r>
        <w:t xml:space="preserve"> 占</w:t>
      </w:r>
      <w:r>
        <w:rPr>
          <w:rFonts w:hint="eastAsia"/>
        </w:rPr>
        <w:t>5.5</w:t>
      </w:r>
      <w:r>
        <w:rPr>
          <w:rFonts w:hint="eastAsia"/>
          <w:lang w:val="en-US" w:eastAsia="zh-CN"/>
        </w:rPr>
        <w:t>0</w:t>
      </w:r>
      <w:r>
        <w:rPr>
          <w:rFonts w:hint="eastAsia"/>
        </w:rPr>
        <w:t>%</w:t>
      </w:r>
      <w:r>
        <w:t>；住房保障支出</w:t>
      </w:r>
      <w:r>
        <w:rPr>
          <w:rFonts w:hint="eastAsia"/>
        </w:rPr>
        <w:t>93.69</w:t>
      </w:r>
      <w:r>
        <w:t>万元</w:t>
      </w:r>
      <w:r>
        <w:rPr>
          <w:rFonts w:hint="eastAsia"/>
        </w:rPr>
        <w:t>,</w:t>
      </w:r>
      <w:r>
        <w:t xml:space="preserve"> 占</w:t>
      </w:r>
      <w:r>
        <w:rPr>
          <w:rFonts w:hint="eastAsia"/>
        </w:rPr>
        <w:t>7.</w:t>
      </w:r>
      <w:r>
        <w:rPr>
          <w:rFonts w:hint="eastAsia"/>
          <w:lang w:val="en-US" w:eastAsia="zh-CN"/>
        </w:rPr>
        <w:t>75</w:t>
      </w:r>
      <w:r>
        <w:rPr>
          <w:rFonts w:hint="eastAsia"/>
        </w:rPr>
        <w:t>%</w:t>
      </w:r>
      <w:r>
        <w:t>。</w:t>
      </w:r>
    </w:p>
    <w:p w14:paraId="3D971599">
      <w:pPr>
        <w:spacing w:line="600" w:lineRule="exact"/>
        <w:ind w:firstLine="632" w:firstLineChars="200"/>
        <w:rPr>
          <w:rFonts w:eastAsia="楷体_GB2312"/>
          <w:b/>
        </w:rPr>
      </w:pPr>
      <w:r>
        <w:rPr>
          <w:rFonts w:eastAsia="楷体_GB2312"/>
          <w:b/>
        </w:rPr>
        <w:t>（三）一般公共预算当年拨款具体使用情况</w:t>
      </w:r>
    </w:p>
    <w:p w14:paraId="2A607064">
      <w:pPr>
        <w:spacing w:line="600" w:lineRule="exact"/>
        <w:ind w:firstLine="632" w:firstLineChars="200"/>
      </w:pPr>
      <w:r>
        <w:rPr>
          <w:rFonts w:hint="eastAsia"/>
        </w:rPr>
        <w:t>1.</w:t>
      </w:r>
      <w:r>
        <w:t>教育支出（205）</w:t>
      </w:r>
      <w:r>
        <w:rPr>
          <w:rFonts w:hint="eastAsia"/>
        </w:rPr>
        <w:t>普通教育</w:t>
      </w:r>
      <w:r>
        <w:t>（0</w:t>
      </w:r>
      <w:r>
        <w:rPr>
          <w:rFonts w:hint="eastAsia"/>
        </w:rPr>
        <w:t>2</w:t>
      </w:r>
      <w:r>
        <w:t>）</w:t>
      </w:r>
      <w:r>
        <w:rPr>
          <w:rFonts w:hint="eastAsia"/>
        </w:rPr>
        <w:t>小学教育</w:t>
      </w:r>
      <w:r>
        <w:t>（</w:t>
      </w:r>
      <w:r>
        <w:rPr>
          <w:rFonts w:hint="eastAsia"/>
        </w:rPr>
        <w:t>02</w:t>
      </w:r>
      <w:r>
        <w:t>）</w:t>
      </w:r>
      <w:r>
        <w:rPr>
          <w:rFonts w:hint="eastAsia"/>
          <w:lang w:eastAsia="zh-CN"/>
        </w:rPr>
        <w:t>2025</w:t>
      </w:r>
      <w:r>
        <w:rPr>
          <w:rFonts w:hint="eastAsia"/>
        </w:rPr>
        <w:t>年</w:t>
      </w:r>
      <w:r>
        <w:t>预算数为</w:t>
      </w:r>
      <w:r>
        <w:rPr>
          <w:rFonts w:hint="eastAsia"/>
        </w:rPr>
        <w:t>881.65</w:t>
      </w:r>
      <w:r>
        <w:t>万元，主要用于：基本工资、津补贴、个人对家庭的补助及商品服务支出。</w:t>
      </w:r>
    </w:p>
    <w:p w14:paraId="22E552FD">
      <w:pPr>
        <w:spacing w:line="600" w:lineRule="exact"/>
        <w:ind w:firstLine="632" w:firstLineChars="200"/>
        <w:rPr>
          <w:rFonts w:hint="eastAsia" w:eastAsia="仿宋_GB2312"/>
          <w:lang w:eastAsia="zh-CN"/>
        </w:rPr>
      </w:pPr>
      <w:r>
        <w:rPr>
          <w:rFonts w:hint="eastAsia"/>
        </w:rPr>
        <w:t>2.</w:t>
      </w:r>
      <w:r>
        <w:t>社会保障和就业支出（208）行政事业单位养老支出（05）</w:t>
      </w:r>
      <w:r>
        <w:rPr>
          <w:rFonts w:hint="eastAsia"/>
        </w:rPr>
        <w:t>  事业单位离退休</w:t>
      </w:r>
      <w:r>
        <w:t>（0</w:t>
      </w:r>
      <w:r>
        <w:rPr>
          <w:rFonts w:hint="eastAsia"/>
          <w:lang w:val="en-US" w:eastAsia="zh-CN"/>
        </w:rPr>
        <w:t>2</w:t>
      </w:r>
      <w:r>
        <w:t>）</w:t>
      </w:r>
      <w:r>
        <w:rPr>
          <w:rFonts w:hint="eastAsia"/>
          <w:lang w:eastAsia="zh-CN"/>
        </w:rPr>
        <w:t>2025</w:t>
      </w:r>
      <w:r>
        <w:rPr>
          <w:rFonts w:hint="eastAsia"/>
        </w:rPr>
        <w:t>年</w:t>
      </w:r>
      <w:r>
        <w:t>预算数为</w:t>
      </w:r>
      <w:r>
        <w:rPr>
          <w:rFonts w:hint="eastAsia"/>
        </w:rPr>
        <w:t>9.09</w:t>
      </w:r>
      <w:r>
        <w:t>万元，主要用于</w:t>
      </w:r>
      <w:r>
        <w:rPr>
          <w:rFonts w:hint="eastAsia"/>
        </w:rPr>
        <w:t>船山区燕山小学校单位离退休</w:t>
      </w:r>
      <w:r>
        <w:t>费用</w:t>
      </w:r>
      <w:r>
        <w:rPr>
          <w:rFonts w:hint="eastAsia"/>
          <w:lang w:eastAsia="zh-CN"/>
        </w:rPr>
        <w:t>。</w:t>
      </w:r>
    </w:p>
    <w:p w14:paraId="0BE697D2">
      <w:pPr>
        <w:spacing w:line="600" w:lineRule="exact"/>
        <w:ind w:firstLine="632" w:firstLineChars="200"/>
      </w:pPr>
      <w:r>
        <w:rPr>
          <w:rFonts w:hint="eastAsia"/>
          <w:lang w:val="en-US" w:eastAsia="zh-CN"/>
        </w:rPr>
        <w:t>3</w:t>
      </w:r>
      <w:r>
        <w:rPr>
          <w:rFonts w:hint="eastAsia"/>
        </w:rPr>
        <w:t>.</w:t>
      </w:r>
      <w:r>
        <w:t>社会保障和就业支出（208）行政事业单位养老支出（05）</w:t>
      </w:r>
      <w:r>
        <w:rPr>
          <w:rFonts w:hint="eastAsia"/>
        </w:rPr>
        <w:t>机关事业单位基本养老保险缴费支出</w:t>
      </w:r>
      <w:r>
        <w:t>（05）</w:t>
      </w:r>
      <w:r>
        <w:rPr>
          <w:rFonts w:hint="eastAsia"/>
          <w:lang w:eastAsia="zh-CN"/>
        </w:rPr>
        <w:t>2025</w:t>
      </w:r>
      <w:r>
        <w:rPr>
          <w:rFonts w:hint="eastAsia"/>
        </w:rPr>
        <w:t>年</w:t>
      </w:r>
      <w:r>
        <w:t>预算数为</w:t>
      </w:r>
      <w:r>
        <w:rPr>
          <w:rFonts w:hint="eastAsia"/>
        </w:rPr>
        <w:t>116.8</w:t>
      </w:r>
      <w:r>
        <w:rPr>
          <w:rFonts w:hint="eastAsia"/>
          <w:lang w:val="en-US" w:eastAsia="zh-CN"/>
        </w:rPr>
        <w:t>0</w:t>
      </w:r>
      <w:r>
        <w:t>万元，主要用于</w:t>
      </w:r>
      <w:r>
        <w:rPr>
          <w:rFonts w:hint="eastAsia"/>
        </w:rPr>
        <w:t>船山区燕山小学校</w:t>
      </w:r>
      <w:r>
        <w:t>职工养老保险费用。</w:t>
      </w:r>
    </w:p>
    <w:p w14:paraId="1F6C2E20">
      <w:pPr>
        <w:spacing w:line="600" w:lineRule="exact"/>
        <w:ind w:firstLine="632" w:firstLineChars="200"/>
      </w:pPr>
      <w:r>
        <w:rPr>
          <w:rFonts w:hint="eastAsia"/>
          <w:lang w:val="en-US" w:eastAsia="zh-CN"/>
        </w:rPr>
        <w:t>4</w:t>
      </w:r>
      <w:r>
        <w:rPr>
          <w:rFonts w:hint="eastAsia"/>
        </w:rPr>
        <w:t>.</w:t>
      </w:r>
      <w:r>
        <w:t>社会保障和就业支出（208）行政事业单位养老支出（05）</w:t>
      </w:r>
      <w:r>
        <w:rPr>
          <w:rFonts w:hint="eastAsia"/>
        </w:rPr>
        <w:t>  机关事业单位职业年金缴费支出</w:t>
      </w:r>
      <w:r>
        <w:t>（0</w:t>
      </w:r>
      <w:r>
        <w:rPr>
          <w:rFonts w:hint="eastAsia"/>
          <w:lang w:val="en-US" w:eastAsia="zh-CN"/>
        </w:rPr>
        <w:t>6</w:t>
      </w:r>
      <w:r>
        <w:t>）</w:t>
      </w:r>
      <w:r>
        <w:rPr>
          <w:rFonts w:hint="eastAsia"/>
          <w:lang w:eastAsia="zh-CN"/>
        </w:rPr>
        <w:t>2025</w:t>
      </w:r>
      <w:r>
        <w:rPr>
          <w:rFonts w:hint="eastAsia"/>
        </w:rPr>
        <w:t>年</w:t>
      </w:r>
      <w:r>
        <w:t>预算数为</w:t>
      </w:r>
      <w:r>
        <w:rPr>
          <w:rFonts w:hint="eastAsia"/>
        </w:rPr>
        <w:t>26.12</w:t>
      </w:r>
      <w:r>
        <w:t>万元，主要用于</w:t>
      </w:r>
      <w:r>
        <w:rPr>
          <w:rFonts w:hint="eastAsia"/>
        </w:rPr>
        <w:t>船山区燕山小学校职业年金</w:t>
      </w:r>
      <w:r>
        <w:t>保险</w:t>
      </w:r>
      <w:r>
        <w:rPr>
          <w:rFonts w:hint="eastAsia"/>
          <w:lang w:val="en-US" w:eastAsia="zh-CN"/>
        </w:rPr>
        <w:t>缴费</w:t>
      </w:r>
      <w:r>
        <w:t>。</w:t>
      </w:r>
    </w:p>
    <w:p w14:paraId="27644C6E">
      <w:pPr>
        <w:spacing w:line="600" w:lineRule="exact"/>
        <w:ind w:firstLine="632" w:firstLineChars="200"/>
        <w:rPr>
          <w:rFonts w:hint="eastAsia"/>
        </w:rPr>
      </w:pPr>
      <w:r>
        <w:rPr>
          <w:rFonts w:hint="eastAsia"/>
          <w:lang w:val="en-US" w:eastAsia="zh-CN"/>
        </w:rPr>
        <w:t>5</w:t>
      </w:r>
      <w:r>
        <w:rPr>
          <w:rFonts w:hint="eastAsia"/>
        </w:rPr>
        <w:t>.</w:t>
      </w:r>
      <w:r>
        <w:rPr>
          <w:rFonts w:hint="eastAsia" w:ascii="Times New Roman" w:hAnsi="Times New Roman" w:cs="Times New Roman"/>
          <w:color w:val="auto"/>
          <w:lang w:val="en-US" w:eastAsia="zh-CN"/>
        </w:rPr>
        <w:t>社会保障和就业支出</w:t>
      </w:r>
      <w:r>
        <w:t>（208）</w:t>
      </w:r>
      <w:r>
        <w:rPr>
          <w:rFonts w:hint="eastAsia"/>
        </w:rPr>
        <w:t>残疾人事业</w:t>
      </w:r>
      <w:r>
        <w:t>（</w:t>
      </w:r>
      <w:r>
        <w:rPr>
          <w:rFonts w:hint="eastAsia"/>
          <w:lang w:val="en-US" w:eastAsia="zh-CN"/>
        </w:rPr>
        <w:t>11</w:t>
      </w:r>
      <w:r>
        <w:t>）</w:t>
      </w:r>
      <w:r>
        <w:rPr>
          <w:rFonts w:hint="eastAsia"/>
        </w:rPr>
        <w:t>残疾人就业</w:t>
      </w:r>
      <w:r>
        <w:t>（0</w:t>
      </w:r>
      <w:r>
        <w:rPr>
          <w:rFonts w:hint="eastAsia"/>
          <w:lang w:val="en-US" w:eastAsia="zh-CN"/>
        </w:rPr>
        <w:t>5</w:t>
      </w:r>
      <w:r>
        <w:t>）</w:t>
      </w:r>
      <w:r>
        <w:rPr>
          <w:rFonts w:hint="eastAsia"/>
          <w:lang w:eastAsia="zh-CN"/>
        </w:rPr>
        <w:t>2025</w:t>
      </w:r>
      <w:r>
        <w:rPr>
          <w:rFonts w:hint="eastAsia"/>
        </w:rPr>
        <w:t>年</w:t>
      </w:r>
      <w:r>
        <w:t>预算数为</w:t>
      </w:r>
      <w:r>
        <w:rPr>
          <w:rFonts w:hint="eastAsia"/>
        </w:rPr>
        <w:t>8.54</w:t>
      </w:r>
      <w:r>
        <w:t>万元，主要用于</w:t>
      </w:r>
      <w:r>
        <w:rPr>
          <w:rFonts w:hint="eastAsia"/>
        </w:rPr>
        <w:t>船山区燕山小学校残疾人就业</w:t>
      </w:r>
      <w:r>
        <w:rPr>
          <w:rFonts w:hint="eastAsia"/>
          <w:lang w:val="en-US" w:eastAsia="zh-CN"/>
        </w:rPr>
        <w:t>缴费</w:t>
      </w:r>
      <w:r>
        <w:t>。</w:t>
      </w:r>
    </w:p>
    <w:p w14:paraId="60394088">
      <w:pPr>
        <w:spacing w:line="600" w:lineRule="exact"/>
        <w:ind w:firstLine="632" w:firstLineChars="200"/>
        <w:rPr>
          <w:rFonts w:hint="eastAsia"/>
        </w:rPr>
      </w:pPr>
      <w:r>
        <w:rPr>
          <w:rFonts w:hint="eastAsia"/>
          <w:lang w:val="en-US" w:eastAsia="zh-CN"/>
        </w:rPr>
        <w:t>6</w:t>
      </w:r>
      <w:r>
        <w:rPr>
          <w:rFonts w:hint="eastAsia"/>
        </w:rPr>
        <w:t>.</w:t>
      </w:r>
      <w:r>
        <w:rPr>
          <w:rFonts w:hint="eastAsia" w:ascii="Times New Roman" w:hAnsi="Times New Roman" w:cs="Times New Roman"/>
          <w:color w:val="auto"/>
          <w:lang w:val="en-US" w:eastAsia="zh-CN"/>
        </w:rPr>
        <w:t>社会保障和就业支出</w:t>
      </w:r>
      <w:r>
        <w:t>（208）</w:t>
      </w:r>
      <w:r>
        <w:rPr>
          <w:rFonts w:hint="eastAsia" w:ascii="Times New Roman" w:hAnsi="Times New Roman" w:cs="Times New Roman"/>
          <w:color w:val="auto"/>
          <w:lang w:val="en-US" w:eastAsia="zh-CN"/>
        </w:rPr>
        <w:t>其他社会保障和就业支出</w:t>
      </w:r>
      <w:r>
        <w:t>（</w:t>
      </w:r>
      <w:r>
        <w:rPr>
          <w:rFonts w:hint="eastAsia"/>
          <w:lang w:val="en-US" w:eastAsia="zh-CN"/>
        </w:rPr>
        <w:t>99</w:t>
      </w:r>
      <w:r>
        <w:t>）</w:t>
      </w:r>
      <w:r>
        <w:rPr>
          <w:rFonts w:hint="eastAsia" w:ascii="Times New Roman" w:hAnsi="Times New Roman" w:cs="Times New Roman"/>
          <w:color w:val="auto"/>
          <w:lang w:val="en-US" w:eastAsia="zh-CN"/>
        </w:rPr>
        <w:t>其他社会保障和就业支出</w:t>
      </w:r>
      <w:r>
        <w:t>（</w:t>
      </w:r>
      <w:r>
        <w:rPr>
          <w:rFonts w:hint="eastAsia"/>
          <w:lang w:val="en-US" w:eastAsia="zh-CN"/>
        </w:rPr>
        <w:t>99</w:t>
      </w:r>
      <w:r>
        <w:t>）</w:t>
      </w:r>
      <w:r>
        <w:rPr>
          <w:rFonts w:hint="eastAsia"/>
          <w:lang w:eastAsia="zh-CN"/>
        </w:rPr>
        <w:t>2025</w:t>
      </w:r>
      <w:r>
        <w:rPr>
          <w:rFonts w:hint="eastAsia"/>
        </w:rPr>
        <w:t>年</w:t>
      </w:r>
      <w:r>
        <w:t>预算数为</w:t>
      </w:r>
      <w:r>
        <w:rPr>
          <w:rFonts w:hint="eastAsia"/>
        </w:rPr>
        <w:t>7.03</w:t>
      </w:r>
      <w:r>
        <w:t>万元，主要用于</w:t>
      </w:r>
      <w:r>
        <w:rPr>
          <w:rFonts w:hint="eastAsia"/>
        </w:rPr>
        <w:t>船山区燕山小学校其他社会保障和就业支出</w:t>
      </w:r>
      <w:r>
        <w:rPr>
          <w:rFonts w:hint="eastAsia"/>
          <w:lang w:val="en-US" w:eastAsia="zh-CN"/>
        </w:rPr>
        <w:t>缴费</w:t>
      </w:r>
      <w:r>
        <w:t>。</w:t>
      </w:r>
    </w:p>
    <w:p w14:paraId="60CA6C15">
      <w:pPr>
        <w:spacing w:line="600" w:lineRule="exact"/>
        <w:ind w:firstLine="632" w:firstLineChars="200"/>
      </w:pPr>
      <w:r>
        <w:rPr>
          <w:rFonts w:hint="eastAsia"/>
          <w:lang w:val="en-US" w:eastAsia="zh-CN"/>
        </w:rPr>
        <w:t>7</w:t>
      </w:r>
      <w:r>
        <w:rPr>
          <w:rFonts w:hint="eastAsia"/>
        </w:rPr>
        <w:t>.</w:t>
      </w:r>
      <w:r>
        <w:t>卫生健康支出（210）行政事业单位医疗（11）事业单位医疗（02）</w:t>
      </w:r>
      <w:r>
        <w:rPr>
          <w:rFonts w:hint="eastAsia"/>
          <w:lang w:eastAsia="zh-CN"/>
        </w:rPr>
        <w:t>2025</w:t>
      </w:r>
      <w:r>
        <w:rPr>
          <w:rFonts w:hint="eastAsia"/>
        </w:rPr>
        <w:t>年</w:t>
      </w:r>
      <w:r>
        <w:t>预算数为</w:t>
      </w:r>
      <w:r>
        <w:rPr>
          <w:rFonts w:hint="eastAsia"/>
        </w:rPr>
        <w:t>45.35</w:t>
      </w:r>
      <w:r>
        <w:t>万元，主要用于</w:t>
      </w:r>
      <w:r>
        <w:rPr>
          <w:rFonts w:hint="eastAsia"/>
        </w:rPr>
        <w:t>船山区燕山小学校</w:t>
      </w:r>
      <w:r>
        <w:t>职工基本医疗保险及大额医疗保险</w:t>
      </w:r>
      <w:r>
        <w:rPr>
          <w:rFonts w:hint="eastAsia"/>
        </w:rPr>
        <w:t>支出</w:t>
      </w:r>
      <w:r>
        <w:t>。</w:t>
      </w:r>
    </w:p>
    <w:p w14:paraId="52855038">
      <w:pPr>
        <w:ind w:firstLine="632" w:firstLineChars="200"/>
      </w:pPr>
      <w:r>
        <w:rPr>
          <w:rFonts w:hint="eastAsia"/>
        </w:rPr>
        <w:t>6.</w:t>
      </w:r>
      <w:r>
        <w:t>卫生健康支出（210）行政事业单位医疗（11）公务员医疗保障（03）</w:t>
      </w:r>
      <w:r>
        <w:rPr>
          <w:rFonts w:hint="eastAsia"/>
          <w:lang w:eastAsia="zh-CN"/>
        </w:rPr>
        <w:t>2025</w:t>
      </w:r>
      <w:r>
        <w:rPr>
          <w:rFonts w:hint="eastAsia"/>
        </w:rPr>
        <w:t>年</w:t>
      </w:r>
      <w:r>
        <w:t>预算数为</w:t>
      </w:r>
      <w:r>
        <w:rPr>
          <w:rFonts w:hint="eastAsia"/>
        </w:rPr>
        <w:t>21.18</w:t>
      </w:r>
      <w:r>
        <w:t>万元，主要用于</w:t>
      </w:r>
      <w:r>
        <w:rPr>
          <w:rFonts w:hint="eastAsia"/>
        </w:rPr>
        <w:t>船山区燕山小学校</w:t>
      </w:r>
      <w:r>
        <w:t>职工缴纳公务员医疗补助支出。</w:t>
      </w:r>
    </w:p>
    <w:p w14:paraId="0B4600D0">
      <w:pPr>
        <w:spacing w:line="600" w:lineRule="exact"/>
        <w:ind w:firstLine="632" w:firstLineChars="200"/>
      </w:pPr>
      <w:r>
        <w:rPr>
          <w:rFonts w:hint="eastAsia"/>
        </w:rPr>
        <w:t>7.</w:t>
      </w:r>
      <w:r>
        <w:t>住房保障支出（221）住房改革支出（02）住房公积金（01）</w:t>
      </w:r>
      <w:r>
        <w:rPr>
          <w:rFonts w:hint="eastAsia"/>
          <w:lang w:eastAsia="zh-CN"/>
        </w:rPr>
        <w:t>2025</w:t>
      </w:r>
      <w:r>
        <w:rPr>
          <w:rFonts w:hint="eastAsia"/>
        </w:rPr>
        <w:t>年</w:t>
      </w:r>
      <w:r>
        <w:t>预算数为</w:t>
      </w:r>
      <w:r>
        <w:rPr>
          <w:rFonts w:hint="eastAsia"/>
        </w:rPr>
        <w:t>93.69万元，</w:t>
      </w:r>
      <w:r>
        <w:t>主要用于</w:t>
      </w:r>
      <w:r>
        <w:rPr>
          <w:rFonts w:hint="eastAsia"/>
        </w:rPr>
        <w:t>船山区燕山小学校</w:t>
      </w:r>
      <w:r>
        <w:t>职工住房公积金支出。</w:t>
      </w:r>
    </w:p>
    <w:p w14:paraId="7FC0E04B">
      <w:pPr>
        <w:spacing w:line="600" w:lineRule="exact"/>
        <w:ind w:firstLine="632" w:firstLineChars="200"/>
        <w:rPr>
          <w:rFonts w:ascii="黑体" w:hAnsi="黑体" w:eastAsia="黑体" w:cs="黑体"/>
        </w:rPr>
      </w:pPr>
      <w:r>
        <w:rPr>
          <w:rFonts w:hint="eastAsia" w:ascii="黑体" w:hAnsi="黑体" w:eastAsia="黑体" w:cs="黑体"/>
        </w:rPr>
        <w:t>六、一般公共预算基本支出情况说明</w:t>
      </w:r>
    </w:p>
    <w:p w14:paraId="6F5D3233">
      <w:pPr>
        <w:spacing w:line="600" w:lineRule="exact"/>
        <w:ind w:firstLine="632" w:firstLineChars="200"/>
      </w:pPr>
      <w:r>
        <w:rPr>
          <w:rFonts w:hint="eastAsia"/>
        </w:rPr>
        <w:t>船山区燕山小学校</w:t>
      </w:r>
      <w:r>
        <w:rPr>
          <w:rFonts w:hint="eastAsia"/>
          <w:lang w:eastAsia="zh-CN"/>
        </w:rPr>
        <w:t>2025</w:t>
      </w:r>
      <w:r>
        <w:rPr>
          <w:rFonts w:hint="eastAsia"/>
        </w:rPr>
        <w:t>年</w:t>
      </w:r>
      <w:r>
        <w:t>一般公共预算基本支出</w:t>
      </w:r>
      <w:r>
        <w:rPr>
          <w:rFonts w:hint="eastAsia"/>
        </w:rPr>
        <w:t>1201.45</w:t>
      </w:r>
      <w:r>
        <w:t>万元，其中：</w:t>
      </w:r>
    </w:p>
    <w:p w14:paraId="54CD4147">
      <w:pPr>
        <w:spacing w:line="600" w:lineRule="exact"/>
        <w:ind w:firstLine="632" w:firstLineChars="200"/>
      </w:pPr>
      <w:r>
        <w:t>人员经费</w:t>
      </w:r>
      <w:r>
        <w:rPr>
          <w:rFonts w:hint="eastAsia"/>
        </w:rPr>
        <w:t>1140.62</w:t>
      </w:r>
      <w:r>
        <w:t>万元，主要包括：基本工资、津贴补贴、绩效工资、机关事业单位基本养老保险缴费、</w:t>
      </w:r>
      <w:r>
        <w:rPr>
          <w:rFonts w:hint="eastAsia"/>
        </w:rPr>
        <w:t>职业年金缴费、职工基本医疗保险缴费、公务员医疗补助缴费 、其他社会保障缴费（失业保险、工伤保险、残保金）、住房公积金、其他工资福利支出、其他对个人和家庭的补助等</w:t>
      </w:r>
      <w:r>
        <w:t>。</w:t>
      </w:r>
    </w:p>
    <w:p w14:paraId="7A5C332A">
      <w:pPr>
        <w:spacing w:line="600" w:lineRule="exact"/>
        <w:ind w:firstLine="632" w:firstLineChars="200"/>
      </w:pPr>
      <w:r>
        <w:t>公用经费</w:t>
      </w:r>
      <w:r>
        <w:rPr>
          <w:rFonts w:hint="eastAsia"/>
        </w:rPr>
        <w:t>60.83</w:t>
      </w:r>
      <w:r>
        <w:t>万元，主要包括：办公费、</w:t>
      </w:r>
      <w:r>
        <w:rPr>
          <w:rFonts w:hint="eastAsia"/>
        </w:rPr>
        <w:t>劳务费</w:t>
      </w:r>
      <w:r>
        <w:rPr>
          <w:rFonts w:hint="eastAsia"/>
          <w:lang w:eastAsia="zh-CN"/>
        </w:rPr>
        <w:t>、</w:t>
      </w:r>
      <w:r>
        <w:rPr>
          <w:rFonts w:hint="eastAsia"/>
        </w:rPr>
        <w:t>福利费、</w:t>
      </w:r>
      <w:r>
        <w:t>其他商品和服务支出</w:t>
      </w:r>
      <w:r>
        <w:rPr>
          <w:rFonts w:hint="eastAsia"/>
        </w:rPr>
        <w:t>等</w:t>
      </w:r>
      <w:r>
        <w:t>。</w:t>
      </w:r>
    </w:p>
    <w:p w14:paraId="6FC97CC4">
      <w:pPr>
        <w:spacing w:line="600" w:lineRule="exact"/>
        <w:ind w:firstLine="632" w:firstLineChars="200"/>
        <w:rPr>
          <w:rFonts w:ascii="黑体" w:hAnsi="黑体" w:eastAsia="黑体" w:cs="黑体"/>
        </w:rPr>
      </w:pPr>
      <w:r>
        <w:rPr>
          <w:rFonts w:hint="eastAsia" w:ascii="黑体" w:hAnsi="黑体" w:eastAsia="黑体" w:cs="黑体"/>
        </w:rPr>
        <w:t>七、“三公”经费财政拨款预算安排情况说明</w:t>
      </w:r>
    </w:p>
    <w:p w14:paraId="6321CDD2">
      <w:pPr>
        <w:spacing w:line="600" w:lineRule="exact"/>
        <w:ind w:firstLine="632" w:firstLineChars="200"/>
      </w:pPr>
      <w:r>
        <w:rPr>
          <w:rFonts w:hint="eastAsia"/>
        </w:rPr>
        <w:t>船山区燕山小学校</w:t>
      </w:r>
      <w:r>
        <w:rPr>
          <w:rFonts w:hint="eastAsia"/>
          <w:lang w:eastAsia="zh-CN"/>
        </w:rPr>
        <w:t>2025</w:t>
      </w:r>
      <w:r>
        <w:rPr>
          <w:rFonts w:hint="eastAsia"/>
        </w:rPr>
        <w:t>年没有使用财政拨款安排“三公”经费预算。</w:t>
      </w:r>
    </w:p>
    <w:p w14:paraId="7C630A05">
      <w:pPr>
        <w:spacing w:line="600" w:lineRule="exact"/>
        <w:ind w:firstLine="632" w:firstLineChars="200"/>
      </w:pPr>
      <w:r>
        <w:rPr>
          <w:rFonts w:hint="eastAsia"/>
        </w:rPr>
        <w:t>（一）因公出国（境）经费与</w:t>
      </w:r>
      <w:r>
        <w:rPr>
          <w:rFonts w:hint="eastAsia"/>
          <w:lang w:eastAsia="zh-CN"/>
        </w:rPr>
        <w:t>2024</w:t>
      </w:r>
      <w:r>
        <w:rPr>
          <w:rFonts w:hint="eastAsia"/>
        </w:rPr>
        <w:t>年预算持平，两年均未安排因公出国（境）经费。</w:t>
      </w:r>
    </w:p>
    <w:p w14:paraId="1D48D5A0">
      <w:pPr>
        <w:spacing w:line="600" w:lineRule="exact"/>
        <w:ind w:firstLine="632" w:firstLineChars="200"/>
      </w:pPr>
      <w:r>
        <w:rPr>
          <w:rFonts w:hint="eastAsia"/>
        </w:rPr>
        <w:t>（二）公务接待费与</w:t>
      </w:r>
      <w:r>
        <w:rPr>
          <w:rFonts w:hint="eastAsia"/>
          <w:lang w:eastAsia="zh-CN"/>
        </w:rPr>
        <w:t>2024</w:t>
      </w:r>
      <w:r>
        <w:rPr>
          <w:rFonts w:hint="eastAsia"/>
        </w:rPr>
        <w:t>年预算持平，两年均未安排公务接待费。</w:t>
      </w:r>
    </w:p>
    <w:p w14:paraId="629687E3">
      <w:pPr>
        <w:spacing w:line="600" w:lineRule="exact"/>
        <w:ind w:firstLine="632" w:firstLineChars="200"/>
      </w:pPr>
      <w:r>
        <w:rPr>
          <w:rFonts w:hint="eastAsia"/>
        </w:rPr>
        <w:t>（三）公务用车购置及运行维护费与</w:t>
      </w:r>
      <w:r>
        <w:rPr>
          <w:rFonts w:hint="eastAsia"/>
          <w:lang w:eastAsia="zh-CN"/>
        </w:rPr>
        <w:t>2024</w:t>
      </w:r>
      <w:r>
        <w:rPr>
          <w:rFonts w:hint="eastAsia"/>
        </w:rPr>
        <w:t>年预算持平，两年均未安排公务用车购置及运行维护费。</w:t>
      </w:r>
    </w:p>
    <w:p w14:paraId="4B723A4D">
      <w:pPr>
        <w:spacing w:line="600" w:lineRule="exact"/>
        <w:ind w:firstLine="632" w:firstLineChars="200"/>
      </w:pPr>
      <w:r>
        <w:rPr>
          <w:rFonts w:hint="eastAsia"/>
        </w:rPr>
        <w:t>单位无公务用车。</w:t>
      </w:r>
    </w:p>
    <w:p w14:paraId="5035399A">
      <w:pPr>
        <w:spacing w:line="600" w:lineRule="exact"/>
        <w:ind w:firstLine="632" w:firstLineChars="200"/>
      </w:pPr>
      <w:r>
        <w:rPr>
          <w:rFonts w:hint="eastAsia"/>
          <w:lang w:eastAsia="zh-CN"/>
        </w:rPr>
        <w:t>2025</w:t>
      </w:r>
      <w:r>
        <w:rPr>
          <w:rFonts w:hint="eastAsia"/>
        </w:rPr>
        <w:t>年安排公务用车购置费0万元。</w:t>
      </w:r>
    </w:p>
    <w:p w14:paraId="15CDDDE0">
      <w:pPr>
        <w:spacing w:line="600" w:lineRule="exact"/>
        <w:ind w:firstLine="632" w:firstLineChars="200"/>
      </w:pPr>
      <w:r>
        <w:rPr>
          <w:rFonts w:hint="eastAsia"/>
          <w:lang w:eastAsia="zh-CN"/>
        </w:rPr>
        <w:t>2025</w:t>
      </w:r>
      <w:r>
        <w:rPr>
          <w:rFonts w:hint="eastAsia"/>
        </w:rPr>
        <w:t>年安排公务用车运行维护费0万元。</w:t>
      </w:r>
    </w:p>
    <w:p w14:paraId="24AA979A">
      <w:pPr>
        <w:spacing w:line="600" w:lineRule="exact"/>
        <w:ind w:firstLine="632" w:firstLineChars="200"/>
        <w:rPr>
          <w:rFonts w:ascii="黑体" w:hAnsi="黑体" w:eastAsia="黑体" w:cs="黑体"/>
        </w:rPr>
      </w:pPr>
      <w:r>
        <w:rPr>
          <w:rFonts w:hint="eastAsia" w:ascii="黑体" w:hAnsi="黑体" w:eastAsia="黑体" w:cs="黑体"/>
        </w:rPr>
        <w:t>八、“会议费”“培训费”“差旅费”财政拨款预算安排情况说明</w:t>
      </w:r>
    </w:p>
    <w:p w14:paraId="09CFBD3A">
      <w:pPr>
        <w:spacing w:line="600" w:lineRule="exact"/>
        <w:ind w:firstLine="632" w:firstLineChars="200"/>
      </w:pPr>
      <w:r>
        <w:rPr>
          <w:rFonts w:hint="eastAsia"/>
        </w:rPr>
        <w:t>船山区燕山小学校</w:t>
      </w:r>
      <w:r>
        <w:rPr>
          <w:rFonts w:hint="eastAsia"/>
          <w:lang w:eastAsia="zh-CN"/>
        </w:rPr>
        <w:t>2025</w:t>
      </w:r>
      <w:r>
        <w:rPr>
          <w:rFonts w:hint="eastAsia"/>
        </w:rPr>
        <w:t>年“会议费”“培训费”“差旅费”财政拨款预算数0万元，其中：会议费0万元，培训费</w:t>
      </w:r>
      <w:r>
        <w:t>0</w:t>
      </w:r>
      <w:r>
        <w:rPr>
          <w:rFonts w:hint="eastAsia"/>
        </w:rPr>
        <w:t>万元，差旅费</w:t>
      </w:r>
      <w:r>
        <w:t>0</w:t>
      </w:r>
      <w:r>
        <w:rPr>
          <w:rFonts w:hint="eastAsia"/>
        </w:rPr>
        <w:t>万元。</w:t>
      </w:r>
    </w:p>
    <w:p w14:paraId="6C5C9B3B">
      <w:pPr>
        <w:spacing w:line="600" w:lineRule="exact"/>
        <w:ind w:firstLine="632" w:firstLineChars="200"/>
      </w:pPr>
      <w:r>
        <w:rPr>
          <w:rFonts w:hint="eastAsia"/>
        </w:rPr>
        <w:t>（一）会议费与</w:t>
      </w:r>
      <w:r>
        <w:rPr>
          <w:rFonts w:hint="eastAsia"/>
          <w:lang w:eastAsia="zh-CN"/>
        </w:rPr>
        <w:t>2024</w:t>
      </w:r>
      <w:r>
        <w:rPr>
          <w:rFonts w:hint="eastAsia"/>
        </w:rPr>
        <w:t>年预算持平，两年均未安排。</w:t>
      </w:r>
    </w:p>
    <w:p w14:paraId="46D879C7">
      <w:pPr>
        <w:spacing w:line="600" w:lineRule="exact"/>
        <w:ind w:firstLine="632" w:firstLineChars="200"/>
      </w:pPr>
      <w:r>
        <w:rPr>
          <w:rFonts w:hint="eastAsia"/>
        </w:rPr>
        <w:t>（二）培训费与</w:t>
      </w:r>
      <w:r>
        <w:rPr>
          <w:rFonts w:hint="eastAsia"/>
          <w:lang w:eastAsia="zh-CN"/>
        </w:rPr>
        <w:t>2024</w:t>
      </w:r>
      <w:r>
        <w:rPr>
          <w:rFonts w:hint="eastAsia"/>
        </w:rPr>
        <w:t>年预算持平，两年均未安排培训。</w:t>
      </w:r>
    </w:p>
    <w:p w14:paraId="52E51A72">
      <w:pPr>
        <w:spacing w:line="600" w:lineRule="exact"/>
        <w:ind w:firstLine="632" w:firstLineChars="200"/>
        <w:rPr>
          <w:rFonts w:hint="eastAsia"/>
        </w:rPr>
      </w:pPr>
      <w:r>
        <w:rPr>
          <w:rFonts w:hint="eastAsia"/>
        </w:rPr>
        <w:t>（三）差旅费与</w:t>
      </w:r>
      <w:r>
        <w:rPr>
          <w:rFonts w:hint="eastAsia"/>
          <w:lang w:eastAsia="zh-CN"/>
        </w:rPr>
        <w:t>2024</w:t>
      </w:r>
      <w:r>
        <w:rPr>
          <w:rFonts w:hint="eastAsia"/>
        </w:rPr>
        <w:t>年预算持平，两年均未安排。</w:t>
      </w:r>
    </w:p>
    <w:p w14:paraId="0B4846CD">
      <w:pPr>
        <w:spacing w:line="600" w:lineRule="exact"/>
        <w:ind w:firstLine="632" w:firstLineChars="200"/>
        <w:rPr>
          <w:rFonts w:ascii="黑体" w:hAnsi="黑体" w:eastAsia="黑体" w:cs="黑体"/>
        </w:rPr>
      </w:pPr>
      <w:r>
        <w:rPr>
          <w:rFonts w:hint="eastAsia" w:ascii="黑体" w:hAnsi="黑体" w:eastAsia="黑体" w:cs="黑体"/>
        </w:rPr>
        <w:t>九、政府性基金预算支出情况说明</w:t>
      </w:r>
    </w:p>
    <w:p w14:paraId="42EDF847">
      <w:pPr>
        <w:spacing w:line="600" w:lineRule="exact"/>
        <w:ind w:firstLine="632" w:firstLineChars="200"/>
      </w:pPr>
      <w:r>
        <w:rPr>
          <w:rFonts w:hint="eastAsia"/>
        </w:rPr>
        <w:t>船山区燕山小学校</w:t>
      </w:r>
      <w:r>
        <w:rPr>
          <w:rFonts w:hint="eastAsia"/>
          <w:lang w:eastAsia="zh-CN"/>
        </w:rPr>
        <w:t>2025</w:t>
      </w:r>
      <w:r>
        <w:rPr>
          <w:rFonts w:hint="eastAsia"/>
        </w:rPr>
        <w:t>年没有使用政府性基金预算拨款安排的支出。</w:t>
      </w:r>
    </w:p>
    <w:p w14:paraId="048D6EE0">
      <w:pPr>
        <w:spacing w:line="600" w:lineRule="exact"/>
        <w:ind w:firstLine="632" w:firstLineChars="200"/>
        <w:rPr>
          <w:rFonts w:ascii="黑体" w:hAnsi="黑体" w:eastAsia="黑体" w:cs="黑体"/>
        </w:rPr>
      </w:pPr>
      <w:r>
        <w:rPr>
          <w:rFonts w:hint="eastAsia" w:ascii="黑体" w:hAnsi="黑体" w:eastAsia="黑体" w:cs="黑体"/>
        </w:rPr>
        <w:t>十、国有资本经营预算支出情况说明</w:t>
      </w:r>
    </w:p>
    <w:p w14:paraId="6C7C460C">
      <w:pPr>
        <w:spacing w:line="600" w:lineRule="exact"/>
        <w:ind w:firstLine="632" w:firstLineChars="200"/>
      </w:pPr>
      <w:r>
        <w:rPr>
          <w:rFonts w:hint="eastAsia"/>
        </w:rPr>
        <w:t>截至</w:t>
      </w:r>
      <w:r>
        <w:rPr>
          <w:rFonts w:hint="eastAsia"/>
          <w:lang w:eastAsia="zh-CN"/>
        </w:rPr>
        <w:t>2024</w:t>
      </w:r>
      <w:r>
        <w:rPr>
          <w:rFonts w:hint="eastAsia"/>
        </w:rPr>
        <w:t>年底，船山区燕山小学校共有车辆</w:t>
      </w:r>
      <w:r>
        <w:rPr>
          <w:rFonts w:hint="eastAsia" w:ascii="楷体_GB2312" w:eastAsia="楷体_GB2312"/>
        </w:rPr>
        <w:t>0</w:t>
      </w:r>
      <w:r>
        <w:rPr>
          <w:rFonts w:hint="eastAsia"/>
        </w:rPr>
        <w:t>辆，其中，地厅级领导干部用车</w:t>
      </w:r>
      <w:r>
        <w:t>0</w:t>
      </w:r>
      <w:r>
        <w:rPr>
          <w:rFonts w:hint="eastAsia"/>
        </w:rPr>
        <w:t>辆、定向保障用车</w:t>
      </w:r>
      <w:r>
        <w:t>0</w:t>
      </w:r>
      <w:r>
        <w:rPr>
          <w:rFonts w:hint="eastAsia"/>
        </w:rPr>
        <w:t>辆、执法执勤用车</w:t>
      </w:r>
      <w:r>
        <w:t>0</w:t>
      </w:r>
      <w:r>
        <w:rPr>
          <w:rFonts w:hint="eastAsia"/>
        </w:rPr>
        <w:t>辆。单位价值</w:t>
      </w:r>
      <w:r>
        <w:t>200</w:t>
      </w:r>
      <w:r>
        <w:rPr>
          <w:rFonts w:hint="eastAsia"/>
        </w:rPr>
        <w:t>万元以上大型设备</w:t>
      </w:r>
      <w:r>
        <w:rPr>
          <w:rFonts w:ascii="楷体_GB2312" w:eastAsia="楷体_GB2312"/>
        </w:rPr>
        <w:t>0</w:t>
      </w:r>
      <w:r>
        <w:rPr>
          <w:rFonts w:hint="eastAsia"/>
        </w:rPr>
        <w:t>台（套）。</w:t>
      </w:r>
    </w:p>
    <w:p w14:paraId="0093A035">
      <w:pPr>
        <w:spacing w:line="600" w:lineRule="exact"/>
        <w:ind w:firstLine="632" w:firstLineChars="200"/>
      </w:pPr>
      <w:r>
        <w:rPr>
          <w:rFonts w:hint="eastAsia"/>
        </w:rPr>
        <w:t>船山区燕山小学校</w:t>
      </w:r>
      <w:r>
        <w:rPr>
          <w:rFonts w:hint="eastAsia"/>
          <w:lang w:eastAsia="zh-CN"/>
        </w:rPr>
        <w:t>2025</w:t>
      </w:r>
      <w:r>
        <w:rPr>
          <w:rFonts w:hint="eastAsia"/>
        </w:rPr>
        <w:t>年</w:t>
      </w:r>
      <w:r>
        <w:t>没有使用国有资本经营预算拨款安排的支出。</w:t>
      </w:r>
    </w:p>
    <w:p w14:paraId="6E7E1BE8">
      <w:pPr>
        <w:spacing w:line="600" w:lineRule="exact"/>
        <w:ind w:firstLine="632" w:firstLineChars="200"/>
        <w:rPr>
          <w:rFonts w:ascii="黑体" w:hAnsi="黑体" w:eastAsia="黑体" w:cs="黑体"/>
        </w:rPr>
      </w:pPr>
      <w:r>
        <w:rPr>
          <w:rFonts w:hint="eastAsia" w:ascii="黑体" w:hAnsi="黑体" w:eastAsia="黑体" w:cs="黑体"/>
        </w:rPr>
        <w:t>十一、其他重要事项的情况说明</w:t>
      </w:r>
    </w:p>
    <w:p w14:paraId="0F63C351">
      <w:pPr>
        <w:spacing w:line="600" w:lineRule="exact"/>
        <w:ind w:firstLine="632" w:firstLineChars="200"/>
      </w:pPr>
      <w:r>
        <w:t>（一）机关运行经费</w:t>
      </w:r>
    </w:p>
    <w:p w14:paraId="182BE630">
      <w:pPr>
        <w:spacing w:line="600" w:lineRule="exact"/>
        <w:ind w:firstLine="632" w:firstLineChars="200"/>
      </w:pPr>
      <w:r>
        <w:rPr>
          <w:rFonts w:hint="eastAsia"/>
        </w:rPr>
        <w:t>船山区燕山小学校</w:t>
      </w:r>
      <w:r>
        <w:t>为事业单位，按规定未使用机关运行的相关科目。</w:t>
      </w:r>
    </w:p>
    <w:p w14:paraId="6BDEDCA6">
      <w:pPr>
        <w:spacing w:line="600" w:lineRule="exact"/>
        <w:ind w:firstLine="632" w:firstLineChars="200"/>
      </w:pPr>
      <w:r>
        <w:t>（二）政府采购情况</w:t>
      </w:r>
    </w:p>
    <w:p w14:paraId="255F81B9">
      <w:pPr>
        <w:spacing w:line="600" w:lineRule="exact"/>
        <w:ind w:firstLine="632" w:firstLineChars="200"/>
      </w:pPr>
      <w:r>
        <w:rPr>
          <w:rFonts w:hint="eastAsia"/>
        </w:rPr>
        <w:t>船山区燕山小学校</w:t>
      </w:r>
      <w:r>
        <w:rPr>
          <w:rFonts w:hint="eastAsia"/>
          <w:lang w:eastAsia="zh-CN"/>
        </w:rPr>
        <w:t>2025</w:t>
      </w:r>
      <w:r>
        <w:rPr>
          <w:rFonts w:hint="eastAsia"/>
        </w:rPr>
        <w:t>年无</w:t>
      </w:r>
      <w:r>
        <w:t>政府采购项目，</w:t>
      </w:r>
      <w:r>
        <w:rPr>
          <w:rFonts w:hint="eastAsia"/>
        </w:rPr>
        <w:t>未</w:t>
      </w:r>
      <w:r>
        <w:t>安排政府采购预算。</w:t>
      </w:r>
    </w:p>
    <w:p w14:paraId="0618D32F">
      <w:pPr>
        <w:spacing w:line="600" w:lineRule="exact"/>
        <w:ind w:firstLine="632" w:firstLineChars="200"/>
      </w:pPr>
      <w:r>
        <w:t>（三）国有资产占有使用情况</w:t>
      </w:r>
    </w:p>
    <w:p w14:paraId="6E40A31F">
      <w:pPr>
        <w:spacing w:line="600" w:lineRule="exact"/>
        <w:ind w:firstLine="632" w:firstLineChars="200"/>
      </w:pPr>
      <w:r>
        <w:rPr>
          <w:rFonts w:hint="eastAsia"/>
        </w:rPr>
        <w:t>截至</w:t>
      </w:r>
      <w:r>
        <w:rPr>
          <w:rFonts w:hint="eastAsia"/>
          <w:lang w:eastAsia="zh-CN"/>
        </w:rPr>
        <w:t>2024</w:t>
      </w:r>
      <w:r>
        <w:rPr>
          <w:rFonts w:hint="eastAsia"/>
        </w:rPr>
        <w:t>年底，船山区燕山小学校所属各预算单位共有车辆</w:t>
      </w:r>
      <w:r>
        <w:rPr>
          <w:rFonts w:hint="eastAsia" w:ascii="楷体_GB2312" w:eastAsia="楷体_GB2312"/>
        </w:rPr>
        <w:t>0</w:t>
      </w:r>
      <w:r>
        <w:rPr>
          <w:rFonts w:hint="eastAsia"/>
        </w:rPr>
        <w:t>辆，其中，地厅级领导干部用车0辆、定向保障用车0辆、执法执勤用车0辆。单位价值</w:t>
      </w:r>
      <w:r>
        <w:t>200</w:t>
      </w:r>
      <w:r>
        <w:rPr>
          <w:rFonts w:hint="eastAsia"/>
        </w:rPr>
        <w:t>万元以上大型设备</w:t>
      </w:r>
      <w:r>
        <w:rPr>
          <w:rFonts w:hint="eastAsia" w:ascii="楷体_GB2312" w:eastAsia="楷体_GB2312"/>
        </w:rPr>
        <w:t>0</w:t>
      </w:r>
      <w:r>
        <w:rPr>
          <w:rFonts w:hint="eastAsia"/>
        </w:rPr>
        <w:t>台（套）。</w:t>
      </w:r>
    </w:p>
    <w:p w14:paraId="2A1FC723">
      <w:pPr>
        <w:spacing w:line="600" w:lineRule="exact"/>
        <w:ind w:firstLine="632" w:firstLineChars="200"/>
      </w:pPr>
      <w:r>
        <w:rPr>
          <w:rFonts w:hint="eastAsia"/>
          <w:lang w:eastAsia="zh-CN"/>
        </w:rPr>
        <w:t>2025</w:t>
      </w:r>
      <w:r>
        <w:rPr>
          <w:rFonts w:hint="eastAsia"/>
        </w:rPr>
        <w:t>年</w:t>
      </w:r>
      <w:r>
        <w:t>部门预算未安排购置车辆及单位价值200万元以上大型设备。</w:t>
      </w:r>
    </w:p>
    <w:p w14:paraId="69E46E2D">
      <w:pPr>
        <w:spacing w:line="600" w:lineRule="exact"/>
        <w:ind w:firstLine="632" w:firstLineChars="200"/>
      </w:pPr>
      <w:r>
        <w:t>（四）</w:t>
      </w:r>
      <w:r>
        <w:rPr>
          <w:rFonts w:hint="eastAsia"/>
        </w:rPr>
        <w:t>预算绩效</w:t>
      </w:r>
      <w:r>
        <w:t>情况</w:t>
      </w:r>
    </w:p>
    <w:p w14:paraId="54AF1D71">
      <w:pPr>
        <w:spacing w:line="600" w:lineRule="exact"/>
        <w:ind w:firstLine="632" w:firstLineChars="200"/>
      </w:pPr>
      <w:r>
        <w:rPr>
          <w:rFonts w:hint="eastAsia"/>
          <w:highlight w:val="yellow"/>
          <w:lang w:eastAsia="zh-CN"/>
        </w:rPr>
        <w:t>2025</w:t>
      </w:r>
      <w:r>
        <w:rPr>
          <w:rFonts w:hint="eastAsia"/>
          <w:highlight w:val="yellow"/>
        </w:rPr>
        <w:t>年船山区燕山小学校开展</w:t>
      </w:r>
      <w:r>
        <w:rPr>
          <w:highlight w:val="yellow"/>
        </w:rPr>
        <w:t>绩效目标</w:t>
      </w:r>
      <w:r>
        <w:rPr>
          <w:rFonts w:hint="eastAsia"/>
          <w:highlight w:val="yellow"/>
        </w:rPr>
        <w:t>管理的项目3个，涉及预算</w:t>
      </w:r>
      <w:r>
        <w:rPr>
          <w:rFonts w:hint="eastAsia"/>
          <w:highlight w:val="yellow"/>
          <w:lang w:val="en-US" w:eastAsia="zh-CN"/>
        </w:rPr>
        <w:t>8.00</w:t>
      </w:r>
      <w:bookmarkStart w:id="0" w:name="_GoBack"/>
      <w:bookmarkEnd w:id="0"/>
      <w:r>
        <w:rPr>
          <w:rFonts w:hint="eastAsia"/>
          <w:highlight w:val="yellow"/>
        </w:rPr>
        <w:t>万元。其中：人员类项目0个，涉及预算0万元；运转类项目0个，涉及预算0万元；特定目标类项目3个，涉及预算</w:t>
      </w:r>
      <w:r>
        <w:rPr>
          <w:rFonts w:hint="eastAsia"/>
          <w:highlight w:val="yellow"/>
          <w:lang w:val="en-US" w:eastAsia="zh-CN"/>
        </w:rPr>
        <w:t>8.00</w:t>
      </w:r>
      <w:r>
        <w:rPr>
          <w:rFonts w:hint="eastAsia"/>
          <w:highlight w:val="yellow"/>
        </w:rPr>
        <w:t>万元。</w:t>
      </w:r>
    </w:p>
    <w:p w14:paraId="54635058">
      <w:pPr>
        <w:spacing w:line="600" w:lineRule="exact"/>
        <w:ind w:firstLine="632" w:firstLineChars="200"/>
        <w:rPr>
          <w:rFonts w:ascii="黑体" w:hAnsi="黑体" w:eastAsia="黑体" w:cs="黑体"/>
        </w:rPr>
      </w:pPr>
      <w:r>
        <w:rPr>
          <w:rFonts w:hint="eastAsia" w:ascii="黑体" w:hAnsi="黑体" w:eastAsia="黑体" w:cs="黑体"/>
        </w:rPr>
        <w:t>十二、名词解释</w:t>
      </w:r>
    </w:p>
    <w:p w14:paraId="356C60F2">
      <w:pPr>
        <w:spacing w:line="600" w:lineRule="exact"/>
        <w:ind w:firstLine="632" w:firstLineChars="200"/>
      </w:pPr>
      <w:r>
        <w:rPr>
          <w:rFonts w:hint="eastAsia"/>
        </w:rPr>
        <w:t>1. 一般公共预算拨款收入：指区本级财政当年拨付的资金。</w:t>
      </w:r>
      <w:r>
        <w:rPr>
          <w:rFonts w:hint="eastAsia"/>
        </w:rPr>
        <w:br w:type="textWrapping"/>
      </w:r>
      <w:r>
        <w:rPr>
          <w:rFonts w:hint="eastAsia"/>
        </w:rPr>
        <w:t>    2.上年结转：指以前年度尚未完成，结转到本年仍按原规定用途继续使用的资金。</w:t>
      </w:r>
      <w:r>
        <w:rPr>
          <w:rFonts w:hint="eastAsia"/>
        </w:rPr>
        <w:br w:type="textWrapping"/>
      </w:r>
      <w:r>
        <w:rPr>
          <w:rFonts w:hint="eastAsia"/>
        </w:rPr>
        <w:t xml:space="preserve">    3. 基本支出：指为保证机构正常运转，完成日常工作任务而发生的人员支出和公用支出。</w:t>
      </w:r>
      <w:r>
        <w:rPr>
          <w:rFonts w:hint="eastAsia"/>
        </w:rPr>
        <w:br w:type="textWrapping"/>
      </w:r>
      <w:r>
        <w:rPr>
          <w:rFonts w:hint="eastAsia"/>
        </w:rPr>
        <w:t xml:space="preserve">    4. 项目支出：指在基本支出之外为完成特定行政任务和事业发展目标所发生的支出。</w:t>
      </w:r>
      <w:r>
        <w:rPr>
          <w:rFonts w:hint="eastAsia"/>
        </w:rPr>
        <w:br w:type="textWrapping"/>
      </w:r>
      <w:r>
        <w:rPr>
          <w:rFonts w:hint="eastAsia"/>
        </w:rPr>
        <w:t xml:space="preserve">    5</w:t>
      </w:r>
      <w:r>
        <w:rPr>
          <w:rFonts w:hAnsi="仿宋"/>
          <w:szCs w:val="32"/>
        </w:rPr>
        <w:t>.</w:t>
      </w:r>
      <w:r>
        <w:rPr>
          <w:rFonts w:hint="eastAsia" w:hAnsi="仿宋"/>
          <w:szCs w:val="32"/>
        </w:rPr>
        <w:t>教育</w:t>
      </w:r>
      <w:r>
        <w:rPr>
          <w:rFonts w:hint="eastAsia"/>
        </w:rPr>
        <w:t>支出</w:t>
      </w:r>
      <w:r>
        <w:rPr>
          <w:rFonts w:hint="eastAsia" w:hAnsi="仿宋"/>
          <w:szCs w:val="32"/>
        </w:rPr>
        <w:t>（205）普通教育（款）学前教育（01）</w:t>
      </w:r>
      <w:r>
        <w:rPr>
          <w:rFonts w:hAnsi="仿宋"/>
          <w:szCs w:val="32"/>
        </w:rPr>
        <w:t xml:space="preserve">: </w:t>
      </w:r>
      <w:r>
        <w:rPr>
          <w:rFonts w:hint="eastAsia" w:hAnsi="仿宋"/>
          <w:szCs w:val="32"/>
        </w:rPr>
        <w:t>反映各部门举办的学前教育支出。</w:t>
      </w:r>
    </w:p>
    <w:p w14:paraId="5F46DADE">
      <w:pPr>
        <w:spacing w:line="600" w:lineRule="exact"/>
        <w:ind w:firstLine="632" w:firstLineChars="200"/>
      </w:pPr>
      <w:r>
        <w:rPr>
          <w:rFonts w:hint="eastAsia"/>
        </w:rPr>
        <w:t>6.教育支出（205）普通教育（02）小学教育（02）：指各部门举办的小学教育支出。政府各部门对社会组织等举办的小学的资助，如捐赠、补贴等也在本科目中反映。</w:t>
      </w:r>
    </w:p>
    <w:p w14:paraId="125BCB77">
      <w:pPr>
        <w:spacing w:line="600" w:lineRule="exact"/>
        <w:ind w:firstLine="632" w:firstLineChars="200"/>
        <w:rPr>
          <w:rFonts w:ascii="黑体" w:hAnsi="黑体" w:eastAsia="黑体" w:cs="黑体"/>
        </w:rPr>
      </w:pPr>
      <w:r>
        <w:rPr>
          <w:rFonts w:hint="eastAsia"/>
        </w:rPr>
        <w:t>7. 社会保障和就业支出（208）行政事业单位离退休（05）事业单位离退休（02）：指事业单位开支的离退休经费。</w:t>
      </w:r>
      <w:r>
        <w:rPr>
          <w:rFonts w:hint="eastAsia"/>
        </w:rPr>
        <w:br w:type="textWrapping"/>
      </w:r>
      <w:r>
        <w:rPr>
          <w:rFonts w:hint="eastAsia"/>
        </w:rPr>
        <w:t xml:space="preserve">    8. 社会保障和就业支出（208）行政事业单位离退休（05）机关事业单位基本养老保险缴费支出（05）：指机关事业单位实施养老保险制度由单位缴纳的基本养老保险费的支出。</w:t>
      </w:r>
    </w:p>
    <w:p w14:paraId="4D511277">
      <w:pPr>
        <w:spacing w:line="600" w:lineRule="exact"/>
        <w:ind w:firstLine="632" w:firstLineChars="200"/>
      </w:pPr>
      <w:r>
        <w:rPr>
          <w:rFonts w:hint="eastAsia"/>
        </w:rPr>
        <w:t>9.社会保障和就业支出（208）行政事业单位离退休（05）机关事业单位职业年金缴费支出（06）：指机关事业单位实施养老保险制度由单位实际缴纳的职业年金支出。</w:t>
      </w:r>
      <w:r>
        <w:rPr>
          <w:rFonts w:hint="eastAsia"/>
        </w:rPr>
        <w:br w:type="textWrapping"/>
      </w:r>
      <w:r>
        <w:rPr>
          <w:rFonts w:hint="eastAsia"/>
        </w:rPr>
        <w:t xml:space="preserve">    10.社会保障和就业支出（208）残疾人事业（11）残疾人就业（05）：指残疾人就业方面的支出。</w:t>
      </w:r>
      <w:r>
        <w:rPr>
          <w:rFonts w:hint="eastAsia"/>
        </w:rPr>
        <w:br w:type="textWrapping"/>
      </w:r>
      <w:r>
        <w:rPr>
          <w:rFonts w:hint="eastAsia"/>
        </w:rPr>
        <w:t xml:space="preserve">    11. 社会保障和就业支出（208）其他社会保障和就业（99）其他社会保障和就业支出（99）：指除上述项目以外其他用于社会保障和就业方面的支出。</w:t>
      </w:r>
      <w:r>
        <w:rPr>
          <w:rFonts w:hint="eastAsia"/>
        </w:rPr>
        <w:br w:type="textWrapping"/>
      </w:r>
      <w:r>
        <w:rPr>
          <w:rFonts w:hint="eastAsia"/>
        </w:rPr>
        <w:t xml:space="preserve">    12.卫生健康支出（210）行政事业单位医疗（11）事业单位医疗（02）：指财政部门安排的事业单位基本医疗保险缴费经费，未参加医疗保险的事业单位的公费医疗经费，按国家规定享受离休人员待遇的医疗经费。</w:t>
      </w:r>
      <w:r>
        <w:rPr>
          <w:rFonts w:hint="eastAsia"/>
        </w:rPr>
        <w:br w:type="textWrapping"/>
      </w:r>
      <w:r>
        <w:rPr>
          <w:rFonts w:hint="eastAsia"/>
        </w:rPr>
        <w:t xml:space="preserve">    13.卫生健康支出（210）行政事业单位医疗（11）公务员医疗补助（03）：指财政部门安排的公务员医疗补助经费。</w:t>
      </w:r>
      <w:r>
        <w:rPr>
          <w:rFonts w:hint="eastAsia"/>
        </w:rPr>
        <w:br w:type="textWrapping"/>
      </w:r>
      <w:r>
        <w:rPr>
          <w:rFonts w:hint="eastAsia"/>
        </w:rPr>
        <w:t xml:space="preserve">    14. 住房保障支出（221）住房改革支出（02）住房公积金（01）：指行政事业单位按人力资源和社会保障部、财政部规定的基本工资和津贴补贴以及规定比例为职工缴纳的住房公积金。</w:t>
      </w:r>
    </w:p>
    <w:sectPr>
      <w:headerReference r:id="rId3" w:type="default"/>
      <w:footerReference r:id="rId4" w:type="default"/>
      <w:footerReference r:id="rId5" w:type="even"/>
      <w:pgSz w:w="11906" w:h="16838"/>
      <w:pgMar w:top="2098" w:right="1474" w:bottom="1984" w:left="1587" w:header="851" w:footer="1701" w:gutter="0"/>
      <w:pgNumType w:fmt="numberInDash"/>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2C3E">
    <w:pPr>
      <w:pStyle w:val="5"/>
      <w:framePr w:wrap="around" w:vAnchor="text" w:hAnchor="margin" w:xAlign="outside" w:y="1"/>
      <w:ind w:left="320" w:leftChars="100" w:right="320" w:rightChars="100"/>
      <w:rPr>
        <w:rStyle w:val="9"/>
        <w:rFonts w:ascii="宋体" w:hAnsi="宋体" w:eastAsia="宋体"/>
        <w:sz w:val="28"/>
        <w:szCs w:val="28"/>
      </w:rPr>
    </w:pP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- 2 -</w:t>
    </w:r>
    <w:r>
      <w:rPr>
        <w:rFonts w:ascii="宋体" w:hAnsi="宋体" w:eastAsia="宋体"/>
        <w:sz w:val="28"/>
        <w:szCs w:val="28"/>
      </w:rPr>
      <w:fldChar w:fldCharType="end"/>
    </w:r>
  </w:p>
  <w:p w14:paraId="708B2D23">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09CD6">
    <w:pPr>
      <w:pStyle w:val="5"/>
      <w:framePr w:wrap="around" w:vAnchor="text" w:hAnchor="margin" w:xAlign="outside" w:y="1"/>
      <w:rPr>
        <w:rStyle w:val="9"/>
      </w:rPr>
    </w:pPr>
    <w:r>
      <w:fldChar w:fldCharType="begin"/>
    </w:r>
    <w:r>
      <w:rPr>
        <w:rStyle w:val="9"/>
      </w:rPr>
      <w:instrText xml:space="preserve">PAGE  </w:instrText>
    </w:r>
    <w:r>
      <w:fldChar w:fldCharType="end"/>
    </w:r>
  </w:p>
  <w:p w14:paraId="7A1BD1AB">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E1E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mirrorMargins w:val="1"/>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4ZmQ2NzhhNmM4OTE5ZTA3OGJkZmRmNmM5MjVmY2IifQ=="/>
    <w:docVar w:name="KSO_WPS_MARK_KEY" w:val="abe64bd2-1145-46f4-80a6-0f037057303f"/>
  </w:docVars>
  <w:rsids>
    <w:rsidRoot w:val="00E867C5"/>
    <w:rsid w:val="000000E0"/>
    <w:rsid w:val="00003678"/>
    <w:rsid w:val="00005854"/>
    <w:rsid w:val="00006226"/>
    <w:rsid w:val="00015411"/>
    <w:rsid w:val="00015FFE"/>
    <w:rsid w:val="00017377"/>
    <w:rsid w:val="000201C2"/>
    <w:rsid w:val="000236B2"/>
    <w:rsid w:val="000240C3"/>
    <w:rsid w:val="00025A1E"/>
    <w:rsid w:val="0002614C"/>
    <w:rsid w:val="00032E23"/>
    <w:rsid w:val="00040C64"/>
    <w:rsid w:val="000478FF"/>
    <w:rsid w:val="00047DFF"/>
    <w:rsid w:val="00047F23"/>
    <w:rsid w:val="00053504"/>
    <w:rsid w:val="00055F3B"/>
    <w:rsid w:val="00064396"/>
    <w:rsid w:val="000704CA"/>
    <w:rsid w:val="00072C77"/>
    <w:rsid w:val="00076227"/>
    <w:rsid w:val="00077626"/>
    <w:rsid w:val="00080E7C"/>
    <w:rsid w:val="000820B3"/>
    <w:rsid w:val="0008343A"/>
    <w:rsid w:val="000852FE"/>
    <w:rsid w:val="0008647F"/>
    <w:rsid w:val="00087CD6"/>
    <w:rsid w:val="00094307"/>
    <w:rsid w:val="000963F8"/>
    <w:rsid w:val="00097CC7"/>
    <w:rsid w:val="000A086C"/>
    <w:rsid w:val="000A1CE9"/>
    <w:rsid w:val="000A2686"/>
    <w:rsid w:val="000A3E79"/>
    <w:rsid w:val="000B1096"/>
    <w:rsid w:val="000B4C12"/>
    <w:rsid w:val="000B677D"/>
    <w:rsid w:val="000C0FCB"/>
    <w:rsid w:val="000C4A9E"/>
    <w:rsid w:val="000C6F2D"/>
    <w:rsid w:val="000D0112"/>
    <w:rsid w:val="000D0EDB"/>
    <w:rsid w:val="000D14F6"/>
    <w:rsid w:val="000D2427"/>
    <w:rsid w:val="000E0010"/>
    <w:rsid w:val="000E39FD"/>
    <w:rsid w:val="000E5460"/>
    <w:rsid w:val="000E6683"/>
    <w:rsid w:val="000E6D15"/>
    <w:rsid w:val="000E7585"/>
    <w:rsid w:val="000F52E6"/>
    <w:rsid w:val="00100327"/>
    <w:rsid w:val="00100B89"/>
    <w:rsid w:val="00112878"/>
    <w:rsid w:val="00113C69"/>
    <w:rsid w:val="0012393D"/>
    <w:rsid w:val="001256C6"/>
    <w:rsid w:val="001260D6"/>
    <w:rsid w:val="001266DF"/>
    <w:rsid w:val="00137284"/>
    <w:rsid w:val="00141A01"/>
    <w:rsid w:val="00145BB8"/>
    <w:rsid w:val="0014670B"/>
    <w:rsid w:val="00161001"/>
    <w:rsid w:val="0016162E"/>
    <w:rsid w:val="0016203C"/>
    <w:rsid w:val="001660C6"/>
    <w:rsid w:val="001753D5"/>
    <w:rsid w:val="001762E8"/>
    <w:rsid w:val="00176B3D"/>
    <w:rsid w:val="0018286F"/>
    <w:rsid w:val="00182C70"/>
    <w:rsid w:val="00183E5A"/>
    <w:rsid w:val="001874C8"/>
    <w:rsid w:val="001961A6"/>
    <w:rsid w:val="0019774C"/>
    <w:rsid w:val="001A5475"/>
    <w:rsid w:val="001A5687"/>
    <w:rsid w:val="001A6057"/>
    <w:rsid w:val="001A6DE1"/>
    <w:rsid w:val="001A6FC1"/>
    <w:rsid w:val="001B3342"/>
    <w:rsid w:val="001B3BBE"/>
    <w:rsid w:val="001C29B2"/>
    <w:rsid w:val="001C488A"/>
    <w:rsid w:val="001C75EA"/>
    <w:rsid w:val="001D1098"/>
    <w:rsid w:val="001D3886"/>
    <w:rsid w:val="001D3C9A"/>
    <w:rsid w:val="001D753F"/>
    <w:rsid w:val="001E1127"/>
    <w:rsid w:val="001E1B57"/>
    <w:rsid w:val="001E306F"/>
    <w:rsid w:val="001F2E5F"/>
    <w:rsid w:val="001F367A"/>
    <w:rsid w:val="00205171"/>
    <w:rsid w:val="00206808"/>
    <w:rsid w:val="00206E4F"/>
    <w:rsid w:val="0020723C"/>
    <w:rsid w:val="00211E9C"/>
    <w:rsid w:val="00215C5D"/>
    <w:rsid w:val="00215FA9"/>
    <w:rsid w:val="00220CB8"/>
    <w:rsid w:val="00225B41"/>
    <w:rsid w:val="00230B97"/>
    <w:rsid w:val="00231D4B"/>
    <w:rsid w:val="002325C1"/>
    <w:rsid w:val="0024361D"/>
    <w:rsid w:val="00244D49"/>
    <w:rsid w:val="00245BCD"/>
    <w:rsid w:val="00246172"/>
    <w:rsid w:val="00247314"/>
    <w:rsid w:val="002478F0"/>
    <w:rsid w:val="00252440"/>
    <w:rsid w:val="00254BED"/>
    <w:rsid w:val="00255204"/>
    <w:rsid w:val="00255FB4"/>
    <w:rsid w:val="0025717C"/>
    <w:rsid w:val="00263954"/>
    <w:rsid w:val="00267122"/>
    <w:rsid w:val="00271689"/>
    <w:rsid w:val="00272DA9"/>
    <w:rsid w:val="002735B8"/>
    <w:rsid w:val="00284722"/>
    <w:rsid w:val="00290C67"/>
    <w:rsid w:val="002961AB"/>
    <w:rsid w:val="002A0625"/>
    <w:rsid w:val="002A093E"/>
    <w:rsid w:val="002A0EFA"/>
    <w:rsid w:val="002A1961"/>
    <w:rsid w:val="002A1CBD"/>
    <w:rsid w:val="002A250F"/>
    <w:rsid w:val="002A2BE2"/>
    <w:rsid w:val="002A54A9"/>
    <w:rsid w:val="002B2F66"/>
    <w:rsid w:val="002B3D6B"/>
    <w:rsid w:val="002C27EE"/>
    <w:rsid w:val="002D2170"/>
    <w:rsid w:val="002D5790"/>
    <w:rsid w:val="002E1FE7"/>
    <w:rsid w:val="002E2901"/>
    <w:rsid w:val="002E2A20"/>
    <w:rsid w:val="002E453E"/>
    <w:rsid w:val="002E7C21"/>
    <w:rsid w:val="002F2377"/>
    <w:rsid w:val="002F395D"/>
    <w:rsid w:val="002F468D"/>
    <w:rsid w:val="002F4A9C"/>
    <w:rsid w:val="002F5092"/>
    <w:rsid w:val="003035F1"/>
    <w:rsid w:val="003063D1"/>
    <w:rsid w:val="00311785"/>
    <w:rsid w:val="003122A1"/>
    <w:rsid w:val="00316CF5"/>
    <w:rsid w:val="003177F5"/>
    <w:rsid w:val="00325626"/>
    <w:rsid w:val="00333DBA"/>
    <w:rsid w:val="003373AC"/>
    <w:rsid w:val="0034272E"/>
    <w:rsid w:val="0035289B"/>
    <w:rsid w:val="00353466"/>
    <w:rsid w:val="00356D90"/>
    <w:rsid w:val="003649EB"/>
    <w:rsid w:val="00365E17"/>
    <w:rsid w:val="00367ED3"/>
    <w:rsid w:val="003820ED"/>
    <w:rsid w:val="003859A9"/>
    <w:rsid w:val="00390718"/>
    <w:rsid w:val="00390C5D"/>
    <w:rsid w:val="00392D9B"/>
    <w:rsid w:val="0039588F"/>
    <w:rsid w:val="0039659C"/>
    <w:rsid w:val="0039765E"/>
    <w:rsid w:val="003A444C"/>
    <w:rsid w:val="003A491D"/>
    <w:rsid w:val="003A615E"/>
    <w:rsid w:val="003A6658"/>
    <w:rsid w:val="003B2168"/>
    <w:rsid w:val="003B4C9C"/>
    <w:rsid w:val="003B6183"/>
    <w:rsid w:val="003B6821"/>
    <w:rsid w:val="003B74D6"/>
    <w:rsid w:val="003C09D1"/>
    <w:rsid w:val="003C59C9"/>
    <w:rsid w:val="003D753E"/>
    <w:rsid w:val="003D7F55"/>
    <w:rsid w:val="003E0B67"/>
    <w:rsid w:val="003E2BE7"/>
    <w:rsid w:val="003F036F"/>
    <w:rsid w:val="004025FC"/>
    <w:rsid w:val="00402ABB"/>
    <w:rsid w:val="004079DD"/>
    <w:rsid w:val="004115F1"/>
    <w:rsid w:val="00413238"/>
    <w:rsid w:val="004141DD"/>
    <w:rsid w:val="00421ABA"/>
    <w:rsid w:val="004267C3"/>
    <w:rsid w:val="00435C14"/>
    <w:rsid w:val="00436EBF"/>
    <w:rsid w:val="00440711"/>
    <w:rsid w:val="00440E4D"/>
    <w:rsid w:val="0044325F"/>
    <w:rsid w:val="0044463D"/>
    <w:rsid w:val="0044594D"/>
    <w:rsid w:val="00447C38"/>
    <w:rsid w:val="00452FE0"/>
    <w:rsid w:val="00453A7D"/>
    <w:rsid w:val="00455680"/>
    <w:rsid w:val="0045708B"/>
    <w:rsid w:val="004630AE"/>
    <w:rsid w:val="004650D5"/>
    <w:rsid w:val="00467F5E"/>
    <w:rsid w:val="00470226"/>
    <w:rsid w:val="00473494"/>
    <w:rsid w:val="00473DBB"/>
    <w:rsid w:val="004744A7"/>
    <w:rsid w:val="00474FCD"/>
    <w:rsid w:val="00476918"/>
    <w:rsid w:val="00477C18"/>
    <w:rsid w:val="00483CC0"/>
    <w:rsid w:val="00485708"/>
    <w:rsid w:val="0048586C"/>
    <w:rsid w:val="00485AF5"/>
    <w:rsid w:val="00492AB1"/>
    <w:rsid w:val="004932F9"/>
    <w:rsid w:val="0049515F"/>
    <w:rsid w:val="00497A87"/>
    <w:rsid w:val="00497D70"/>
    <w:rsid w:val="00497E86"/>
    <w:rsid w:val="004A040D"/>
    <w:rsid w:val="004A42F9"/>
    <w:rsid w:val="004A50FF"/>
    <w:rsid w:val="004A63E5"/>
    <w:rsid w:val="004B1186"/>
    <w:rsid w:val="004B60DB"/>
    <w:rsid w:val="004B6EB8"/>
    <w:rsid w:val="004C0268"/>
    <w:rsid w:val="004D13FD"/>
    <w:rsid w:val="004D17E0"/>
    <w:rsid w:val="004D2CC3"/>
    <w:rsid w:val="004E1B65"/>
    <w:rsid w:val="004E3816"/>
    <w:rsid w:val="004E41A4"/>
    <w:rsid w:val="004F00EE"/>
    <w:rsid w:val="004F15E3"/>
    <w:rsid w:val="004F1A79"/>
    <w:rsid w:val="004F2E0F"/>
    <w:rsid w:val="004F707E"/>
    <w:rsid w:val="00514C8C"/>
    <w:rsid w:val="00516E61"/>
    <w:rsid w:val="00521E6C"/>
    <w:rsid w:val="00522B91"/>
    <w:rsid w:val="00524208"/>
    <w:rsid w:val="0053397F"/>
    <w:rsid w:val="005340CA"/>
    <w:rsid w:val="005400AD"/>
    <w:rsid w:val="00540C8F"/>
    <w:rsid w:val="00541010"/>
    <w:rsid w:val="00541552"/>
    <w:rsid w:val="00543C07"/>
    <w:rsid w:val="00545EA1"/>
    <w:rsid w:val="00546ED0"/>
    <w:rsid w:val="00563455"/>
    <w:rsid w:val="00563859"/>
    <w:rsid w:val="005677BE"/>
    <w:rsid w:val="00567B35"/>
    <w:rsid w:val="00567D70"/>
    <w:rsid w:val="005733A7"/>
    <w:rsid w:val="0059740E"/>
    <w:rsid w:val="005A17BC"/>
    <w:rsid w:val="005A32BD"/>
    <w:rsid w:val="005A41E5"/>
    <w:rsid w:val="005A46A0"/>
    <w:rsid w:val="005A5137"/>
    <w:rsid w:val="005A7E74"/>
    <w:rsid w:val="005B1F50"/>
    <w:rsid w:val="005B5989"/>
    <w:rsid w:val="005B734C"/>
    <w:rsid w:val="005C47C7"/>
    <w:rsid w:val="005C495F"/>
    <w:rsid w:val="005C7608"/>
    <w:rsid w:val="005D0A63"/>
    <w:rsid w:val="005D18E6"/>
    <w:rsid w:val="005D5C7F"/>
    <w:rsid w:val="005E1B95"/>
    <w:rsid w:val="005E27C5"/>
    <w:rsid w:val="005E3C45"/>
    <w:rsid w:val="005E62CF"/>
    <w:rsid w:val="005E79E6"/>
    <w:rsid w:val="005F06D9"/>
    <w:rsid w:val="005F0A6B"/>
    <w:rsid w:val="005F4ED6"/>
    <w:rsid w:val="0060356F"/>
    <w:rsid w:val="006049F3"/>
    <w:rsid w:val="00604C13"/>
    <w:rsid w:val="006071F7"/>
    <w:rsid w:val="0061281D"/>
    <w:rsid w:val="00612DE2"/>
    <w:rsid w:val="006135A9"/>
    <w:rsid w:val="00621CF8"/>
    <w:rsid w:val="006220C4"/>
    <w:rsid w:val="0062233A"/>
    <w:rsid w:val="00625A38"/>
    <w:rsid w:val="00631E27"/>
    <w:rsid w:val="00632460"/>
    <w:rsid w:val="00634A4E"/>
    <w:rsid w:val="00641507"/>
    <w:rsid w:val="0064416D"/>
    <w:rsid w:val="0064660D"/>
    <w:rsid w:val="00647475"/>
    <w:rsid w:val="006479BD"/>
    <w:rsid w:val="0065190B"/>
    <w:rsid w:val="00652127"/>
    <w:rsid w:val="00655EFB"/>
    <w:rsid w:val="00660ECF"/>
    <w:rsid w:val="00662527"/>
    <w:rsid w:val="00664A6C"/>
    <w:rsid w:val="00665CB5"/>
    <w:rsid w:val="00671951"/>
    <w:rsid w:val="00671EBA"/>
    <w:rsid w:val="00676B23"/>
    <w:rsid w:val="006801B5"/>
    <w:rsid w:val="006830F6"/>
    <w:rsid w:val="00694C11"/>
    <w:rsid w:val="006A139D"/>
    <w:rsid w:val="006A2DF1"/>
    <w:rsid w:val="006A50D1"/>
    <w:rsid w:val="006A5897"/>
    <w:rsid w:val="006A7355"/>
    <w:rsid w:val="006B0C61"/>
    <w:rsid w:val="006C15EF"/>
    <w:rsid w:val="006C3A5B"/>
    <w:rsid w:val="006C4F67"/>
    <w:rsid w:val="006D0858"/>
    <w:rsid w:val="006E1D88"/>
    <w:rsid w:val="006E2384"/>
    <w:rsid w:val="006E261E"/>
    <w:rsid w:val="006E2CDB"/>
    <w:rsid w:val="006E593F"/>
    <w:rsid w:val="006E76A3"/>
    <w:rsid w:val="006E787B"/>
    <w:rsid w:val="006F02F4"/>
    <w:rsid w:val="006F45BB"/>
    <w:rsid w:val="006F5297"/>
    <w:rsid w:val="006F5882"/>
    <w:rsid w:val="006F5AF1"/>
    <w:rsid w:val="006F6663"/>
    <w:rsid w:val="007013B4"/>
    <w:rsid w:val="00701CAA"/>
    <w:rsid w:val="00702250"/>
    <w:rsid w:val="00703FBB"/>
    <w:rsid w:val="00705E7D"/>
    <w:rsid w:val="00706BE6"/>
    <w:rsid w:val="007126CC"/>
    <w:rsid w:val="007214DA"/>
    <w:rsid w:val="0072232F"/>
    <w:rsid w:val="00725019"/>
    <w:rsid w:val="00726709"/>
    <w:rsid w:val="00731D71"/>
    <w:rsid w:val="00733241"/>
    <w:rsid w:val="00733A95"/>
    <w:rsid w:val="00733D28"/>
    <w:rsid w:val="007535AF"/>
    <w:rsid w:val="00754F22"/>
    <w:rsid w:val="00755D3C"/>
    <w:rsid w:val="007566C5"/>
    <w:rsid w:val="007570F7"/>
    <w:rsid w:val="00760675"/>
    <w:rsid w:val="00760999"/>
    <w:rsid w:val="007666B6"/>
    <w:rsid w:val="00767DBC"/>
    <w:rsid w:val="0077192F"/>
    <w:rsid w:val="00776E80"/>
    <w:rsid w:val="00777157"/>
    <w:rsid w:val="0078104A"/>
    <w:rsid w:val="007834D8"/>
    <w:rsid w:val="007840F0"/>
    <w:rsid w:val="007869D5"/>
    <w:rsid w:val="00791523"/>
    <w:rsid w:val="00793CEC"/>
    <w:rsid w:val="007A0E14"/>
    <w:rsid w:val="007A1728"/>
    <w:rsid w:val="007A31BB"/>
    <w:rsid w:val="007A7F59"/>
    <w:rsid w:val="007B2003"/>
    <w:rsid w:val="007B4CFE"/>
    <w:rsid w:val="007B6D52"/>
    <w:rsid w:val="007C0277"/>
    <w:rsid w:val="007C35B4"/>
    <w:rsid w:val="007C3C96"/>
    <w:rsid w:val="007D0B80"/>
    <w:rsid w:val="007D0EFA"/>
    <w:rsid w:val="007D343B"/>
    <w:rsid w:val="007D7956"/>
    <w:rsid w:val="007E1974"/>
    <w:rsid w:val="007E3C55"/>
    <w:rsid w:val="007E4A24"/>
    <w:rsid w:val="007E4C6F"/>
    <w:rsid w:val="007E74C8"/>
    <w:rsid w:val="007F16B6"/>
    <w:rsid w:val="007F26E1"/>
    <w:rsid w:val="007F5B52"/>
    <w:rsid w:val="007F70E6"/>
    <w:rsid w:val="008012DA"/>
    <w:rsid w:val="00801837"/>
    <w:rsid w:val="00805A23"/>
    <w:rsid w:val="008119DE"/>
    <w:rsid w:val="0081229B"/>
    <w:rsid w:val="00820525"/>
    <w:rsid w:val="00820559"/>
    <w:rsid w:val="0082686F"/>
    <w:rsid w:val="0082706C"/>
    <w:rsid w:val="0083239F"/>
    <w:rsid w:val="00842A76"/>
    <w:rsid w:val="0084419B"/>
    <w:rsid w:val="008441A7"/>
    <w:rsid w:val="00846D71"/>
    <w:rsid w:val="00847598"/>
    <w:rsid w:val="008500A3"/>
    <w:rsid w:val="00854552"/>
    <w:rsid w:val="00872ACF"/>
    <w:rsid w:val="0087301D"/>
    <w:rsid w:val="00874E65"/>
    <w:rsid w:val="0087628F"/>
    <w:rsid w:val="0088096B"/>
    <w:rsid w:val="00882B24"/>
    <w:rsid w:val="00884DB0"/>
    <w:rsid w:val="0088572E"/>
    <w:rsid w:val="00891DFB"/>
    <w:rsid w:val="008A1EE5"/>
    <w:rsid w:val="008A2186"/>
    <w:rsid w:val="008A277F"/>
    <w:rsid w:val="008A7AD7"/>
    <w:rsid w:val="008B194E"/>
    <w:rsid w:val="008B1F17"/>
    <w:rsid w:val="008B25DF"/>
    <w:rsid w:val="008B29CE"/>
    <w:rsid w:val="008B6AF8"/>
    <w:rsid w:val="008C2B52"/>
    <w:rsid w:val="008D0571"/>
    <w:rsid w:val="008D5B4C"/>
    <w:rsid w:val="008D6283"/>
    <w:rsid w:val="008D769F"/>
    <w:rsid w:val="008E087A"/>
    <w:rsid w:val="008E1B99"/>
    <w:rsid w:val="008E34D9"/>
    <w:rsid w:val="008E77F1"/>
    <w:rsid w:val="008F1E36"/>
    <w:rsid w:val="0090508F"/>
    <w:rsid w:val="00905226"/>
    <w:rsid w:val="0090695B"/>
    <w:rsid w:val="00907AF4"/>
    <w:rsid w:val="00907F9C"/>
    <w:rsid w:val="00910B9D"/>
    <w:rsid w:val="00911BDD"/>
    <w:rsid w:val="0091606A"/>
    <w:rsid w:val="00920505"/>
    <w:rsid w:val="009266CF"/>
    <w:rsid w:val="00926E3F"/>
    <w:rsid w:val="009322F9"/>
    <w:rsid w:val="009378B1"/>
    <w:rsid w:val="00940EB5"/>
    <w:rsid w:val="00942C81"/>
    <w:rsid w:val="00946215"/>
    <w:rsid w:val="00946B58"/>
    <w:rsid w:val="00950FE2"/>
    <w:rsid w:val="00951ADF"/>
    <w:rsid w:val="00953178"/>
    <w:rsid w:val="00953243"/>
    <w:rsid w:val="00954EF2"/>
    <w:rsid w:val="009610EA"/>
    <w:rsid w:val="00971C12"/>
    <w:rsid w:val="0098030A"/>
    <w:rsid w:val="00983596"/>
    <w:rsid w:val="00983B1D"/>
    <w:rsid w:val="00990112"/>
    <w:rsid w:val="00995AC2"/>
    <w:rsid w:val="0099726A"/>
    <w:rsid w:val="00997B62"/>
    <w:rsid w:val="009A016C"/>
    <w:rsid w:val="009A0986"/>
    <w:rsid w:val="009A1AC8"/>
    <w:rsid w:val="009A23BD"/>
    <w:rsid w:val="009A2C17"/>
    <w:rsid w:val="009B6778"/>
    <w:rsid w:val="009B6E5A"/>
    <w:rsid w:val="009B6F8F"/>
    <w:rsid w:val="009B7F2C"/>
    <w:rsid w:val="009C0F2F"/>
    <w:rsid w:val="009C25C8"/>
    <w:rsid w:val="009C3A13"/>
    <w:rsid w:val="009C5133"/>
    <w:rsid w:val="009D0DC6"/>
    <w:rsid w:val="009D11CA"/>
    <w:rsid w:val="009D6522"/>
    <w:rsid w:val="009E03B2"/>
    <w:rsid w:val="009E1519"/>
    <w:rsid w:val="009F4BEB"/>
    <w:rsid w:val="00A01368"/>
    <w:rsid w:val="00A02605"/>
    <w:rsid w:val="00A02BD7"/>
    <w:rsid w:val="00A0607C"/>
    <w:rsid w:val="00A06B16"/>
    <w:rsid w:val="00A111E9"/>
    <w:rsid w:val="00A14D8F"/>
    <w:rsid w:val="00A16B96"/>
    <w:rsid w:val="00A17087"/>
    <w:rsid w:val="00A22F88"/>
    <w:rsid w:val="00A2306B"/>
    <w:rsid w:val="00A230E6"/>
    <w:rsid w:val="00A23388"/>
    <w:rsid w:val="00A23A82"/>
    <w:rsid w:val="00A25D92"/>
    <w:rsid w:val="00A267BA"/>
    <w:rsid w:val="00A30221"/>
    <w:rsid w:val="00A3583B"/>
    <w:rsid w:val="00A4536D"/>
    <w:rsid w:val="00A56C62"/>
    <w:rsid w:val="00A71DBC"/>
    <w:rsid w:val="00A76662"/>
    <w:rsid w:val="00A77A30"/>
    <w:rsid w:val="00A77BB8"/>
    <w:rsid w:val="00A81FE4"/>
    <w:rsid w:val="00A834FD"/>
    <w:rsid w:val="00A83D20"/>
    <w:rsid w:val="00A96446"/>
    <w:rsid w:val="00AA39FE"/>
    <w:rsid w:val="00AA3C62"/>
    <w:rsid w:val="00AA4267"/>
    <w:rsid w:val="00AA676E"/>
    <w:rsid w:val="00AA6F4F"/>
    <w:rsid w:val="00AA6FDD"/>
    <w:rsid w:val="00AB2A02"/>
    <w:rsid w:val="00AC1BB9"/>
    <w:rsid w:val="00AC433F"/>
    <w:rsid w:val="00AD223F"/>
    <w:rsid w:val="00AD5F2E"/>
    <w:rsid w:val="00AD695D"/>
    <w:rsid w:val="00AE2AA6"/>
    <w:rsid w:val="00AF128E"/>
    <w:rsid w:val="00AF25A9"/>
    <w:rsid w:val="00AF67E1"/>
    <w:rsid w:val="00B00E23"/>
    <w:rsid w:val="00B00F11"/>
    <w:rsid w:val="00B033AF"/>
    <w:rsid w:val="00B04635"/>
    <w:rsid w:val="00B06B6C"/>
    <w:rsid w:val="00B12ABF"/>
    <w:rsid w:val="00B12D63"/>
    <w:rsid w:val="00B15375"/>
    <w:rsid w:val="00B171BC"/>
    <w:rsid w:val="00B17396"/>
    <w:rsid w:val="00B22F10"/>
    <w:rsid w:val="00B240DC"/>
    <w:rsid w:val="00B25762"/>
    <w:rsid w:val="00B2680A"/>
    <w:rsid w:val="00B3410D"/>
    <w:rsid w:val="00B422EB"/>
    <w:rsid w:val="00B4361B"/>
    <w:rsid w:val="00B46622"/>
    <w:rsid w:val="00B47816"/>
    <w:rsid w:val="00B508E8"/>
    <w:rsid w:val="00B5412F"/>
    <w:rsid w:val="00B55A4F"/>
    <w:rsid w:val="00B55FC6"/>
    <w:rsid w:val="00B57CFF"/>
    <w:rsid w:val="00B62F28"/>
    <w:rsid w:val="00B641CB"/>
    <w:rsid w:val="00B702F0"/>
    <w:rsid w:val="00B7037C"/>
    <w:rsid w:val="00B73B49"/>
    <w:rsid w:val="00B74075"/>
    <w:rsid w:val="00B76949"/>
    <w:rsid w:val="00B80518"/>
    <w:rsid w:val="00B82462"/>
    <w:rsid w:val="00B922CC"/>
    <w:rsid w:val="00B9673E"/>
    <w:rsid w:val="00B973CA"/>
    <w:rsid w:val="00B97766"/>
    <w:rsid w:val="00BA013D"/>
    <w:rsid w:val="00BA2387"/>
    <w:rsid w:val="00BA2A06"/>
    <w:rsid w:val="00BA535E"/>
    <w:rsid w:val="00BB1400"/>
    <w:rsid w:val="00BB2194"/>
    <w:rsid w:val="00BB287D"/>
    <w:rsid w:val="00BB2C2A"/>
    <w:rsid w:val="00BB3F73"/>
    <w:rsid w:val="00BB5C16"/>
    <w:rsid w:val="00BC13E3"/>
    <w:rsid w:val="00BC62F3"/>
    <w:rsid w:val="00BD6EF9"/>
    <w:rsid w:val="00BE05EA"/>
    <w:rsid w:val="00BE1233"/>
    <w:rsid w:val="00BE2FA0"/>
    <w:rsid w:val="00BE4AB4"/>
    <w:rsid w:val="00BE7C49"/>
    <w:rsid w:val="00BF0EAE"/>
    <w:rsid w:val="00BF137F"/>
    <w:rsid w:val="00BF6CC1"/>
    <w:rsid w:val="00C054D2"/>
    <w:rsid w:val="00C06C8B"/>
    <w:rsid w:val="00C06D68"/>
    <w:rsid w:val="00C13B4D"/>
    <w:rsid w:val="00C2202C"/>
    <w:rsid w:val="00C27535"/>
    <w:rsid w:val="00C317A0"/>
    <w:rsid w:val="00C3399B"/>
    <w:rsid w:val="00C3677B"/>
    <w:rsid w:val="00C42EBA"/>
    <w:rsid w:val="00C4653B"/>
    <w:rsid w:val="00C4700D"/>
    <w:rsid w:val="00C5079F"/>
    <w:rsid w:val="00C60CC9"/>
    <w:rsid w:val="00C610E7"/>
    <w:rsid w:val="00C62BEB"/>
    <w:rsid w:val="00C65822"/>
    <w:rsid w:val="00C70090"/>
    <w:rsid w:val="00C70674"/>
    <w:rsid w:val="00C74A6A"/>
    <w:rsid w:val="00C755FF"/>
    <w:rsid w:val="00C75884"/>
    <w:rsid w:val="00C83201"/>
    <w:rsid w:val="00C84E87"/>
    <w:rsid w:val="00C87031"/>
    <w:rsid w:val="00C903DE"/>
    <w:rsid w:val="00C90CE4"/>
    <w:rsid w:val="00C932B0"/>
    <w:rsid w:val="00C969FC"/>
    <w:rsid w:val="00C97EA6"/>
    <w:rsid w:val="00CA3448"/>
    <w:rsid w:val="00CA3CDD"/>
    <w:rsid w:val="00CA54E5"/>
    <w:rsid w:val="00CA5FB6"/>
    <w:rsid w:val="00CA698F"/>
    <w:rsid w:val="00CA79DC"/>
    <w:rsid w:val="00CB4325"/>
    <w:rsid w:val="00CB466C"/>
    <w:rsid w:val="00CB53B5"/>
    <w:rsid w:val="00CB5F59"/>
    <w:rsid w:val="00CC4C1D"/>
    <w:rsid w:val="00CD254E"/>
    <w:rsid w:val="00CD2F2D"/>
    <w:rsid w:val="00CD6658"/>
    <w:rsid w:val="00CD75E6"/>
    <w:rsid w:val="00CE3537"/>
    <w:rsid w:val="00CE4018"/>
    <w:rsid w:val="00CE6587"/>
    <w:rsid w:val="00D16A78"/>
    <w:rsid w:val="00D1761E"/>
    <w:rsid w:val="00D24280"/>
    <w:rsid w:val="00D261B3"/>
    <w:rsid w:val="00D26BE8"/>
    <w:rsid w:val="00D317A6"/>
    <w:rsid w:val="00D32379"/>
    <w:rsid w:val="00D32693"/>
    <w:rsid w:val="00D3467E"/>
    <w:rsid w:val="00D362ED"/>
    <w:rsid w:val="00D3701E"/>
    <w:rsid w:val="00D37229"/>
    <w:rsid w:val="00D40AFC"/>
    <w:rsid w:val="00D41E29"/>
    <w:rsid w:val="00D53C35"/>
    <w:rsid w:val="00D55538"/>
    <w:rsid w:val="00D601CB"/>
    <w:rsid w:val="00D60B4E"/>
    <w:rsid w:val="00D61B07"/>
    <w:rsid w:val="00D62216"/>
    <w:rsid w:val="00D6626A"/>
    <w:rsid w:val="00D756FC"/>
    <w:rsid w:val="00D76166"/>
    <w:rsid w:val="00D8271F"/>
    <w:rsid w:val="00D848AE"/>
    <w:rsid w:val="00D8577D"/>
    <w:rsid w:val="00D923BE"/>
    <w:rsid w:val="00DA4C8E"/>
    <w:rsid w:val="00DA726E"/>
    <w:rsid w:val="00DA73A7"/>
    <w:rsid w:val="00DB07F8"/>
    <w:rsid w:val="00DB0DA9"/>
    <w:rsid w:val="00DB7559"/>
    <w:rsid w:val="00DC3CCE"/>
    <w:rsid w:val="00DC4E2E"/>
    <w:rsid w:val="00DD4B07"/>
    <w:rsid w:val="00DE79D8"/>
    <w:rsid w:val="00DF485A"/>
    <w:rsid w:val="00E05F4F"/>
    <w:rsid w:val="00E0672A"/>
    <w:rsid w:val="00E068A1"/>
    <w:rsid w:val="00E16325"/>
    <w:rsid w:val="00E20741"/>
    <w:rsid w:val="00E25ADB"/>
    <w:rsid w:val="00E2775E"/>
    <w:rsid w:val="00E434DA"/>
    <w:rsid w:val="00E4733C"/>
    <w:rsid w:val="00E47B36"/>
    <w:rsid w:val="00E5148C"/>
    <w:rsid w:val="00E5248E"/>
    <w:rsid w:val="00E52CAD"/>
    <w:rsid w:val="00E551E2"/>
    <w:rsid w:val="00E63C80"/>
    <w:rsid w:val="00E704BC"/>
    <w:rsid w:val="00E71552"/>
    <w:rsid w:val="00E72440"/>
    <w:rsid w:val="00E743A2"/>
    <w:rsid w:val="00E81340"/>
    <w:rsid w:val="00E839C9"/>
    <w:rsid w:val="00E8434A"/>
    <w:rsid w:val="00E867C5"/>
    <w:rsid w:val="00E86B3A"/>
    <w:rsid w:val="00E91315"/>
    <w:rsid w:val="00E9250E"/>
    <w:rsid w:val="00E96E06"/>
    <w:rsid w:val="00E9769D"/>
    <w:rsid w:val="00EA4B87"/>
    <w:rsid w:val="00EA6938"/>
    <w:rsid w:val="00EA70C3"/>
    <w:rsid w:val="00EA7501"/>
    <w:rsid w:val="00EB07F3"/>
    <w:rsid w:val="00EB0FFE"/>
    <w:rsid w:val="00EB2230"/>
    <w:rsid w:val="00EB5D92"/>
    <w:rsid w:val="00EB5F12"/>
    <w:rsid w:val="00EC0B27"/>
    <w:rsid w:val="00ED0FD2"/>
    <w:rsid w:val="00ED103C"/>
    <w:rsid w:val="00ED2022"/>
    <w:rsid w:val="00ED2053"/>
    <w:rsid w:val="00ED2D26"/>
    <w:rsid w:val="00ED3CFD"/>
    <w:rsid w:val="00ED7513"/>
    <w:rsid w:val="00EE1BFC"/>
    <w:rsid w:val="00EE3BB6"/>
    <w:rsid w:val="00EE6445"/>
    <w:rsid w:val="00EF076A"/>
    <w:rsid w:val="00F00DEE"/>
    <w:rsid w:val="00F11A61"/>
    <w:rsid w:val="00F1289F"/>
    <w:rsid w:val="00F14719"/>
    <w:rsid w:val="00F23066"/>
    <w:rsid w:val="00F23078"/>
    <w:rsid w:val="00F23148"/>
    <w:rsid w:val="00F25CC4"/>
    <w:rsid w:val="00F27575"/>
    <w:rsid w:val="00F27C1F"/>
    <w:rsid w:val="00F353F0"/>
    <w:rsid w:val="00F4026E"/>
    <w:rsid w:val="00F4290D"/>
    <w:rsid w:val="00F456B4"/>
    <w:rsid w:val="00F45894"/>
    <w:rsid w:val="00F46BAC"/>
    <w:rsid w:val="00F51B7E"/>
    <w:rsid w:val="00F51F96"/>
    <w:rsid w:val="00F569D5"/>
    <w:rsid w:val="00F57747"/>
    <w:rsid w:val="00F64AF2"/>
    <w:rsid w:val="00F71808"/>
    <w:rsid w:val="00F829AC"/>
    <w:rsid w:val="00F843C4"/>
    <w:rsid w:val="00F874D4"/>
    <w:rsid w:val="00F9338F"/>
    <w:rsid w:val="00F93B25"/>
    <w:rsid w:val="00F97A44"/>
    <w:rsid w:val="00FA05F4"/>
    <w:rsid w:val="00FA353C"/>
    <w:rsid w:val="00FB011C"/>
    <w:rsid w:val="00FB0A44"/>
    <w:rsid w:val="00FB1754"/>
    <w:rsid w:val="00FB77C2"/>
    <w:rsid w:val="00FC3CA6"/>
    <w:rsid w:val="00FC577F"/>
    <w:rsid w:val="00FC5F43"/>
    <w:rsid w:val="00FE17D3"/>
    <w:rsid w:val="00FE47EA"/>
    <w:rsid w:val="00FE5FB9"/>
    <w:rsid w:val="00FF7A58"/>
    <w:rsid w:val="018C32DA"/>
    <w:rsid w:val="02985DC6"/>
    <w:rsid w:val="02BA650F"/>
    <w:rsid w:val="02CB4A82"/>
    <w:rsid w:val="030F5294"/>
    <w:rsid w:val="038720C2"/>
    <w:rsid w:val="03D942D2"/>
    <w:rsid w:val="05417D86"/>
    <w:rsid w:val="07534F7E"/>
    <w:rsid w:val="084A5DB4"/>
    <w:rsid w:val="09FB10F5"/>
    <w:rsid w:val="0A132EF7"/>
    <w:rsid w:val="0C5E349D"/>
    <w:rsid w:val="0D513755"/>
    <w:rsid w:val="0DC3019B"/>
    <w:rsid w:val="0F577ECF"/>
    <w:rsid w:val="0F765605"/>
    <w:rsid w:val="0F9D3EE8"/>
    <w:rsid w:val="111767D0"/>
    <w:rsid w:val="121F08CC"/>
    <w:rsid w:val="12B41613"/>
    <w:rsid w:val="12EF5D85"/>
    <w:rsid w:val="143A2A48"/>
    <w:rsid w:val="14E05FBA"/>
    <w:rsid w:val="15716747"/>
    <w:rsid w:val="1607348B"/>
    <w:rsid w:val="16C431DD"/>
    <w:rsid w:val="16D40ABF"/>
    <w:rsid w:val="172A0600"/>
    <w:rsid w:val="17A16F84"/>
    <w:rsid w:val="19D6690F"/>
    <w:rsid w:val="1A0538E9"/>
    <w:rsid w:val="1AA15987"/>
    <w:rsid w:val="1B167D8A"/>
    <w:rsid w:val="1BCA6B98"/>
    <w:rsid w:val="1C4E641D"/>
    <w:rsid w:val="1E6E2808"/>
    <w:rsid w:val="1E92670F"/>
    <w:rsid w:val="1EFA390C"/>
    <w:rsid w:val="1F3B1B75"/>
    <w:rsid w:val="1F71694C"/>
    <w:rsid w:val="1FBA4AF8"/>
    <w:rsid w:val="2066688F"/>
    <w:rsid w:val="213E58F1"/>
    <w:rsid w:val="225D3784"/>
    <w:rsid w:val="234D2EEF"/>
    <w:rsid w:val="239F36BD"/>
    <w:rsid w:val="23A35B34"/>
    <w:rsid w:val="23BF6F86"/>
    <w:rsid w:val="246C723B"/>
    <w:rsid w:val="24C74B45"/>
    <w:rsid w:val="24D41D30"/>
    <w:rsid w:val="24F86B0D"/>
    <w:rsid w:val="258D6E88"/>
    <w:rsid w:val="27A74232"/>
    <w:rsid w:val="288330F1"/>
    <w:rsid w:val="28BE441C"/>
    <w:rsid w:val="294D4CE1"/>
    <w:rsid w:val="2A303B9E"/>
    <w:rsid w:val="2A972368"/>
    <w:rsid w:val="2CB41D10"/>
    <w:rsid w:val="2D73310A"/>
    <w:rsid w:val="2D796359"/>
    <w:rsid w:val="2DB13744"/>
    <w:rsid w:val="2E8A59CB"/>
    <w:rsid w:val="2F23424E"/>
    <w:rsid w:val="2FDC0B8C"/>
    <w:rsid w:val="329B2BB1"/>
    <w:rsid w:val="32E67AC2"/>
    <w:rsid w:val="345F6138"/>
    <w:rsid w:val="34923A99"/>
    <w:rsid w:val="36195DDB"/>
    <w:rsid w:val="375810A4"/>
    <w:rsid w:val="37710494"/>
    <w:rsid w:val="37EA2644"/>
    <w:rsid w:val="37F76B0F"/>
    <w:rsid w:val="3843431D"/>
    <w:rsid w:val="3A0B11FA"/>
    <w:rsid w:val="3A5732EB"/>
    <w:rsid w:val="3A6A1DFF"/>
    <w:rsid w:val="3B2F4EAD"/>
    <w:rsid w:val="3D4E678E"/>
    <w:rsid w:val="3DC77786"/>
    <w:rsid w:val="401B5BDF"/>
    <w:rsid w:val="408A1565"/>
    <w:rsid w:val="415262A2"/>
    <w:rsid w:val="41714BBF"/>
    <w:rsid w:val="42271E27"/>
    <w:rsid w:val="42480422"/>
    <w:rsid w:val="42846520"/>
    <w:rsid w:val="4416096E"/>
    <w:rsid w:val="447514E8"/>
    <w:rsid w:val="449C7994"/>
    <w:rsid w:val="45105B6E"/>
    <w:rsid w:val="453644B7"/>
    <w:rsid w:val="45C538A4"/>
    <w:rsid w:val="463C6E4E"/>
    <w:rsid w:val="46857A55"/>
    <w:rsid w:val="46B0557A"/>
    <w:rsid w:val="49F0465E"/>
    <w:rsid w:val="4ABE62F1"/>
    <w:rsid w:val="4AEC46F1"/>
    <w:rsid w:val="4D733CA3"/>
    <w:rsid w:val="4EC728E5"/>
    <w:rsid w:val="5009771D"/>
    <w:rsid w:val="50443BA2"/>
    <w:rsid w:val="512D424E"/>
    <w:rsid w:val="525B4597"/>
    <w:rsid w:val="530863B2"/>
    <w:rsid w:val="53587D30"/>
    <w:rsid w:val="54B21013"/>
    <w:rsid w:val="550223DF"/>
    <w:rsid w:val="55822424"/>
    <w:rsid w:val="55A44089"/>
    <w:rsid w:val="56002BDB"/>
    <w:rsid w:val="571236F5"/>
    <w:rsid w:val="58875988"/>
    <w:rsid w:val="593B28A8"/>
    <w:rsid w:val="5B7C4912"/>
    <w:rsid w:val="5CC544BA"/>
    <w:rsid w:val="5CFE4CE6"/>
    <w:rsid w:val="5D5E21AE"/>
    <w:rsid w:val="5DC436B8"/>
    <w:rsid w:val="5EC94798"/>
    <w:rsid w:val="5F553840"/>
    <w:rsid w:val="5F7A57AC"/>
    <w:rsid w:val="5FB31622"/>
    <w:rsid w:val="61943025"/>
    <w:rsid w:val="62D3549E"/>
    <w:rsid w:val="642D4EBF"/>
    <w:rsid w:val="649F4A1D"/>
    <w:rsid w:val="64CC59CE"/>
    <w:rsid w:val="65D72CF8"/>
    <w:rsid w:val="67074C6F"/>
    <w:rsid w:val="69E67E79"/>
    <w:rsid w:val="69FE4B1A"/>
    <w:rsid w:val="6A0C315D"/>
    <w:rsid w:val="6AF24D91"/>
    <w:rsid w:val="6C6075A9"/>
    <w:rsid w:val="6DD41988"/>
    <w:rsid w:val="6E6459A7"/>
    <w:rsid w:val="6E9E6192"/>
    <w:rsid w:val="6EF74444"/>
    <w:rsid w:val="6F3C02AA"/>
    <w:rsid w:val="6F9D176F"/>
    <w:rsid w:val="6FF03F93"/>
    <w:rsid w:val="712E53E1"/>
    <w:rsid w:val="715A543E"/>
    <w:rsid w:val="725850A2"/>
    <w:rsid w:val="72B43F65"/>
    <w:rsid w:val="737C091C"/>
    <w:rsid w:val="74D15455"/>
    <w:rsid w:val="75434E32"/>
    <w:rsid w:val="75EF08D3"/>
    <w:rsid w:val="76927E73"/>
    <w:rsid w:val="76FB24D6"/>
    <w:rsid w:val="77E5746E"/>
    <w:rsid w:val="79DB2893"/>
    <w:rsid w:val="7A57161B"/>
    <w:rsid w:val="7A597BF6"/>
    <w:rsid w:val="7ABA3F45"/>
    <w:rsid w:val="7BA035DD"/>
    <w:rsid w:val="7BEC43EE"/>
    <w:rsid w:val="7CB610AC"/>
    <w:rsid w:val="7F46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pPr>
      <w:spacing w:after="12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customStyle="1" w:styleId="10">
    <w:name w:val="默认段落字体1"/>
    <w:uiPriority w:val="0"/>
  </w:style>
  <w:style w:type="character" w:customStyle="1" w:styleId="11">
    <w:name w:val="??????"/>
    <w:uiPriority w:val="0"/>
  </w:style>
  <w:style w:type="paragraph" w:customStyle="1" w:styleId="12">
    <w:name w:val="正文1"/>
    <w:qFormat/>
    <w:uiPriority w:val="0"/>
    <w:pPr>
      <w:widowControl w:val="0"/>
      <w:jc w:val="both"/>
    </w:pPr>
    <w:rPr>
      <w:rFonts w:ascii="Times New Roman" w:hAnsi="Times New Roman" w:eastAsia="宋体" w:cs="Times New Roman"/>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3610</Words>
  <Characters>4090</Characters>
  <Lines>30</Lines>
  <Paragraphs>8</Paragraphs>
  <TotalTime>11</TotalTime>
  <ScaleCrop>false</ScaleCrop>
  <LinksUpToDate>false</LinksUpToDate>
  <CharactersWithSpaces>4188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2014-05-21T06:41:00Z</dcterms:created>
  <dc:creator>Lenovo User</dc:creator>
  <cp:lastModifiedBy>小平</cp:lastModifiedBy>
  <cp:lastPrinted>2019-03-28T06:53:00Z</cp:lastPrinted>
  <dcterms:modified xsi:type="dcterms:W3CDTF">2025-04-10T16:02:18Z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884B54AA2756474889449C4162731908</vt:lpwstr>
  </property>
  <property fmtid="{D5CDD505-2E9C-101B-9397-08002B2CF9AE}" pid="4" name="KSOTemplateDocerSaveRecord">
    <vt:lpwstr>eyJoZGlkIjoiNDFmMDBiZGU5MjI5MGNhNDllYjE0MWY3NzFlZjE4ZDkiLCJ1c2VySWQiOiI0NjQ5MDk5OTcifQ==</vt:lpwstr>
  </property>
</Properties>
</file>