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9A89F">
      <w:pPr>
        <w:pStyle w:val="2"/>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w:t>
      </w:r>
    </w:p>
    <w:p w14:paraId="001BC33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行政权力事项调整情况表</w:t>
      </w:r>
    </w:p>
    <w:bookmarkEnd w:id="0"/>
    <w:p w14:paraId="05FAC548">
      <w:pPr>
        <w:rPr>
          <w:rFonts w:hint="eastAsia"/>
          <w:lang w:val="en-US" w:eastAsia="zh-CN"/>
        </w:rPr>
      </w:pPr>
    </w:p>
    <w:tbl>
      <w:tblPr>
        <w:tblStyle w:val="4"/>
        <w:tblW w:w="15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743"/>
        <w:gridCol w:w="744"/>
        <w:gridCol w:w="3927"/>
        <w:gridCol w:w="390"/>
        <w:gridCol w:w="420"/>
        <w:gridCol w:w="495"/>
        <w:gridCol w:w="615"/>
        <w:gridCol w:w="780"/>
        <w:gridCol w:w="690"/>
        <w:gridCol w:w="4230"/>
        <w:gridCol w:w="395"/>
        <w:gridCol w:w="370"/>
        <w:gridCol w:w="450"/>
        <w:gridCol w:w="204"/>
        <w:gridCol w:w="390"/>
      </w:tblGrid>
      <w:tr w14:paraId="421B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0" w:type="dxa"/>
          <w:trHeight w:val="738" w:hRule="atLeast"/>
          <w:jc w:val="center"/>
        </w:trPr>
        <w:tc>
          <w:tcPr>
            <w:tcW w:w="743" w:type="dxa"/>
            <w:vMerge w:val="restart"/>
            <w:vAlign w:val="center"/>
          </w:tcPr>
          <w:p w14:paraId="2DCA8903">
            <w:pPr>
              <w:pStyle w:val="2"/>
              <w:jc w:val="center"/>
              <w:rPr>
                <w:rFonts w:hint="default"/>
                <w:vertAlign w:val="baseline"/>
                <w:lang w:val="en-US" w:eastAsia="zh-CN"/>
              </w:rPr>
            </w:pPr>
            <w:r>
              <w:rPr>
                <w:rFonts w:hint="eastAsia"/>
                <w:vertAlign w:val="baseline"/>
                <w:lang w:val="en-US" w:eastAsia="zh-CN"/>
              </w:rPr>
              <w:t>序号</w:t>
            </w:r>
          </w:p>
        </w:tc>
        <w:tc>
          <w:tcPr>
            <w:tcW w:w="743" w:type="dxa"/>
            <w:vMerge w:val="restart"/>
            <w:vAlign w:val="center"/>
          </w:tcPr>
          <w:p w14:paraId="58DE2A1C">
            <w:pPr>
              <w:pStyle w:val="2"/>
              <w:jc w:val="center"/>
              <w:rPr>
                <w:rFonts w:hint="default"/>
                <w:vertAlign w:val="baseline"/>
                <w:lang w:val="en-US" w:eastAsia="zh-CN"/>
              </w:rPr>
            </w:pPr>
            <w:r>
              <w:rPr>
                <w:rFonts w:hint="eastAsia"/>
                <w:vertAlign w:val="baseline"/>
                <w:lang w:val="en-US" w:eastAsia="zh-CN"/>
              </w:rPr>
              <w:t>对应省直部门</w:t>
            </w:r>
          </w:p>
        </w:tc>
        <w:tc>
          <w:tcPr>
            <w:tcW w:w="6591" w:type="dxa"/>
            <w:gridSpan w:val="6"/>
            <w:vAlign w:val="center"/>
          </w:tcPr>
          <w:p w14:paraId="7E52C711">
            <w:pPr>
              <w:pStyle w:val="2"/>
              <w:jc w:val="center"/>
              <w:rPr>
                <w:rFonts w:hint="eastAsia"/>
                <w:vertAlign w:val="baseline"/>
                <w:lang w:val="en-US" w:eastAsia="zh-CN"/>
              </w:rPr>
            </w:pPr>
            <w:r>
              <w:rPr>
                <w:rFonts w:hint="eastAsia"/>
                <w:vertAlign w:val="baseline"/>
                <w:lang w:val="en-US" w:eastAsia="zh-CN"/>
              </w:rPr>
              <w:t>当前情况</w:t>
            </w:r>
          </w:p>
        </w:tc>
        <w:tc>
          <w:tcPr>
            <w:tcW w:w="780" w:type="dxa"/>
            <w:shd w:val="clear" w:color="auto" w:fill="auto"/>
            <w:vAlign w:val="center"/>
          </w:tcPr>
          <w:p w14:paraId="1A409B58">
            <w:pPr>
              <w:pStyle w:val="2"/>
              <w:jc w:val="center"/>
              <w:rPr>
                <w:rFonts w:hint="default"/>
                <w:vertAlign w:val="baseline"/>
                <w:lang w:val="en-US" w:eastAsia="zh-CN"/>
              </w:rPr>
            </w:pPr>
            <w:r>
              <w:rPr>
                <w:rFonts w:hint="eastAsia"/>
                <w:vertAlign w:val="baseline"/>
                <w:lang w:val="en-US" w:eastAsia="zh-CN"/>
              </w:rPr>
              <w:t>调整方式</w:t>
            </w:r>
          </w:p>
        </w:tc>
        <w:tc>
          <w:tcPr>
            <w:tcW w:w="6339" w:type="dxa"/>
            <w:gridSpan w:val="6"/>
            <w:shd w:val="clear" w:color="auto" w:fill="auto"/>
            <w:vAlign w:val="center"/>
          </w:tcPr>
          <w:p w14:paraId="1EAF5ED7">
            <w:pPr>
              <w:pStyle w:val="2"/>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调整后情况</w:t>
            </w:r>
          </w:p>
        </w:tc>
      </w:tr>
      <w:tr w14:paraId="0C3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43" w:type="dxa"/>
            <w:vMerge w:val="continue"/>
            <w:vAlign w:val="center"/>
          </w:tcPr>
          <w:p w14:paraId="4605C59A">
            <w:pPr>
              <w:pStyle w:val="2"/>
              <w:jc w:val="center"/>
              <w:rPr>
                <w:rFonts w:hint="eastAsia"/>
                <w:vertAlign w:val="baseline"/>
                <w:lang w:val="en-US" w:eastAsia="zh-CN"/>
              </w:rPr>
            </w:pPr>
          </w:p>
        </w:tc>
        <w:tc>
          <w:tcPr>
            <w:tcW w:w="743" w:type="dxa"/>
            <w:vMerge w:val="continue"/>
            <w:vAlign w:val="center"/>
          </w:tcPr>
          <w:p w14:paraId="497293E6">
            <w:pPr>
              <w:pStyle w:val="2"/>
              <w:jc w:val="center"/>
              <w:rPr>
                <w:rFonts w:hint="eastAsia"/>
                <w:vertAlign w:val="baseline"/>
                <w:lang w:val="en-US" w:eastAsia="zh-CN"/>
              </w:rPr>
            </w:pPr>
          </w:p>
        </w:tc>
        <w:tc>
          <w:tcPr>
            <w:tcW w:w="744" w:type="dxa"/>
            <w:vMerge w:val="restart"/>
            <w:vAlign w:val="center"/>
          </w:tcPr>
          <w:p w14:paraId="7CBEEB78">
            <w:pPr>
              <w:pStyle w:val="2"/>
              <w:jc w:val="center"/>
              <w:rPr>
                <w:rFonts w:hint="eastAsia"/>
                <w:vertAlign w:val="baseline"/>
                <w:lang w:val="en-US" w:eastAsia="zh-CN"/>
              </w:rPr>
            </w:pPr>
            <w:r>
              <w:rPr>
                <w:rFonts w:hint="eastAsia"/>
                <w:vertAlign w:val="baseline"/>
                <w:lang w:val="en-US" w:eastAsia="zh-CN"/>
              </w:rPr>
              <w:t>权力</w:t>
            </w:r>
          </w:p>
          <w:p w14:paraId="055FF595">
            <w:pPr>
              <w:pStyle w:val="2"/>
              <w:jc w:val="center"/>
              <w:rPr>
                <w:rFonts w:hint="eastAsia"/>
                <w:vertAlign w:val="baseline"/>
                <w:lang w:val="en-US" w:eastAsia="zh-CN"/>
              </w:rPr>
            </w:pPr>
            <w:r>
              <w:rPr>
                <w:rFonts w:hint="eastAsia"/>
                <w:vertAlign w:val="baseline"/>
                <w:lang w:val="en-US" w:eastAsia="zh-CN"/>
              </w:rPr>
              <w:t>类型</w:t>
            </w:r>
          </w:p>
        </w:tc>
        <w:tc>
          <w:tcPr>
            <w:tcW w:w="3927" w:type="dxa"/>
            <w:vMerge w:val="restart"/>
            <w:vAlign w:val="center"/>
          </w:tcPr>
          <w:p w14:paraId="3DC18C1A">
            <w:pPr>
              <w:jc w:val="center"/>
              <w:rPr>
                <w:rFonts w:hint="eastAsia"/>
                <w:vertAlign w:val="baseline"/>
                <w:lang w:val="en-US" w:eastAsia="zh-CN"/>
              </w:rPr>
            </w:pPr>
            <w:r>
              <w:rPr>
                <w:rFonts w:hint="eastAsia"/>
                <w:vertAlign w:val="baseline"/>
                <w:lang w:val="en-US" w:eastAsia="zh-CN"/>
              </w:rPr>
              <w:t>权力名称</w:t>
            </w:r>
          </w:p>
        </w:tc>
        <w:tc>
          <w:tcPr>
            <w:tcW w:w="1305" w:type="dxa"/>
            <w:gridSpan w:val="3"/>
            <w:vAlign w:val="center"/>
          </w:tcPr>
          <w:p w14:paraId="5397D729">
            <w:pPr>
              <w:pStyle w:val="2"/>
              <w:jc w:val="center"/>
              <w:rPr>
                <w:rFonts w:hint="default"/>
                <w:lang w:val="en-US" w:eastAsia="zh-CN"/>
              </w:rPr>
            </w:pPr>
            <w:r>
              <w:rPr>
                <w:rFonts w:hint="eastAsia"/>
                <w:lang w:val="en-US" w:eastAsia="zh-CN"/>
              </w:rPr>
              <w:t>行使层级</w:t>
            </w:r>
          </w:p>
        </w:tc>
        <w:tc>
          <w:tcPr>
            <w:tcW w:w="615" w:type="dxa"/>
            <w:vMerge w:val="restart"/>
            <w:vAlign w:val="center"/>
          </w:tcPr>
          <w:p w14:paraId="40DF0E57">
            <w:pPr>
              <w:pStyle w:val="2"/>
              <w:jc w:val="center"/>
              <w:rPr>
                <w:rFonts w:hint="default"/>
                <w:vertAlign w:val="baseline"/>
                <w:lang w:val="en-US" w:eastAsia="zh-CN"/>
              </w:rPr>
            </w:pPr>
            <w:r>
              <w:rPr>
                <w:rFonts w:hint="eastAsia"/>
                <w:vertAlign w:val="baseline"/>
                <w:lang w:val="en-US" w:eastAsia="zh-CN"/>
              </w:rPr>
              <w:t>备注</w:t>
            </w:r>
          </w:p>
        </w:tc>
        <w:tc>
          <w:tcPr>
            <w:tcW w:w="780" w:type="dxa"/>
            <w:vMerge w:val="restart"/>
            <w:shd w:val="clear" w:color="auto" w:fill="auto"/>
            <w:vAlign w:val="center"/>
          </w:tcPr>
          <w:p w14:paraId="77BF83EC">
            <w:pPr>
              <w:pStyle w:val="2"/>
              <w:jc w:val="center"/>
              <w:rPr>
                <w:rFonts w:hint="eastAsia"/>
                <w:vertAlign w:val="baseline"/>
                <w:lang w:val="en-US" w:eastAsia="zh-CN"/>
              </w:rPr>
            </w:pPr>
          </w:p>
        </w:tc>
        <w:tc>
          <w:tcPr>
            <w:tcW w:w="690" w:type="dxa"/>
            <w:vMerge w:val="restart"/>
            <w:shd w:val="clear" w:color="auto" w:fill="auto"/>
            <w:vAlign w:val="center"/>
          </w:tcPr>
          <w:p w14:paraId="0C80E49F">
            <w:pPr>
              <w:pStyle w:val="2"/>
              <w:jc w:val="center"/>
              <w:rPr>
                <w:rFonts w:hint="eastAsia"/>
                <w:vertAlign w:val="baseline"/>
                <w:lang w:val="en-US" w:eastAsia="zh-CN"/>
              </w:rPr>
            </w:pPr>
            <w:r>
              <w:rPr>
                <w:rFonts w:hint="eastAsia"/>
                <w:vertAlign w:val="baseline"/>
                <w:lang w:val="en-US" w:eastAsia="zh-CN"/>
              </w:rPr>
              <w:t>权力</w:t>
            </w:r>
          </w:p>
          <w:p w14:paraId="326EE601">
            <w:pPr>
              <w:pStyle w:val="2"/>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类型</w:t>
            </w:r>
          </w:p>
        </w:tc>
        <w:tc>
          <w:tcPr>
            <w:tcW w:w="4230" w:type="dxa"/>
            <w:vMerge w:val="restart"/>
            <w:shd w:val="clear" w:color="auto" w:fill="auto"/>
            <w:vAlign w:val="center"/>
          </w:tcPr>
          <w:p w14:paraId="05B127E8">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权力名称</w:t>
            </w:r>
          </w:p>
        </w:tc>
        <w:tc>
          <w:tcPr>
            <w:tcW w:w="1215" w:type="dxa"/>
            <w:gridSpan w:val="3"/>
            <w:shd w:val="clear" w:color="auto" w:fill="auto"/>
            <w:vAlign w:val="center"/>
          </w:tcPr>
          <w:p w14:paraId="6A79C7C5">
            <w:pPr>
              <w:pStyle w:val="2"/>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行使层级</w:t>
            </w:r>
          </w:p>
        </w:tc>
        <w:tc>
          <w:tcPr>
            <w:tcW w:w="594" w:type="dxa"/>
            <w:gridSpan w:val="2"/>
            <w:vMerge w:val="restart"/>
            <w:shd w:val="clear" w:color="auto" w:fill="auto"/>
            <w:vAlign w:val="top"/>
          </w:tcPr>
          <w:p w14:paraId="30E7D892">
            <w:pPr>
              <w:pStyle w:val="2"/>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备注</w:t>
            </w:r>
          </w:p>
        </w:tc>
      </w:tr>
      <w:tr w14:paraId="1DAB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3" w:type="dxa"/>
            <w:vMerge w:val="continue"/>
            <w:vAlign w:val="center"/>
          </w:tcPr>
          <w:p w14:paraId="701D6982">
            <w:pPr>
              <w:pStyle w:val="2"/>
              <w:jc w:val="center"/>
              <w:rPr>
                <w:rFonts w:hint="eastAsia"/>
                <w:vertAlign w:val="baseline"/>
                <w:lang w:val="en-US" w:eastAsia="zh-CN"/>
              </w:rPr>
            </w:pPr>
          </w:p>
        </w:tc>
        <w:tc>
          <w:tcPr>
            <w:tcW w:w="743" w:type="dxa"/>
            <w:vMerge w:val="continue"/>
            <w:vAlign w:val="center"/>
          </w:tcPr>
          <w:p w14:paraId="333947D0">
            <w:pPr>
              <w:pStyle w:val="2"/>
              <w:jc w:val="center"/>
              <w:rPr>
                <w:rFonts w:hint="eastAsia"/>
                <w:vertAlign w:val="baseline"/>
                <w:lang w:val="en-US" w:eastAsia="zh-CN"/>
              </w:rPr>
            </w:pPr>
          </w:p>
        </w:tc>
        <w:tc>
          <w:tcPr>
            <w:tcW w:w="744" w:type="dxa"/>
            <w:vMerge w:val="continue"/>
            <w:vAlign w:val="center"/>
          </w:tcPr>
          <w:p w14:paraId="4C1854D4">
            <w:pPr>
              <w:pStyle w:val="2"/>
              <w:jc w:val="center"/>
              <w:rPr>
                <w:rFonts w:hint="eastAsia"/>
                <w:vertAlign w:val="baseline"/>
                <w:lang w:val="en-US" w:eastAsia="zh-CN"/>
              </w:rPr>
            </w:pPr>
          </w:p>
        </w:tc>
        <w:tc>
          <w:tcPr>
            <w:tcW w:w="3927" w:type="dxa"/>
            <w:vMerge w:val="continue"/>
            <w:vAlign w:val="center"/>
          </w:tcPr>
          <w:p w14:paraId="280138DA">
            <w:pPr>
              <w:jc w:val="center"/>
              <w:rPr>
                <w:rFonts w:hint="eastAsia"/>
                <w:vertAlign w:val="baseline"/>
                <w:lang w:val="en-US" w:eastAsia="zh-CN"/>
              </w:rPr>
            </w:pPr>
          </w:p>
        </w:tc>
        <w:tc>
          <w:tcPr>
            <w:tcW w:w="390" w:type="dxa"/>
            <w:vAlign w:val="center"/>
          </w:tcPr>
          <w:p w14:paraId="6FA4A1FE">
            <w:pPr>
              <w:pStyle w:val="2"/>
              <w:jc w:val="center"/>
              <w:rPr>
                <w:rFonts w:hint="default"/>
                <w:vertAlign w:val="baseline"/>
                <w:lang w:val="en-US" w:eastAsia="zh-CN"/>
              </w:rPr>
            </w:pPr>
            <w:r>
              <w:rPr>
                <w:rFonts w:hint="eastAsia"/>
                <w:vertAlign w:val="baseline"/>
                <w:lang w:val="en-US" w:eastAsia="zh-CN"/>
              </w:rPr>
              <w:t>省</w:t>
            </w:r>
          </w:p>
        </w:tc>
        <w:tc>
          <w:tcPr>
            <w:tcW w:w="420" w:type="dxa"/>
            <w:vAlign w:val="center"/>
          </w:tcPr>
          <w:p w14:paraId="6193BA22">
            <w:pPr>
              <w:pStyle w:val="2"/>
              <w:jc w:val="center"/>
              <w:rPr>
                <w:rFonts w:hint="default"/>
                <w:vertAlign w:val="baseline"/>
                <w:lang w:val="en-US" w:eastAsia="zh-CN"/>
              </w:rPr>
            </w:pPr>
            <w:r>
              <w:rPr>
                <w:rFonts w:hint="eastAsia"/>
                <w:vertAlign w:val="baseline"/>
                <w:lang w:val="en-US" w:eastAsia="zh-CN"/>
              </w:rPr>
              <w:t>市</w:t>
            </w:r>
          </w:p>
        </w:tc>
        <w:tc>
          <w:tcPr>
            <w:tcW w:w="495" w:type="dxa"/>
            <w:vAlign w:val="center"/>
          </w:tcPr>
          <w:p w14:paraId="340AD904">
            <w:pPr>
              <w:pStyle w:val="2"/>
              <w:jc w:val="center"/>
              <w:rPr>
                <w:rFonts w:hint="default"/>
                <w:vertAlign w:val="baseline"/>
                <w:lang w:val="en-US" w:eastAsia="zh-CN"/>
              </w:rPr>
            </w:pPr>
            <w:r>
              <w:rPr>
                <w:rFonts w:hint="eastAsia"/>
                <w:vertAlign w:val="baseline"/>
                <w:lang w:val="en-US" w:eastAsia="zh-CN"/>
              </w:rPr>
              <w:t>县</w:t>
            </w:r>
          </w:p>
        </w:tc>
        <w:tc>
          <w:tcPr>
            <w:tcW w:w="615" w:type="dxa"/>
            <w:vMerge w:val="continue"/>
            <w:vAlign w:val="center"/>
          </w:tcPr>
          <w:p w14:paraId="3E6C8218">
            <w:pPr>
              <w:pStyle w:val="2"/>
              <w:jc w:val="center"/>
              <w:rPr>
                <w:rFonts w:hint="eastAsia"/>
                <w:vertAlign w:val="baseline"/>
                <w:lang w:val="en-US" w:eastAsia="zh-CN"/>
              </w:rPr>
            </w:pPr>
          </w:p>
        </w:tc>
        <w:tc>
          <w:tcPr>
            <w:tcW w:w="780" w:type="dxa"/>
            <w:vMerge w:val="continue"/>
            <w:shd w:val="clear" w:color="auto" w:fill="auto"/>
            <w:vAlign w:val="center"/>
          </w:tcPr>
          <w:p w14:paraId="08AD32F6">
            <w:pPr>
              <w:pStyle w:val="2"/>
              <w:jc w:val="center"/>
              <w:rPr>
                <w:rFonts w:hint="eastAsia" w:asciiTheme="minorHAnsi" w:hAnsiTheme="minorHAnsi" w:eastAsiaTheme="minorEastAsia" w:cstheme="minorBidi"/>
                <w:kern w:val="2"/>
                <w:sz w:val="21"/>
                <w:szCs w:val="24"/>
                <w:vertAlign w:val="baseline"/>
                <w:lang w:val="en-US" w:eastAsia="zh-CN" w:bidi="ar-SA"/>
              </w:rPr>
            </w:pPr>
          </w:p>
        </w:tc>
        <w:tc>
          <w:tcPr>
            <w:tcW w:w="690" w:type="dxa"/>
            <w:vMerge w:val="continue"/>
            <w:shd w:val="clear" w:color="auto" w:fill="auto"/>
            <w:vAlign w:val="center"/>
          </w:tcPr>
          <w:p w14:paraId="2655699C">
            <w:pPr>
              <w:pStyle w:val="2"/>
              <w:jc w:val="center"/>
              <w:rPr>
                <w:rFonts w:hint="eastAsia" w:asciiTheme="minorHAnsi" w:hAnsiTheme="minorHAnsi" w:eastAsiaTheme="minorEastAsia" w:cstheme="minorBidi"/>
                <w:kern w:val="2"/>
                <w:sz w:val="21"/>
                <w:szCs w:val="24"/>
                <w:vertAlign w:val="baseline"/>
                <w:lang w:val="en-US" w:eastAsia="zh-CN" w:bidi="ar-SA"/>
              </w:rPr>
            </w:pPr>
          </w:p>
        </w:tc>
        <w:tc>
          <w:tcPr>
            <w:tcW w:w="4230" w:type="dxa"/>
            <w:vMerge w:val="continue"/>
            <w:shd w:val="clear" w:color="auto" w:fill="auto"/>
            <w:vAlign w:val="center"/>
          </w:tcPr>
          <w:p w14:paraId="0983A5C8">
            <w:pPr>
              <w:jc w:val="center"/>
              <w:rPr>
                <w:rFonts w:hint="eastAsia" w:asciiTheme="minorHAnsi" w:hAnsiTheme="minorHAnsi" w:eastAsiaTheme="minorEastAsia" w:cstheme="minorBidi"/>
                <w:kern w:val="2"/>
                <w:sz w:val="21"/>
                <w:szCs w:val="24"/>
                <w:vertAlign w:val="baseline"/>
                <w:lang w:val="en-US" w:eastAsia="zh-CN" w:bidi="ar-SA"/>
              </w:rPr>
            </w:pPr>
          </w:p>
        </w:tc>
        <w:tc>
          <w:tcPr>
            <w:tcW w:w="395" w:type="dxa"/>
            <w:shd w:val="clear" w:color="auto" w:fill="auto"/>
            <w:vAlign w:val="center"/>
          </w:tcPr>
          <w:p w14:paraId="6C4F9AAC">
            <w:pPr>
              <w:pStyle w:val="2"/>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省</w:t>
            </w:r>
          </w:p>
        </w:tc>
        <w:tc>
          <w:tcPr>
            <w:tcW w:w="370" w:type="dxa"/>
            <w:shd w:val="clear" w:color="auto" w:fill="auto"/>
            <w:vAlign w:val="center"/>
          </w:tcPr>
          <w:p w14:paraId="2E56E630">
            <w:pPr>
              <w:pStyle w:val="2"/>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市</w:t>
            </w:r>
          </w:p>
        </w:tc>
        <w:tc>
          <w:tcPr>
            <w:tcW w:w="450" w:type="dxa"/>
            <w:shd w:val="clear" w:color="auto" w:fill="auto"/>
            <w:vAlign w:val="center"/>
          </w:tcPr>
          <w:p w14:paraId="79A48F3C">
            <w:pPr>
              <w:pStyle w:val="2"/>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县</w:t>
            </w:r>
          </w:p>
        </w:tc>
        <w:tc>
          <w:tcPr>
            <w:tcW w:w="594" w:type="dxa"/>
            <w:gridSpan w:val="2"/>
            <w:vMerge w:val="continue"/>
            <w:shd w:val="clear" w:color="auto" w:fill="auto"/>
            <w:vAlign w:val="top"/>
          </w:tcPr>
          <w:p w14:paraId="1770B836">
            <w:pPr>
              <w:pStyle w:val="2"/>
              <w:rPr>
                <w:rFonts w:hint="eastAsia" w:asciiTheme="minorHAnsi" w:hAnsiTheme="minorHAnsi" w:eastAsiaTheme="minorEastAsia" w:cstheme="minorBidi"/>
                <w:kern w:val="2"/>
                <w:sz w:val="21"/>
                <w:szCs w:val="24"/>
                <w:vertAlign w:val="baseline"/>
                <w:lang w:val="en-US" w:eastAsia="zh-CN" w:bidi="ar-SA"/>
              </w:rPr>
            </w:pPr>
          </w:p>
        </w:tc>
      </w:tr>
      <w:tr w14:paraId="2DCA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43" w:type="dxa"/>
            <w:vAlign w:val="center"/>
          </w:tcPr>
          <w:p w14:paraId="1929A409">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w:t>
            </w:r>
          </w:p>
        </w:tc>
        <w:tc>
          <w:tcPr>
            <w:tcW w:w="743" w:type="dxa"/>
            <w:vAlign w:val="center"/>
          </w:tcPr>
          <w:p w14:paraId="08FD52FC">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2A772403">
            <w:pPr>
              <w:pStyle w:val="2"/>
              <w:jc w:val="center"/>
              <w:rPr>
                <w:rFonts w:hint="eastAsia" w:ascii="仿宋_GB2312" w:hAnsi="仿宋_GB2312" w:eastAsia="仿宋_GB2312" w:cs="仿宋_GB2312"/>
                <w:sz w:val="18"/>
                <w:szCs w:val="18"/>
                <w:vertAlign w:val="baseline"/>
                <w:lang w:val="en-US" w:eastAsia="zh-CN"/>
              </w:rPr>
            </w:pPr>
          </w:p>
        </w:tc>
        <w:tc>
          <w:tcPr>
            <w:tcW w:w="3927" w:type="dxa"/>
            <w:vAlign w:val="center"/>
          </w:tcPr>
          <w:p w14:paraId="24B666C4">
            <w:pPr>
              <w:pStyle w:val="2"/>
              <w:jc w:val="center"/>
              <w:rPr>
                <w:rFonts w:hint="eastAsia" w:ascii="仿宋_GB2312" w:hAnsi="仿宋_GB2312" w:eastAsia="仿宋_GB2312" w:cs="仿宋_GB2312"/>
                <w:sz w:val="18"/>
                <w:szCs w:val="18"/>
                <w:vertAlign w:val="baseline"/>
                <w:lang w:val="en-US" w:eastAsia="zh-CN"/>
              </w:rPr>
            </w:pPr>
          </w:p>
        </w:tc>
        <w:tc>
          <w:tcPr>
            <w:tcW w:w="390" w:type="dxa"/>
            <w:vAlign w:val="center"/>
          </w:tcPr>
          <w:p w14:paraId="0FFAFFFB">
            <w:pPr>
              <w:pStyle w:val="2"/>
              <w:jc w:val="center"/>
              <w:rPr>
                <w:rFonts w:hint="eastAsia" w:ascii="仿宋_GB2312" w:hAnsi="仿宋_GB2312" w:eastAsia="仿宋_GB2312" w:cs="仿宋_GB2312"/>
                <w:sz w:val="18"/>
                <w:szCs w:val="18"/>
                <w:vertAlign w:val="baseline"/>
                <w:lang w:val="en-US" w:eastAsia="zh-CN"/>
              </w:rPr>
            </w:pPr>
          </w:p>
        </w:tc>
        <w:tc>
          <w:tcPr>
            <w:tcW w:w="420" w:type="dxa"/>
            <w:vAlign w:val="center"/>
          </w:tcPr>
          <w:p w14:paraId="2C6236A0">
            <w:pPr>
              <w:pStyle w:val="2"/>
              <w:jc w:val="center"/>
              <w:rPr>
                <w:rFonts w:hint="eastAsia" w:ascii="仿宋_GB2312" w:hAnsi="仿宋_GB2312" w:eastAsia="仿宋_GB2312" w:cs="仿宋_GB2312"/>
                <w:sz w:val="18"/>
                <w:szCs w:val="18"/>
                <w:vertAlign w:val="baseline"/>
                <w:lang w:val="en-US" w:eastAsia="zh-CN"/>
              </w:rPr>
            </w:pPr>
          </w:p>
        </w:tc>
        <w:tc>
          <w:tcPr>
            <w:tcW w:w="495" w:type="dxa"/>
            <w:vAlign w:val="center"/>
          </w:tcPr>
          <w:p w14:paraId="0CB34EDF">
            <w:pPr>
              <w:pStyle w:val="2"/>
              <w:jc w:val="center"/>
              <w:rPr>
                <w:rFonts w:hint="eastAsia" w:ascii="仿宋_GB2312" w:hAnsi="仿宋_GB2312" w:eastAsia="仿宋_GB2312" w:cs="仿宋_GB2312"/>
                <w:sz w:val="18"/>
                <w:szCs w:val="18"/>
                <w:vertAlign w:val="baseline"/>
                <w:lang w:val="en-US" w:eastAsia="zh-CN"/>
              </w:rPr>
            </w:pPr>
          </w:p>
        </w:tc>
        <w:tc>
          <w:tcPr>
            <w:tcW w:w="615" w:type="dxa"/>
            <w:vAlign w:val="center"/>
          </w:tcPr>
          <w:p w14:paraId="496A52E5">
            <w:pPr>
              <w:pStyle w:val="2"/>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545BF7C6">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新增</w:t>
            </w:r>
          </w:p>
        </w:tc>
        <w:tc>
          <w:tcPr>
            <w:tcW w:w="690" w:type="dxa"/>
            <w:shd w:val="clear" w:color="auto" w:fill="auto"/>
            <w:vAlign w:val="center"/>
          </w:tcPr>
          <w:p w14:paraId="2A635D36">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行政检查</w:t>
            </w:r>
          </w:p>
        </w:tc>
        <w:tc>
          <w:tcPr>
            <w:tcW w:w="4230" w:type="dxa"/>
            <w:shd w:val="clear" w:color="auto" w:fill="auto"/>
            <w:vAlign w:val="center"/>
          </w:tcPr>
          <w:p w14:paraId="54ECE2C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对为医疗器械研制、生产、经营、使用等活动提供产品或者服务的其他相关单位和个人进行延伸检查</w:t>
            </w:r>
          </w:p>
        </w:tc>
        <w:tc>
          <w:tcPr>
            <w:tcW w:w="395" w:type="dxa"/>
            <w:shd w:val="clear" w:color="auto" w:fill="auto"/>
            <w:vAlign w:val="center"/>
          </w:tcPr>
          <w:p w14:paraId="3BF67FC3">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370" w:type="dxa"/>
            <w:shd w:val="clear" w:color="auto" w:fill="auto"/>
            <w:vAlign w:val="center"/>
          </w:tcPr>
          <w:p w14:paraId="73328EAF">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450" w:type="dxa"/>
            <w:shd w:val="clear" w:color="auto" w:fill="auto"/>
            <w:vAlign w:val="center"/>
          </w:tcPr>
          <w:p w14:paraId="21BA9EF9">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594" w:type="dxa"/>
            <w:gridSpan w:val="2"/>
            <w:shd w:val="clear" w:color="auto" w:fill="auto"/>
            <w:vAlign w:val="center"/>
          </w:tcPr>
          <w:p w14:paraId="354EEA46">
            <w:pPr>
              <w:pStyle w:val="2"/>
              <w:jc w:val="center"/>
              <w:rPr>
                <w:rFonts w:hint="eastAsia" w:ascii="仿宋_GB2312" w:hAnsi="仿宋_GB2312" w:eastAsia="仿宋_GB2312" w:cs="仿宋_GB2312"/>
                <w:kern w:val="2"/>
                <w:sz w:val="18"/>
                <w:szCs w:val="18"/>
                <w:vertAlign w:val="baseline"/>
                <w:lang w:val="en-US" w:eastAsia="zh-CN" w:bidi="ar-SA"/>
              </w:rPr>
            </w:pPr>
          </w:p>
        </w:tc>
      </w:tr>
      <w:tr w14:paraId="42C2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Align w:val="center"/>
          </w:tcPr>
          <w:p w14:paraId="5DC0EEDD">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p>
        </w:tc>
        <w:tc>
          <w:tcPr>
            <w:tcW w:w="743" w:type="dxa"/>
            <w:vAlign w:val="center"/>
          </w:tcPr>
          <w:p w14:paraId="694AE865">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01F7CABA">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3927" w:type="dxa"/>
            <w:vAlign w:val="center"/>
          </w:tcPr>
          <w:p w14:paraId="1803B516">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390" w:type="dxa"/>
            <w:vAlign w:val="center"/>
          </w:tcPr>
          <w:p w14:paraId="3A336D0A">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420" w:type="dxa"/>
            <w:vAlign w:val="center"/>
          </w:tcPr>
          <w:p w14:paraId="63AE612F">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495" w:type="dxa"/>
            <w:vAlign w:val="center"/>
          </w:tcPr>
          <w:p w14:paraId="113427A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615" w:type="dxa"/>
            <w:vAlign w:val="center"/>
          </w:tcPr>
          <w:p w14:paraId="67B29AF4">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5220F7A0">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新增</w:t>
            </w:r>
          </w:p>
        </w:tc>
        <w:tc>
          <w:tcPr>
            <w:tcW w:w="690" w:type="dxa"/>
            <w:shd w:val="clear" w:color="auto" w:fill="auto"/>
            <w:vAlign w:val="center"/>
          </w:tcPr>
          <w:p w14:paraId="19AC5B80">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其他行政权力</w:t>
            </w:r>
          </w:p>
        </w:tc>
        <w:tc>
          <w:tcPr>
            <w:tcW w:w="4230" w:type="dxa"/>
            <w:shd w:val="clear" w:color="auto" w:fill="auto"/>
            <w:vAlign w:val="center"/>
          </w:tcPr>
          <w:p w14:paraId="7B607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val="0"/>
                <w:bCs w:val="0"/>
                <w:i w:val="0"/>
                <w:iCs w:val="0"/>
                <w:color w:val="000000"/>
                <w:kern w:val="0"/>
                <w:sz w:val="18"/>
                <w:szCs w:val="18"/>
                <w:u w:val="none"/>
                <w:lang w:val="en-US" w:eastAsia="zh-CN" w:bidi="ar"/>
              </w:rPr>
              <w:t>对过期、损坏的麻醉药品和精神药品监督销毁</w:t>
            </w:r>
          </w:p>
        </w:tc>
        <w:tc>
          <w:tcPr>
            <w:tcW w:w="395" w:type="dxa"/>
            <w:shd w:val="clear" w:color="auto" w:fill="auto"/>
            <w:vAlign w:val="center"/>
          </w:tcPr>
          <w:p w14:paraId="0BC31AF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370" w:type="dxa"/>
            <w:shd w:val="clear" w:color="auto" w:fill="auto"/>
            <w:vAlign w:val="center"/>
          </w:tcPr>
          <w:p w14:paraId="2697B017">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450" w:type="dxa"/>
            <w:shd w:val="clear" w:color="auto" w:fill="auto"/>
            <w:vAlign w:val="center"/>
          </w:tcPr>
          <w:p w14:paraId="4D2F67D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594" w:type="dxa"/>
            <w:gridSpan w:val="2"/>
            <w:shd w:val="clear" w:color="auto" w:fill="auto"/>
            <w:vAlign w:val="center"/>
          </w:tcPr>
          <w:p w14:paraId="6BEB71F8">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r>
      <w:tr w14:paraId="1981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3" w:type="dxa"/>
            <w:vAlign w:val="center"/>
          </w:tcPr>
          <w:p w14:paraId="2A4118C7">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w:t>
            </w:r>
          </w:p>
        </w:tc>
        <w:tc>
          <w:tcPr>
            <w:tcW w:w="743" w:type="dxa"/>
            <w:vAlign w:val="center"/>
          </w:tcPr>
          <w:p w14:paraId="2D39EBA3">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445A50D6">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行政处罚</w:t>
            </w:r>
          </w:p>
        </w:tc>
        <w:tc>
          <w:tcPr>
            <w:tcW w:w="3927" w:type="dxa"/>
            <w:shd w:val="clear" w:color="auto" w:fill="auto"/>
            <w:vAlign w:val="center"/>
          </w:tcPr>
          <w:p w14:paraId="7B28E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对化妆品注册人、备案人、受托生产企业违反化妆品生产质量管理规范检查要点，未按照化妆品生产质量管理规范的要求组织生产的行政处罚</w:t>
            </w:r>
          </w:p>
        </w:tc>
        <w:tc>
          <w:tcPr>
            <w:tcW w:w="390" w:type="dxa"/>
            <w:vAlign w:val="center"/>
          </w:tcPr>
          <w:p w14:paraId="37B13417">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20" w:type="dxa"/>
            <w:vAlign w:val="center"/>
          </w:tcPr>
          <w:p w14:paraId="6DB3946E">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95" w:type="dxa"/>
            <w:vAlign w:val="center"/>
          </w:tcPr>
          <w:p w14:paraId="0AD58C96">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615" w:type="dxa"/>
            <w:vAlign w:val="center"/>
          </w:tcPr>
          <w:p w14:paraId="3266C705">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66BA7E96">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取消</w:t>
            </w:r>
          </w:p>
        </w:tc>
        <w:tc>
          <w:tcPr>
            <w:tcW w:w="690" w:type="dxa"/>
            <w:shd w:val="clear" w:color="auto" w:fill="auto"/>
            <w:vAlign w:val="center"/>
          </w:tcPr>
          <w:p w14:paraId="26DFD8EF">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4230" w:type="dxa"/>
            <w:shd w:val="clear" w:color="auto" w:fill="auto"/>
            <w:vAlign w:val="center"/>
          </w:tcPr>
          <w:p w14:paraId="144DDE4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395" w:type="dxa"/>
            <w:shd w:val="clear" w:color="auto" w:fill="auto"/>
            <w:vAlign w:val="center"/>
          </w:tcPr>
          <w:p w14:paraId="2B698190">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370" w:type="dxa"/>
            <w:shd w:val="clear" w:color="auto" w:fill="auto"/>
            <w:vAlign w:val="center"/>
          </w:tcPr>
          <w:p w14:paraId="0D37C0B9">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450" w:type="dxa"/>
            <w:shd w:val="clear" w:color="auto" w:fill="auto"/>
            <w:vAlign w:val="center"/>
          </w:tcPr>
          <w:p w14:paraId="3F89430B">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594" w:type="dxa"/>
            <w:gridSpan w:val="2"/>
            <w:shd w:val="clear" w:color="auto" w:fill="auto"/>
            <w:vAlign w:val="center"/>
          </w:tcPr>
          <w:p w14:paraId="02C5D2B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r>
      <w:tr w14:paraId="6A3A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43" w:type="dxa"/>
            <w:vAlign w:val="center"/>
          </w:tcPr>
          <w:p w14:paraId="1DB9AA7A">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w:t>
            </w:r>
          </w:p>
        </w:tc>
        <w:tc>
          <w:tcPr>
            <w:tcW w:w="743" w:type="dxa"/>
            <w:vAlign w:val="center"/>
          </w:tcPr>
          <w:p w14:paraId="52D77EA6">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3D8E6E68">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行政处罚</w:t>
            </w:r>
          </w:p>
        </w:tc>
        <w:tc>
          <w:tcPr>
            <w:tcW w:w="3927" w:type="dxa"/>
            <w:shd w:val="clear" w:color="auto" w:fill="auto"/>
            <w:vAlign w:val="center"/>
          </w:tcPr>
          <w:p w14:paraId="2720F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Style w:val="6"/>
                <w:rFonts w:hint="eastAsia" w:ascii="仿宋_GB2312" w:hAnsi="仿宋_GB2312" w:eastAsia="仿宋_GB2312" w:cs="仿宋_GB2312"/>
                <w:sz w:val="18"/>
                <w:szCs w:val="18"/>
                <w:lang w:val="en-US" w:eastAsia="zh-CN" w:bidi="ar"/>
              </w:rPr>
              <w:t>对从事医疗器械网络销售的企业未按照医疗器械说明书和标签标示要求运输、贮存医疗器械的行政处罚</w:t>
            </w:r>
          </w:p>
        </w:tc>
        <w:tc>
          <w:tcPr>
            <w:tcW w:w="390" w:type="dxa"/>
            <w:vAlign w:val="center"/>
          </w:tcPr>
          <w:p w14:paraId="131187B4">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20" w:type="dxa"/>
            <w:vAlign w:val="center"/>
          </w:tcPr>
          <w:p w14:paraId="4D7E96AB">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95" w:type="dxa"/>
            <w:vAlign w:val="center"/>
          </w:tcPr>
          <w:p w14:paraId="5BE1D136">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615" w:type="dxa"/>
            <w:vAlign w:val="center"/>
          </w:tcPr>
          <w:p w14:paraId="2241816A">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35490BE0">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取消</w:t>
            </w:r>
          </w:p>
        </w:tc>
        <w:tc>
          <w:tcPr>
            <w:tcW w:w="690" w:type="dxa"/>
            <w:shd w:val="clear" w:color="auto" w:fill="auto"/>
            <w:vAlign w:val="center"/>
          </w:tcPr>
          <w:p w14:paraId="430396B0">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4230" w:type="dxa"/>
            <w:shd w:val="clear" w:color="auto" w:fill="auto"/>
            <w:vAlign w:val="center"/>
          </w:tcPr>
          <w:p w14:paraId="1CFA50DE">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395" w:type="dxa"/>
            <w:shd w:val="clear" w:color="auto" w:fill="auto"/>
            <w:vAlign w:val="center"/>
          </w:tcPr>
          <w:p w14:paraId="1FE268C8">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370" w:type="dxa"/>
            <w:shd w:val="clear" w:color="auto" w:fill="auto"/>
            <w:vAlign w:val="center"/>
          </w:tcPr>
          <w:p w14:paraId="18D61A34">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450" w:type="dxa"/>
            <w:shd w:val="clear" w:color="auto" w:fill="auto"/>
            <w:vAlign w:val="center"/>
          </w:tcPr>
          <w:p w14:paraId="51E24691">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594" w:type="dxa"/>
            <w:gridSpan w:val="2"/>
            <w:shd w:val="clear" w:color="auto" w:fill="auto"/>
            <w:vAlign w:val="center"/>
          </w:tcPr>
          <w:p w14:paraId="76BE6A8E">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r>
      <w:tr w14:paraId="2514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3" w:type="dxa"/>
            <w:vAlign w:val="center"/>
          </w:tcPr>
          <w:p w14:paraId="1D088AF5">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c>
          <w:tcPr>
            <w:tcW w:w="743" w:type="dxa"/>
            <w:vAlign w:val="center"/>
          </w:tcPr>
          <w:p w14:paraId="5D7F45B6">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57BB642C">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行政处罚</w:t>
            </w:r>
          </w:p>
        </w:tc>
        <w:tc>
          <w:tcPr>
            <w:tcW w:w="3927" w:type="dxa"/>
            <w:shd w:val="clear" w:color="auto" w:fill="auto"/>
            <w:vAlign w:val="center"/>
          </w:tcPr>
          <w:p w14:paraId="0D4A6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对未取得医疗器械经营许可从事网络第三类医疗器械销售、未取得第二类医疗器械经营备案凭证从事网络第二类医疗器械销售的行政处罚</w:t>
            </w:r>
          </w:p>
        </w:tc>
        <w:tc>
          <w:tcPr>
            <w:tcW w:w="390" w:type="dxa"/>
            <w:vAlign w:val="center"/>
          </w:tcPr>
          <w:p w14:paraId="04FE1723">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20" w:type="dxa"/>
            <w:vAlign w:val="center"/>
          </w:tcPr>
          <w:p w14:paraId="11F68BFC">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95" w:type="dxa"/>
            <w:vAlign w:val="center"/>
          </w:tcPr>
          <w:p w14:paraId="1E8518C7">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615" w:type="dxa"/>
            <w:vAlign w:val="center"/>
          </w:tcPr>
          <w:p w14:paraId="74B39098">
            <w:pPr>
              <w:pStyle w:val="2"/>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41F30480">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取消</w:t>
            </w:r>
          </w:p>
        </w:tc>
        <w:tc>
          <w:tcPr>
            <w:tcW w:w="690" w:type="dxa"/>
            <w:shd w:val="clear" w:color="auto" w:fill="auto"/>
            <w:vAlign w:val="center"/>
          </w:tcPr>
          <w:p w14:paraId="23B39F5E">
            <w:pPr>
              <w:pStyle w:val="2"/>
              <w:jc w:val="center"/>
              <w:rPr>
                <w:rFonts w:hint="eastAsia" w:ascii="仿宋_GB2312" w:hAnsi="仿宋_GB2312" w:eastAsia="仿宋_GB2312" w:cs="仿宋_GB2312"/>
                <w:kern w:val="2"/>
                <w:sz w:val="18"/>
                <w:szCs w:val="18"/>
                <w:vertAlign w:val="baseline"/>
                <w:lang w:val="en-US" w:eastAsia="zh-CN" w:bidi="ar-SA"/>
              </w:rPr>
            </w:pPr>
          </w:p>
        </w:tc>
        <w:tc>
          <w:tcPr>
            <w:tcW w:w="4230" w:type="dxa"/>
            <w:shd w:val="clear" w:color="auto" w:fill="auto"/>
            <w:vAlign w:val="center"/>
          </w:tcPr>
          <w:p w14:paraId="4661AF7C">
            <w:pPr>
              <w:pStyle w:val="2"/>
              <w:jc w:val="center"/>
              <w:rPr>
                <w:rFonts w:hint="eastAsia" w:ascii="仿宋_GB2312" w:hAnsi="仿宋_GB2312" w:eastAsia="仿宋_GB2312" w:cs="仿宋_GB2312"/>
                <w:kern w:val="2"/>
                <w:sz w:val="18"/>
                <w:szCs w:val="18"/>
                <w:vertAlign w:val="baseline"/>
                <w:lang w:val="en-US" w:eastAsia="zh-CN" w:bidi="ar-SA"/>
              </w:rPr>
            </w:pPr>
          </w:p>
        </w:tc>
        <w:tc>
          <w:tcPr>
            <w:tcW w:w="395" w:type="dxa"/>
            <w:shd w:val="clear" w:color="auto" w:fill="auto"/>
            <w:vAlign w:val="center"/>
          </w:tcPr>
          <w:p w14:paraId="631F32E7">
            <w:pPr>
              <w:pStyle w:val="2"/>
              <w:jc w:val="center"/>
              <w:rPr>
                <w:rFonts w:hint="eastAsia" w:ascii="仿宋_GB2312" w:hAnsi="仿宋_GB2312" w:eastAsia="仿宋_GB2312" w:cs="仿宋_GB2312"/>
                <w:kern w:val="2"/>
                <w:sz w:val="18"/>
                <w:szCs w:val="18"/>
                <w:vertAlign w:val="baseline"/>
                <w:lang w:val="en-US" w:eastAsia="zh-CN" w:bidi="ar-SA"/>
              </w:rPr>
            </w:pPr>
          </w:p>
        </w:tc>
        <w:tc>
          <w:tcPr>
            <w:tcW w:w="370" w:type="dxa"/>
            <w:shd w:val="clear" w:color="auto" w:fill="auto"/>
            <w:vAlign w:val="center"/>
          </w:tcPr>
          <w:p w14:paraId="77440CA5">
            <w:pPr>
              <w:pStyle w:val="2"/>
              <w:jc w:val="center"/>
              <w:rPr>
                <w:rFonts w:hint="eastAsia" w:ascii="仿宋_GB2312" w:hAnsi="仿宋_GB2312" w:eastAsia="仿宋_GB2312" w:cs="仿宋_GB2312"/>
                <w:kern w:val="2"/>
                <w:sz w:val="18"/>
                <w:szCs w:val="18"/>
                <w:vertAlign w:val="baseline"/>
                <w:lang w:val="en-US" w:eastAsia="zh-CN" w:bidi="ar-SA"/>
              </w:rPr>
            </w:pPr>
          </w:p>
        </w:tc>
        <w:tc>
          <w:tcPr>
            <w:tcW w:w="450" w:type="dxa"/>
            <w:shd w:val="clear" w:color="auto" w:fill="auto"/>
            <w:vAlign w:val="center"/>
          </w:tcPr>
          <w:p w14:paraId="1BCCD816">
            <w:pPr>
              <w:pStyle w:val="2"/>
              <w:jc w:val="center"/>
              <w:rPr>
                <w:rFonts w:hint="eastAsia" w:ascii="仿宋_GB2312" w:hAnsi="仿宋_GB2312" w:eastAsia="仿宋_GB2312" w:cs="仿宋_GB2312"/>
                <w:kern w:val="2"/>
                <w:sz w:val="18"/>
                <w:szCs w:val="18"/>
                <w:vertAlign w:val="baseline"/>
                <w:lang w:val="en-US" w:eastAsia="zh-CN" w:bidi="ar-SA"/>
              </w:rPr>
            </w:pPr>
          </w:p>
        </w:tc>
        <w:tc>
          <w:tcPr>
            <w:tcW w:w="594" w:type="dxa"/>
            <w:gridSpan w:val="2"/>
            <w:shd w:val="clear" w:color="auto" w:fill="auto"/>
            <w:vAlign w:val="center"/>
          </w:tcPr>
          <w:p w14:paraId="0752A152">
            <w:pPr>
              <w:pStyle w:val="2"/>
              <w:jc w:val="center"/>
              <w:rPr>
                <w:rFonts w:hint="eastAsia" w:ascii="仿宋_GB2312" w:hAnsi="仿宋_GB2312" w:eastAsia="仿宋_GB2312" w:cs="仿宋_GB2312"/>
                <w:kern w:val="2"/>
                <w:sz w:val="18"/>
                <w:szCs w:val="18"/>
                <w:vertAlign w:val="baseline"/>
                <w:lang w:val="en-US" w:eastAsia="zh-CN" w:bidi="ar-SA"/>
              </w:rPr>
            </w:pPr>
          </w:p>
        </w:tc>
      </w:tr>
      <w:tr w14:paraId="7CFC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743" w:type="dxa"/>
            <w:vAlign w:val="center"/>
          </w:tcPr>
          <w:p w14:paraId="7D677C1B">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w:t>
            </w:r>
          </w:p>
        </w:tc>
        <w:tc>
          <w:tcPr>
            <w:tcW w:w="743" w:type="dxa"/>
            <w:vAlign w:val="center"/>
          </w:tcPr>
          <w:p w14:paraId="112EF20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7AECD3E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行政处罚</w:t>
            </w:r>
          </w:p>
        </w:tc>
        <w:tc>
          <w:tcPr>
            <w:tcW w:w="3927" w:type="dxa"/>
            <w:shd w:val="clear" w:color="auto" w:fill="auto"/>
            <w:vAlign w:val="center"/>
          </w:tcPr>
          <w:p w14:paraId="58F9C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未经许可或者备案擅自生产、经营、购买、运输易制毒化学品；伪造申请材料骗取易制毒化学品生产、经营、购买或者运输许可证；使用他人的或者伪造、变造、失效的许可证生产、经营、购买、运输易制毒化学品的行政处罚</w:t>
            </w:r>
          </w:p>
        </w:tc>
        <w:tc>
          <w:tcPr>
            <w:tcW w:w="390" w:type="dxa"/>
            <w:vAlign w:val="center"/>
          </w:tcPr>
          <w:p w14:paraId="24BD5D9E">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20" w:type="dxa"/>
            <w:vAlign w:val="center"/>
          </w:tcPr>
          <w:p w14:paraId="4B97A243">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95" w:type="dxa"/>
            <w:vAlign w:val="center"/>
          </w:tcPr>
          <w:p w14:paraId="58B63A4A">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615" w:type="dxa"/>
            <w:vAlign w:val="center"/>
          </w:tcPr>
          <w:p w14:paraId="5A9417D9">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7275C1E5">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取消</w:t>
            </w:r>
          </w:p>
        </w:tc>
        <w:tc>
          <w:tcPr>
            <w:tcW w:w="690" w:type="dxa"/>
            <w:shd w:val="clear" w:color="auto" w:fill="auto"/>
            <w:vAlign w:val="center"/>
          </w:tcPr>
          <w:p w14:paraId="007110A6">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4230" w:type="dxa"/>
            <w:shd w:val="clear" w:color="auto" w:fill="auto"/>
            <w:vAlign w:val="center"/>
          </w:tcPr>
          <w:p w14:paraId="1006A490">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395" w:type="dxa"/>
            <w:shd w:val="clear" w:color="auto" w:fill="auto"/>
            <w:vAlign w:val="center"/>
          </w:tcPr>
          <w:p w14:paraId="6B952899">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370" w:type="dxa"/>
            <w:shd w:val="clear" w:color="auto" w:fill="auto"/>
            <w:vAlign w:val="center"/>
          </w:tcPr>
          <w:p w14:paraId="14915E0B">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450" w:type="dxa"/>
            <w:shd w:val="clear" w:color="auto" w:fill="auto"/>
            <w:vAlign w:val="center"/>
          </w:tcPr>
          <w:p w14:paraId="6A0D8E9B">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c>
          <w:tcPr>
            <w:tcW w:w="594" w:type="dxa"/>
            <w:gridSpan w:val="2"/>
            <w:shd w:val="clear" w:color="auto" w:fill="auto"/>
            <w:vAlign w:val="center"/>
          </w:tcPr>
          <w:p w14:paraId="3BF5264A">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r>
      <w:tr w14:paraId="1077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3" w:type="dxa"/>
          </w:tcPr>
          <w:p w14:paraId="40EB276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w:t>
            </w:r>
          </w:p>
        </w:tc>
        <w:tc>
          <w:tcPr>
            <w:tcW w:w="743" w:type="dxa"/>
            <w:vAlign w:val="center"/>
          </w:tcPr>
          <w:p w14:paraId="0711C33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28011BA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行政处罚</w:t>
            </w:r>
          </w:p>
        </w:tc>
        <w:tc>
          <w:tcPr>
            <w:tcW w:w="3927" w:type="dxa"/>
            <w:shd w:val="clear" w:color="auto" w:fill="auto"/>
            <w:vAlign w:val="center"/>
          </w:tcPr>
          <w:p w14:paraId="2A9FD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对药品上市许可持有人、药品经营企业、医疗机构未按照规定开展药品不良反应监测或者报告疑似药品不良反应的行政处罚</w:t>
            </w:r>
          </w:p>
        </w:tc>
        <w:tc>
          <w:tcPr>
            <w:tcW w:w="390" w:type="dxa"/>
            <w:vAlign w:val="center"/>
          </w:tcPr>
          <w:p w14:paraId="40AE7F1E">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20" w:type="dxa"/>
            <w:vAlign w:val="center"/>
          </w:tcPr>
          <w:p w14:paraId="4D6D26B8">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95" w:type="dxa"/>
            <w:vAlign w:val="center"/>
          </w:tcPr>
          <w:p w14:paraId="70C4FCF8">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615" w:type="dxa"/>
            <w:vAlign w:val="center"/>
          </w:tcPr>
          <w:p w14:paraId="5793A328">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119B7246">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变更</w:t>
            </w:r>
          </w:p>
        </w:tc>
        <w:tc>
          <w:tcPr>
            <w:tcW w:w="690" w:type="dxa"/>
            <w:shd w:val="clear" w:color="auto" w:fill="auto"/>
            <w:vAlign w:val="center"/>
          </w:tcPr>
          <w:p w14:paraId="66F9F059">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行政处罚</w:t>
            </w:r>
          </w:p>
        </w:tc>
        <w:tc>
          <w:tcPr>
            <w:tcW w:w="4230" w:type="dxa"/>
            <w:shd w:val="clear" w:color="auto" w:fill="auto"/>
            <w:vAlign w:val="center"/>
          </w:tcPr>
          <w:p w14:paraId="03D7FBE0">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对药品上市许可持有人未按照规定开展不</w:t>
            </w:r>
          </w:p>
          <w:p w14:paraId="3745F674">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良反应监测或者报告疑似药品不良反应；</w:t>
            </w:r>
          </w:p>
          <w:p w14:paraId="36E1ECB3">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药品经营企业、医疗机构未按照规定报告</w:t>
            </w:r>
          </w:p>
          <w:p w14:paraId="53844C9B">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疑似药品不良反应的行政处罚</w:t>
            </w:r>
          </w:p>
        </w:tc>
        <w:tc>
          <w:tcPr>
            <w:tcW w:w="395" w:type="dxa"/>
            <w:shd w:val="clear" w:color="auto" w:fill="auto"/>
            <w:vAlign w:val="center"/>
          </w:tcPr>
          <w:p w14:paraId="20677F3D">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370" w:type="dxa"/>
            <w:shd w:val="clear" w:color="auto" w:fill="auto"/>
            <w:vAlign w:val="center"/>
          </w:tcPr>
          <w:p w14:paraId="0CB8D4F9">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450" w:type="dxa"/>
            <w:shd w:val="clear" w:color="auto" w:fill="auto"/>
            <w:vAlign w:val="center"/>
          </w:tcPr>
          <w:p w14:paraId="2672C94D">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594" w:type="dxa"/>
            <w:gridSpan w:val="2"/>
            <w:shd w:val="clear" w:color="auto" w:fill="auto"/>
            <w:vAlign w:val="center"/>
          </w:tcPr>
          <w:p w14:paraId="5B2A7B10">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r>
      <w:tr w14:paraId="7E96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743" w:type="dxa"/>
            <w:vAlign w:val="center"/>
          </w:tcPr>
          <w:p w14:paraId="6479C3E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8</w:t>
            </w:r>
          </w:p>
        </w:tc>
        <w:tc>
          <w:tcPr>
            <w:tcW w:w="743" w:type="dxa"/>
            <w:vAlign w:val="center"/>
          </w:tcPr>
          <w:p w14:paraId="3D4D8B7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59B5C06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行政处罚</w:t>
            </w:r>
          </w:p>
        </w:tc>
        <w:tc>
          <w:tcPr>
            <w:tcW w:w="3927" w:type="dxa"/>
            <w:shd w:val="clear" w:color="auto" w:fill="auto"/>
            <w:vAlign w:val="center"/>
          </w:tcPr>
          <w:p w14:paraId="01A9E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对药品上市许可持有人、药品生产企业、药品经营企业或者医疗机构</w:t>
            </w:r>
            <w:r>
              <w:rPr>
                <w:rFonts w:hint="eastAsia" w:ascii="仿宋_GB2312" w:hAnsi="仿宋_GB2312" w:eastAsia="仿宋_GB2312" w:cs="仿宋_GB2312"/>
                <w:sz w:val="18"/>
                <w:szCs w:val="18"/>
              </w:rPr>
              <w:t>在药品购销中给予、收受回扣或者其他不正当利益的，药品上市许可持有人、药品生产企业、药品经营企业或者代理人给予使用其药品的医疗机构的负责人、药品采购人员、医师、药师等有关人员财物或者其他不正当利益的，药品上市许可持有人、药品生产企业、药品经营企业在药品研制、生产、经营中向国家工作人员行贿的，药品上市许可持有人、药品生产企业、药品经营企业的负责人、采购人员等有关人员在药品购销中收受其他药品上市许可持有人、药品生产企业、药品经营企业或者代理人给予的财物或者其他不正当利益的，医疗机构的负责人、药品采购人员、医师、药师等有关人员收受药品上市许可持有人、药品生产企业、药品经营企业或者代理人给予的财物或者其他不正当利益的行政处罚</w:t>
            </w:r>
          </w:p>
        </w:tc>
        <w:tc>
          <w:tcPr>
            <w:tcW w:w="390" w:type="dxa"/>
            <w:vAlign w:val="center"/>
          </w:tcPr>
          <w:p w14:paraId="11CF7C0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20" w:type="dxa"/>
            <w:vAlign w:val="center"/>
          </w:tcPr>
          <w:p w14:paraId="67C11433">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95" w:type="dxa"/>
            <w:vAlign w:val="center"/>
          </w:tcPr>
          <w:p w14:paraId="1A45EC3C">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615" w:type="dxa"/>
            <w:vAlign w:val="center"/>
          </w:tcPr>
          <w:p w14:paraId="23C669C7">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0209B02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变更</w:t>
            </w:r>
          </w:p>
        </w:tc>
        <w:tc>
          <w:tcPr>
            <w:tcW w:w="690" w:type="dxa"/>
            <w:shd w:val="clear" w:color="auto" w:fill="auto"/>
            <w:vAlign w:val="center"/>
          </w:tcPr>
          <w:p w14:paraId="23ED5123">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行政处罚</w:t>
            </w:r>
          </w:p>
        </w:tc>
        <w:tc>
          <w:tcPr>
            <w:tcW w:w="4230" w:type="dxa"/>
            <w:shd w:val="clear" w:color="auto" w:fill="auto"/>
            <w:vAlign w:val="center"/>
          </w:tcPr>
          <w:p w14:paraId="289DC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对药品上市许可持有人、药品生产企业、药品经营企业或者医疗机构</w:t>
            </w:r>
            <w:r>
              <w:rPr>
                <w:rFonts w:hint="eastAsia" w:ascii="仿宋_GB2312" w:hAnsi="仿宋_GB2312" w:eastAsia="仿宋_GB2312" w:cs="仿宋_GB2312"/>
                <w:sz w:val="18"/>
                <w:szCs w:val="18"/>
              </w:rPr>
              <w:t>在药品购销中给予、收受回扣或者其他不正当利益的，药品上市许可持有人、药品生产企业、药品经营企业或者代理人给予使用其药品的医疗机构的负责人、药品采购人员、医师、药师等有关人员财物或者其他不正当利益的，药品上市许可持有人、药品生产企业、药品经营企业在药品研制、生产、经营中向国家工作人员行贿的，药品上市许可持有人、药品生产企业、药品经营企业的负责人、采购人员等有关人员在药品购销中收受其他药品上市许可持有人、药品生产企业、药品经营企业或者代理人给予的财物或者其他不正当利益的</w:t>
            </w:r>
            <w:r>
              <w:rPr>
                <w:rFonts w:hint="eastAsia" w:ascii="仿宋_GB2312" w:hAnsi="仿宋_GB2312" w:eastAsia="仿宋_GB2312" w:cs="仿宋_GB2312"/>
                <w:sz w:val="18"/>
                <w:szCs w:val="18"/>
                <w:lang w:val="en-US" w:eastAsia="zh-CN"/>
              </w:rPr>
              <w:t>行政处罚</w:t>
            </w:r>
          </w:p>
        </w:tc>
        <w:tc>
          <w:tcPr>
            <w:tcW w:w="395" w:type="dxa"/>
            <w:shd w:val="clear" w:color="auto" w:fill="auto"/>
            <w:vAlign w:val="center"/>
          </w:tcPr>
          <w:p w14:paraId="48CD252D">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370" w:type="dxa"/>
            <w:shd w:val="clear" w:color="auto" w:fill="auto"/>
            <w:vAlign w:val="center"/>
          </w:tcPr>
          <w:p w14:paraId="4AA665E4">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450" w:type="dxa"/>
            <w:shd w:val="clear" w:color="auto" w:fill="auto"/>
            <w:vAlign w:val="center"/>
          </w:tcPr>
          <w:p w14:paraId="4EA73243">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594" w:type="dxa"/>
            <w:gridSpan w:val="2"/>
            <w:shd w:val="clear" w:color="auto" w:fill="auto"/>
            <w:vAlign w:val="center"/>
          </w:tcPr>
          <w:p w14:paraId="04623E02">
            <w:pPr>
              <w:pStyle w:val="2"/>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kern w:val="2"/>
                <w:sz w:val="18"/>
                <w:szCs w:val="18"/>
                <w:vertAlign w:val="baseline"/>
                <w:lang w:val="en-US" w:eastAsia="zh-CN" w:bidi="ar-SA"/>
              </w:rPr>
            </w:pPr>
          </w:p>
        </w:tc>
      </w:tr>
      <w:tr w14:paraId="4D02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3" w:type="dxa"/>
            <w:vAlign w:val="center"/>
          </w:tcPr>
          <w:p w14:paraId="1839D270">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9</w:t>
            </w:r>
          </w:p>
        </w:tc>
        <w:tc>
          <w:tcPr>
            <w:tcW w:w="743" w:type="dxa"/>
            <w:vAlign w:val="center"/>
          </w:tcPr>
          <w:p w14:paraId="2677897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3E54442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行政处罚</w:t>
            </w:r>
          </w:p>
        </w:tc>
        <w:tc>
          <w:tcPr>
            <w:tcW w:w="3927" w:type="dxa"/>
            <w:shd w:val="clear" w:color="auto" w:fill="auto"/>
            <w:vAlign w:val="center"/>
          </w:tcPr>
          <w:p w14:paraId="3B77DF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对药品监督管理部门或者其设置、指定的药品专业技术机构及其工作人员参与药品生产经营活动的行政处罚</w:t>
            </w:r>
          </w:p>
        </w:tc>
        <w:tc>
          <w:tcPr>
            <w:tcW w:w="390" w:type="dxa"/>
            <w:vAlign w:val="center"/>
          </w:tcPr>
          <w:p w14:paraId="060A3292">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20" w:type="dxa"/>
            <w:vAlign w:val="center"/>
          </w:tcPr>
          <w:p w14:paraId="6088554F">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95" w:type="dxa"/>
            <w:vAlign w:val="center"/>
          </w:tcPr>
          <w:p w14:paraId="49B225DE">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615" w:type="dxa"/>
            <w:vAlign w:val="center"/>
          </w:tcPr>
          <w:p w14:paraId="3EE0CBF1">
            <w:pPr>
              <w:pStyle w:val="2"/>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79461412">
            <w:pPr>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变更</w:t>
            </w:r>
          </w:p>
        </w:tc>
        <w:tc>
          <w:tcPr>
            <w:tcW w:w="690" w:type="dxa"/>
            <w:shd w:val="clear" w:color="auto" w:fill="auto"/>
            <w:vAlign w:val="center"/>
          </w:tcPr>
          <w:p w14:paraId="5BEB7B96">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行政处罚</w:t>
            </w:r>
          </w:p>
        </w:tc>
        <w:tc>
          <w:tcPr>
            <w:tcW w:w="4230" w:type="dxa"/>
            <w:shd w:val="clear" w:color="auto" w:fill="auto"/>
            <w:vAlign w:val="center"/>
          </w:tcPr>
          <w:p w14:paraId="7543C96E">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对药品监督管理部门或者其设置、指定的药品专业技术机构参与药品生产经营活动的行政处罚</w:t>
            </w:r>
          </w:p>
        </w:tc>
        <w:tc>
          <w:tcPr>
            <w:tcW w:w="395" w:type="dxa"/>
            <w:shd w:val="clear" w:color="auto" w:fill="auto"/>
            <w:vAlign w:val="center"/>
          </w:tcPr>
          <w:p w14:paraId="51020E0B">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370" w:type="dxa"/>
            <w:shd w:val="clear" w:color="auto" w:fill="auto"/>
            <w:vAlign w:val="center"/>
          </w:tcPr>
          <w:p w14:paraId="38DC24BA">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450" w:type="dxa"/>
            <w:shd w:val="clear" w:color="auto" w:fill="auto"/>
            <w:vAlign w:val="center"/>
          </w:tcPr>
          <w:p w14:paraId="64B29C45">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594" w:type="dxa"/>
            <w:gridSpan w:val="2"/>
            <w:shd w:val="clear" w:color="auto" w:fill="auto"/>
            <w:vAlign w:val="top"/>
          </w:tcPr>
          <w:p w14:paraId="4F1AD8D0">
            <w:pPr>
              <w:pStyle w:val="2"/>
              <w:rPr>
                <w:rFonts w:hint="eastAsia" w:ascii="仿宋_GB2312" w:hAnsi="仿宋_GB2312" w:eastAsia="仿宋_GB2312" w:cs="仿宋_GB2312"/>
                <w:kern w:val="2"/>
                <w:sz w:val="18"/>
                <w:szCs w:val="18"/>
                <w:vertAlign w:val="baseline"/>
                <w:lang w:val="en-US" w:eastAsia="zh-CN" w:bidi="ar-SA"/>
              </w:rPr>
            </w:pPr>
          </w:p>
        </w:tc>
      </w:tr>
      <w:tr w14:paraId="0668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3" w:type="dxa"/>
            <w:vAlign w:val="center"/>
          </w:tcPr>
          <w:p w14:paraId="4B8390EE">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10</w:t>
            </w:r>
          </w:p>
        </w:tc>
        <w:tc>
          <w:tcPr>
            <w:tcW w:w="743" w:type="dxa"/>
            <w:vAlign w:val="center"/>
          </w:tcPr>
          <w:p w14:paraId="164DBA5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18AC5F12">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行政处罚</w:t>
            </w:r>
          </w:p>
        </w:tc>
        <w:tc>
          <w:tcPr>
            <w:tcW w:w="3927" w:type="dxa"/>
            <w:shd w:val="clear" w:color="auto" w:fill="auto"/>
            <w:vAlign w:val="center"/>
          </w:tcPr>
          <w:p w14:paraId="3AD1E54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行政处罚</w:t>
            </w:r>
          </w:p>
        </w:tc>
        <w:tc>
          <w:tcPr>
            <w:tcW w:w="390" w:type="dxa"/>
            <w:vAlign w:val="center"/>
          </w:tcPr>
          <w:p w14:paraId="0136A059">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20" w:type="dxa"/>
            <w:vAlign w:val="center"/>
          </w:tcPr>
          <w:p w14:paraId="51FD303B">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95" w:type="dxa"/>
            <w:vAlign w:val="center"/>
          </w:tcPr>
          <w:p w14:paraId="29117DC4">
            <w:pPr>
              <w:pStyle w:val="2"/>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615" w:type="dxa"/>
            <w:vAlign w:val="center"/>
          </w:tcPr>
          <w:p w14:paraId="3CC74E58">
            <w:pPr>
              <w:pStyle w:val="2"/>
              <w:jc w:val="center"/>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6C8BE1E3">
            <w:pPr>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变更</w:t>
            </w:r>
          </w:p>
        </w:tc>
        <w:tc>
          <w:tcPr>
            <w:tcW w:w="690" w:type="dxa"/>
            <w:shd w:val="clear" w:color="auto" w:fill="auto"/>
            <w:vAlign w:val="center"/>
          </w:tcPr>
          <w:p w14:paraId="42D43833">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行政处罚</w:t>
            </w:r>
          </w:p>
        </w:tc>
        <w:tc>
          <w:tcPr>
            <w:tcW w:w="4230" w:type="dxa"/>
            <w:shd w:val="clear" w:color="auto" w:fill="auto"/>
            <w:vAlign w:val="center"/>
          </w:tcPr>
          <w:p w14:paraId="74770478">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化妆品生产企业生产的化妆品不属于化妆品生产许可证上载明的许可项目划分单元，未经许可擅自迁</w:t>
            </w:r>
          </w:p>
          <w:p w14:paraId="27231071">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址，或者化妆品生产许可有效期届满且未获得延续许可的行政处罚</w:t>
            </w:r>
          </w:p>
        </w:tc>
        <w:tc>
          <w:tcPr>
            <w:tcW w:w="395" w:type="dxa"/>
            <w:shd w:val="clear" w:color="auto" w:fill="auto"/>
            <w:vAlign w:val="center"/>
          </w:tcPr>
          <w:p w14:paraId="7E0D605D">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370" w:type="dxa"/>
            <w:shd w:val="clear" w:color="auto" w:fill="auto"/>
            <w:vAlign w:val="center"/>
          </w:tcPr>
          <w:p w14:paraId="0F0A94D5">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450" w:type="dxa"/>
            <w:shd w:val="clear" w:color="auto" w:fill="auto"/>
            <w:vAlign w:val="center"/>
          </w:tcPr>
          <w:p w14:paraId="19ECCE37">
            <w:pPr>
              <w:pStyle w:val="2"/>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594" w:type="dxa"/>
            <w:gridSpan w:val="2"/>
            <w:shd w:val="clear" w:color="auto" w:fill="auto"/>
            <w:vAlign w:val="top"/>
          </w:tcPr>
          <w:p w14:paraId="0E16DE8C">
            <w:pPr>
              <w:pStyle w:val="2"/>
              <w:rPr>
                <w:rFonts w:hint="eastAsia" w:ascii="仿宋_GB2312" w:hAnsi="仿宋_GB2312" w:eastAsia="仿宋_GB2312" w:cs="仿宋_GB2312"/>
                <w:kern w:val="2"/>
                <w:sz w:val="18"/>
                <w:szCs w:val="18"/>
                <w:vertAlign w:val="baseline"/>
                <w:lang w:val="en-US" w:eastAsia="zh-CN" w:bidi="ar-SA"/>
              </w:rPr>
            </w:pPr>
          </w:p>
        </w:tc>
      </w:tr>
      <w:tr w14:paraId="02CE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3" w:type="dxa"/>
            <w:vAlign w:val="center"/>
          </w:tcPr>
          <w:p w14:paraId="4EE2CBB2">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11</w:t>
            </w:r>
          </w:p>
        </w:tc>
        <w:tc>
          <w:tcPr>
            <w:tcW w:w="743" w:type="dxa"/>
            <w:vAlign w:val="center"/>
          </w:tcPr>
          <w:p w14:paraId="263584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省药监局</w:t>
            </w:r>
          </w:p>
        </w:tc>
        <w:tc>
          <w:tcPr>
            <w:tcW w:w="744" w:type="dxa"/>
            <w:vAlign w:val="center"/>
          </w:tcPr>
          <w:p w14:paraId="68A75162">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行政处罚</w:t>
            </w:r>
          </w:p>
        </w:tc>
        <w:tc>
          <w:tcPr>
            <w:tcW w:w="3927" w:type="dxa"/>
            <w:vAlign w:val="center"/>
          </w:tcPr>
          <w:p w14:paraId="7B38818E">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对申请人隐瞒有关情况或者提供虚假材料申请《医疗机构制剂许可证》，或提供虚假材料取得《医疗机构制剂许可证》的行政处罚</w:t>
            </w:r>
          </w:p>
        </w:tc>
        <w:tc>
          <w:tcPr>
            <w:tcW w:w="390" w:type="dxa"/>
            <w:vAlign w:val="center"/>
          </w:tcPr>
          <w:p w14:paraId="27683C38">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20" w:type="dxa"/>
            <w:vAlign w:val="center"/>
          </w:tcPr>
          <w:p w14:paraId="67FDF843">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495" w:type="dxa"/>
            <w:vAlign w:val="center"/>
          </w:tcPr>
          <w:p w14:paraId="26BF8A5E">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2"/>
                <w:sz w:val="18"/>
                <w:szCs w:val="18"/>
                <w:vertAlign w:val="baseline"/>
                <w:lang w:val="en-US" w:eastAsia="zh-CN" w:bidi="ar-SA"/>
              </w:rPr>
              <w:t>√</w:t>
            </w:r>
          </w:p>
        </w:tc>
        <w:tc>
          <w:tcPr>
            <w:tcW w:w="615" w:type="dxa"/>
            <w:vAlign w:val="center"/>
          </w:tcPr>
          <w:p w14:paraId="3D9A76AC">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p>
        </w:tc>
        <w:tc>
          <w:tcPr>
            <w:tcW w:w="780" w:type="dxa"/>
            <w:shd w:val="clear" w:color="auto" w:fill="auto"/>
            <w:vAlign w:val="center"/>
          </w:tcPr>
          <w:p w14:paraId="564A360D">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变更</w:t>
            </w:r>
          </w:p>
        </w:tc>
        <w:tc>
          <w:tcPr>
            <w:tcW w:w="690" w:type="dxa"/>
            <w:shd w:val="clear" w:color="auto" w:fill="auto"/>
            <w:vAlign w:val="center"/>
          </w:tcPr>
          <w:p w14:paraId="78BA99B6">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行政处罚</w:t>
            </w:r>
          </w:p>
        </w:tc>
        <w:tc>
          <w:tcPr>
            <w:tcW w:w="4230" w:type="dxa"/>
            <w:shd w:val="clear" w:color="auto" w:fill="auto"/>
            <w:vAlign w:val="center"/>
          </w:tcPr>
          <w:p w14:paraId="0ECBEEC3">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对申请人隐瞒有关情况或者提供虚假材料申请《医疗机构制剂许可证》的行政处罚</w:t>
            </w:r>
          </w:p>
        </w:tc>
        <w:tc>
          <w:tcPr>
            <w:tcW w:w="395" w:type="dxa"/>
            <w:shd w:val="clear" w:color="auto" w:fill="auto"/>
            <w:vAlign w:val="center"/>
          </w:tcPr>
          <w:p w14:paraId="099053C7">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370" w:type="dxa"/>
            <w:shd w:val="clear" w:color="auto" w:fill="auto"/>
            <w:vAlign w:val="center"/>
          </w:tcPr>
          <w:p w14:paraId="54A7E7D8">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450" w:type="dxa"/>
            <w:shd w:val="clear" w:color="auto" w:fill="auto"/>
            <w:vAlign w:val="center"/>
          </w:tcPr>
          <w:p w14:paraId="572AA3DB">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w:t>
            </w:r>
          </w:p>
        </w:tc>
        <w:tc>
          <w:tcPr>
            <w:tcW w:w="594" w:type="dxa"/>
            <w:gridSpan w:val="2"/>
            <w:shd w:val="clear" w:color="auto" w:fill="auto"/>
            <w:vAlign w:val="top"/>
          </w:tcPr>
          <w:p w14:paraId="57D3B8EE">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p>
        </w:tc>
      </w:tr>
    </w:tbl>
    <w:p w14:paraId="6B84FEE2">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ZmUzMDA0YTFlMGMwNWVjM2Y5MjRlZjgwZmE0NWMifQ=="/>
  </w:docVars>
  <w:rsids>
    <w:rsidRoot w:val="00000000"/>
    <w:rsid w:val="00CA205A"/>
    <w:rsid w:val="01465165"/>
    <w:rsid w:val="039E5555"/>
    <w:rsid w:val="0416727D"/>
    <w:rsid w:val="0460093C"/>
    <w:rsid w:val="05906AAF"/>
    <w:rsid w:val="05F81055"/>
    <w:rsid w:val="07903FF7"/>
    <w:rsid w:val="07DB2536"/>
    <w:rsid w:val="08471E20"/>
    <w:rsid w:val="08FA6F23"/>
    <w:rsid w:val="09296316"/>
    <w:rsid w:val="094D16B8"/>
    <w:rsid w:val="098E3ABC"/>
    <w:rsid w:val="09AE4303"/>
    <w:rsid w:val="0ABB4D47"/>
    <w:rsid w:val="0B8E1003"/>
    <w:rsid w:val="0BB62F04"/>
    <w:rsid w:val="0BF4422B"/>
    <w:rsid w:val="0C5A7452"/>
    <w:rsid w:val="0CC5327E"/>
    <w:rsid w:val="0E6E363A"/>
    <w:rsid w:val="0F4A0448"/>
    <w:rsid w:val="10DE3674"/>
    <w:rsid w:val="117B0D8C"/>
    <w:rsid w:val="11B97751"/>
    <w:rsid w:val="11C017BE"/>
    <w:rsid w:val="12842EDA"/>
    <w:rsid w:val="13216E71"/>
    <w:rsid w:val="138F0A28"/>
    <w:rsid w:val="13E40CEC"/>
    <w:rsid w:val="13EB5139"/>
    <w:rsid w:val="142C45C0"/>
    <w:rsid w:val="14C219E6"/>
    <w:rsid w:val="15861B5E"/>
    <w:rsid w:val="15C90D9F"/>
    <w:rsid w:val="15EC4D86"/>
    <w:rsid w:val="16527FAD"/>
    <w:rsid w:val="16B52250"/>
    <w:rsid w:val="16B831D5"/>
    <w:rsid w:val="171E63FC"/>
    <w:rsid w:val="17795D6E"/>
    <w:rsid w:val="17841624"/>
    <w:rsid w:val="181D494B"/>
    <w:rsid w:val="1B8056AC"/>
    <w:rsid w:val="1D8F16F3"/>
    <w:rsid w:val="1E2770B1"/>
    <w:rsid w:val="202C43E4"/>
    <w:rsid w:val="204A0B08"/>
    <w:rsid w:val="2059568A"/>
    <w:rsid w:val="20B03D2F"/>
    <w:rsid w:val="217C217E"/>
    <w:rsid w:val="21E253A6"/>
    <w:rsid w:val="227B457F"/>
    <w:rsid w:val="22AF37F5"/>
    <w:rsid w:val="23156A1D"/>
    <w:rsid w:val="237657BC"/>
    <w:rsid w:val="23E14E6C"/>
    <w:rsid w:val="24AD32BB"/>
    <w:rsid w:val="25783C88"/>
    <w:rsid w:val="25CD381F"/>
    <w:rsid w:val="25DE6EB0"/>
    <w:rsid w:val="26040112"/>
    <w:rsid w:val="26D57D33"/>
    <w:rsid w:val="28C411E9"/>
    <w:rsid w:val="290F7FEC"/>
    <w:rsid w:val="2BDA5F01"/>
    <w:rsid w:val="2CA64350"/>
    <w:rsid w:val="2CE576AE"/>
    <w:rsid w:val="2D0D7577"/>
    <w:rsid w:val="2D73279F"/>
    <w:rsid w:val="2E3F0BEE"/>
    <w:rsid w:val="2F0B703D"/>
    <w:rsid w:val="2F712264"/>
    <w:rsid w:val="2FD67A0A"/>
    <w:rsid w:val="30A04ED5"/>
    <w:rsid w:val="30C16364"/>
    <w:rsid w:val="34180984"/>
    <w:rsid w:val="348B61E2"/>
    <w:rsid w:val="355A755C"/>
    <w:rsid w:val="37342E1F"/>
    <w:rsid w:val="378C4F44"/>
    <w:rsid w:val="37B37C8C"/>
    <w:rsid w:val="37CF301E"/>
    <w:rsid w:val="38787078"/>
    <w:rsid w:val="389D4970"/>
    <w:rsid w:val="39CF5FE7"/>
    <w:rsid w:val="3A9B4436"/>
    <w:rsid w:val="3B011BDC"/>
    <w:rsid w:val="3C237ED3"/>
    <w:rsid w:val="3C362F39"/>
    <w:rsid w:val="3C7B5B5E"/>
    <w:rsid w:val="3C99647A"/>
    <w:rsid w:val="3D483969"/>
    <w:rsid w:val="3D646E47"/>
    <w:rsid w:val="422D6DA0"/>
    <w:rsid w:val="422F22A3"/>
    <w:rsid w:val="4356153B"/>
    <w:rsid w:val="44690C0F"/>
    <w:rsid w:val="44934F90"/>
    <w:rsid w:val="44F901B8"/>
    <w:rsid w:val="45542FCB"/>
    <w:rsid w:val="456033DF"/>
    <w:rsid w:val="458845A4"/>
    <w:rsid w:val="45C66607"/>
    <w:rsid w:val="462B3DAD"/>
    <w:rsid w:val="462C182F"/>
    <w:rsid w:val="46924A56"/>
    <w:rsid w:val="46F02871"/>
    <w:rsid w:val="47413903"/>
    <w:rsid w:val="475E2EA5"/>
    <w:rsid w:val="47C076C6"/>
    <w:rsid w:val="48293873"/>
    <w:rsid w:val="48442155"/>
    <w:rsid w:val="49892535"/>
    <w:rsid w:val="4A120C87"/>
    <w:rsid w:val="4A2026A9"/>
    <w:rsid w:val="4A283338"/>
    <w:rsid w:val="4A3D0DB8"/>
    <w:rsid w:val="4A8E6560"/>
    <w:rsid w:val="4A99651F"/>
    <w:rsid w:val="4C8D6025"/>
    <w:rsid w:val="4D594475"/>
    <w:rsid w:val="4EF10D13"/>
    <w:rsid w:val="4F573F3A"/>
    <w:rsid w:val="4FBE7162"/>
    <w:rsid w:val="5012408F"/>
    <w:rsid w:val="501F435C"/>
    <w:rsid w:val="50242389"/>
    <w:rsid w:val="51563A00"/>
    <w:rsid w:val="52221E4F"/>
    <w:rsid w:val="526037D7"/>
    <w:rsid w:val="53002FD6"/>
    <w:rsid w:val="535534C5"/>
    <w:rsid w:val="535A1010"/>
    <w:rsid w:val="53826BEF"/>
    <w:rsid w:val="56856B80"/>
    <w:rsid w:val="58836646"/>
    <w:rsid w:val="596D6AFD"/>
    <w:rsid w:val="59C604DE"/>
    <w:rsid w:val="5C1A29AA"/>
    <w:rsid w:val="5C7C71CB"/>
    <w:rsid w:val="5C830621"/>
    <w:rsid w:val="5CE60DF9"/>
    <w:rsid w:val="5D7227CA"/>
    <w:rsid w:val="5DB37248"/>
    <w:rsid w:val="5EE42E3D"/>
    <w:rsid w:val="5F3262B6"/>
    <w:rsid w:val="5F4A6064"/>
    <w:rsid w:val="5FD72D43"/>
    <w:rsid w:val="60362E67"/>
    <w:rsid w:val="6037369D"/>
    <w:rsid w:val="608F7EB6"/>
    <w:rsid w:val="613F0A5C"/>
    <w:rsid w:val="62E123C8"/>
    <w:rsid w:val="64E01E8E"/>
    <w:rsid w:val="65434131"/>
    <w:rsid w:val="65457634"/>
    <w:rsid w:val="65767E03"/>
    <w:rsid w:val="66803852"/>
    <w:rsid w:val="67AA7DA2"/>
    <w:rsid w:val="67E36C7A"/>
    <w:rsid w:val="680D45C4"/>
    <w:rsid w:val="68112FCA"/>
    <w:rsid w:val="687761F1"/>
    <w:rsid w:val="693A5E8D"/>
    <w:rsid w:val="69434640"/>
    <w:rsid w:val="696E1952"/>
    <w:rsid w:val="6A0E6CF3"/>
    <w:rsid w:val="6D984306"/>
    <w:rsid w:val="6E0A6B18"/>
    <w:rsid w:val="6E0B4599"/>
    <w:rsid w:val="6E2D0AC4"/>
    <w:rsid w:val="6EDC48A6"/>
    <w:rsid w:val="704A532F"/>
    <w:rsid w:val="70707286"/>
    <w:rsid w:val="708F7F54"/>
    <w:rsid w:val="726F6D4C"/>
    <w:rsid w:val="73060561"/>
    <w:rsid w:val="73A103C3"/>
    <w:rsid w:val="740735EA"/>
    <w:rsid w:val="746D6812"/>
    <w:rsid w:val="75385F49"/>
    <w:rsid w:val="7656089D"/>
    <w:rsid w:val="76650B0D"/>
    <w:rsid w:val="779D1ECC"/>
    <w:rsid w:val="77AF6556"/>
    <w:rsid w:val="7869031C"/>
    <w:rsid w:val="7ACE3009"/>
    <w:rsid w:val="7B3D5BB4"/>
    <w:rsid w:val="7BFF6BFE"/>
    <w:rsid w:val="7E65736C"/>
    <w:rsid w:val="7ECB2594"/>
    <w:rsid w:val="7ECF4B58"/>
    <w:rsid w:val="7F307D3A"/>
    <w:rsid w:val="7F9709E3"/>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2069</Words>
  <Characters>2083</Characters>
  <Lines>0</Lines>
  <Paragraphs>0</Paragraphs>
  <TotalTime>165</TotalTime>
  <ScaleCrop>false</ScaleCrop>
  <LinksUpToDate>false</LinksUpToDate>
  <CharactersWithSpaces>2139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2024-03-22T06:46:00Z</dcterms:created>
  <dc:creator>Administrator</dc:creator>
  <cp:lastModifiedBy>是我。</cp:lastModifiedBy>
  <cp:lastPrinted>2025-02-17T02:52:00Z</cp:lastPrinted>
  <dcterms:modified xsi:type="dcterms:W3CDTF">2025-02-19T06:26:47Z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81C19F6ACD784A6A83A9DB3F0FDF23B7_13</vt:lpwstr>
  </property>
  <property fmtid="{D5CDD505-2E9C-101B-9397-08002B2CF9AE}" pid="4" name="KSOTemplateDocerSaveRecord">
    <vt:lpwstr>eyJoZGlkIjoiNGFmNjExOTA1NmMyZTA5ZmViMjNjZDI2YTliYmM0YzQiLCJ1c2VySWQiOiI3ODAwOTg4NTgifQ==</vt:lpwstr>
  </property>
</Properties>
</file>