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遂宁市船山区卫生健康局</w:t>
      </w:r>
    </w:p>
    <w:p>
      <w:pPr>
        <w:spacing w:line="4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行政权力责任清单（2</w:t>
      </w:r>
      <w:r>
        <w:rPr>
          <w:rFonts w:ascii="方正小标宋简体" w:hAnsi="华文中宋" w:eastAsia="方正小标宋简体"/>
          <w:sz w:val="44"/>
          <w:szCs w:val="44"/>
        </w:rPr>
        <w:t>020</w:t>
      </w:r>
      <w:r>
        <w:rPr>
          <w:rFonts w:hint="eastAsia" w:ascii="方正小标宋简体" w:hAnsi="华文中宋" w:eastAsia="方正小标宋简体"/>
          <w:sz w:val="44"/>
          <w:szCs w:val="44"/>
        </w:rPr>
        <w:t>版本）</w:t>
      </w:r>
    </w:p>
    <w:p>
      <w:pPr>
        <w:spacing w:line="380" w:lineRule="exact"/>
        <w:rPr>
          <w:rFonts w:ascii="宋体" w:hAnsi="宋体" w:cs="宋体"/>
          <w:szCs w:val="21"/>
        </w:rPr>
      </w:pPr>
      <w:r>
        <w:rPr>
          <w:rFonts w:hint="eastAsia" w:ascii="黑体" w:hAnsi="宋体" w:eastAsia="黑体"/>
          <w:sz w:val="32"/>
          <w:szCs w:val="32"/>
        </w:rPr>
        <w:t>表1主体责任表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0" w:hRule="atLeast"/>
        </w:trPr>
        <w:tc>
          <w:tcPr>
            <w:tcW w:w="1951" w:type="dxa"/>
            <w:vAlign w:val="center"/>
          </w:tcPr>
          <w:p>
            <w:pPr>
              <w:spacing w:line="300" w:lineRule="exact"/>
              <w:jc w:val="center"/>
              <w:rPr>
                <w:rFonts w:ascii="宋体" w:hAnsi="宋体" w:cs="宋体"/>
                <w:szCs w:val="21"/>
              </w:rPr>
            </w:pPr>
            <w:r>
              <w:rPr>
                <w:rFonts w:hint="eastAsia" w:ascii="宋体" w:hAnsi="宋体" w:cs="宋体"/>
                <w:szCs w:val="21"/>
              </w:rPr>
              <w:t>主体责任</w:t>
            </w:r>
          </w:p>
        </w:tc>
        <w:tc>
          <w:tcPr>
            <w:tcW w:w="7109" w:type="dxa"/>
          </w:tcPr>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组织拟订全区卫生健康政策。负责拟订卫生健康事业发展政策、规划并组织实施。统筹规划全区卫生健康资源配置。制定并组织实施推进卫生健康基本公共服务均等化、普惠化、便捷化和公共资源向基层延伸等政策措施。</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牵头推进全区深化医药卫生体制改革。研究提出深化改革重大政策、措施的建议。牵头负责全区分级诊疗、现代医院管理等多项基本医疗卫生制度建设。制定并组织实施推动卫生健康公共服务提供主体多元化、提供方式多样化的政策措施。</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制定并组织落实全区疾病预防控制规划、免疫规划以及严重危害人民健康的艾滋病等重大传染病、寄生虫病、地方病等公共卫生问题的干预措施。负责全区卫生应急工作，组织和指导全区突发公共卫生事件预防控制和各类突发公共事件的医疗卫生救援。按照管理权限发布传染病疫情信息、突发公共卫生事件应急处置信息。依照国家检疫传染病和监测传染病目录，参与开展检疫监测工作。</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贯彻实施中医药发展规划和技术规范，负责中医医疗机构的监督管理，促进中医药资源的保护、开发和合理利用。</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贯彻落实国家应对人口老龄化政策措施。负责推进老年健康服务体系建设和医养结合工作。承担区老龄工作委员会日常工作。</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6.</w:t>
            </w:r>
            <w:r>
              <w:rPr>
                <w:rFonts w:hint="eastAsia" w:ascii="宋体" w:hAnsi="宋体" w:cs="宋体"/>
                <w:color w:val="000000"/>
                <w:kern w:val="0"/>
                <w:szCs w:val="21"/>
              </w:rPr>
              <w:t>贯彻落实国家药物政策和国家基本药物制度。开展药械使用监测、临床综合评价和短缺药品预警，组织执行国家药典和国家基本药物目录，落实基本药物使用的政策措施。按照国家、省、市相关要求会同有关部门制定和实施食品安全风险监测计划。</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7.</w:t>
            </w:r>
            <w:r>
              <w:rPr>
                <w:rFonts w:hint="eastAsia" w:ascii="宋体" w:hAnsi="宋体" w:cs="宋体"/>
                <w:color w:val="000000"/>
                <w:kern w:val="0"/>
                <w:szCs w:val="21"/>
              </w:rPr>
              <w:t>负责职责范围内的职业卫生、放射卫生、环境卫生、学校卫生、公共场所卫生、饮用水卫生等公共卫生的监督管理。负责传染病防治监督，健全卫生健康综合监管体系。</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8.</w:t>
            </w:r>
            <w:r>
              <w:rPr>
                <w:rFonts w:hint="eastAsia" w:ascii="宋体" w:hAnsi="宋体" w:cs="宋体"/>
                <w:color w:val="000000"/>
                <w:kern w:val="0"/>
                <w:szCs w:val="21"/>
              </w:rPr>
              <w:t>贯彻医疗机构、医疗服务行业管理办法并监督实施，建立医疗服务评价和监督管理体系。会同有关部门实施卫生健康专业技术人员资格标准。组织实施医疗服务规范和卫生健康专业技术人员执业规则、服务规范。负责医疗机构的人员和行为的日常监管。</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9.</w:t>
            </w:r>
            <w:r>
              <w:rPr>
                <w:rFonts w:hint="eastAsia" w:ascii="宋体" w:hAnsi="宋体" w:cs="宋体"/>
                <w:color w:val="000000"/>
                <w:kern w:val="0"/>
                <w:szCs w:val="21"/>
              </w:rPr>
              <w:t>负责全区计划生育管理和服务工作。开展人口监测预警，研究提出人口与家庭发展相关政策建议，完善计划生育政策。</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10.</w:t>
            </w:r>
            <w:r>
              <w:rPr>
                <w:rFonts w:hint="eastAsia" w:ascii="宋体" w:hAnsi="宋体" w:cs="宋体"/>
                <w:color w:val="000000"/>
                <w:kern w:val="0"/>
                <w:szCs w:val="21"/>
              </w:rPr>
              <w:t>指导基层单位卫生健康工作。指导基层医疗卫生、妇幼健康服务体系和基层卫生队伍建设。推进卫生健康科技创新发展。</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11.</w:t>
            </w:r>
            <w:r>
              <w:rPr>
                <w:rFonts w:hint="eastAsia" w:ascii="宋体" w:hAnsi="宋体" w:cs="宋体"/>
                <w:color w:val="000000"/>
                <w:kern w:val="0"/>
                <w:szCs w:val="21"/>
              </w:rPr>
              <w:t>负责区确定的保健对象的医疗保健工作。负责区直有关部门(单位)离休干部医疗管理工作。负责重要会议与重大活动的医疗卫生保障工作。</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12.</w:t>
            </w:r>
            <w:r>
              <w:rPr>
                <w:rFonts w:hint="eastAsia" w:ascii="宋体" w:hAnsi="宋体" w:cs="宋体"/>
                <w:color w:val="000000"/>
                <w:kern w:val="0"/>
                <w:szCs w:val="21"/>
              </w:rPr>
              <w:t>指导区计划生育协会的业务工作，代管区计生协会机关。</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13.</w:t>
            </w:r>
            <w:r>
              <w:rPr>
                <w:rFonts w:hint="eastAsia" w:ascii="宋体" w:hAnsi="宋体" w:cs="宋体"/>
                <w:color w:val="000000"/>
                <w:kern w:val="0"/>
                <w:szCs w:val="21"/>
              </w:rPr>
              <w:t>负责职责范围内的安全生产和职业健康、生态环境保护、审批服务便民化等工作。</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14.</w:t>
            </w:r>
            <w:r>
              <w:rPr>
                <w:rFonts w:hint="eastAsia" w:ascii="宋体" w:hAnsi="宋体" w:cs="宋体"/>
                <w:color w:val="000000"/>
                <w:kern w:val="0"/>
                <w:szCs w:val="21"/>
              </w:rPr>
              <w:t>承担区政府公布的相关行政权力事项。</w:t>
            </w:r>
          </w:p>
          <w:p>
            <w:pPr>
              <w:shd w:val="clear" w:color="auto" w:fill="FFFFFF"/>
              <w:spacing w:line="450" w:lineRule="atLeast"/>
              <w:ind w:firstLine="495"/>
              <w:jc w:val="left"/>
              <w:textAlignment w:val="center"/>
              <w:rPr>
                <w:rFonts w:ascii="宋体" w:hAnsi="宋体" w:cs="宋体"/>
                <w:color w:val="000000"/>
                <w:kern w:val="0"/>
                <w:szCs w:val="21"/>
              </w:rPr>
            </w:pPr>
            <w:r>
              <w:rPr>
                <w:rFonts w:ascii="宋体" w:hAnsi="宋体" w:cs="宋体"/>
                <w:color w:val="000000"/>
                <w:kern w:val="0"/>
                <w:szCs w:val="21"/>
              </w:rPr>
              <w:t>15.</w:t>
            </w:r>
            <w:r>
              <w:rPr>
                <w:rFonts w:hint="eastAsia" w:ascii="宋体" w:hAnsi="宋体" w:cs="宋体"/>
                <w:color w:val="000000"/>
                <w:kern w:val="0"/>
                <w:szCs w:val="21"/>
              </w:rPr>
              <w:t>完成区委、区政府交办的其他任务。</w:t>
            </w:r>
          </w:p>
          <w:p>
            <w:pPr>
              <w:shd w:val="clear" w:color="auto" w:fill="FFFFFF"/>
              <w:spacing w:line="450" w:lineRule="atLeast"/>
              <w:ind w:firstLine="495"/>
              <w:jc w:val="left"/>
              <w:textAlignment w:val="center"/>
              <w:rPr>
                <w:rFonts w:ascii="宋体" w:hAnsi="宋体" w:cs="宋体"/>
                <w:szCs w:val="21"/>
              </w:rPr>
            </w:pPr>
            <w:r>
              <w:rPr>
                <w:rFonts w:ascii="宋体" w:hAnsi="宋体" w:cs="宋体"/>
                <w:color w:val="000000"/>
                <w:kern w:val="0"/>
                <w:szCs w:val="21"/>
              </w:rPr>
              <w:t>16.</w:t>
            </w:r>
            <w:r>
              <w:rPr>
                <w:rFonts w:hint="eastAsia" w:ascii="宋体" w:hAnsi="宋体" w:cs="宋体"/>
                <w:color w:val="000000"/>
                <w:kern w:val="0"/>
                <w:szCs w:val="21"/>
              </w:rPr>
              <w:t>职能转变。牢固树立大卫生、大健康理念， 推动实施健康四川、健康遂宁和健康船山战略，以改革创新为动力，以促健康、转模式、强基层、重保障为着力点，把以治病为中心转变到以人民健康为中心，为人民群众提供全方位全周期卫生健康服务。一是更加注重预防为主和健康促进，提高健康意识，加强爱国卫生运动工作，加强预防控制重大疾病工作，积极应对人口老龄化，健全卫生健康服务体系。二是更加注重卫生健康服务公平性和可及性，推动工作重心下移和资源下沉，推进卫生健康公共资源向基层延伸、向农村覆盖、向生活困难群众倾斜。三是更加注重提高服务质量和水平， 推动建设高质量健康服务基地。四是更加注重深化医药卫生体制改革的科学性和持续性，加快分级诊疗制度建设，加强医疗、医保、医药的联动改革，加大公立医院改革力度。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trPr>
        <w:tc>
          <w:tcPr>
            <w:tcW w:w="1951" w:type="dxa"/>
            <w:vAlign w:val="center"/>
          </w:tcPr>
          <w:p>
            <w:pPr>
              <w:spacing w:line="300" w:lineRule="exact"/>
              <w:jc w:val="center"/>
              <w:rPr>
                <w:rFonts w:ascii="宋体" w:hAnsi="宋体" w:cs="宋体"/>
                <w:szCs w:val="21"/>
              </w:rPr>
            </w:pPr>
            <w:r>
              <w:rPr>
                <w:rFonts w:hint="eastAsia" w:ascii="宋体" w:hAnsi="宋体" w:cs="宋体"/>
                <w:szCs w:val="21"/>
              </w:rPr>
              <w:t>职责边界</w:t>
            </w:r>
          </w:p>
        </w:tc>
        <w:tc>
          <w:tcPr>
            <w:tcW w:w="7109" w:type="dxa"/>
            <w:vAlign w:val="center"/>
          </w:tcPr>
          <w:p>
            <w:pPr>
              <w:shd w:val="clear" w:color="auto" w:fill="FFFFFF"/>
              <w:spacing w:line="450" w:lineRule="atLeast"/>
              <w:ind w:firstLine="495"/>
              <w:jc w:val="left"/>
              <w:textAlignment w:val="center"/>
              <w:rPr>
                <w:rFonts w:ascii="宋体" w:hAnsi="宋体" w:cs="宋体"/>
                <w:color w:val="000000"/>
                <w:kern w:val="0"/>
                <w:szCs w:val="21"/>
              </w:rPr>
            </w:pPr>
            <w:r>
              <w:rPr>
                <w:rFonts w:hint="eastAsia" w:ascii="宋体" w:hAnsi="宋体" w:cs="宋体"/>
                <w:color w:val="000000"/>
                <w:kern w:val="0"/>
                <w:szCs w:val="21"/>
              </w:rPr>
              <w:t>1.与区发改局的有关职责分工。区卫健局负责开展全区人口监测预警工作，推进生育政策实施，研究提出与生育相关的人口数量、素质、结构、分布方面的政策建议，促进生育政策和相关经济社会政策配套衔接，参与制定全区人口发展规划，落实人口发展规划中的有关任务。区发改局负责全区人口结构及变化趋势分析，建立人口预测预报制度，开展重大决策人口影响评估，研究提出全区人口发展战略，拟订人口发展规划和政策，研究提出人口与经济、社会、资源、环境协调可持续发展以及统筹促进人口长期均衡发展的政策建议。</w:t>
            </w:r>
          </w:p>
          <w:p>
            <w:pPr>
              <w:shd w:val="clear" w:color="auto" w:fill="FFFFFF"/>
              <w:spacing w:line="450" w:lineRule="atLeast"/>
              <w:ind w:firstLine="495"/>
              <w:jc w:val="left"/>
              <w:textAlignment w:val="center"/>
              <w:rPr>
                <w:rFonts w:ascii="宋体" w:hAnsi="宋体" w:cs="宋体"/>
                <w:color w:val="000000"/>
                <w:kern w:val="0"/>
                <w:szCs w:val="21"/>
              </w:rPr>
            </w:pPr>
            <w:r>
              <w:rPr>
                <w:rFonts w:hint="eastAsia" w:ascii="宋体" w:hAnsi="宋体" w:cs="宋体"/>
                <w:color w:val="000000"/>
                <w:kern w:val="0"/>
                <w:szCs w:val="21"/>
              </w:rPr>
              <w:t>2.与区民政局的有关职责分工。区卫健局负责拟订应对人口老龄化、医养结合政策措施，综合协调、督促指导、组织推进老龄健康事业发展，承担老年疾病防治、老年人医疗照护、老年人心理健康与关怀服务等老年健康工作。区民政局负责统筹推进、督促指导、监督管理养老服务工作，拟订养老服务体系建设规划、政策、标准并组织实施，承担老年人福利和特殊困难老年人救助工作。</w:t>
            </w:r>
          </w:p>
          <w:p>
            <w:pPr>
              <w:shd w:val="clear" w:color="auto" w:fill="FFFFFF"/>
              <w:spacing w:line="450" w:lineRule="atLeast"/>
              <w:ind w:firstLine="495"/>
              <w:jc w:val="left"/>
              <w:textAlignment w:val="center"/>
              <w:rPr>
                <w:rFonts w:ascii="宋体" w:hAnsi="宋体" w:cs="宋体"/>
                <w:color w:val="000000"/>
                <w:kern w:val="0"/>
                <w:szCs w:val="21"/>
              </w:rPr>
            </w:pPr>
            <w:r>
              <w:rPr>
                <w:rFonts w:hint="eastAsia" w:ascii="宋体" w:hAnsi="宋体" w:cs="宋体"/>
                <w:color w:val="000000"/>
                <w:kern w:val="0"/>
                <w:szCs w:val="21"/>
              </w:rPr>
              <w:t>3.与区市场监督管理局的有关职责分工。区卫健局按照国家、省和市相关要求，会同区市场监督管理局等部门制定、实施食品安全风险监测计划。对食品安全风险监测结果表明可能存在食品安全隐患的相关信息通报区市场监督管理局等部门，区市场监督管理局等部门组织开展进一步调查。区卫健局依法组织疾控机构开展行政辖区内食源性疾病或食品安全事故有关因素流行病学调查，对食品安全事故现场进行卫生处理，区市场监督管理局等部门予以配合。区市场监管局会同区卫健局组织执行国家药典，建立药品不良反应和医疗器械不良事件相互通报机制和联合处置机制。</w:t>
            </w:r>
          </w:p>
          <w:p>
            <w:pPr>
              <w:shd w:val="clear" w:color="auto" w:fill="FFFFFF"/>
              <w:spacing w:line="450" w:lineRule="atLeast"/>
              <w:ind w:firstLine="495"/>
              <w:jc w:val="left"/>
              <w:textAlignment w:val="center"/>
              <w:rPr>
                <w:rFonts w:ascii="宋体" w:hAnsi="宋体" w:cs="宋体"/>
                <w:color w:val="000000"/>
                <w:kern w:val="0"/>
                <w:szCs w:val="21"/>
              </w:rPr>
            </w:pPr>
            <w:r>
              <w:rPr>
                <w:rFonts w:hint="eastAsia" w:ascii="宋体" w:hAnsi="宋体" w:cs="宋体"/>
                <w:color w:val="000000"/>
                <w:kern w:val="0"/>
                <w:szCs w:val="21"/>
              </w:rPr>
              <w:t>4.与区医保局的有关职责分工。两部门在医疗、医保、医药等方面加强制度、政策衔接，建立沟通协商机制，协同推进改革，提高医疗资源使用效率和医疗保障水平。</w:t>
            </w:r>
          </w:p>
          <w:p>
            <w:pPr>
              <w:spacing w:line="300" w:lineRule="exact"/>
              <w:ind w:firstLine="420" w:firstLineChars="200"/>
              <w:rPr>
                <w:rFonts w:ascii="宋体" w:hAnsi="宋体" w:cs="宋体"/>
                <w:szCs w:val="21"/>
              </w:rPr>
            </w:pPr>
          </w:p>
        </w:tc>
      </w:tr>
    </w:tbl>
    <w:p>
      <w:pPr>
        <w:spacing w:line="300" w:lineRule="exact"/>
        <w:rPr>
          <w:rFonts w:ascii="宋体" w:hAnsi="宋体" w:cs="宋体"/>
          <w:szCs w:val="21"/>
        </w:rPr>
      </w:pPr>
    </w:p>
    <w:p>
      <w:pPr>
        <w:spacing w:line="460" w:lineRule="exact"/>
        <w:jc w:val="center"/>
        <w:rPr>
          <w:rFonts w:ascii="方正小标宋简体" w:hAnsi="华文中宋" w:eastAsia="方正小标宋简体"/>
          <w:sz w:val="32"/>
          <w:szCs w:val="32"/>
        </w:rPr>
      </w:pPr>
    </w:p>
    <w:p>
      <w:pPr>
        <w:spacing w:line="460" w:lineRule="exact"/>
        <w:jc w:val="center"/>
        <w:rPr>
          <w:rFonts w:ascii="方正小标宋简体" w:hAnsi="华文中宋" w:eastAsia="方正小标宋简体"/>
          <w:sz w:val="32"/>
          <w:szCs w:val="32"/>
        </w:rPr>
      </w:pPr>
    </w:p>
    <w:p>
      <w:pPr>
        <w:spacing w:line="460" w:lineRule="exact"/>
        <w:jc w:val="center"/>
        <w:rPr>
          <w:rFonts w:ascii="方正小标宋简体" w:hAnsi="华文中宋" w:eastAsia="方正小标宋简体"/>
          <w:sz w:val="32"/>
          <w:szCs w:val="32"/>
        </w:rPr>
      </w:pPr>
    </w:p>
    <w:p>
      <w:pPr>
        <w:spacing w:line="460" w:lineRule="exact"/>
        <w:jc w:val="center"/>
        <w:rPr>
          <w:rFonts w:ascii="方正小标宋简体" w:hAnsi="华文中宋" w:eastAsia="方正小标宋简体"/>
          <w:sz w:val="32"/>
          <w:szCs w:val="32"/>
        </w:rPr>
      </w:pPr>
    </w:p>
    <w:p>
      <w:pPr>
        <w:spacing w:line="460" w:lineRule="exact"/>
        <w:jc w:val="center"/>
        <w:rPr>
          <w:rFonts w:ascii="方正小标宋简体" w:hAnsi="华文中宋" w:eastAsia="方正小标宋简体"/>
          <w:sz w:val="32"/>
          <w:szCs w:val="32"/>
        </w:rPr>
      </w:pPr>
    </w:p>
    <w:p>
      <w:pPr>
        <w:spacing w:line="460" w:lineRule="exact"/>
        <w:rPr>
          <w:rFonts w:ascii="方正小标宋简体" w:hAnsi="华文中宋" w:eastAsia="方正小标宋简体"/>
          <w:sz w:val="32"/>
          <w:szCs w:val="32"/>
        </w:rPr>
      </w:pPr>
    </w:p>
    <w:p>
      <w:pPr>
        <w:spacing w:line="400" w:lineRule="exact"/>
        <w:rPr>
          <w:rFonts w:ascii="黑体" w:hAnsi="宋体" w:eastAsia="黑体"/>
          <w:sz w:val="32"/>
          <w:szCs w:val="32"/>
        </w:rPr>
      </w:pPr>
      <w:bookmarkStart w:id="0" w:name="OLE_LINK1"/>
    </w:p>
    <w:p>
      <w:pPr>
        <w:spacing w:line="400" w:lineRule="exact"/>
        <w:rPr>
          <w:rFonts w:ascii="黑体" w:hAnsi="宋体" w:eastAsia="黑体"/>
          <w:sz w:val="32"/>
          <w:szCs w:val="32"/>
        </w:rPr>
      </w:pPr>
    </w:p>
    <w:p>
      <w:pPr>
        <w:spacing w:line="400" w:lineRule="exact"/>
        <w:rPr>
          <w:rFonts w:ascii="黑体" w:hAnsi="宋体" w:eastAsia="黑体"/>
          <w:sz w:val="32"/>
          <w:szCs w:val="32"/>
        </w:rPr>
      </w:pPr>
      <w:r>
        <w:rPr>
          <w:rFonts w:hint="eastAsia" w:ascii="黑体" w:hAnsi="宋体" w:eastAsia="黑体"/>
          <w:sz w:val="32"/>
          <w:szCs w:val="32"/>
        </w:rPr>
        <w:t>表2具体责任表</w:t>
      </w:r>
    </w:p>
    <w:p>
      <w:pPr>
        <w:spacing w:line="400" w:lineRule="exact"/>
        <w:rPr>
          <w:rFonts w:ascii="黑体" w:hAnsi="宋体" w:eastAsia="黑体"/>
          <w:sz w:val="32"/>
          <w:szCs w:val="32"/>
        </w:rPr>
      </w:pPr>
      <w:r>
        <w:rPr>
          <w:rFonts w:hint="eastAsia" w:ascii="黑体" w:hAnsi="宋体" w:eastAsia="黑体"/>
          <w:sz w:val="32"/>
          <w:szCs w:val="32"/>
        </w:rPr>
        <w:t>表2-1</w:t>
      </w:r>
      <w:bookmarkEnd w:id="0"/>
    </w:p>
    <w:tbl>
      <w:tblPr>
        <w:tblStyle w:val="9"/>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spacing w:line="340" w:lineRule="exact"/>
              <w:ind w:firstLine="3255" w:firstLineChars="1550"/>
              <w:jc w:val="left"/>
              <w:rPr>
                <w:rFonts w:ascii="宋体" w:hAnsi="宋体" w:cs="仿宋_GB2312"/>
                <w:szCs w:val="21"/>
              </w:rPr>
            </w:pPr>
            <w:r>
              <w:rPr>
                <w:rFonts w:hint="eastAsia" w:ascii="宋体" w:hAnsi="宋体" w:cs="仿宋_GB2312"/>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spacing w:line="340" w:lineRule="exact"/>
              <w:ind w:firstLine="420" w:firstLineChars="200"/>
              <w:rPr>
                <w:rFonts w:ascii="宋体" w:hAnsi="宋体" w:cs="仿宋_GB2312"/>
                <w:szCs w:val="21"/>
              </w:rPr>
            </w:pPr>
            <w:r>
              <w:rPr>
                <w:rFonts w:hint="eastAsia" w:ascii="宋体" w:hAnsi="宋体" w:cs="仿宋_GB2312"/>
                <w:szCs w:val="21"/>
              </w:rPr>
              <w:t>护士执业</w:t>
            </w:r>
            <w:r>
              <w:rPr>
                <w:rFonts w:ascii="宋体" w:hAnsi="宋体" w:cs="仿宋_GB2312"/>
                <w:szCs w:val="21"/>
              </w:rPr>
              <w:t>注册许可</w:t>
            </w:r>
            <w:r>
              <w:rPr>
                <w:rFonts w:hint="eastAsia" w:ascii="宋体" w:hAnsi="宋体" w:cs="仿宋_GB2312"/>
                <w:szCs w:val="21"/>
              </w:rPr>
              <w:t>（</w:t>
            </w:r>
            <w:r>
              <w:rPr>
                <w:szCs w:val="21"/>
              </w:rPr>
              <w:t>新办、延续、变更</w:t>
            </w:r>
            <w:r>
              <w:rPr>
                <w:rFonts w:hint="eastAsia"/>
                <w:szCs w:val="21"/>
              </w:rPr>
              <w:t>、</w:t>
            </w:r>
            <w:r>
              <w:rPr>
                <w:szCs w:val="21"/>
              </w:rPr>
              <w:t>注销和遗失补办</w:t>
            </w:r>
            <w:r>
              <w:rPr>
                <w:rFonts w:ascii="宋体" w:hAnsi="宋体"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spacing w:line="340" w:lineRule="exact"/>
              <w:rPr>
                <w:rFonts w:ascii="宋体" w:hAnsi="宋体" w:cs="仿宋_GB2312"/>
                <w:color w:val="000000"/>
                <w:szCs w:val="21"/>
              </w:rPr>
            </w:pPr>
            <w:r>
              <w:rPr>
                <w:rFonts w:hint="eastAsia" w:ascii="宋体" w:hAnsi="宋体" w:cs="仿宋_GB2312"/>
                <w:color w:val="000000"/>
                <w:szCs w:val="21"/>
              </w:rPr>
              <w:t>区</w:t>
            </w:r>
            <w:r>
              <w:rPr>
                <w:rFonts w:ascii="宋体" w:hAnsi="宋体" w:cs="仿宋_GB2312"/>
                <w:color w:val="000000"/>
                <w:szCs w:val="21"/>
              </w:rPr>
              <w:t>卫生健康局</w:t>
            </w:r>
            <w:r>
              <w:rPr>
                <w:rFonts w:hint="eastAsia" w:ascii="宋体" w:hAnsi="宋体" w:cs="仿宋_GB2312"/>
                <w:color w:val="000000"/>
                <w:szCs w:val="21"/>
              </w:rPr>
              <w:t>政策</w:t>
            </w:r>
            <w:r>
              <w:rPr>
                <w:rFonts w:ascii="宋体" w:hAnsi="宋体" w:cs="仿宋_GB2312"/>
                <w:color w:val="000000"/>
                <w:szCs w:val="21"/>
              </w:rPr>
              <w:t>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9" w:hRule="atLeast"/>
        </w:trPr>
        <w:tc>
          <w:tcPr>
            <w:tcW w:w="1559" w:type="dxa"/>
            <w:vAlign w:val="center"/>
          </w:tcPr>
          <w:p>
            <w:pPr>
              <w:spacing w:line="340" w:lineRule="exact"/>
              <w:rPr>
                <w:rFonts w:ascii="宋体" w:hAnsi="宋体" w:cs="仿宋_GB2312"/>
                <w:szCs w:val="21"/>
              </w:rPr>
            </w:pPr>
            <w:r>
              <w:rPr>
                <w:rFonts w:hint="eastAsia"/>
                <w:szCs w:val="21"/>
              </w:rPr>
              <w:t>责任事项</w:t>
            </w:r>
            <w:r>
              <w:rPr>
                <w:szCs w:val="21"/>
              </w:rPr>
              <w:tab/>
            </w:r>
          </w:p>
        </w:tc>
        <w:tc>
          <w:tcPr>
            <w:tcW w:w="7561" w:type="dxa"/>
            <w:vAlign w:val="center"/>
          </w:tcPr>
          <w:p>
            <w:pPr>
              <w:spacing w:line="360" w:lineRule="auto"/>
              <w:rPr>
                <w:rFonts w:ascii="宋体" w:hAnsi="宋体" w:cs="仿宋_GB2312"/>
                <w:color w:val="000000"/>
                <w:szCs w:val="21"/>
              </w:rPr>
            </w:pPr>
          </w:p>
          <w:p>
            <w:pPr>
              <w:spacing w:line="360" w:lineRule="auto"/>
              <w:rPr>
                <w:rFonts w:ascii="宋体" w:hAnsi="宋体" w:cs="仿宋_GB2312"/>
                <w:color w:val="000000"/>
                <w:szCs w:val="21"/>
              </w:rPr>
            </w:pPr>
            <w:r>
              <w:rPr>
                <w:rFonts w:ascii="宋体" w:hAnsi="宋体" w:cs="仿宋_GB2312"/>
                <w:color w:val="000000"/>
                <w:szCs w:val="21"/>
              </w:rPr>
              <w:t>1.受理责任：公示依法应当提交的材料；一次性告知补正材料；依法受理或不予受理（不予受理的依法告知理由）</w:t>
            </w:r>
          </w:p>
          <w:p>
            <w:pPr>
              <w:spacing w:line="360" w:lineRule="auto"/>
              <w:rPr>
                <w:rFonts w:ascii="宋体" w:hAnsi="宋体" w:cs="仿宋_GB2312"/>
                <w:color w:val="000000"/>
                <w:szCs w:val="21"/>
              </w:rPr>
            </w:pPr>
            <w:r>
              <w:rPr>
                <w:rFonts w:ascii="宋体" w:hAnsi="宋体" w:cs="仿宋_GB2312"/>
                <w:color w:val="000000"/>
                <w:szCs w:val="21"/>
              </w:rPr>
              <w:t>2.审查责任：材料按照《护士执业注册管理办法》（卫生部令59号）第二十一条进行审查并提出初审意见</w:t>
            </w:r>
          </w:p>
          <w:p>
            <w:pPr>
              <w:spacing w:line="360" w:lineRule="auto"/>
              <w:rPr>
                <w:rFonts w:ascii="宋体" w:hAnsi="宋体" w:cs="仿宋_GB2312"/>
                <w:color w:val="000000"/>
                <w:szCs w:val="21"/>
              </w:rPr>
            </w:pPr>
            <w:r>
              <w:rPr>
                <w:rFonts w:ascii="宋体" w:hAnsi="宋体" w:cs="仿宋_GB2312"/>
                <w:color w:val="000000"/>
                <w:szCs w:val="21"/>
              </w:rPr>
              <w:t>3.决定责任：作出决定，核发《护士执业注册证书》（对于不予行政许可的，告知申请人并说明理由）；按时办结</w:t>
            </w:r>
          </w:p>
          <w:p>
            <w:pPr>
              <w:spacing w:line="360" w:lineRule="auto"/>
              <w:rPr>
                <w:rFonts w:ascii="宋体" w:hAnsi="宋体" w:cs="仿宋_GB2312"/>
                <w:szCs w:val="21"/>
              </w:rPr>
            </w:pPr>
            <w:r>
              <w:rPr>
                <w:rFonts w:ascii="宋体" w:hAnsi="宋体" w:cs="仿宋_GB2312"/>
                <w:szCs w:val="21"/>
              </w:rPr>
              <w:t>4.</w:t>
            </w:r>
            <w:r>
              <w:rPr>
                <w:rFonts w:hint="eastAsia" w:ascii="等线" w:hAnsi="等线" w:eastAsia="等线"/>
                <w:szCs w:val="21"/>
              </w:rPr>
              <w:t xml:space="preserve"> </w:t>
            </w:r>
            <w:r>
              <w:rPr>
                <w:rFonts w:hint="eastAsia" w:ascii="宋体" w:hAnsi="宋体" w:cs="仿宋_GB2312"/>
                <w:szCs w:val="21"/>
              </w:rPr>
              <w:t>送达责任：按规定送达当事人。</w:t>
            </w:r>
          </w:p>
          <w:p>
            <w:pPr>
              <w:spacing w:line="360" w:lineRule="auto"/>
              <w:rPr>
                <w:rFonts w:ascii="宋体" w:hAnsi="宋体" w:cs="仿宋_GB2312"/>
                <w:szCs w:val="21"/>
              </w:rPr>
            </w:pPr>
            <w:r>
              <w:rPr>
                <w:rFonts w:ascii="宋体" w:hAnsi="宋体" w:cs="仿宋_GB2312"/>
                <w:szCs w:val="21"/>
              </w:rPr>
              <w:t>5.事后监管责任：加强执业护士技术操作规范指导。</w:t>
            </w:r>
          </w:p>
          <w:p>
            <w:pPr>
              <w:spacing w:line="360" w:lineRule="auto"/>
              <w:rPr>
                <w:rFonts w:ascii="宋体" w:hAnsi="宋体" w:cs="仿宋_GB2312"/>
                <w:color w:val="000000"/>
                <w:szCs w:val="21"/>
              </w:rPr>
            </w:pPr>
            <w:r>
              <w:rPr>
                <w:rFonts w:ascii="宋体" w:hAnsi="宋体" w:cs="仿宋_GB2312"/>
                <w:color w:val="000000"/>
                <w:szCs w:val="21"/>
              </w:rPr>
              <w:t>6.其他法律法规规章文件规定应履行的责任。</w:t>
            </w:r>
          </w:p>
          <w:p>
            <w:pPr>
              <w:spacing w:line="340" w:lineRule="exact"/>
              <w:rPr>
                <w:rFonts w:ascii="宋体" w:hAnsi="宋体"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spacing w:line="360" w:lineRule="auto"/>
              <w:rPr>
                <w:rFonts w:ascii="宋体" w:hAnsi="宋体" w:cs="仿宋_GB2312"/>
                <w:color w:val="000000"/>
                <w:szCs w:val="21"/>
              </w:rPr>
            </w:pPr>
            <w:r>
              <w:rPr>
                <w:rFonts w:hint="eastAsia" w:ascii="宋体" w:hAnsi="宋体" w:cs="仿宋_GB2312"/>
                <w:color w:val="000000"/>
                <w:szCs w:val="21"/>
              </w:rPr>
              <w:t xml:space="preserve">  </w:t>
            </w:r>
          </w:p>
          <w:p>
            <w:pPr>
              <w:spacing w:line="360" w:lineRule="auto"/>
              <w:ind w:firstLine="420" w:firstLineChars="200"/>
              <w:rPr>
                <w:rFonts w:ascii="宋体" w:hAnsi="宋体" w:cs="仿宋_GB2312"/>
                <w:color w:val="000000"/>
                <w:szCs w:val="21"/>
              </w:rPr>
            </w:pPr>
            <w:r>
              <w:rPr>
                <w:rFonts w:ascii="宋体" w:hAnsi="宋体" w:cs="仿宋_GB2312"/>
                <w:color w:val="000000"/>
                <w:szCs w:val="21"/>
              </w:rPr>
              <w:t>卫生行政部门实施护士执业注册，有下列情形之一的，由其上级卫生行政部门或者监察机关责令改正，对直接负责的主管人员或者其他直接责任人员依法给予行政处分：</w:t>
            </w:r>
          </w:p>
          <w:p>
            <w:pPr>
              <w:spacing w:line="360" w:lineRule="auto"/>
              <w:rPr>
                <w:rFonts w:ascii="宋体" w:hAnsi="宋体" w:cs="仿宋_GB2312"/>
                <w:color w:val="000000"/>
                <w:szCs w:val="21"/>
              </w:rPr>
            </w:pPr>
            <w:r>
              <w:rPr>
                <w:rFonts w:ascii="宋体" w:hAnsi="宋体" w:cs="仿宋_GB2312"/>
                <w:color w:val="000000"/>
                <w:szCs w:val="21"/>
              </w:rPr>
              <w:t>（一）对不符合护士执业注册条件者准予护士执业注册的；</w:t>
            </w:r>
          </w:p>
          <w:p>
            <w:pPr>
              <w:spacing w:line="360" w:lineRule="auto"/>
              <w:rPr>
                <w:rFonts w:ascii="宋体" w:hAnsi="宋体" w:cs="仿宋_GB2312"/>
                <w:color w:val="000000"/>
                <w:szCs w:val="21"/>
              </w:rPr>
            </w:pPr>
            <w:r>
              <w:rPr>
                <w:rFonts w:ascii="宋体" w:hAnsi="宋体" w:cs="仿宋_GB2312"/>
                <w:color w:val="000000"/>
                <w:szCs w:val="21"/>
              </w:rPr>
              <w:t>（二）对符合护士执业注册条件者不予护士执业注册的。</w:t>
            </w:r>
          </w:p>
          <w:p>
            <w:pPr>
              <w:spacing w:line="360" w:lineRule="auto"/>
              <w:rPr>
                <w:rFonts w:ascii="宋体" w:hAnsi="宋体" w:cs="仿宋_GB2312"/>
                <w:color w:val="000000"/>
                <w:szCs w:val="21"/>
              </w:rPr>
            </w:pPr>
            <w:r>
              <w:rPr>
                <w:rFonts w:ascii="宋体" w:hAnsi="宋体" w:cs="仿宋_GB2312"/>
                <w:color w:val="000000"/>
                <w:szCs w:val="21"/>
              </w:rPr>
              <w:t>　护士执业注册申请人隐瞒有关情况或者提供虚假材料申请护士执业注册的，卫生行政部门不予受理或者不予护士执业注册，并给予警告；已经注册的，应当撤销注册。</w:t>
            </w:r>
          </w:p>
          <w:p>
            <w:pPr>
              <w:spacing w:line="340" w:lineRule="exac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spacing w:line="340" w:lineRule="exact"/>
              <w:jc w:val="center"/>
              <w:rPr>
                <w:rFonts w:ascii="宋体" w:hAnsi="宋体" w:cs="仿宋_GB2312"/>
                <w:szCs w:val="21"/>
              </w:rPr>
            </w:pPr>
            <w:r>
              <w:rPr>
                <w:rFonts w:ascii="宋体" w:hAnsi="宋体" w:cs="仿宋_GB2312"/>
                <w:szCs w:val="21"/>
              </w:rPr>
              <w:t>0825-2315970</w:t>
            </w:r>
          </w:p>
        </w:tc>
      </w:tr>
    </w:tbl>
    <w:p>
      <w:pPr>
        <w:spacing w:line="400" w:lineRule="exact"/>
        <w:rPr>
          <w:rFonts w:ascii="黑体" w:hAnsi="宋体" w:eastAsia="黑体"/>
          <w:sz w:val="32"/>
          <w:szCs w:val="32"/>
        </w:rPr>
      </w:pPr>
    </w:p>
    <w:p>
      <w:pPr>
        <w:spacing w:line="400" w:lineRule="exact"/>
        <w:rPr>
          <w:rFonts w:ascii="黑体" w:hAnsi="宋体" w:eastAsia="黑体"/>
          <w:sz w:val="32"/>
          <w:szCs w:val="32"/>
        </w:rPr>
      </w:pPr>
      <w:r>
        <w:rPr>
          <w:rFonts w:hint="eastAsia" w:ascii="黑体" w:hAnsi="宋体" w:eastAsia="黑体"/>
          <w:sz w:val="32"/>
          <w:szCs w:val="32"/>
        </w:rPr>
        <w:t xml:space="preserve">  </w:t>
      </w:r>
    </w:p>
    <w:p>
      <w:pPr>
        <w:spacing w:line="300" w:lineRule="exact"/>
        <w:rPr>
          <w:rFonts w:ascii="黑体" w:hAnsi="宋体" w:eastAsia="黑体"/>
          <w:sz w:val="32"/>
          <w:szCs w:val="32"/>
        </w:rPr>
      </w:pPr>
    </w:p>
    <w:p>
      <w:pPr>
        <w:spacing w:line="300" w:lineRule="exact"/>
        <w:rPr>
          <w:rFonts w:ascii="黑体" w:hAnsi="宋体" w:eastAsia="黑体"/>
          <w:sz w:val="32"/>
          <w:szCs w:val="32"/>
        </w:rPr>
      </w:pPr>
    </w:p>
    <w:p>
      <w:pPr>
        <w:spacing w:line="400" w:lineRule="exact"/>
        <w:rPr>
          <w:rFonts w:ascii="黑体" w:hAnsi="宋体" w:eastAsia="黑体"/>
          <w:sz w:val="32"/>
          <w:szCs w:val="32"/>
        </w:rPr>
      </w:pPr>
      <w:r>
        <w:rPr>
          <w:rFonts w:hint="eastAsia" w:ascii="黑体" w:hAnsi="宋体" w:eastAsia="黑体"/>
          <w:sz w:val="32"/>
          <w:szCs w:val="32"/>
        </w:rPr>
        <w:t>表2-2</w:t>
      </w:r>
    </w:p>
    <w:p>
      <w:pPr>
        <w:spacing w:line="300" w:lineRule="exact"/>
        <w:rPr>
          <w:rFonts w:ascii="黑体" w:hAnsi="宋体" w:eastAsia="黑体"/>
          <w:sz w:val="32"/>
          <w:szCs w:val="32"/>
        </w:rPr>
      </w:pPr>
    </w:p>
    <w:tbl>
      <w:tblPr>
        <w:tblStyle w:val="9"/>
        <w:tblpPr w:leftFromText="180" w:rightFromText="180" w:horzAnchor="margin" w:tblpY="5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exact"/>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exact"/>
              <w:jc w:val="center"/>
              <w:rPr>
                <w:rFonts w:ascii="宋体" w:hAnsi="宋体" w:cs="宋体"/>
                <w:szCs w:val="21"/>
              </w:rPr>
            </w:pPr>
            <w:r>
              <w:rPr>
                <w:rFonts w:hint="eastAsia" w:ascii="宋体" w:hAnsi="宋体" w:cs="宋体"/>
                <w:bCs/>
                <w:color w:val="000000"/>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exact"/>
              <w:jc w:val="center"/>
              <w:rPr>
                <w:rFonts w:ascii="宋体" w:hAnsi="宋体" w:cs="宋体"/>
                <w:szCs w:val="21"/>
              </w:rPr>
            </w:pPr>
            <w:r>
              <w:rPr>
                <w:rFonts w:hint="eastAsia" w:ascii="宋体" w:hAnsi="宋体" w:cs="宋体"/>
                <w:szCs w:val="21"/>
              </w:rPr>
              <w:t>职业病诊断资格证书核发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240" w:lineRule="auto"/>
              <w:jc w:val="left"/>
              <w:rPr>
                <w:rFonts w:ascii="宋体" w:hAnsi="宋体" w:cs="宋体"/>
                <w:szCs w:val="21"/>
              </w:rPr>
            </w:pPr>
            <w:r>
              <w:rPr>
                <w:rFonts w:hint="eastAsia" w:ascii="宋体" w:hAnsi="宋体" w:cs="宋体"/>
                <w:bCs/>
                <w:color w:val="000000"/>
                <w:szCs w:val="21"/>
              </w:rPr>
              <w:t>区</w:t>
            </w:r>
            <w:r>
              <w:rPr>
                <w:rFonts w:ascii="宋体" w:hAnsi="宋体" w:cs="宋体"/>
                <w:bCs/>
                <w:color w:val="000000"/>
                <w:szCs w:val="21"/>
              </w:rPr>
              <w:t>卫生健康局</w:t>
            </w:r>
            <w:r>
              <w:rPr>
                <w:rFonts w:hint="eastAsia" w:ascii="宋体" w:hAnsi="宋体" w:cs="宋体"/>
                <w:bCs/>
                <w:color w:val="000000"/>
                <w:szCs w:val="21"/>
              </w:rPr>
              <w:t>爱国卫生办公室</w:t>
            </w:r>
            <w:r>
              <w:rPr>
                <w:rFonts w:hint="eastAsia"/>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9" w:hRule="atLeast"/>
        </w:trPr>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1.受理责任：公示应当提交的材料，一次性告知补正材料，依法受理或不予受理（不予受理应当告知理由）。</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2.审查责任：审查申请材料，组织现场培训并考核。3.决定责任：作出行政许可或者不予行政许可决定，法定告知（不予许可的应当书面告知理由） 。</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4.送达责任：准予许可的，制发《职业病诊断资格证书》，送达并信息公开；不予许可的，送达不予许可决定书。</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5.监管责任：建立实施监督检查的运行机制和管理制度，开展定期和不定期检查，依法采取相关处置措施。6.其他法律法规规章文件规定应履行的责任。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ind w:firstLine="420" w:firstLineChars="200"/>
              <w:rPr>
                <w:rFonts w:ascii="宋体" w:hAnsi="宋体" w:cs="宋体"/>
                <w:bCs/>
                <w:szCs w:val="21"/>
              </w:rPr>
            </w:pPr>
            <w:r>
              <w:rPr>
                <w:rFonts w:hint="eastAsia" w:ascii="宋体" w:hAnsi="宋体" w:cs="宋体"/>
                <w:bCs/>
                <w:color w:val="000000"/>
                <w:szCs w:val="21"/>
              </w:rPr>
              <w:t>对不履行或不正确履行行政职责的行政机关及其工作人员，依据《中华人民共和国监察法》、《中华人民共和国行政许可法》、《放射诊疗管理规定》、《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spacing w:line="400" w:lineRule="exact"/>
        <w:rPr>
          <w:rFonts w:ascii="黑体" w:hAnsi="宋体" w:eastAsia="黑体"/>
          <w:sz w:val="32"/>
          <w:szCs w:val="32"/>
        </w:rPr>
      </w:pPr>
    </w:p>
    <w:p/>
    <w:p/>
    <w:p/>
    <w:p/>
    <w:p/>
    <w:p>
      <w:pPr>
        <w:rPr>
          <w:rFonts w:ascii="宋体" w:hAnsi="宋体" w:cs="宋体"/>
          <w:szCs w:val="21"/>
        </w:rPr>
      </w:pPr>
      <w:r>
        <w:rPr>
          <w:rFonts w:hint="eastAsia" w:ascii="黑体" w:hAnsi="黑体" w:eastAsia="黑体"/>
          <w:sz w:val="32"/>
          <w:szCs w:val="32"/>
        </w:rPr>
        <w:t>表2-3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275" w:type="dxa"/>
            <w:vAlign w:val="center"/>
          </w:tcPr>
          <w:p>
            <w:pPr>
              <w:widowControl w:val="0"/>
              <w:spacing w:line="300" w:lineRule="auto"/>
              <w:jc w:val="center"/>
              <w:rPr>
                <w:rFonts w:ascii="宋体" w:hAnsi="宋体" w:cs="宋体"/>
                <w:kern w:val="0"/>
                <w:szCs w:val="21"/>
              </w:rPr>
            </w:pP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27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275" w:type="dxa"/>
            <w:vAlign w:val="center"/>
          </w:tcPr>
          <w:p>
            <w:pPr>
              <w:widowControl w:val="0"/>
              <w:spacing w:line="400" w:lineRule="exact"/>
              <w:jc w:val="center"/>
              <w:rPr>
                <w:rFonts w:ascii="宋体" w:hAnsi="宋体" w:cs="宋体"/>
                <w:kern w:val="0"/>
                <w:szCs w:val="21"/>
              </w:rPr>
            </w:pPr>
            <w:r>
              <w:rPr>
                <w:rFonts w:hint="eastAsia" w:ascii="宋体" w:hAnsi="宋体" w:cs="宋体"/>
                <w:kern w:val="0"/>
                <w:szCs w:val="21"/>
              </w:rPr>
              <w:t>对从事职业卫生技术服务的机构和承担职业健康检查、职业病诊断的医疗卫生机构超出资质认证或者批准范围从事职业卫生技术服务或者职业健康检查、职业病诊断的；不按照规定履行法定职责的；出具虚假证明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27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75" w:type="dxa"/>
            <w:vAlign w:val="center"/>
          </w:tcPr>
          <w:p>
            <w:pPr>
              <w:widowControl w:val="0"/>
              <w:spacing w:line="360" w:lineRule="exact"/>
              <w:rPr>
                <w:rFonts w:ascii="宋体" w:hAnsi="宋体" w:cs="宋体"/>
                <w:kern w:val="0"/>
                <w:szCs w:val="21"/>
              </w:rPr>
            </w:pPr>
            <w:r>
              <w:rPr>
                <w:rFonts w:hint="eastAsia" w:ascii="宋体" w:hAnsi="宋体" w:cs="宋体"/>
                <w:kern w:val="0"/>
                <w:szCs w:val="21"/>
              </w:rPr>
              <w:t>1.立案责任：发现从事职业卫生技术服务的机构和承担职业健康检查、职业病诊断的医疗卫生机构涉嫌超出资质认证或者批准范围从事职业卫生技术服务或者职业健康检查、职业病诊断的；不按照规定履行法定职责的；出具虚假证明文件的行为，予以审查，并决定是否立案。</w:t>
            </w:r>
          </w:p>
          <w:p>
            <w:pPr>
              <w:keepNext/>
              <w:keepLines/>
              <w:widowControl w:val="0"/>
              <w:spacing w:line="3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60" w:lineRule="exact"/>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60" w:lineRule="exact"/>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keepNext/>
              <w:keepLines/>
              <w:widowControl w:val="0"/>
              <w:spacing w:line="3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75"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、《中华人民共和国行政强制法》、《行政机关公务员处分条例》、《中华人民共和国职业病防治法》、《卫生行政处罚程序》等法律法规规章的相关规定追究相应的责任。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7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287" w:type="dxa"/>
          </w:tcPr>
          <w:p>
            <w:pPr>
              <w:widowControl w:val="0"/>
              <w:spacing w:line="300" w:lineRule="auto"/>
              <w:jc w:val="center"/>
              <w:rPr>
                <w:rFonts w:ascii="宋体" w:hAnsi="宋体" w:cs="宋体"/>
                <w:kern w:val="0"/>
                <w:szCs w:val="21"/>
              </w:rPr>
            </w:pP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287"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287"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对医疗机构未取得放射诊疗许可从事放射诊疗工作，未办理放射诊疗科目登记或者未按照规定进行校验，未经批准擅自变更放射诊疗项目或者超出批准范围从事放射诊疗工作的处罚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287"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87" w:type="dxa"/>
          </w:tcPr>
          <w:p>
            <w:pPr>
              <w:widowControl w:val="0"/>
              <w:spacing w:line="360" w:lineRule="exact"/>
              <w:rPr>
                <w:rFonts w:ascii="宋体" w:hAnsi="宋体" w:cs="宋体"/>
                <w:kern w:val="0"/>
                <w:szCs w:val="21"/>
              </w:rPr>
            </w:pPr>
            <w:r>
              <w:rPr>
                <w:rFonts w:hint="eastAsia" w:ascii="宋体" w:hAnsi="宋体" w:cs="宋体"/>
                <w:kern w:val="0"/>
                <w:szCs w:val="21"/>
              </w:rPr>
              <w:t>1.立案责任：发现医疗机构涉嫌未取得放射诊疗许可从事放射诊疗工作，未办理放射诊疗科目登记或者未按照规定进行校验，未经批准擅自变更放射诊疗项目或者超出批准范围从事放射诊疗工作的违法行为，予以审查，并决定是否立案。</w:t>
            </w:r>
          </w:p>
          <w:p>
            <w:pPr>
              <w:keepNext/>
              <w:keepLines/>
              <w:widowControl w:val="0"/>
              <w:spacing w:line="3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60" w:lineRule="exact"/>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60" w:lineRule="exact"/>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keepNext/>
              <w:keepLines/>
              <w:widowControl w:val="0"/>
              <w:spacing w:line="3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87"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行政强制法》、《行政机关公务员处分条例》、《放射诊疗管理规定》、《卫生行政处罚程序》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278" w:type="dxa"/>
          </w:tcPr>
          <w:p>
            <w:pPr>
              <w:widowControl w:val="0"/>
              <w:spacing w:line="300" w:lineRule="auto"/>
              <w:jc w:val="center"/>
              <w:rPr>
                <w:rFonts w:ascii="宋体" w:hAnsi="宋体" w:cs="宋体"/>
                <w:kern w:val="0"/>
                <w:szCs w:val="21"/>
              </w:rPr>
            </w:pPr>
            <w:r>
              <w:rPr>
                <w:rFonts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27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对医疗机构使用不具备相应资质的人员从事放射诊疗工作的处罚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78"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1.立案责任：发现医疗机构涉嫌使用不具备相应资质的人员从事放射诊疗工作的法行为，予以审查，并决定是否立案。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7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、《中华人民共和国行政强制法》、《行政机关公务员处分条例》、《卫生行政处罚程序》、《放射诊疗管理规定》等法律法规规章的相关规定追究相应的责任。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7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278" w:type="dxa"/>
          </w:tcPr>
          <w:p>
            <w:pPr>
              <w:widowControl w:val="0"/>
              <w:spacing w:line="300" w:lineRule="auto"/>
              <w:jc w:val="center"/>
              <w:rPr>
                <w:rFonts w:ascii="宋体" w:hAnsi="宋体" w:cs="宋体"/>
                <w:kern w:val="0"/>
                <w:szCs w:val="21"/>
              </w:rPr>
            </w:pP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权力项目名称</w:t>
            </w:r>
          </w:p>
        </w:tc>
        <w:tc>
          <w:tcPr>
            <w:tcW w:w="7278"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医疗机构购置、使用不合格或国家有关部门规定淘汰的放射诊疗设备的；未按照规定使用安全防护装置和个人防护用品的；未按照规定对放射诊疗设备、工作场所及防护设施进行检测和检查的；未按照规定对放射诊疗工作人员进行个人剂量监测、健康检查、建立个人剂量和健康档案的；发生放射事件并造成人员健康严重损害的；发生放射事件未立即采取应急救援和控制措施或者未按照规定及时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78"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购置、使用不合格或国家有关部门规定淘汰的放射诊疗设备的；未按照规定使用安全防护装置和个人防护用品的；未按照规定对放射诊疗设备、工作场所及防护设施进行检测和检查的；未按照规定对放射诊疗工作人员进行个人剂量监测、健康检查、建立个人剂量和健康档案的；发生放射事件并造成人员健康严重损害的；发生放射事件未立即采取应急救援和控制措施或者未按照规定及时报告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7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、《中华人民共和国职业病防治法》、《行政机关公务员处分条例》、《放射诊疗管理规定》等法律法规规章的相关规定追究相应的责任。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7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278" w:type="dxa"/>
          </w:tcPr>
          <w:p>
            <w:pPr>
              <w:widowControl w:val="0"/>
              <w:spacing w:line="300" w:lineRule="auto"/>
              <w:jc w:val="center"/>
              <w:rPr>
                <w:rFonts w:ascii="宋体" w:hAnsi="宋体" w:cs="宋体"/>
                <w:kern w:val="0"/>
                <w:szCs w:val="21"/>
              </w:rPr>
            </w:pPr>
            <w:r>
              <w:rPr>
                <w:rFonts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27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对未取得医疗机构执业许可证擅自执业的处罚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78"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1.立案责任：发现涉嫌未取得《医疗机构执业许可证》擅自执业的违法行为，予以审查，并决定是否立案。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7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《中华人民共和国公务员法》、《中华人民共和国行政处罚法》、《中华人民共和国行政复议法》、《中华人民共和国行政诉讼法》、《中华人民共和国行政强制法》</w:t>
            </w:r>
            <w:r>
              <w:rPr>
                <w:rFonts w:hint="eastAsia" w:ascii="宋体" w:hAnsi="宋体" w:cs="宋体"/>
                <w:kern w:val="0"/>
                <w:szCs w:val="21"/>
              </w:rPr>
              <w:t>、《行政机关公务员处分条例》、《医疗机构管理条例》、《医疗机构管理条例》、等法律法规规章的相关规定追究相应的责任。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7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序  号</w:t>
            </w:r>
          </w:p>
        </w:tc>
        <w:tc>
          <w:tcPr>
            <w:tcW w:w="7278" w:type="dxa"/>
          </w:tcPr>
          <w:p>
            <w:pPr>
              <w:widowControl w:val="0"/>
              <w:spacing w:line="300" w:lineRule="auto"/>
              <w:jc w:val="center"/>
              <w:rPr>
                <w:rFonts w:ascii="宋体" w:hAnsi="宋体" w:cs="宋体"/>
                <w:szCs w:val="21"/>
              </w:rPr>
            </w:pP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权力类型</w:t>
            </w:r>
          </w:p>
        </w:tc>
        <w:tc>
          <w:tcPr>
            <w:tcW w:w="7278" w:type="dxa"/>
          </w:tcPr>
          <w:p>
            <w:pPr>
              <w:widowControl w:val="0"/>
              <w:spacing w:line="300" w:lineRule="auto"/>
              <w:jc w:val="center"/>
              <w:rPr>
                <w:rFonts w:ascii="宋体" w:hAnsi="宋体" w:cs="宋体"/>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权力项目名称</w:t>
            </w:r>
          </w:p>
        </w:tc>
        <w:tc>
          <w:tcPr>
            <w:tcW w:w="7278" w:type="dxa"/>
            <w:vAlign w:val="center"/>
          </w:tcPr>
          <w:p>
            <w:pPr>
              <w:widowControl w:val="0"/>
              <w:spacing w:line="300" w:lineRule="auto"/>
              <w:rPr>
                <w:rFonts w:ascii="宋体" w:hAnsi="宋体" w:cs="宋体"/>
                <w:szCs w:val="21"/>
              </w:rPr>
            </w:pPr>
            <w:r>
              <w:rPr>
                <w:rFonts w:hint="eastAsia" w:ascii="宋体" w:hAnsi="宋体" w:cs="宋体"/>
                <w:kern w:val="0"/>
                <w:szCs w:val="21"/>
              </w:rPr>
              <w:t>对不按期办理校验《医疗机构执业许可证》又不停止诊疗活动的且在卫生行政部门责令其限期补办校验手续后拒不校验的处罚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责任 主体</w:t>
            </w:r>
          </w:p>
        </w:tc>
        <w:tc>
          <w:tcPr>
            <w:tcW w:w="7278" w:type="dxa"/>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2"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责任事项</w:t>
            </w:r>
          </w:p>
        </w:tc>
        <w:tc>
          <w:tcPr>
            <w:tcW w:w="7278"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1.立案责任：发现医疗机构涉嫌不按期办理校验《医疗机构执业许可证》又不停止诊疗活动的违法行为，予以审查，并决定是否立案。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追责情形</w:t>
            </w:r>
          </w:p>
        </w:tc>
        <w:tc>
          <w:tcPr>
            <w:tcW w:w="7278" w:type="dxa"/>
            <w:vAlign w:val="center"/>
          </w:tcPr>
          <w:p>
            <w:pPr>
              <w:widowControl w:val="0"/>
              <w:spacing w:line="300" w:lineRule="auto"/>
              <w:rPr>
                <w:rFonts w:ascii="宋体" w:hAnsi="宋体" w:cs="宋体"/>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、《中华人民共和国行政强制法》、《行政机关公务员处分条例》、《医疗机构管理条例》、《医疗机构管理条例实施细则》等法律法规规章的相关规定追究相应的责任。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监督电话</w:t>
            </w:r>
          </w:p>
        </w:tc>
        <w:tc>
          <w:tcPr>
            <w:tcW w:w="727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w:t>
      </w:r>
    </w:p>
    <w:tbl>
      <w:tblPr>
        <w:tblStyle w:val="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278" w:type="dxa"/>
          </w:tcPr>
          <w:p>
            <w:pPr>
              <w:widowControl w:val="0"/>
              <w:spacing w:line="300" w:lineRule="auto"/>
              <w:jc w:val="center"/>
              <w:rPr>
                <w:rFonts w:ascii="宋体" w:hAnsi="宋体" w:cs="宋体"/>
                <w:kern w:val="0"/>
                <w:szCs w:val="21"/>
              </w:rPr>
            </w:pPr>
            <w:r>
              <w:rPr>
                <w:rFonts w:ascii="宋体" w:hAnsi="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27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对出卖、转让、出借《医疗机构执业许可证》的处罚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278"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78" w:type="dxa"/>
          </w:tcPr>
          <w:p>
            <w:pPr>
              <w:spacing w:line="300" w:lineRule="auto"/>
              <w:ind w:firstLine="420" w:firstLineChars="200"/>
              <w:rPr>
                <w:rFonts w:ascii="宋体" w:hAnsi="宋体" w:cs="宋体"/>
                <w:kern w:val="0"/>
                <w:szCs w:val="21"/>
              </w:rPr>
            </w:pPr>
            <w:r>
              <w:rPr>
                <w:rFonts w:hint="eastAsia" w:ascii="宋体" w:hAnsi="宋体" w:cs="宋体"/>
                <w:kern w:val="0"/>
                <w:szCs w:val="21"/>
              </w:rPr>
              <w:t>1.立案责任：发现涉嫌未取得《医疗机构执业许可证》擅自执业的违法行为，予以审查，并决定是否立案。</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spacing w:line="300" w:lineRule="auto"/>
              <w:ind w:firstLine="420" w:firstLineChars="200"/>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spacing w:line="300" w:lineRule="auto"/>
              <w:ind w:firstLine="420" w:firstLineChars="200"/>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spacing w:line="300" w:lineRule="auto"/>
              <w:ind w:firstLine="420" w:firstLineChars="200"/>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7.执行责任：依照生效的行政处罚决定执行处罚决定。</w:t>
            </w:r>
          </w:p>
          <w:p>
            <w:pPr>
              <w:spacing w:line="300" w:lineRule="auto"/>
              <w:ind w:firstLine="420" w:firstLineChars="200"/>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7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《中华人民共和国公务员法》、《中华人民共和国行政处罚法》、《中华人民共和国行政复议法》、《中华人民共和国行政诉讼法》、《中华人民共和国行政强制法》</w:t>
            </w:r>
            <w:r>
              <w:rPr>
                <w:rFonts w:hint="eastAsia" w:ascii="宋体" w:hAnsi="宋体" w:cs="宋体"/>
                <w:kern w:val="0"/>
                <w:szCs w:val="21"/>
              </w:rPr>
              <w:t>、《行政机关公务员处分条例》、《医疗机构管理条例》、《医疗机构管理条例》、等法律法规规章的相关规定追究相应的责任。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7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w:t>
      </w:r>
    </w:p>
    <w:tbl>
      <w:tblPr>
        <w:tblStyle w:val="9"/>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136" w:type="dxa"/>
          </w:tcPr>
          <w:p>
            <w:pPr>
              <w:widowControl w:val="0"/>
              <w:spacing w:line="300" w:lineRule="auto"/>
              <w:jc w:val="center"/>
              <w:rPr>
                <w:rFonts w:ascii="宋体" w:hAnsi="宋体" w:cs="宋体"/>
                <w:kern w:val="0"/>
                <w:szCs w:val="21"/>
              </w:rPr>
            </w:pPr>
            <w:r>
              <w:rPr>
                <w:rFonts w:ascii="宋体" w:hAnsi="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136"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1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对使用非卫生技术人员从事医疗卫生技术工作的处罚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136"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136"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1.立案责任：发现医疗机构涉嫌使用非卫生技术人员从事医疗卫生技术工作的行为，予以审查，并决定是否立案。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136"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、《医疗机构管理条例》、《行政机关公务员处分条例》等法律法规规章的相关规定追究相应的责任。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1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对医疗、保健机构的诊疗活动超出登记范围的处罚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1.立案责任：发现医疗、保健机构涉嫌超出登记范围开展诊疗活动的违法行为，予以审查，并决定是否立案。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、《中华人民共和国行政强制法》、《行政机关公务员处分条例》、《医疗机构管理条例》、《四川省行政机关工作人员行政过错责任追究试行办法》等法律法规规章的相关规定追究相应的责任。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对医疗保健机构出具虚假证明文件的处罚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1.立案责任：发现医疗保健机构涉嫌出具虚假证明文件的违法行为，予以审查，并决定是否立案。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4.告知责任：卫生行政机关应当及时告知当事人行政处罚认定的事实、理由和依据，以及当事人依法享有的权利，制作《行政处罚告知书》送达当事人。符合听证规定的，制作并送达《行政处罚听证告知书》。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行政强制法》、《行政机关公务员处分条例》、《医疗机构管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40" w:lineRule="exact"/>
              <w:rPr>
                <w:rFonts w:ascii="宋体" w:hAnsi="宋体" w:cs="宋体"/>
                <w:kern w:val="0"/>
                <w:szCs w:val="21"/>
              </w:rPr>
            </w:pPr>
            <w:r>
              <w:rPr>
                <w:rFonts w:hint="eastAsia" w:ascii="宋体" w:hAnsi="宋体" w:cs="宋体"/>
                <w:kern w:val="0"/>
                <w:szCs w:val="21"/>
              </w:rPr>
              <w:t>对医师违反卫生行政规章制度或者技术操作规范且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医师不按照规定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24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40" w:lineRule="exact"/>
              <w:rPr>
                <w:rFonts w:ascii="宋体" w:hAnsi="宋体" w:cs="宋体"/>
                <w:kern w:val="0"/>
                <w:szCs w:val="21"/>
              </w:rPr>
            </w:pPr>
            <w:r>
              <w:rPr>
                <w:rFonts w:hint="eastAsia" w:ascii="宋体" w:hAnsi="宋体" w:cs="宋体"/>
                <w:kern w:val="0"/>
                <w:szCs w:val="21"/>
              </w:rPr>
              <w:t>1.立案责任：发现医师涉嫌违反卫生行政规章制度或者技术操作规范且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医师不按照规定报告的违法行为，予以审查，并决定是否立案。</w:t>
            </w:r>
          </w:p>
          <w:p>
            <w:pPr>
              <w:widowControl w:val="0"/>
              <w:spacing w:line="24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4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40" w:lineRule="exact"/>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240" w:lineRule="exact"/>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widowControl w:val="0"/>
              <w:spacing w:line="24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4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行政强制法》、《中华人民共和国执业医师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4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 w:val="32"/>
          <w:szCs w:val="32"/>
        </w:rPr>
      </w:pPr>
      <w:r>
        <w:rPr>
          <w:rFonts w:hint="eastAsia" w:ascii="宋体" w:hAnsi="宋体" w:cs="宋体"/>
          <w:sz w:val="32"/>
          <w:szCs w:val="32"/>
        </w:rPr>
        <w:t>表2-</w:t>
      </w:r>
      <w:r>
        <w:rPr>
          <w:rFonts w:ascii="宋体" w:hAnsi="宋体" w:cs="宋体"/>
          <w:sz w:val="32"/>
          <w:szCs w:val="32"/>
        </w:rPr>
        <w:t>14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未取得母婴保健技术许可从事婚前医学检查、遗传病诊断、产前诊断或者医学技术鉴定的；施行助产技术、家庭接生、结扎或者终止妊娠手术及其他生殖保健服务的；出具《母婴保健法》规定的有关医学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区卫生健康局政策法规股、</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kern w:val="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60" w:lineRule="exact"/>
              <w:rPr>
                <w:rFonts w:ascii="宋体" w:hAnsi="宋体" w:cs="宋体"/>
                <w:kern w:val="0"/>
                <w:szCs w:val="21"/>
              </w:rPr>
            </w:pPr>
            <w:r>
              <w:rPr>
                <w:rFonts w:hint="eastAsia" w:ascii="宋体" w:hAnsi="宋体" w:cs="宋体"/>
                <w:kern w:val="0"/>
                <w:szCs w:val="21"/>
              </w:rPr>
              <w:t>1.立案责任：发现涉嫌未取得母婴保健技术许可从事婚前医学检查、遗传病诊断、产前诊断或者医学技术鉴定的；施行助产技术、家庭接生、结扎或者终止妊娠手术及其他生殖保健服务的；出具《母婴保健法》规定的有关医学证明的违法行为，予以审查，并决定是否立案。</w:t>
            </w:r>
          </w:p>
          <w:p>
            <w:pPr>
              <w:widowControl w:val="0"/>
              <w:spacing w:line="3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60" w:lineRule="exact"/>
              <w:rPr>
                <w:rFonts w:ascii="宋体" w:hAnsi="宋体" w:cs="宋体"/>
                <w:kern w:val="0"/>
                <w:szCs w:val="21"/>
              </w:rPr>
            </w:pPr>
            <w:r>
              <w:rPr>
                <w:rFonts w:hint="eastAsia" w:ascii="宋体" w:hAnsi="宋体" w:cs="宋体"/>
                <w:kern w:val="0"/>
                <w:szCs w:val="21"/>
              </w:rPr>
              <w:t>5.决定责任：卫生行政机关负责人应根据情节轻重及具体情况作出行政处罚决定。对于重大、复杂的行政处罚案件，应当由卫生行政机关负责人集体讨论决定。行政处罚决定作出后，卫生行政机关应当制作《行政处罚决定书》，并载明行政处罚告知、当事人陈述申辩或者听证情况等内容。</w:t>
            </w:r>
          </w:p>
          <w:p>
            <w:pPr>
              <w:widowControl w:val="0"/>
              <w:spacing w:line="360" w:lineRule="exact"/>
              <w:rPr>
                <w:rFonts w:ascii="宋体" w:hAnsi="宋体" w:cs="宋体"/>
                <w:kern w:val="0"/>
                <w:szCs w:val="21"/>
              </w:rPr>
            </w:pPr>
            <w:r>
              <w:rPr>
                <w:rFonts w:hint="eastAsia" w:ascii="宋体" w:hAnsi="宋体" w:cs="宋体"/>
                <w:kern w:val="0"/>
                <w:szCs w:val="21"/>
              </w:rPr>
              <w:t>6.送达责任：卫生行政处罚决定书应当在宣告后当场交付当事人并取得送达回执，当事人不在场的，卫体行政机关应当在七日内将卫生行政处罚决定书送达当事人。直接送达有困难的，可以委托就近的卫生行政机关代送或者用挂号邮寄送达，回执注明的收件日期限为送达日期。送达人下落不明，或者依据本程序的其他方式无法送达的，以公告方式送达。</w:t>
            </w:r>
          </w:p>
          <w:p>
            <w:pPr>
              <w:widowControl w:val="0"/>
              <w:spacing w:line="3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、《中华人民共和国行政强制法》、《中华人民共和国母婴保健法》、《行政机关公务员处分条例》等法律法规规章的相关规定追究相应的责任。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对从事母婴保健技术服务的人员出具虚假医学证明文件延误诊治，造成严重后果；给当事人身心健康造成严重后果；造成其他严重后果的处罚。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left"/>
              <w:rPr>
                <w:rFonts w:ascii="宋体" w:hAnsi="宋体" w:cs="宋体"/>
                <w:kern w:val="0"/>
                <w:szCs w:val="21"/>
              </w:rPr>
            </w:pPr>
            <w:r>
              <w:rPr>
                <w:rFonts w:hint="eastAsia" w:ascii="宋体" w:hAnsi="宋体" w:cs="宋体"/>
                <w:kern w:val="0"/>
                <w:szCs w:val="21"/>
              </w:rPr>
              <w:t>区卫生健康局政策法规股、</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kern w:val="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1.立案责任：发现从事母婴保健技术服务的人员涉嫌出具虚假医学证明文件延误诊治，造成严重后果；给当事人身心健康造成严重后果；造成其他严重后果的违法行为，予以审查，并决定是否立案。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、《中华人民共和国行政强制法》、《中华人民共和国母婴保健法实施办法》、《行政机关公务员处分条例》等法律法规规章的相关规定追究相应的责任。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对违反有关规定进行胎儿性别鉴定、开展产前诊断技术的医疗保健机构擅自进行胎儿性别鉴定的处罚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区卫生健康局政策法规股、</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kern w:val="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1.立案责任：发现涉嫌违反有关规定进行胎儿性别鉴定、开展产前诊断技术的医疗保健机构擅自进行胎儿性别鉴定的违法行为，予以审查，并决定是否立案。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、《中华人民共和国行政强制法》、《中华人民共和国母婴保健法实施办法》、《行政机关公务员处分条例》等法律法规规章的相关规定追究相应的责任。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对计划生育技术服务机构违反规定，未经批准擅自从事产前诊断和使用辅助生育技术治疗不育症的处罚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1.立案责任：发现计划生育技术服务机构涉嫌违反规定，未经批准擅自从事产前诊断和使用辅助生育技术治疗不育症的违法行为，予以审查，并决定是否立案。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0" w:hRule="exac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、《计划生育技术服务管理条例》、《行政机关公务员处分条例》等法律法规规章的相关规定追究相应的责任。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对从事计划生育技术服务的机构使用没有依法取得相应的医师资格的人员从事与计划生育技术服务有关的临床医疗服务的处罚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1.立案责任：发现从事计划生育技术服务的机构涉嫌使用没有依法取得相应的医师资格的人员从事与计划生育技术服务有关的临床医疗服务的违法行为，予以审查，并决定是否立案。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、《计划生育技术服务管理条例》、《行政机关公务员处分条例》等法律法规规章的相关规定追究相应的责任。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tabs>
          <w:tab w:val="left" w:pos="3133"/>
        </w:tabs>
        <w:spacing w:line="300" w:lineRule="auto"/>
        <w:rPr>
          <w:rFonts w:ascii="黑体" w:hAnsi="黑体" w:eastAsia="黑体" w:cs="宋体"/>
          <w:sz w:val="32"/>
          <w:szCs w:val="32"/>
        </w:rPr>
      </w:pPr>
    </w:p>
    <w:p>
      <w:pPr>
        <w:widowControl w:val="0"/>
        <w:tabs>
          <w:tab w:val="left" w:pos="3133"/>
        </w:tabs>
        <w:spacing w:line="300" w:lineRule="auto"/>
        <w:rPr>
          <w:rFonts w:ascii="黑体" w:hAnsi="黑体" w:eastAsia="黑体" w:cs="宋体"/>
          <w:sz w:val="32"/>
          <w:szCs w:val="32"/>
        </w:rPr>
      </w:pPr>
    </w:p>
    <w:p>
      <w:pPr>
        <w:widowControl w:val="0"/>
        <w:tabs>
          <w:tab w:val="left" w:pos="3133"/>
        </w:tabs>
        <w:spacing w:line="300" w:lineRule="auto"/>
        <w:rPr>
          <w:rFonts w:ascii="黑体" w:hAnsi="黑体" w:eastAsia="黑体" w:cs="宋体"/>
          <w:sz w:val="32"/>
          <w:szCs w:val="32"/>
        </w:rPr>
      </w:pPr>
    </w:p>
    <w:p>
      <w:pPr>
        <w:widowControl w:val="0"/>
        <w:tabs>
          <w:tab w:val="left" w:pos="3133"/>
        </w:tabs>
        <w:spacing w:line="300" w:lineRule="auto"/>
        <w:rPr>
          <w:rFonts w:ascii="黑体" w:hAnsi="黑体" w:eastAsia="黑体" w:cs="宋体"/>
          <w:sz w:val="32"/>
          <w:szCs w:val="32"/>
        </w:rPr>
      </w:pPr>
    </w:p>
    <w:p>
      <w:pPr>
        <w:widowControl w:val="0"/>
        <w:tabs>
          <w:tab w:val="left" w:pos="3133"/>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19</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对未经批准擅自开展人类辅助生殖技术的非医疗机构和医疗机构的处罚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1.立案责任：发现非医疗机构和医疗机构涉嫌未经批准擅自开展人类辅助生殖技术的违法行为，予以审查，并决定是否立案。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、《医疗机构管理条例》、《行政机关公务员处分条例》、《医疗机构管理条例实施细则》、《人类辅助生殖技术管理办法》等法律法规规章的相关规定追究相应的责任。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对未经批准擅自设置人类精子库，采集、提供精子的非医疗机构、医疗机构的处罚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1.立案责任：发现非医疗机构涉嫌未经批准擅自设置人类精子库，采集、提供精子的违法行为，应予以审查，决定是否立案；符合立案条件的，应当在7日内立案。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、《医疗机构管理条例》、《卫生行政处罚处罚程序》、《行政机关公务员处分条例》、《人类辅助生殖技术管理办法》等法律法规规章的相关规定追究相应的责任。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对非法采集血液；血站、医疗机构出售无偿献血的血液；非法组织他人出卖血液的处罚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1.立案责任：发现涉嫌非法采集血液；血站、医疗机构出售无偿献血的血液；非法组织他人出卖血液的违法行为，予以审查，并决定是否立案。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、《中华人民共和国献血法》、《行政机关公务员处分条例》等法律法规规章的相关规定追究相应的责任。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对临床用血的包装、储存、运输不符合国家规定的卫生标准和要求的处罚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1.立案责任：发现临床用血的包装、储存、运输涉嫌不符合国家规定的卫生标准和要求的违法行为，予以审查，并决定是否立案。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、《中华人民共和国献血法》、《血站管理办法》、《行政机关公务员处分条例》等法律法规规章的相关规定追究相应的责任。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未取得省、自治区、直辖市人民政府卫生行政部门核发的《单采血浆许可证》，非法从事组织、采集、供应、倒卖原料血浆活动；《单采血浆许可证》已被注销或者吊销和租用、借用、出租、出借、变造、伪造《单采血浆许可证》开展采供血浆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1.立案责任：发现涉嫌未取得省、自治区、直辖市人民政府卫生行政部门核发的《单采血浆许可证》，非法从事组织、采集、供应、倒卖原料血浆活动的违法行为，予以审查，并决定是否立案。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、《血液制品管理条例》、《单采血浆站管理办法》、《行政机关公务员处分条例》等法律法规规章的相关规定追究相应的责任。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26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60" w:lineRule="exact"/>
              <w:rPr>
                <w:rFonts w:ascii="宋体" w:hAnsi="宋体" w:cs="宋体"/>
                <w:kern w:val="0"/>
                <w:szCs w:val="21"/>
              </w:rPr>
            </w:pPr>
            <w:r>
              <w:rPr>
                <w:rFonts w:hint="eastAsia" w:ascii="宋体" w:hAnsi="宋体" w:cs="宋体"/>
                <w:kern w:val="0"/>
                <w:szCs w:val="21"/>
              </w:rPr>
              <w:t>1.立案责任：发现单采血浆站涉嫌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违法行为，予以审查，并决定是否立案。</w:t>
            </w:r>
          </w:p>
          <w:p>
            <w:pPr>
              <w:keepNext/>
              <w:keepLines/>
              <w:widowControl w:val="0"/>
              <w:spacing w:line="2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2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2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26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26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2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280" w:lineRule="atLeast"/>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、《血液制品管理条例》、《行政机关公务员处分条例》等法律法规规章的相关规定追究相应的责任。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1648" w:type="dxa"/>
            <w:vAlign w:val="center"/>
          </w:tcPr>
          <w:p>
            <w:pPr>
              <w:widowControl w:val="0"/>
              <w:spacing w:line="280" w:lineRule="atLeast"/>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6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280" w:lineRule="atLeast"/>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对单采血浆站已知其采集的血浆检测结果呈阳性，仍向血液制品生产单位供应的处罚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1.立案责任：发现单采血浆站涉嫌已知其采集的血浆检测结果呈阳性，仍向血液制品生产单位供应的违法行为，予以审查，并决定是否立案。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、《血液制品管理条例》、《单采血浆站管理办法》、《行政机关公务员处分条例》等法律法规规章的相关规定追究相应的责任。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260" w:lineRule="exact"/>
              <w:jc w:val="center"/>
              <w:rPr>
                <w:rFonts w:ascii="宋体" w:hAnsi="宋体" w:cs="宋体"/>
                <w:kern w:val="0"/>
                <w:szCs w:val="21"/>
              </w:rPr>
            </w:pPr>
            <w:r>
              <w:rPr>
                <w:rFonts w:ascii="宋体" w:hAnsi="宋体" w:cs="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26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未经批准擅自与外省、自治区、直辖市调配血液的；未经批准向境外医疗机构提供血液或者特殊血液成分的；未按规定保存血液标本的；脐带血造血干细胞库等特殊血站违反有关技术规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26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60" w:lineRule="exact"/>
              <w:rPr>
                <w:rFonts w:ascii="宋体" w:hAnsi="宋体" w:cs="宋体"/>
                <w:kern w:val="0"/>
                <w:szCs w:val="21"/>
              </w:rPr>
            </w:pPr>
            <w:r>
              <w:rPr>
                <w:rFonts w:hint="eastAsia" w:ascii="宋体" w:hAnsi="宋体" w:cs="宋体"/>
                <w:kern w:val="0"/>
                <w:szCs w:val="21"/>
              </w:rPr>
              <w:t>1.立案责任：发现血站涉嫌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未经批准擅自与外省、自治区、直辖市调配血液的；未经批准向境外医疗机构提供血液或者特殊血液成分的；未按规定保存血液标本的；脐带血造血干细胞库等特殊血站违反有关技术规范的违法行为，予以审查，并决定是否立案。</w:t>
            </w:r>
          </w:p>
          <w:p>
            <w:pPr>
              <w:keepNext/>
              <w:keepLines/>
              <w:widowControl w:val="0"/>
              <w:spacing w:line="2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2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2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26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26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2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、《血站管理办法》、《行政机关公务员处分条例》等法律法规规章的相关规定追究相应的责任。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6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szCs w:val="21"/>
              </w:rPr>
              <w:t>对承担尸检任务的机构或其他有关机构没有正当理由，拒绝进行尸检的；涂改、伪造、隐匿、销毁病历资料的处罚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1.立案责任：发现医疗机构或其他有关承担尸检任务的机构涉嫌没有正当理由，拒绝进行尸检的；涂改、伪造、隐匿、销毁病历资料的违法行为，予以审查，并决定是否立案。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、《医疗事故处理条例》、《行政机关公务员处分条例》等法律法规规章的相关规定追究相应的责任。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tabs>
          <w:tab w:val="left" w:pos="1950"/>
        </w:tabs>
        <w:spacing w:line="300" w:lineRule="auto"/>
        <w:rPr>
          <w:rFonts w:ascii="宋体" w:hAnsi="宋体" w:cs="宋体"/>
          <w:szCs w:val="21"/>
        </w:rPr>
      </w:pPr>
    </w:p>
    <w:p>
      <w:pPr>
        <w:widowControl w:val="0"/>
        <w:tabs>
          <w:tab w:val="left" w:pos="1950"/>
        </w:tabs>
        <w:spacing w:line="300" w:lineRule="auto"/>
        <w:rPr>
          <w:rFonts w:ascii="黑体" w:hAnsi="黑体" w:eastAsia="黑体" w:cs="宋体"/>
          <w:sz w:val="32"/>
          <w:szCs w:val="32"/>
        </w:rPr>
      </w:pPr>
    </w:p>
    <w:p>
      <w:pPr>
        <w:widowControl w:val="0"/>
        <w:tabs>
          <w:tab w:val="left" w:pos="1950"/>
        </w:tabs>
        <w:spacing w:line="300" w:lineRule="auto"/>
        <w:rPr>
          <w:rFonts w:ascii="黑体" w:hAnsi="黑体" w:eastAsia="黑体" w:cs="宋体"/>
          <w:sz w:val="32"/>
          <w:szCs w:val="32"/>
        </w:rPr>
      </w:pPr>
    </w:p>
    <w:p>
      <w:pPr>
        <w:widowControl w:val="0"/>
        <w:tabs>
          <w:tab w:val="left" w:pos="1950"/>
        </w:tabs>
        <w:spacing w:line="300" w:lineRule="auto"/>
        <w:rPr>
          <w:rFonts w:ascii="黑体" w:hAnsi="黑体" w:eastAsia="黑体" w:cs="宋体"/>
          <w:sz w:val="32"/>
          <w:szCs w:val="32"/>
        </w:rPr>
      </w:pPr>
    </w:p>
    <w:p>
      <w:pPr>
        <w:widowControl w:val="0"/>
        <w:tabs>
          <w:tab w:val="left" w:pos="195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28</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对医疗机构、医务人员发生医疗事故的处罚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1.立案责任：发现医疗机构涉嫌发生医疗事故的违法行为，予以审查，并决定是否立案。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、《医疗事故处理条例》、《行政机关公务员处分条例》等法律法规规章的相关规定追究相应的责任。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29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1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44" w:type="dxa"/>
          </w:tcPr>
          <w:p>
            <w:pPr>
              <w:widowControl w:val="0"/>
              <w:spacing w:line="300" w:lineRule="auto"/>
              <w:jc w:val="center"/>
              <w:rPr>
                <w:rFonts w:ascii="宋体" w:hAnsi="宋体" w:cs="宋体"/>
                <w:kern w:val="0"/>
                <w:szCs w:val="21"/>
              </w:rPr>
            </w:pPr>
            <w:r>
              <w:rPr>
                <w:rFonts w:ascii="宋体" w:hAnsi="宋体" w:cs="宋体"/>
                <w:kern w:val="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1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44"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1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44"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对参加医疗事故技术鉴定工作的人员接受申请鉴定双方或者一方当事人的财物或者其他利益，出具虚假医疗事故技术鉴定书的处罚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1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44"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1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44" w:type="dxa"/>
          </w:tcPr>
          <w:p>
            <w:pPr>
              <w:widowControl w:val="0"/>
              <w:spacing w:line="300" w:lineRule="auto"/>
              <w:rPr>
                <w:rFonts w:ascii="宋体" w:hAnsi="宋体" w:cs="宋体"/>
                <w:kern w:val="0"/>
                <w:szCs w:val="21"/>
              </w:rPr>
            </w:pPr>
            <w:r>
              <w:rPr>
                <w:rFonts w:hint="eastAsia" w:ascii="宋体" w:hAnsi="宋体" w:cs="宋体"/>
                <w:kern w:val="0"/>
                <w:szCs w:val="21"/>
              </w:rPr>
              <w:t>1.立案责任：发现参加医疗事故技术鉴定工作的人员涉嫌接受申请鉴定双方或者一方当事人的财物或者其他利益，出具虚假医疗事故技术鉴定书的违法行为，予以审查，并决定是否立案。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1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44"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、《医疗事故处理条例》、《行政机关公务员处分条例》等法律法规规章的相关规定追究相应的责任。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1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44"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对医疗机构从无《药品生产许可证》、《药品经营许可证》的企业购进药品的处罚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1.立案责任：发现医疗机构涉嫌从无《药品生产许可证》、《药品经营许可证》的企业购进药品的违法行为，予以审查，并决定是否立案。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、《中华人民共和国药品管理法》、《行政机关公务员处分条例》等法律法规规章的相关规定追究相应的责任。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31</w:t>
      </w:r>
      <w:r>
        <w:rPr>
          <w:rFonts w:hint="eastAsia" w:ascii="黑体" w:hAnsi="黑体" w:eastAsia="黑体" w:cs="宋体"/>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具有麻醉药品和第一类精神药品处方资格的执业医师，违反规定开具或者未按照临床应用指导原则的要求使用麻醉药品和第一类精神药品；执业医师未按照临床应用指导原则的要求使用第二类精神药品或者未使用专用处方开具第二类精神药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具有麻醉药品和第一类精神药品处方资格的执业医师，涉嫌违反规定开具麻醉药品和第一类精神药品处方，或者未按照临床应用指导原则的要求使用麻醉药品和第一类精神药品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、《中华人民共和国药品管理法》、《麻醉药品和精神药品管理条例》、《行政机关公务员处分条例》等法律法规规章的相关规定追究相应的责任。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tabs>
          <w:tab w:val="left" w:pos="2917"/>
        </w:tabs>
        <w:spacing w:line="300" w:lineRule="auto"/>
        <w:rPr>
          <w:rFonts w:ascii="黑体" w:hAnsi="黑体" w:eastAsia="黑体" w:cs="宋体"/>
          <w:sz w:val="32"/>
          <w:szCs w:val="32"/>
        </w:rPr>
      </w:pPr>
    </w:p>
    <w:p>
      <w:pPr>
        <w:widowControl w:val="0"/>
        <w:tabs>
          <w:tab w:val="left" w:pos="2917"/>
        </w:tabs>
        <w:spacing w:line="300" w:lineRule="auto"/>
        <w:rPr>
          <w:rFonts w:ascii="黑体" w:hAnsi="黑体" w:eastAsia="黑体" w:cs="宋体"/>
          <w:sz w:val="32"/>
          <w:szCs w:val="32"/>
        </w:rPr>
      </w:pPr>
    </w:p>
    <w:p>
      <w:pPr>
        <w:widowControl w:val="0"/>
        <w:tabs>
          <w:tab w:val="left" w:pos="2917"/>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32</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对未取得麻醉药品和第一类精神药品处方资格的执业医师擅自开具麻醉药品和第一类精神药品处方；处方的调配人、核对人违反规定未对麻醉药品和第一类精神药品处方进行核对的处罚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1.立案责任：发现未取得麻醉药品和第一类精神药品处方资格的执业医师涉嫌擅自开具麻醉药品和第一类精神药品处方的违法行为，予以审查，并决定是否立案。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、《中华人民共和国药品管理法》、《麻醉药品和精神药品管理条例》、《行政机关公务员处分条例》等法律法规规章的相关规定追究相应的责任。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对发生麻醉药品和精神药品被盗、被抢、丢失案件的单位，违反规定未采取必要的控制措施或者未依照规定报告的处罚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1.立案责任：发现生麻醉药品和精神药品被盗、被抢、丢失案件的单位，涉嫌违反规定未采取必要的控制措施或者未依照规定报告的违法行为，予以审查，并决定是否立案。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、《中华人民共和国药品管理法》、《麻醉药品和精神药品管理条例》、《行政机关公务员处分条例》等法律法规规章的相关规定追究相应的责任。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对医疗机构无专职或者兼职人员负责本单位药品不良反应监测工作的；未按照要求开展药品不良反应或者群体不良事件报告、调查、评价和处理的；不配合严重药品不良反应和群体不良事件相关调查工作的处罚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无专职或者兼职人员负责本单位药品不良反应监测工作的；未按照要求开展药品不良反应或者群体不良事件报告、调查、评价和处理的；不配合严重药品不良反应和群体不良事件相关调查工作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、《药品不良反应报告和监测管理办法》》、《行政机关公务员处分条例》等法律法规规章的相关规定追究相应的责任。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对中外各方未经国家卫计委和外经贸部批准，成立中外合资、合作医疗机构并开展医疗活动或以合同方式经营诊疗项目的处罚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1.立案责任：发现中外各方涉嫌未经国家卫计委和外经贸部批准，成立中外合资、合作医疗机构并开展医疗活动或以合同方式经营诊疗项目的违法行为，予以审查，并决定是否立案。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、《中外合资、合作医疗机构管理暂行办法》、《行政机关公务员处分条例》等法律法规规章的相关规定追究相应的责任。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医疗机构使用未取得处方权的人员、被取消处方权的医师开具处方的；使用未取得麻醉药品和第一类精神药品处方资格的医师开具麻醉药品和第一类精神药品处方的；使用未取得药学专业技术职务任职资格的人员从事处方调剂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使用未取得处方权的人员、被取消处方权的医师开具处方的；使用未取得麻醉药品和第一类精神药品处方资格的医师开具麻醉药品和第一类精神药品处方的；使用未取得药学专业技术职务任职资格的人员从事处方调剂工作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、《处方管理办法》、《医疗机构管理条例》、《行政机关公务员处分条例》等法律法规规章的相关规定追究相应的责任。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7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390" w:type="dxa"/>
          </w:tcPr>
          <w:p>
            <w:pPr>
              <w:widowControl w:val="0"/>
              <w:spacing w:line="300" w:lineRule="auto"/>
              <w:jc w:val="center"/>
              <w:rPr>
                <w:rFonts w:ascii="宋体" w:hAnsi="宋体" w:cs="宋体"/>
                <w:kern w:val="0"/>
                <w:szCs w:val="21"/>
              </w:rPr>
            </w:pPr>
            <w:r>
              <w:rPr>
                <w:rFonts w:ascii="宋体" w:hAnsi="宋体" w:cs="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390"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390"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对医疗机构未使用有本医疗机构标识的病历（处方、检查报告单和票据）,或将其出卖或出借的；使用其他医疗机构的票据（病历、处方、检查报告单）的处罚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390"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390"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未使用有本医疗机构标识的病历（处方、检查报告单和票据）,或将其出卖或出借的；使用其他医疗机构的票据（病历、处方、检查报告单）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390"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、《四川省医疗机构管理条例》、《行政机关公务员处分条例》等法律法规规章的相关规定追究相应的责任。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39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滥用麻醉药品（剧毒药品、精神药品）或使用假、劣药品、过期失效淘汰药品和其他违禁药品的；未经批准自行配制制剂的；个人、合伙举办的医疗机构未按审批登记的机关核准的范围、品种和数量配备药柜、药房的药品的；个人、合伙举办的医疗机构所配药品以其他形式对外销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滥用麻醉药品（剧毒药品、精神药品）或使用假、劣药品、过期失效淘汰药品和其他违禁药品的；未经批准自行配制制剂的；个人、合伙举办的医疗机构未按审批登记的机关核准的范围、品种和数量配备药柜、药房的药品的；个人、合伙举办的医疗机构所配药品以其他形式对外销售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、《四川省医疗机构管理条例》、《行政机关公务员处分条例》等法律法规规章的相关规定追究相应的责任。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对医疗机构管理混乱，有严重事故隐患，直接影响医疗安全且限期不改的处罚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1.立案责任：发现医疗机构涉嫌管理混乱，有严重事故隐患，直接影响医疗安全的违法行为，予以审查，并决定是否立案。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、《医疗机构管理条例实施细则》、《四川省医疗机构管理条例》、《行政机关公务员处分条例》等法律法规规章的相关规定追究相应的责任。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szCs w:val="21"/>
              </w:rPr>
            </w:pPr>
            <w:r>
              <w:rPr>
                <w:rFonts w:ascii="宋体" w:hAnsi="宋体" w:cs="宋体"/>
                <w:kern w:val="0"/>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szCs w:val="21"/>
              </w:rPr>
            </w:pPr>
            <w:r>
              <w:rPr>
                <w:rFonts w:hint="eastAsia" w:ascii="宋体" w:hAnsi="宋体" w:cs="宋体"/>
                <w:kern w:val="0"/>
                <w:szCs w:val="21"/>
              </w:rPr>
              <w:t>对医疗、保健机构或者人员未取得母婴保健技术许可，擅自从事婚前医学检查、遗传病诊断、产前诊断、终止手术妊娠和医学技术鉴定或者出具有关医学证明的处罚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未取得母婴保健技术许可从事婚前医学检查、遗传病诊断、产前诊断或者医学技术鉴定的；施行助产技术、家庭接生、结扎或者终止妊娠手术及其他生殖保健服务的；出具《母婴保健法》规定的有关医学证明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、《中华人民共和国母婴保健法》、《中华人民共和国母婴保健法实施办法》、《行政机关公务员处分条例》等法律法规规章的相关规定追究相应的责任。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6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0825-</w:t>
            </w:r>
            <w:r>
              <w:rPr>
                <w:rFonts w:ascii="宋体" w:hAnsi="宋体" w:cs="宋体"/>
                <w:kern w:val="0"/>
                <w:szCs w:val="21"/>
              </w:rPr>
              <w:t>2638949</w:t>
            </w:r>
          </w:p>
        </w:tc>
      </w:tr>
    </w:tbl>
    <w:p>
      <w:pPr>
        <w:widowControl w:val="0"/>
        <w:tabs>
          <w:tab w:val="center" w:pos="4153"/>
        </w:tabs>
        <w:spacing w:line="300" w:lineRule="auto"/>
        <w:rPr>
          <w:rFonts w:ascii="黑体" w:hAnsi="黑体" w:eastAsia="黑体" w:cs="宋体"/>
          <w:sz w:val="32"/>
          <w:szCs w:val="32"/>
        </w:rPr>
      </w:pPr>
    </w:p>
    <w:p>
      <w:pPr>
        <w:widowControl w:val="0"/>
        <w:tabs>
          <w:tab w:val="center" w:pos="4153"/>
        </w:tabs>
        <w:spacing w:line="300" w:lineRule="auto"/>
        <w:rPr>
          <w:rFonts w:ascii="黑体" w:hAnsi="黑体" w:eastAsia="黑体" w:cs="宋体"/>
          <w:sz w:val="32"/>
          <w:szCs w:val="32"/>
        </w:rPr>
      </w:pPr>
    </w:p>
    <w:p>
      <w:pPr>
        <w:widowControl w:val="0"/>
        <w:tabs>
          <w:tab w:val="center" w:pos="4153"/>
        </w:tabs>
        <w:spacing w:line="300" w:lineRule="auto"/>
        <w:rPr>
          <w:rFonts w:ascii="黑体" w:hAnsi="黑体" w:eastAsia="黑体" w:cs="宋体"/>
          <w:sz w:val="32"/>
          <w:szCs w:val="32"/>
        </w:rPr>
      </w:pPr>
    </w:p>
    <w:p>
      <w:pPr>
        <w:widowControl w:val="0"/>
        <w:tabs>
          <w:tab w:val="center" w:pos="4153"/>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41</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对雇佣他人顶替本单位职工献血、雇佣他人顶替本人献血的处罚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1.立案责任：发现涉嫌雇佣他人顶替本单位职工献血、雇佣他人顶替本人献血的违法行为，予以审查，并决定是否立案。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、《行政机关公务员处分条例》、《四川省公民献血条例》等法律法规规章的相关规定追究相应的责任。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w:t>
            </w:r>
            <w:r>
              <w:rPr>
                <w:rFonts w:ascii="宋体" w:hAnsi="宋体" w:cs="宋体"/>
                <w:kern w:val="0"/>
                <w:szCs w:val="21"/>
              </w:rPr>
              <w:t>25</w:t>
            </w:r>
            <w:r>
              <w:rPr>
                <w:rFonts w:hint="eastAsia" w:ascii="宋体" w:hAnsi="宋体" w:cs="宋体"/>
                <w:kern w:val="0"/>
                <w:szCs w:val="21"/>
              </w:rPr>
              <w:t>-</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对伪造、转让、租借、涂改献血证件的处罚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1.立案责任：发现涉嫌伪造、转让、租借、涂改献血证件的违法行为，予以审查，并决定是否立案。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、《行政机关公务员处分条例》、《四川省公民献血条例》等法律法规规章的相关规定追究相应的责任。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对疾病预防控制机构、接种单位违反疫苗储存、运输管理规范有关冷链储存、运输要求的处罚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spacing w:line="300" w:lineRule="auto"/>
              <w:ind w:firstLine="420" w:firstLineChars="200"/>
              <w:rPr>
                <w:rFonts w:ascii="宋体" w:hAnsi="宋体" w:cs="宋体"/>
                <w:kern w:val="0"/>
                <w:szCs w:val="21"/>
              </w:rPr>
            </w:pPr>
            <w:r>
              <w:rPr>
                <w:rFonts w:hint="eastAsia" w:ascii="宋体" w:hAnsi="宋体" w:cs="宋体"/>
                <w:kern w:val="0"/>
                <w:szCs w:val="21"/>
              </w:rPr>
              <w:t>1.立案责任：发现对疾病预防控制机构、接种单位违反疫苗储存、运输管理规范有关冷链储存、运输要求的违法行为，予以审查，并决定是否立案。</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、《行政机关公务员处分条例》、《疫苗流通和预防接种管理条例》等法律法规规章的相关规定追究相应的责任。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对疾病预防控制机构、接种单位有《疫苗管理法》第八十五条规定以外的违反疫苗储存、运输管理规范行为的处罚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spacing w:line="300" w:lineRule="auto"/>
              <w:ind w:firstLine="420" w:firstLineChars="200"/>
              <w:rPr>
                <w:rFonts w:ascii="宋体" w:hAnsi="宋体" w:cs="宋体"/>
                <w:kern w:val="0"/>
                <w:szCs w:val="21"/>
              </w:rPr>
            </w:pPr>
            <w:r>
              <w:rPr>
                <w:rFonts w:hint="eastAsia" w:ascii="宋体" w:hAnsi="宋体" w:cs="宋体"/>
                <w:kern w:val="0"/>
                <w:szCs w:val="21"/>
              </w:rPr>
              <w:t>1.立案责任：发现对疾病预防控制机构、接种单位有《疫苗管理法》第八十五条规定以外的违反疫苗储存、运输管理规范行为的违法行为，予以审查，并决定是否立案。</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、《行政机关公务员处分条例》、《疫苗流通和预防接种管理条例》等法律法规规章的相关规定追究相应的责任。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60" w:lineRule="exact"/>
              <w:jc w:val="center"/>
              <w:rPr>
                <w:rFonts w:ascii="宋体" w:hAnsi="宋体" w:cs="宋体"/>
                <w:kern w:val="0"/>
                <w:szCs w:val="21"/>
              </w:rPr>
            </w:pPr>
            <w:r>
              <w:rPr>
                <w:rFonts w:ascii="宋体" w:hAnsi="宋体" w:cs="宋体"/>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6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60" w:lineRule="exact"/>
              <w:jc w:val="left"/>
              <w:rPr>
                <w:rFonts w:ascii="宋体" w:hAnsi="宋体" w:cs="宋体"/>
                <w:color w:val="00B050"/>
                <w:kern w:val="0"/>
                <w:szCs w:val="21"/>
              </w:rPr>
            </w:pPr>
            <w:r>
              <w:rPr>
                <w:rFonts w:hint="eastAsia" w:ascii="宋体" w:hAnsi="宋体" w:cs="宋体"/>
                <w:kern w:val="0"/>
                <w:szCs w:val="21"/>
              </w:rPr>
              <w:t>对疾病预防控制机构、接种单位未按照规定供应、接收、采购疫苗；接种疫苗未遵守预防接种工作规范、免疫程序、疫苗使用指导原则、接种方案；擅自进行群体性预防接种的处罚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6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spacing w:line="300" w:lineRule="auto"/>
              <w:ind w:firstLine="420" w:firstLineChars="200"/>
              <w:rPr>
                <w:rFonts w:ascii="宋体" w:hAnsi="宋体" w:cs="宋体"/>
                <w:kern w:val="0"/>
                <w:szCs w:val="21"/>
              </w:rPr>
            </w:pPr>
            <w:r>
              <w:rPr>
                <w:rFonts w:hint="eastAsia" w:ascii="宋体" w:hAnsi="宋体" w:cs="宋体"/>
                <w:kern w:val="0"/>
                <w:szCs w:val="21"/>
              </w:rPr>
              <w:t>1.立案责任：发现对疾病预防控制机构、接种单位未按照规定供应、接收、采购疫苗；接种疫苗未遵守预防接种工作规范、免疫程序、疫苗使用指导原则、接种方案；擅自进行群体性预防接种的违法行为，予以审查，并决定是否立案。</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tabs>
                <w:tab w:val="left" w:pos="265"/>
              </w:tabs>
              <w:spacing w:line="300" w:lineRule="auto"/>
              <w:ind w:firstLine="420" w:firstLineChars="200"/>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exact"/>
              <w:ind w:firstLine="420" w:firstLineChars="200"/>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、《行政机关公务员处分条例》、《疫苗流通和预防接种管理条例》等法律法规规章的相关规定追究相应的责任。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6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疾病预防控制机构、接种单位未按照规定提供追溯信息；接收或者购进疫苗时未按照规定索取并保存相关证明文件、温度监测记录；未按照规定建立并保存疫苗接收、购进、储存、配送、供应、接种、处置记录；未按照规定告知、询问受种者或者其监护人有关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spacing w:line="300" w:lineRule="auto"/>
              <w:ind w:firstLine="420" w:firstLineChars="200"/>
              <w:rPr>
                <w:rFonts w:ascii="宋体" w:hAnsi="宋体" w:cs="宋体"/>
                <w:kern w:val="0"/>
                <w:szCs w:val="21"/>
              </w:rPr>
            </w:pPr>
            <w:r>
              <w:rPr>
                <w:rFonts w:hint="eastAsia" w:ascii="宋体" w:hAnsi="宋体" w:cs="宋体"/>
                <w:kern w:val="0"/>
                <w:szCs w:val="21"/>
              </w:rPr>
              <w:t>1.立案责任：发现对疾病预防控制机构、接种单位未按照规定提供追溯信息；接收或者购进疫苗时未按照规定索取并保存相关证明文件、温度监测记录；未按照规定建立并保存疫苗接收、购进、储存、配送、供应、接种、处置记录；未按照规定告知、询问受种者或者其监护人有关情况的违法行为，予以审查，并决定是否立案。</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spacing w:line="300" w:lineRule="auto"/>
              <w:ind w:firstLine="420" w:firstLineChars="200"/>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ind w:firstLine="420" w:firstLineChars="200"/>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、《行政机关公务员处分条例》、《疫苗流通和预防接种管理条例》等法律法规规章的相关规定追究相应的责任。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三级、四级实验室涉嫌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、《行政机关公务员处分条例》、《病原微生物实验室生物安全管理条例》等法律法规规章的相关规定追究相应的责任。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实验室未依照规定在明显位置标示国务院卫生主管部门和兽医主管部门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工作人员未遵守实验室生物安全技术规范和操作规程的；未依照规定建立或者保存实验档案的；未依照规定制定实验室感染应急处置预案并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80" w:lineRule="exact"/>
              <w:rPr>
                <w:rFonts w:ascii="宋体" w:hAnsi="宋体" w:cs="宋体"/>
                <w:kern w:val="0"/>
                <w:szCs w:val="21"/>
              </w:rPr>
            </w:pPr>
            <w:r>
              <w:rPr>
                <w:rFonts w:hint="eastAsia" w:ascii="宋体" w:hAnsi="宋体" w:cs="宋体"/>
                <w:kern w:val="0"/>
                <w:szCs w:val="21"/>
              </w:rPr>
              <w:t>1.立案责任：发现实验室涉嫌未依照规定在明显位置标示国务院卫生主管部门和兽医主管部门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工作人员未遵守实验室生物安全技术规范和操作规程的；未依照规定建立或者保存实验档案的；未依照规定制定实验室感染应急处置预案并备案的违法行为，予以审查，并决定是否立案。</w:t>
            </w:r>
          </w:p>
          <w:p>
            <w:pPr>
              <w:widowControl w:val="0"/>
              <w:spacing w:line="28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8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8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8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8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8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8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、《行政机关公务员处分条例》、《病原微生物实验室生物安全管理条例》等法律法规规章的相关规定追究相应的责任。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8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49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对经依法批准从事高致病性病原微生物相关实验活动的实验室的设立单位未建立健全安全保卫制度，或者未采取安全保卫措施，导致高致病性病原微生物菌（毒）种、样本被盗、被抢或者造成其他严重后果的处罚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经依法批准从事高致病性病原微生物相关实验活动的实验室的设立单位涉嫌未建立健全安全保卫制度，或者未采取安全保卫措施，导致高致病性病原微生物菌（毒）种、样本被盗、被抢或者造成其他严重后果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、《行政机关公务员处分条例》、《病原微生物实验室生物安全管理条例》等法律法规规章的相关规定追究相应的责任。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实验室工作人员涉嫌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、《行政机关公务员处分条例》、《病原微生物实验室生物安全管理条例》等法律法规规章的相关规定追究相应的责任。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对拒绝接受卫生主管部门、兽医主管部门依法开展有关高致病性病原微生物扩散的调查取证、采集样品等活动或者依照本条例规定采取有关预防、控制措施的处罚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绝接受卫生主管部门、兽医主管部门依法开展有关高致病性病原微生物扩散的调查取证、采集样品等活动或者依照本条例规定采取有关预防、控制措施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、《行政机关公务员处分条例》、《病原微生物实验室生物安全管理条例》等法律法规规章的相关规定追究相应的责任。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exact"/>
              <w:jc w:val="center"/>
              <w:rPr>
                <w:rFonts w:ascii="宋体" w:hAnsi="宋体" w:cs="宋体"/>
                <w:kern w:val="0"/>
                <w:szCs w:val="21"/>
              </w:rPr>
            </w:pPr>
            <w:r>
              <w:rPr>
                <w:rFonts w:ascii="宋体" w:hAnsi="宋体" w:cs="宋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exact"/>
              <w:jc w:val="left"/>
              <w:rPr>
                <w:rFonts w:ascii="宋体" w:hAnsi="宋体" w:cs="宋体"/>
                <w:kern w:val="0"/>
                <w:szCs w:val="21"/>
              </w:rPr>
            </w:pPr>
            <w:r>
              <w:rPr>
                <w:rFonts w:hint="eastAsia" w:ascii="宋体" w:hAnsi="宋体" w:cs="宋体"/>
                <w:kern w:val="0"/>
                <w:szCs w:val="21"/>
              </w:rPr>
              <w:t>对医疗卫生机构未建立、健全医疗废物管理制度，或者未设置监控部门或者专（兼）职人员；医疗卫生机构未对有关人员进行相关法律和专业技术、安全防护以及紧急处理等知识的培训；医疗卫生机构未对从事医疗废物收集、运送、贮存、处置等工作的人员和管理人员采取职业卫生防护措施；医疗卫生机构未对医疗废物进行登记或者未保存登记资料；医疗卫生机构对使用后的医疗废物运送工具或者运送车辆未在指定地点及时进行消毒和清洁；医疗卫生机构未及时收集、运送医疗废物的；医疗卫生机构未定期对医疗废物处置设施的环境污染防治和卫生学效果进行检测、评价，或者未将检测、评价效果存档、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exact"/>
              <w:rPr>
                <w:rFonts w:ascii="宋体" w:hAnsi="宋体" w:cs="宋体"/>
                <w:kern w:val="0"/>
                <w:szCs w:val="21"/>
              </w:rPr>
            </w:pPr>
            <w:r>
              <w:rPr>
                <w:rFonts w:hint="eastAsia" w:ascii="宋体" w:hAnsi="宋体" w:cs="宋体"/>
                <w:kern w:val="0"/>
                <w:szCs w:val="21"/>
              </w:rPr>
              <w:t>1.立案责任：发现医疗卫生机构涉嫌未建立、健全医疗废物管理制度，或者未设置监控部门或者专（兼）职人员；医疗卫生机构未对有关人员进行相关法律和专业技术、安全防护以及紧急处理等知识的培训；医疗卫生机构未对从事医疗废物收集、运送、贮存、处置等工作的人员和管理人员采取职业卫生防护措施；医疗卫生机构未对医疗废物进行登记或者未保存登记资料；医疗卫生机构对使用后的医疗废物运送工具或者运送车辆未在指定地点及时进行消毒和清洁；医疗卫生机构未及时收集、运送医疗废物的；医疗卫生机构未定期对医疗废物处置设施的环境污染防治和卫生学效果进行检测、评价，或者未将检测、评价效果存档、报告的违法行为，予以审查，并决定是否立案。</w:t>
            </w:r>
          </w:p>
          <w:p>
            <w:pPr>
              <w:widowControl w:val="0"/>
              <w:spacing w:line="30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、《行政机关公务员处分条例》、《医疗废物管理条例》等法律法规规章的相关规定追究相应的责任。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医疗卫生机构贮存设施或者设备不符合环境保护、卫生要求；医疗卫生机构未将医疗废物按照类别分置于专用包装物或者容器；医疗卫生机构未使用符合标准的专用车辆运送医疗废物或者使用运送医疗废物的车辆运送其他物品；医疗卫生机构未安装污染物排放在线监控装置或者监控装置未经常处于正常运行状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卫生机构贮存设施或者设备不涉嫌符合环境保护、卫生要求；医疗卫生机构涉嫌未将医疗废物按照类别分置于专用包装物或者容器；医疗卫生机构涉嫌未使用符合标准的专用车辆运送医疗废物或者使用运送医疗废物的车辆运送其他物品；医疗卫生机构涉嫌未安装污染物排放在线监控装置或者监控装置未经常处于正常运行状态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、《行政机关公务员处分条例》、《医疗废物管理条例》等法律法规规章的相关规定追究相应的责任。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7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390" w:type="dxa"/>
          </w:tcPr>
          <w:p>
            <w:pPr>
              <w:widowControl w:val="0"/>
              <w:spacing w:line="300" w:lineRule="exact"/>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390" w:type="dxa"/>
          </w:tcPr>
          <w:p>
            <w:pPr>
              <w:widowControl w:val="0"/>
              <w:spacing w:line="30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70" w:type="dxa"/>
            <w:vAlign w:val="center"/>
          </w:tcPr>
          <w:p>
            <w:pPr>
              <w:widowControl w:val="0"/>
              <w:spacing w:line="300" w:lineRule="auto"/>
              <w:rPr>
                <w:rFonts w:ascii="宋体" w:hAnsi="宋体" w:cs="宋体"/>
                <w:kern w:val="0"/>
                <w:szCs w:val="21"/>
              </w:rPr>
            </w:pPr>
            <w:r>
              <w:rPr>
                <w:rFonts w:hint="eastAsia" w:ascii="宋体" w:hAnsi="宋体" w:cs="宋体"/>
                <w:kern w:val="0"/>
                <w:szCs w:val="21"/>
              </w:rPr>
              <w:t>权力项目名称</w:t>
            </w:r>
          </w:p>
        </w:tc>
        <w:tc>
          <w:tcPr>
            <w:tcW w:w="7390" w:type="dxa"/>
            <w:vAlign w:val="center"/>
          </w:tcPr>
          <w:p>
            <w:pPr>
              <w:widowControl w:val="0"/>
              <w:spacing w:line="300" w:lineRule="exact"/>
              <w:rPr>
                <w:rFonts w:ascii="宋体" w:hAnsi="宋体" w:cs="宋体"/>
                <w:kern w:val="0"/>
                <w:szCs w:val="21"/>
              </w:rPr>
            </w:pPr>
            <w:r>
              <w:rPr>
                <w:rFonts w:hint="eastAsia" w:ascii="宋体" w:hAnsi="宋体" w:cs="宋体"/>
                <w:szCs w:val="21"/>
              </w:rPr>
              <w:t>对医疗卫生机构在运送过程中丢弃医疗废物，在非贮存地点倾倒、堆放医疗废物或者将医疗废物混入其他废物和生活垃圾；医疗卫生机构未执行危险废物转移联单管理制度；医疗卫生机构将医疗废物交给未取得经营许可证的单位或者个人收集、运送、贮存、处置；医疗卫生机构对医疗废物的处置不符合国家规定的环境保护、卫生标准、规范；医疗卫生机构未按照规定对污水、传染病病人或者疑似传染病病人的排泄物进行严格消毒，或者未达到国家规定的排放标准，排入污水处理系统；医疗卫生机构对收治的传染病病人或者疑似传染病病人产生的生活垃圾，未按照医疗废物进行管理和处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390" w:type="dxa"/>
          </w:tcPr>
          <w:p>
            <w:pPr>
              <w:widowControl w:val="0"/>
              <w:spacing w:line="30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2"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390" w:type="dxa"/>
          </w:tcPr>
          <w:p>
            <w:pPr>
              <w:widowControl w:val="0"/>
              <w:spacing w:line="300" w:lineRule="exact"/>
              <w:rPr>
                <w:rFonts w:ascii="宋体" w:hAnsi="宋体" w:cs="宋体"/>
                <w:kern w:val="0"/>
                <w:szCs w:val="21"/>
              </w:rPr>
            </w:pPr>
            <w:r>
              <w:rPr>
                <w:rFonts w:hint="eastAsia" w:ascii="宋体" w:hAnsi="宋体" w:cs="宋体"/>
                <w:kern w:val="0"/>
                <w:szCs w:val="21"/>
              </w:rPr>
              <w:t>1.立案责任：发现</w:t>
            </w:r>
            <w:r>
              <w:rPr>
                <w:rFonts w:hint="eastAsia" w:ascii="宋体" w:hAnsi="宋体" w:cs="宋体"/>
                <w:szCs w:val="21"/>
              </w:rPr>
              <w:t>医疗卫生机构在运送过程中丢弃医疗废物，在非贮存地点倾倒、堆放医疗废物或者将医疗废物混入其他废物和生活垃圾；医疗卫生机构未执行危险废物转移联单管理制度；医疗卫生机构将医疗废物交给未取得经营许可证的单位或者个人收集、运送、贮存、处置；医疗卫生机构对医疗废物的处置不符合国家规定的环境保护、卫生标准、规范；医疗卫生机构未按照规定对污水、传染病病人或者疑似传染病病人的排泄物进行严格消毒，或者未达到国家规定的排放标准，排入污水处理系统；医疗卫生机构对收治的传染病病人或者疑似传染病病人产生的生活垃圾，未按照医疗废物进行管理和处置</w:t>
            </w:r>
            <w:r>
              <w:rPr>
                <w:rFonts w:hint="eastAsia" w:ascii="宋体" w:hAnsi="宋体" w:cs="宋体"/>
                <w:kern w:val="0"/>
                <w:szCs w:val="21"/>
              </w:rPr>
              <w:t>的违法行为，予以审查，并决定是否立案。</w:t>
            </w:r>
          </w:p>
          <w:p>
            <w:pPr>
              <w:widowControl w:val="0"/>
              <w:spacing w:line="30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390" w:type="dxa"/>
            <w:vAlign w:val="center"/>
          </w:tcPr>
          <w:p>
            <w:pPr>
              <w:widowControl w:val="0"/>
              <w:spacing w:line="30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、《行政机关公务员处分条例》、《医疗废物管理条例》等法律法规规章的相关规定追究相应的责任。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trPr>
        <w:tc>
          <w:tcPr>
            <w:tcW w:w="1670"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390" w:type="dxa"/>
            <w:vAlign w:val="center"/>
          </w:tcPr>
          <w:p>
            <w:pPr>
              <w:widowControl w:val="0"/>
              <w:spacing w:line="30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272" w:type="dxa"/>
          </w:tcPr>
          <w:p>
            <w:pPr>
              <w:widowControl w:val="0"/>
              <w:spacing w:line="300" w:lineRule="auto"/>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27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27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对医疗卫生机构将未达到国家规定标准的污水、传染病病人或者疑似传染病病人的排泄物排入城市排水管网的处罚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788" w:type="dxa"/>
            <w:vAlign w:val="center"/>
          </w:tcPr>
          <w:p>
            <w:pPr>
              <w:widowControl w:val="0"/>
              <w:spacing w:line="300" w:lineRule="auto"/>
              <w:rPr>
                <w:rFonts w:ascii="宋体" w:hAnsi="宋体" w:cs="宋体"/>
                <w:kern w:val="0"/>
                <w:szCs w:val="21"/>
              </w:rPr>
            </w:pPr>
            <w:r>
              <w:rPr>
                <w:rFonts w:hint="eastAsia" w:ascii="宋体" w:hAnsi="宋体" w:cs="宋体"/>
                <w:kern w:val="0"/>
                <w:szCs w:val="21"/>
              </w:rPr>
              <w:t>责任 主体</w:t>
            </w:r>
          </w:p>
        </w:tc>
        <w:tc>
          <w:tcPr>
            <w:tcW w:w="727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4"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7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1.立案责任：发现医疗卫生机构涉嫌将未达到国家规定标准的污水、传染病病人或者疑似传染病病人的排泄物排入城市排水管网的违法行为，予以审查，并决定是否立案。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8"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7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、《行政机关公务员处分条例》、《医疗废物管理条例》等法律法规规章的相关规定追究相应的责任。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7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9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363" w:type="dxa"/>
          </w:tcPr>
          <w:p>
            <w:pPr>
              <w:widowControl w:val="0"/>
              <w:spacing w:line="300" w:lineRule="auto"/>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9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363"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9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363"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对医疗卫生机构发生医疗废物流失、泄漏、扩散时，未采取紧急处理措施，或者未及时向卫生行政主管部门报告的处罚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9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363"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9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363"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1.立案责任：发现医疗卫生机构发生医疗废物流失、泄漏、扩散时，涉嫌未采取紧急处理措施，或者未及时向卫生行政主管部门报告的违法行为，予以审查，并决定是否立案。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363"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、《行政机关公务员处分条例》、《医疗废物管理条例》等法律法规规章的相关规定追究相应的责任。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69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36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2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335" w:type="dxa"/>
          </w:tcPr>
          <w:p>
            <w:pPr>
              <w:widowControl w:val="0"/>
              <w:spacing w:line="300" w:lineRule="auto"/>
              <w:jc w:val="center"/>
              <w:rPr>
                <w:rFonts w:ascii="宋体" w:hAnsi="宋体" w:cs="宋体"/>
                <w:kern w:val="0"/>
                <w:szCs w:val="21"/>
              </w:rPr>
            </w:pPr>
            <w:r>
              <w:rPr>
                <w:rFonts w:ascii="宋体" w:hAnsi="宋体" w:cs="宋体"/>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72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335"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72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335"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对医疗卫生机构无正当理由，阻碍卫生行政主管部门或者环境保护行政主管部门执法人员执行职务，拒绝执法人员进入现场，或者不配合执法部门的检查、监测、调查取证的处罚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72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335"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7" w:hRule="atLeast"/>
        </w:trPr>
        <w:tc>
          <w:tcPr>
            <w:tcW w:w="172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335"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卫生机构无正当理由，涉嫌阻碍卫生行政主管部门或者环境保护行政主管部门执法人员执行职务，拒绝执法人员进入现场，或者不配合执法部门的检查、监测、调查取证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72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335"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、《行政机关公务员处分条例》、《医疗废物管理条例》等法律法规规章的相关规定追究相应的责任。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172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33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58</w:t>
      </w:r>
      <w:r>
        <w:rPr>
          <w:rFonts w:hint="eastAsia" w:ascii="黑体" w:hAnsi="黑体" w:eastAsia="黑体" w:cs="宋体"/>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疾病预防控制机构及有关责任人员未依法履行传染病监测职责；未依法履行传染病疫情报告、通报职责，或者隐瞒、谎报、缓报传染病疫情；未主动收集传染病疫情信息，或者对传染病疫情信息和疫情报告未及时进行分析、调查、核实；发现传染病疫情时，未依据职责及时采取本法规定的措施；故意泄露传染病病人、病原携带者、疑似传染病病人、密切接触者涉及个人隐私的有关信息、资料的；未按规定建立专门的流行病学调查队伍，进行传染病疫情的流行病学调查工作的；在接到传染病疫情报告后，未按规定派人进行现场调查的；未按规定上报疫情或报告突发公共卫生事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1.立案责任：发现疾病预防控制机构及有关责任人员涉嫌未依法履行传染病监测职责的违法行为，予以审查，并决定是否立案。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w:t>
            </w:r>
            <w:r>
              <w:rPr>
                <w:rFonts w:ascii="宋体" w:hAnsi="宋体" w:cs="宋体"/>
                <w:kern w:val="0"/>
                <w:szCs w:val="21"/>
              </w:rPr>
              <w:t>25</w:t>
            </w:r>
            <w:r>
              <w:rPr>
                <w:rFonts w:hint="eastAsia" w:ascii="宋体" w:hAnsi="宋体" w:cs="宋体"/>
                <w:kern w:val="0"/>
                <w:szCs w:val="21"/>
              </w:rPr>
              <w:t>-</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59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医疗机构及有关责任人未按照规定承担本单位的传染病预防、控制工作、医院感染控制任务和责任区域内的传染病预防工作；医疗机构及有关责任人未按照规定报告传染病疫情，或隐瞒、谎报、缓报传染病疫情；医疗机构及有关责任人发现传染病疫情时，未按照规定对传染病病人、疑似传染病病人提供医疗救护、现场救援、接诊、转诊的，或者拒绝接受转诊；医疗机构及有关责任人未按照规定对本单位内被传染病病原体污染的场所、物品以及医疗废物实施消毒或者无害化处置；医疗机构及有关责任人未按照规定对医疗器械进行消毒，或者对按照规定一次使用的医疗器具未予销毁，再次使用；医疗机构及有关责任人在医疗救治过程中未按照规定保管医学记录资料；医疗机构及有关责任人故意泄露传染病病人、病原携带者、疑似传染病病人、密切接触者涉及个人隐私的有关信息、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80" w:lineRule="exact"/>
              <w:rPr>
                <w:rFonts w:ascii="宋体" w:hAnsi="宋体" w:cs="宋体"/>
                <w:kern w:val="0"/>
                <w:szCs w:val="21"/>
              </w:rPr>
            </w:pPr>
            <w:r>
              <w:rPr>
                <w:rFonts w:hint="eastAsia" w:ascii="宋体" w:hAnsi="宋体" w:cs="宋体"/>
                <w:kern w:val="0"/>
                <w:szCs w:val="21"/>
              </w:rPr>
              <w:t>1.立案责任：发现医疗机构及有关责任人涉嫌未按照规定承担本单位的传染病预防、控制工作、医院感染控制任务和责任区域内的传染病预防工作；医疗机构及有关责任人涉嫌未按照规定报告传染病疫情，或隐瞒、谎报、缓报传染病疫情；医疗机构及有关责任人发现传染病疫情时，涉嫌未按照规定对传染病病人、疑似传染病病人提供医疗救护、现场救援、接诊、转诊的，或者拒绝接受转诊；医疗机构及有关责任人涉嫌未按照规定对本单位内被传染病病原体污染的场所、物品以及医疗废物实施消毒或者无害化处置；医疗机构及有关责任人涉嫌未按照规定对医疗器械进行消毒，或者对按照规定一次使用的医疗器具未予销毁，再次使用；医疗机构及有关责任人涉嫌在医疗救治过程中未按照规定保管医学记录资料；医疗机构及有关责任人涉嫌故意泄露传染病病人、病原携带者、疑似传染病病人、密切接触者涉及个人隐私的有关信息、资料的违法行为，予以审查，并决定是否立案。</w:t>
            </w:r>
          </w:p>
          <w:p>
            <w:pPr>
              <w:widowControl w:val="0"/>
              <w:spacing w:line="28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8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8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8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8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8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8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8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w:t>
            </w:r>
            <w:r>
              <w:rPr>
                <w:rFonts w:hint="eastAsia" w:ascii="宋体" w:hAnsi="宋体" w:cs="宋体"/>
                <w:szCs w:val="21"/>
              </w:rPr>
              <w:t>采供血机构未按照规定报告传染病疫情，或者隐瞒、谎报、缓报传染病疫情，或者未执行国家有关规定，导致因输入血液引起经血液传播疾病发生</w:t>
            </w:r>
            <w:r>
              <w:rPr>
                <w:rFonts w:hint="eastAsia" w:ascii="宋体" w:hAnsi="宋体" w:cs="宋体"/>
                <w:kern w:val="0"/>
                <w:szCs w:val="21"/>
              </w:rPr>
              <w:t>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1.立案责任：发现采供血机构涉嫌未按照规定报告传染病疫情，或者隐瞒、谎报、缓报传染病疫情，或者未执行国家有关规定，导致因输入血液引起经血液传播疾病发生的违法行为，予以审查，并决定是否立案。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、《中华人民共和国传染病防治法》、《行政机关公务员处分条例》等法律法规规章的相关规定追究相应的责任。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用于传染病防治的消毒产品不符合国家卫生标准和卫生规范；出售、运输疫区中被传染病病原体污染或者可能被传染病病原体污染的物品，未进行消毒处理；生物制品生产单位生产的血液制品不符合国家质量标准，导致或者可能导致传染病传播、流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用于传染病防治的消毒产品涉嫌不符合国家卫生标准和卫生规范；出售、运输疫区中被传染病病原体污染或者可能被传染病病原体污染的物品，涉嫌未进行消毒处理；生物制品生产单位生产的血液制品涉嫌不符合国家质量标准，导致或者可能导致传染病传播、流行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、《中华人民共和国传染病防治法》、《行政机关公务员处分条例》等法律法规规章的相关规定追究相应的责任。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疾病预防控制机构、医疗机构和从事病原微生物实验的单位，不符合国家规定的条件和技术标准，对传染病病原体样本未按照规定进行严格管理，造成实验室感染和病原微生物扩散；违反国家有关规定，采集、保藏、携带、运输和使用传染病菌种、毒种和传染病检测样本；疾病预防控制机构、医疗机构未执行国家有关规定，导致因输入血液、使用血液制品引起经血液传播疾病发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疾病预防控制机构、医疗机构和从事病原微生物实验的单位涉嫌不符合国家规定的条件和技术标准，对传染病病原体样本未按照规定进行严格管理，造成实验室感染和病原微生物扩散；违反国家有关规定，采集、保藏、携带、运输和使用传染病菌种、毒种和传染病检测样本；疾病预防控制机构、医疗机构未执行国家有关规定，导致因输入血液、使用血液制品引起经血液传播疾病发生的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keepNext/>
              <w:keepLines/>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、《中华人民共和国传染病防治法》、《行政机关公务员处分条例》等法律法规规章的相关规定追究相应的责任。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24" w:type="dxa"/>
          </w:tcPr>
          <w:p>
            <w:pPr>
              <w:widowControl w:val="0"/>
              <w:spacing w:line="360" w:lineRule="exact"/>
              <w:jc w:val="center"/>
              <w:rPr>
                <w:rFonts w:ascii="宋体" w:hAnsi="宋体" w:cs="宋体"/>
                <w:kern w:val="0"/>
                <w:szCs w:val="21"/>
              </w:rPr>
            </w:pPr>
            <w:r>
              <w:rPr>
                <w:rFonts w:hint="eastAsia" w:ascii="宋体" w:hAnsi="宋体" w:cs="宋体"/>
                <w:kern w:val="0"/>
                <w:szCs w:val="21"/>
              </w:rPr>
              <w:t>6</w:t>
            </w: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24" w:type="dxa"/>
          </w:tcPr>
          <w:p>
            <w:pPr>
              <w:widowControl w:val="0"/>
              <w:spacing w:line="36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24"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被传染病病原体污染的污水、污物、粪便不按规定进行消毒处理；对被甲类和乙类传染病病人、病原携带者、疑似传染病病人污染的场所、物品未按照卫生防疫机构的要求实施必要的卫生处理；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24" w:type="dxa"/>
          </w:tcPr>
          <w:p>
            <w:pPr>
              <w:widowControl w:val="0"/>
              <w:spacing w:line="36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24" w:type="dxa"/>
          </w:tcPr>
          <w:p>
            <w:pPr>
              <w:widowControl w:val="0"/>
              <w:spacing w:line="360" w:lineRule="exact"/>
              <w:rPr>
                <w:rFonts w:ascii="宋体" w:hAnsi="宋体" w:cs="宋体"/>
                <w:kern w:val="0"/>
                <w:szCs w:val="21"/>
              </w:rPr>
            </w:pPr>
            <w:r>
              <w:rPr>
                <w:rFonts w:hint="eastAsia" w:ascii="宋体" w:hAnsi="宋体" w:cs="宋体"/>
                <w:kern w:val="0"/>
                <w:szCs w:val="21"/>
              </w:rPr>
              <w:t>1.立案责任：发现被传染病病原体污染的污水、污物、粪便涉嫌不按规定进行消毒处理；对被甲类和乙类传染病病人、病原携带者、疑似传染病病人污染的场所、物品涉嫌未按照卫生防疫机构的要求实施必要的卫生处理；造成传染病的医源性感染、医院内感染、实验室感染和致病性微生物扩散的；生产、经营、使用消毒药剂和消毒器械、卫生用品、卫生材料、一次性医疗器材、隐形眼镜、人造器官等涉嫌不符合国家卫生标准，可能造成传染病的传播、扩散或者造成传染病的传播、扩散的违法行为，予以审查，并决定是否立案。</w:t>
            </w:r>
          </w:p>
          <w:p>
            <w:pPr>
              <w:widowControl w:val="0"/>
              <w:spacing w:line="3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6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24"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、《中华人民共和国传染病防治法》、《中华人民共和国传染病防治法实施办法》、《行政机关公务员处分条例》等法律法规规章的相关规定追究相应的责任。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636"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24" w:type="dxa"/>
            <w:vAlign w:val="center"/>
          </w:tcPr>
          <w:p>
            <w:pPr>
              <w:widowControl w:val="0"/>
              <w:spacing w:line="36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280" w:lineRule="exact"/>
              <w:jc w:val="center"/>
              <w:rPr>
                <w:rFonts w:ascii="宋体" w:hAnsi="宋体" w:cs="宋体"/>
                <w:kern w:val="0"/>
                <w:szCs w:val="21"/>
              </w:rPr>
            </w:pPr>
            <w:r>
              <w:rPr>
                <w:rFonts w:ascii="宋体" w:hAnsi="宋体" w:cs="宋体"/>
                <w:kern w:val="0"/>
                <w:szCs w:val="21"/>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医疗卫生机构未履行艾滋病监测职责；未按照规定免费提供咨询和初筛检测；对临时应急采集的血液未进行艾滋病检测，对临床用血艾滋病检测结果未进行核查，或者将艾滋病检测阳性的血液用于临床；未遵守标准防护原则，或者未执行操作规程和消毒管理制度，发生艾滋病医院感染或者医源性感染；未采取有效的卫生防护措施和医疗保健措施；推诿、拒绝治疗艾滋病病毒感染者或者艾滋病病人的其他疾病，或者对艾滋病病毒感染者、艾滋病病人未提供咨询、诊断和治疗服务；未对艾滋病病毒感染者或者艾滋病病人进行医学随访；未按照规定对感染艾滋病病毒的孕产妇及其婴儿提供预防艾滋病母婴传播技术指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28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80" w:lineRule="exact"/>
              <w:rPr>
                <w:rFonts w:ascii="宋体" w:hAnsi="宋体" w:cs="宋体"/>
                <w:kern w:val="0"/>
                <w:szCs w:val="21"/>
              </w:rPr>
            </w:pPr>
            <w:r>
              <w:rPr>
                <w:rFonts w:hint="eastAsia" w:ascii="宋体" w:hAnsi="宋体" w:cs="宋体"/>
                <w:kern w:val="0"/>
                <w:szCs w:val="21"/>
              </w:rPr>
              <w:t>1.立案责任：发现医疗卫生机构涉嫌未履行艾滋病监测职责；未按照规定免费提供咨询和初筛检测；对临时应急采集的血液未进行艾滋病检测，对临床用血艾滋病检测结果未进行核查，或者将艾滋病检测阳性的血液用于临床；未遵守标准防护原则，或者未执行操作规程和消毒管理制度，发生艾滋病医院感染或者医源性感染；未采取有效的卫生防护措施和医疗保健措施；推诿、拒绝治疗艾滋病病毒感染者或者艾滋病病人的其他疾病，或者对艾滋病病毒感染者、艾滋病病人未提供咨询、诊断和治疗服务；未对艾滋病病毒感染者或者艾滋病病人进行医学随访；未按照规定对感染艾滋病病毒的孕产妇及其婴儿提供预防艾滋病母婴传播技术指导的违法行为，应予以审查，决定是否立案；符合立案条件的，应当在7日内立案。</w:t>
            </w:r>
          </w:p>
          <w:p>
            <w:pPr>
              <w:widowControl w:val="0"/>
              <w:spacing w:line="28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8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8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8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8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8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8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中华人民共和国传染病防治法实施办法》、《艾滋病防治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8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血站、单采血浆站对采集的人体血液、血浆未进行艾滋病检测，或者发现艾滋病检测阳性的人体血液、血浆仍然采集；血站、单采血浆站将未经艾滋病检测的人体血液、血浆，或者艾滋病检测阳性的人体血液、血浆供应给医疗机构和血液制品生产单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血站、单采血浆站涉嫌对采集的人体血液、血浆未进行艾滋病检测，或者发现艾滋病检测阳性的人体血液、血浆仍然采集；血站、单采血浆站将未经艾滋病检测的人体血液、血浆，或者艾滋病检测阳性的人体血液、血浆供应给医疗机构和血液制品生产单位的违法行为，予以审查，怀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中华人民共和国献血法》、《艾滋病防治条例》、《血液制品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对采集或者使用未进行艾滋病检测或者艾滋病检测阳性的人体组织、器官、细胞、骨髓等的处罚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ind w:firstLine="525" w:firstLineChars="250"/>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1.立案责任：发现涉嫌违反规定采集或者使用人体组织、器官、细胞、骨髓等的违法行为，予以审查，并决定是否立案。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中华人民共和国传染病防治法实施办法》、《艾滋病防治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对提供、使用未经出入境检验检疫机构检疫的进口人体血液、血浆、组织、器官、细胞、骨髓等的处罚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1.立案责任：发现涉嫌提供、使用未经出入境检验检疫机构检疫的进口人体血液、血浆、组织、器官、细胞、骨髓等的违法行为，予以审查，并决定是否立案。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中华人民共和国传染病防治法实施办法》、《艾滋病防治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260" w:lineRule="exact"/>
              <w:jc w:val="center"/>
              <w:rPr>
                <w:rFonts w:ascii="宋体" w:hAnsi="宋体" w:cs="宋体"/>
                <w:kern w:val="0"/>
                <w:szCs w:val="21"/>
              </w:rPr>
            </w:pPr>
            <w:r>
              <w:rPr>
                <w:rFonts w:ascii="宋体" w:hAnsi="宋体" w:cs="宋体"/>
                <w:kern w:val="0"/>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260" w:lineRule="exact"/>
              <w:jc w:val="center"/>
              <w:rPr>
                <w:rFonts w:ascii="宋体" w:hAnsi="宋体" w:cs="宋体"/>
                <w:kern w:val="0"/>
                <w:szCs w:val="21"/>
              </w:rPr>
            </w:pPr>
            <w:r>
              <w:rPr>
                <w:rFonts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医疗卫生机构未建立消毒管理组织，制定消毒管理制度，执行国家有关规范、标准和规定，定期开展消毒与灭菌效果检测工作；医疗卫生机构工作人员未接受消毒技术培训、掌握消毒知识，不按规定严格执行消毒隔离制度；医疗卫生机构使用的进入人体组织或无菌器官的医疗用品未达到灭菌要求，各种注射、穿刺、采血器具未一人一用一灭菌，凡接触皮肤、粘膜的器械和用品未达到消毒要求；医疗卫生机构使用的一次性使用医疗用品用后未及时进行无害化处理；医疗卫生机构购进消毒产品未建立并执行进货检查验收制度；医疗卫生机构的环境、物品不符合国家有关规范、标准和规定，排放废弃的污水、污物未按照国家有关规定进行无害化处理，运送传染病病人及其污染物品的车辆、工具未随时进行消毒处理；医疗卫生机构发生感染性疾病暴发、流行时未及时报告当地卫生健康行政部门并采取有效消毒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26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60" w:lineRule="exact"/>
              <w:rPr>
                <w:rFonts w:ascii="宋体" w:hAnsi="宋体" w:cs="宋体"/>
                <w:kern w:val="0"/>
                <w:szCs w:val="21"/>
              </w:rPr>
            </w:pPr>
            <w:r>
              <w:rPr>
                <w:rFonts w:hint="eastAsia" w:ascii="宋体" w:hAnsi="宋体" w:cs="宋体"/>
                <w:kern w:val="0"/>
                <w:szCs w:val="21"/>
              </w:rPr>
              <w:t>1.立案责任：发现医疗卫生机构涉嫌未建立消毒管理组织，制定消毒管理制度，执行国家有关规范、标准和规定，定期开展消毒与灭菌效果检测工作；医疗卫生机构工作人员未接受消毒技术培训、掌握消毒知识，不按规定严格执行消毒隔离制度；医疗卫生机构使用的进入人体组织或无菌器官的医疗用品未达到灭菌要求，各种注射、穿刺、采血器具未一人一用一灭菌，凡接触皮肤、粘膜的器械和用品未达到消毒要求；医疗卫生机构使用的一次性使用医疗用品用后未及时进行无害化处理；医疗卫生机构购进消毒产品未建立并执行进货检查验收制度；医疗卫生机构的环境、物品不符合国家有关规范、标准和规定，排放废弃的污水、污物未按照国家有关规定进行无害化处理，运送传染病病人及其污染物品的车辆、工具未随时进行消毒处理；医疗卫生机构发生感染性疾病暴发、流行时未及时报告当地卫生健康行政部门并采取有效消毒措施的违法行为，予以审查，并决定是否立案。</w:t>
            </w:r>
          </w:p>
          <w:p>
            <w:pPr>
              <w:widowControl w:val="0"/>
              <w:spacing w:line="2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6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6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中华人民共和国传染病防治法实施办法》、《消毒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6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69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60" w:lineRule="exact"/>
              <w:jc w:val="center"/>
              <w:rPr>
                <w:rFonts w:ascii="宋体" w:hAnsi="宋体" w:cs="宋体"/>
                <w:kern w:val="0"/>
                <w:szCs w:val="21"/>
              </w:rPr>
            </w:pPr>
            <w:r>
              <w:rPr>
                <w:rFonts w:ascii="宋体" w:hAnsi="宋体" w:cs="宋体"/>
                <w:kern w:val="0"/>
                <w:szCs w:val="21"/>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6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医疗机构未建立或者未落实医院感染管理的规章制度、工作规范；医疗机构未设立医院感染管理部门、分管部门以及指定专（兼）职人员负责医院感染预防与控制工作；医疗机构违反无菌操作技术规范和隔离技术规范的；医疗机构未对消毒药械和一次性医疗器械、器具的相关证明进行审核；医疗机构未对医务人员职业暴露提供职业卫生防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6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60" w:lineRule="exact"/>
              <w:rPr>
                <w:rFonts w:ascii="宋体" w:hAnsi="宋体" w:cs="宋体"/>
                <w:kern w:val="0"/>
                <w:szCs w:val="21"/>
              </w:rPr>
            </w:pPr>
            <w:r>
              <w:rPr>
                <w:rFonts w:hint="eastAsia" w:ascii="宋体" w:hAnsi="宋体" w:cs="宋体"/>
                <w:kern w:val="0"/>
                <w:szCs w:val="21"/>
              </w:rPr>
              <w:t>1.立案责任：发现医疗机构涉嫌未建立或者未落实医院感染管理的规章制度、工作规范；医疗机构未设立医院感染管理部门、分管部门以及指定专（兼）职人员负责医院感染预防与控制工作；医疗机构违反无菌操作技术规范和隔离技术规范的；医疗机构未对消毒药械和一次性医疗器械、器具的相关证明进行审核；医疗机构未对医务人员职业暴露提供职业卫生防护的违法行为，予以审查，并决定是否立案。</w:t>
            </w:r>
          </w:p>
          <w:p>
            <w:pPr>
              <w:widowControl w:val="0"/>
              <w:spacing w:line="3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6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、《中华人民共和国传染病防治法》、《中华人民共和国传染病防治法实施办法》、《医院感染管理办法》、《行政机关公务员处分条例》等法律法规规章的相关规定追究相应的责任。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6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1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45" w:type="dxa"/>
          </w:tcPr>
          <w:p>
            <w:pPr>
              <w:widowControl w:val="0"/>
              <w:spacing w:line="260" w:lineRule="exact"/>
              <w:jc w:val="center"/>
              <w:rPr>
                <w:rFonts w:ascii="宋体" w:hAnsi="宋体" w:cs="宋体"/>
                <w:kern w:val="0"/>
                <w:szCs w:val="21"/>
              </w:rPr>
            </w:pPr>
            <w:r>
              <w:rPr>
                <w:rFonts w:ascii="宋体" w:hAnsi="宋体" w:cs="宋体"/>
                <w:kern w:val="0"/>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1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45" w:type="dxa"/>
          </w:tcPr>
          <w:p>
            <w:pPr>
              <w:widowControl w:val="0"/>
              <w:spacing w:line="26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1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45"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医疗卫生服务机构和计划生育技术服务机构未执行国家有关消毒技术规范、标准和规定；托幼、养老机构未建立健全消毒管理制度，按照卫生行政部门的规定和要求，对室内空气、餐具、玩具及其他活动场所、物品进行定期消毒处理；致病微生物实验机构未遵守有关的消毒管理制度和操作规程，对实验的器材、污染物品等按照卫生行政部门的规定进行消毒处理，防止传染病感染和致病微生物的扩散；殡仪馆、火葬场和停放尸体的场所及运送尸体的车辆未建立经常性的消毒制度，按照卫生行政部门的规定及时进行消毒处理；传染病疫源地未按照国家有关法律法规和疫源地消毒技术规范和标准的要求实施消毒；经营洗涤衣物及租售旧衣物的单位和个人未按卫生行政部门要求对相关物品及场所进行消毒；学校、流动人口集中生活的单位和机构未按照卫生行政部门的规定，对学生宿舍（公寓）、流动人口生活场所及物品进行定期消毒处理；实施消毒未使用符合有关技术规范和标准的消毒产品和消毒方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1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45" w:type="dxa"/>
          </w:tcPr>
          <w:p>
            <w:pPr>
              <w:widowControl w:val="0"/>
              <w:spacing w:line="26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1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45" w:type="dxa"/>
          </w:tcPr>
          <w:p>
            <w:pPr>
              <w:widowControl w:val="0"/>
              <w:spacing w:line="260" w:lineRule="exact"/>
              <w:rPr>
                <w:rFonts w:ascii="宋体" w:hAnsi="宋体" w:cs="宋体"/>
                <w:kern w:val="0"/>
                <w:szCs w:val="21"/>
              </w:rPr>
            </w:pPr>
            <w:r>
              <w:rPr>
                <w:rFonts w:hint="eastAsia" w:ascii="宋体" w:hAnsi="宋体" w:cs="宋体"/>
                <w:kern w:val="0"/>
                <w:szCs w:val="21"/>
              </w:rPr>
              <w:t>1.立案责任：发现医疗卫生服务机构和计划生育技术服务机构涉嫌未执行国家有关消毒技术规范、标准和规定；托幼、养老机构涉嫌未建立健全消毒管理制度，按照卫生行政部门的规定和要求，对室内空气、餐具、玩具及其他活动场所、物品进行定期消毒处理；致病微生物实验机构未遵守有关的消毒管理制度和操作规程，对实验的器材、污染物品等按照卫生行政部门的规定进行消毒处理，防止传染病感染和致病微生物的扩散；殡仪馆、火葬场和停放尸体的场所及运送尸体的车辆涉嫌未建立经常性的消毒制度，按照卫生行政部门的规定及时进行消毒处理；传染病疫源地涉嫌未按照国家有关法律法规和疫源地消毒技术规范和标准的要求实施消毒；经营洗涤衣物及租售旧衣物的单位和个人涉嫌未按卫生行政部门要求对相关物品及场所进行消毒；学校、流动人口集中生活的单位和机构涉嫌未按照卫生行政部门的规定，对学生宿舍（公寓）、流动人口生活场所及物品进行定期消毒处理；实施消毒未使用符合有关技术规范和标准的消毒产品和消毒方法的违法行为，予以审查，并决定是否立案。</w:t>
            </w:r>
          </w:p>
          <w:p>
            <w:pPr>
              <w:widowControl w:val="0"/>
              <w:spacing w:line="26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6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6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6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6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6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6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1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45" w:type="dxa"/>
            <w:vAlign w:val="center"/>
          </w:tcPr>
          <w:p>
            <w:pPr>
              <w:widowControl w:val="0"/>
              <w:spacing w:line="26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中华人民共和国传染病防治法实施办法》、《行政机关公务员处分条例》、《四川省消毒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15"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45" w:type="dxa"/>
            <w:vAlign w:val="center"/>
          </w:tcPr>
          <w:p>
            <w:pPr>
              <w:widowControl w:val="0"/>
              <w:spacing w:line="26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7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2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33" w:type="dxa"/>
          </w:tcPr>
          <w:p>
            <w:pPr>
              <w:widowControl w:val="0"/>
              <w:spacing w:line="300" w:lineRule="auto"/>
              <w:jc w:val="center"/>
              <w:rPr>
                <w:rFonts w:ascii="宋体" w:hAnsi="宋体" w:cs="宋体"/>
                <w:kern w:val="0"/>
                <w:szCs w:val="21"/>
              </w:rPr>
            </w:pPr>
            <w:r>
              <w:rPr>
                <w:rFonts w:ascii="宋体" w:hAnsi="宋体" w:cs="宋体"/>
                <w:kern w:val="0"/>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2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33"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2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33"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对非法为他人施行计划生育手术的；利用超声技术和其他技术手段为他人进行非医学需要的胎儿性别鉴定或者选择性别的人工终止妊娠的；进行假医学鉴定、出具假计划生育证明的处罚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2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33"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162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33"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非法为他人施行计划生育手术的；利用超声技术和其他技术手段为他人进行非医学需要的胎儿性别鉴定或者选择性别的人工终止妊娠的；实施假节育手术、进行假医学鉴定、出具假计划生育证明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2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33"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人口与计划生育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162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3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对伪造、变造、买卖计划生育证明的处罚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1.立案责任：发现涉嫌伪造、变造、买卖计划生育证明的违法行为，予以审查，并决定是否立案。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人口与计划生育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7</w:t>
            </w: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对计划生育技术服务机构或者医疗、保健机构以外的机构或者人员擅自从事计划生育技术服务的处罚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1.立案责任：发现计划生育技术服务机构或者医疗、保健机构以外的机构或者人员涉嫌擅自从事计划生育技术服务的违法行为，予以审查，并决定是否立案。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、《中华人民共和国人口与计划生育法》、《计划生育技术服务管理条例》、《行政机关公务员处分条例》等法律法规规章的相关规定追究相应的责任。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57" w:type="dxa"/>
          </w:tcPr>
          <w:p>
            <w:pPr>
              <w:widowControl w:val="0"/>
              <w:spacing w:line="300" w:lineRule="auto"/>
              <w:jc w:val="center"/>
              <w:rPr>
                <w:rFonts w:ascii="宋体" w:hAnsi="宋体" w:cs="宋体"/>
                <w:kern w:val="0"/>
                <w:szCs w:val="21"/>
              </w:rPr>
            </w:pPr>
            <w:r>
              <w:rPr>
                <w:rFonts w:ascii="宋体" w:hAnsi="宋体" w:cs="宋体"/>
                <w:kern w:val="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57"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对拒不校验计划生育技术服务执业许可证明文件，继续从事计划生育技术服务的处罚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57"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1.立案责任：发现涉嫌拒不校验计划生育技术服务执业许可证明文件，继续从事计划生育技术服务的违法行为，予以审查，并决定是否立案。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57"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人口与计划生育法》、《计划生育技术服务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5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03" w:type="dxa"/>
            <w:vAlign w:val="center"/>
          </w:tcPr>
          <w:p>
            <w:pPr>
              <w:widowControl w:val="0"/>
              <w:spacing w:line="300" w:lineRule="auto"/>
              <w:rPr>
                <w:rFonts w:ascii="宋体" w:hAnsi="宋体" w:cs="宋体"/>
                <w:kern w:val="0"/>
                <w:szCs w:val="21"/>
              </w:rPr>
            </w:pPr>
            <w:r>
              <w:rPr>
                <w:rFonts w:hint="eastAsia" w:ascii="宋体" w:hAnsi="宋体" w:cs="宋体"/>
                <w:kern w:val="0"/>
                <w:szCs w:val="21"/>
              </w:rPr>
              <w:t>序  号</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7</w:t>
            </w:r>
            <w:r>
              <w:rPr>
                <w:rFonts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57"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对买卖、出借、出租或者涂改、伪造计划生育技术服务执业许可证明文件的处罚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57"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1.立案责任：发现涉嫌买卖、出借、出租或者涂改、伪造计划生育技术服务执业许可证明文件的违法行为，予以审查，并决定是否立案。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57"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、《中华人民共和国人口与计划生育法》、《计划生育技术服务管理条例》、《行政机关公务员处分条例》等法律法规规章的相关规定追究相应的责任。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5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7</w:t>
            </w: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57"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对从事计划生育技术服务的机构，未经批准擅自扩大计划生育技术服务项目的处罚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57"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57" w:type="dxa"/>
          </w:tcPr>
          <w:p>
            <w:pPr>
              <w:widowControl w:val="0"/>
              <w:spacing w:line="300" w:lineRule="auto"/>
              <w:rPr>
                <w:rFonts w:ascii="宋体" w:hAnsi="宋体" w:cs="宋体"/>
                <w:kern w:val="0"/>
                <w:szCs w:val="21"/>
              </w:rPr>
            </w:pPr>
            <w:r>
              <w:rPr>
                <w:rFonts w:hint="eastAsia" w:ascii="宋体" w:hAnsi="宋体" w:cs="宋体"/>
                <w:kern w:val="0"/>
                <w:szCs w:val="21"/>
              </w:rPr>
              <w:t>1.立案责任：发现从事计划生育技术服务的机构，涉嫌未经批准擅自扩大计划生育技术服务项目的违法行为，予以审查，并决定是否立案。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57"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人口与计划生育法》、《计划生育技术服务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60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5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7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0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58" w:type="dxa"/>
          </w:tcPr>
          <w:p>
            <w:pPr>
              <w:widowControl w:val="0"/>
              <w:spacing w:line="300" w:lineRule="auto"/>
              <w:jc w:val="center"/>
              <w:rPr>
                <w:rFonts w:ascii="宋体" w:hAnsi="宋体" w:cs="宋体"/>
                <w:kern w:val="0"/>
                <w:szCs w:val="21"/>
              </w:rPr>
            </w:pPr>
            <w:r>
              <w:rPr>
                <w:rFonts w:hint="eastAsia" w:ascii="宋体" w:hAnsi="宋体" w:cs="宋体"/>
                <w:kern w:val="0"/>
                <w:szCs w:val="21"/>
              </w:rPr>
              <w:t>7</w:t>
            </w:r>
            <w:r>
              <w:rPr>
                <w:rFonts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0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58"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0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5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对从事计划生育技术服务的机构出具虚假证明文件的处罚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58"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1" w:hRule="atLeast"/>
        </w:trPr>
        <w:tc>
          <w:tcPr>
            <w:tcW w:w="160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58" w:type="dxa"/>
          </w:tcPr>
          <w:p>
            <w:pPr>
              <w:widowControl w:val="0"/>
              <w:spacing w:line="300" w:lineRule="auto"/>
              <w:rPr>
                <w:rFonts w:ascii="宋体" w:hAnsi="宋体" w:cs="宋体"/>
                <w:kern w:val="0"/>
                <w:szCs w:val="21"/>
              </w:rPr>
            </w:pPr>
            <w:r>
              <w:rPr>
                <w:rFonts w:hint="eastAsia" w:ascii="宋体" w:hAnsi="宋体" w:cs="宋体"/>
                <w:kern w:val="0"/>
                <w:szCs w:val="21"/>
              </w:rPr>
              <w:t>1.立案责任：发现计划生育技术服务机构涉嫌出具虚假证明文件、做假手术的违法行为，予以审查，并决定是否立案。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0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5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人口与计划生育法》、《计划生育技术服务管理条例》、《计划生育技术服务管理条例实施细则》、《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0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5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单采血浆站涉嫌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4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4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4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4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4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血液制品管理条例》、《单采血浆站管理办法》、《中华人民共和国人口与计划生育法》、《计划生育技术服务管理条例》、《计划生育技术服务管理条例实施细则》、《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79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对未取得职业卫生技术服务资质认可擅自从事职业卫生技术服务的，或者医疗卫生机构未经批准擅自从事职业健康检查、职业病诊断的处罚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 立案责任：发现未取得职业卫生技术服务资质认可涉嫌擅自从事职业卫生技术服务的，或者医疗卫生机构涉嫌未经批准擅自从事职业健康检查、职业病诊断的违法行为，予以审查，并决定是否立案。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、《中华人民共和国职业病防治法》、《行政机关公务员处分条例》等法律法规规章的相关规定追究相应的责任。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工作场所职业病危害因素检测、评价结果没有存档、上报、公布的；未按照《职业病防治法》第二十条规定采取职业病防治管理措施的；未按照规定公布有关职业病防治的规章制度、操作规程、职业病危害事故应急救援措施的；未按照规定组织劳动者进行职业卫生培训，或者未对劳动者个人职业病防护采取指导、督促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放射性职业病危害控制中涉嫌未采取职业病防治管理措施的；工作场所职业病危害因素检测、评价结果没有存档、上报、公布的；未按照规定公布有关职业病防治的规章制度、操作规程、职业病危害事故应急救援措施的；未按照规定组织劳动者进行职业卫生培训，或者未对劳动者个人职业病防护采取指导、督促措施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职业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放射性职业病危害控制中订立或者变更劳动合同时，未告知劳动者职业病危害真实情况的；未按照规定组织职业健康检查、建立职业健康监护档案或者未将检查结果书面告知劳动者的；未依照本法规定在劳动者离开用人单位时提供职业健康监护档案复印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开展放射诊疗的医疗机构涉嫌订立或者变更劳动合同时，未告知劳动者职业病危害真实情况的；未按照规定组织职业健康检查、建立职业健康监护档案或者未将检查结果书面告知劳动者的；未依照《职业病防治法》规定在劳动者离开用人单位时提供职业健康监护档案复印件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职业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7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51"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09" w:type="dxa"/>
          </w:tcPr>
          <w:p>
            <w:pPr>
              <w:widowControl w:val="0"/>
              <w:spacing w:line="280" w:lineRule="exact"/>
              <w:jc w:val="center"/>
              <w:rPr>
                <w:rFonts w:ascii="宋体" w:hAnsi="宋体" w:cs="宋体"/>
                <w:kern w:val="0"/>
                <w:szCs w:val="21"/>
              </w:rPr>
            </w:pPr>
            <w:r>
              <w:rPr>
                <w:rFonts w:hint="eastAsia" w:ascii="宋体" w:hAnsi="宋体" w:cs="宋体"/>
                <w:kern w:val="0"/>
                <w:szCs w:val="21"/>
              </w:rPr>
              <w:t>8</w:t>
            </w:r>
            <w:r>
              <w:rPr>
                <w:rFonts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51"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09" w:type="dxa"/>
          </w:tcPr>
          <w:p>
            <w:pPr>
              <w:widowControl w:val="0"/>
              <w:spacing w:line="28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51"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09"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医疗机构未按照规定进行建设项目职业病危害预评价的；医疗机构可能产生放射性职业病危害的建设项目未按照规定提交职业病危害预评价报告，或者放射性职业病危害预评价报告未经卫生行政部门审核同意，开工建设的;医疗机构放射性职业病危害严重的建设项目的防护设施设计未经卫生行政部门审查同意擅自施工的;医疗机构未按照规定进行建设项目职业病危害控制效果评价的；医疗机构可能产生放射性职业病危害的建设项目竣工验收时，其放射性职业病防护设施未经卫生行政部门验收合格，投入使用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51"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09" w:type="dxa"/>
          </w:tcPr>
          <w:p>
            <w:pPr>
              <w:widowControl w:val="0"/>
              <w:spacing w:line="28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651"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09" w:type="dxa"/>
          </w:tcPr>
          <w:p>
            <w:pPr>
              <w:widowControl w:val="0"/>
              <w:spacing w:line="280" w:lineRule="exact"/>
              <w:rPr>
                <w:rFonts w:ascii="宋体" w:hAnsi="宋体" w:cs="宋体"/>
                <w:kern w:val="0"/>
                <w:szCs w:val="21"/>
              </w:rPr>
            </w:pPr>
            <w:r>
              <w:rPr>
                <w:rFonts w:hint="eastAsia" w:ascii="宋体" w:hAnsi="宋体" w:cs="宋体"/>
                <w:kern w:val="0"/>
                <w:szCs w:val="21"/>
              </w:rPr>
              <w:t>1.立案责任：发现医疗机构涉嫌未按照规定进行建设项目职业病危害预评价的；医疗机构可能产生放射性职业病危害的建设项目未按照规定提交职业病危害预评价报告，或者放射性职业病危害预评价报告未经卫生行政部门审核同意，开工建设的;医疗机构放射性职业病危害严重的建设项目的防护设施设计未经卫生行政部门审查同意擅自施工的;医疗机构未按照规定进行建设项目职业病危害控制效果评价的；医疗机构可能产生放射性职业病危害的建设项目竣工验收时，其放射性职业病防护设施未经卫生行政部门验收合格，投入使用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违法行为，予以审查，并决定是否立案。</w:t>
            </w:r>
          </w:p>
          <w:p>
            <w:pPr>
              <w:widowControl w:val="0"/>
              <w:spacing w:line="28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8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8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8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8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8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8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51"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09"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职业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651" w:type="dxa"/>
            <w:vAlign w:val="center"/>
          </w:tcPr>
          <w:p>
            <w:pPr>
              <w:widowControl w:val="0"/>
              <w:spacing w:line="300" w:lineRule="auto"/>
              <w:rPr>
                <w:rFonts w:ascii="宋体" w:hAnsi="宋体" w:cs="宋体"/>
                <w:kern w:val="0"/>
                <w:szCs w:val="21"/>
              </w:rPr>
            </w:pPr>
            <w:r>
              <w:rPr>
                <w:rFonts w:hint="eastAsia" w:ascii="宋体" w:hAnsi="宋体" w:cs="宋体"/>
                <w:kern w:val="0"/>
                <w:szCs w:val="21"/>
              </w:rPr>
              <w:t>监督电话</w:t>
            </w:r>
          </w:p>
        </w:tc>
        <w:tc>
          <w:tcPr>
            <w:tcW w:w="7409" w:type="dxa"/>
            <w:vAlign w:val="center"/>
          </w:tcPr>
          <w:p>
            <w:pPr>
              <w:widowControl w:val="0"/>
              <w:spacing w:line="28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250" w:lineRule="exact"/>
              <w:jc w:val="center"/>
              <w:rPr>
                <w:rFonts w:ascii="宋体" w:hAnsi="宋体" w:cs="宋体"/>
                <w:kern w:val="0"/>
                <w:szCs w:val="21"/>
              </w:rPr>
            </w:pPr>
            <w:r>
              <w:rPr>
                <w:rFonts w:hint="eastAsia" w:ascii="宋体" w:hAnsi="宋体" w:cs="宋体"/>
                <w:kern w:val="0"/>
                <w:szCs w:val="21"/>
              </w:rPr>
              <w:t>8</w:t>
            </w: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250" w:lineRule="exac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250" w:lineRule="exact"/>
              <w:rPr>
                <w:rFonts w:ascii="宋体" w:hAnsi="宋体" w:cs="宋体"/>
                <w:kern w:val="0"/>
                <w:szCs w:val="21"/>
              </w:rPr>
            </w:pPr>
            <w:r>
              <w:rPr>
                <w:rFonts w:hint="eastAsia" w:ascii="宋体" w:hAnsi="宋体" w:cs="宋体"/>
                <w:kern w:val="0"/>
                <w:szCs w:val="21"/>
              </w:rPr>
              <w:t>对医疗机构放射性职业病危害控制中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放射事件）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的；未按照规定承担职业病诊断、鉴定费用和职业病病人的医疗、生活保障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tabs>
                <w:tab w:val="left" w:pos="4950"/>
              </w:tabs>
              <w:spacing w:line="250" w:lineRule="exac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250" w:lineRule="exact"/>
              <w:rPr>
                <w:rFonts w:ascii="宋体" w:hAnsi="宋体" w:cs="宋体"/>
                <w:kern w:val="0"/>
                <w:szCs w:val="21"/>
              </w:rPr>
            </w:pPr>
            <w:r>
              <w:rPr>
                <w:rFonts w:hint="eastAsia" w:ascii="宋体" w:hAnsi="宋体" w:cs="宋体"/>
                <w:kern w:val="0"/>
                <w:szCs w:val="21"/>
              </w:rPr>
              <w:t>1.立案责任：发现医疗机构涉嫌放射性职业病危害控制中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未按照规定安排职业病病人、疑似职业病病人进行诊治的；发生或者可能发生急性职业病危害事故（放射事件）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的；未按照规定承担职业病诊断、鉴定费用和职业病病人的医疗、生活保障费用的违法行为，予以审查，并决定是否立案。</w:t>
            </w:r>
          </w:p>
          <w:p>
            <w:pPr>
              <w:widowControl w:val="0"/>
              <w:spacing w:line="250" w:lineRule="exac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50" w:lineRule="exac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50" w:lineRule="exac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50" w:lineRule="exac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5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50" w:lineRule="exac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5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5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职业病防治法》、《卫生行政处罚处罚程序》、《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250" w:lineRule="exac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7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373" w:type="dxa"/>
          </w:tcPr>
          <w:p>
            <w:pPr>
              <w:widowControl w:val="0"/>
              <w:spacing w:line="300" w:lineRule="auto"/>
              <w:jc w:val="center"/>
              <w:rPr>
                <w:rFonts w:ascii="宋体" w:hAnsi="宋体" w:cs="宋体"/>
                <w:kern w:val="0"/>
                <w:szCs w:val="21"/>
              </w:rPr>
            </w:pPr>
            <w:r>
              <w:rPr>
                <w:rFonts w:hint="eastAsia" w:ascii="宋体" w:hAnsi="宋体" w:cs="宋体"/>
                <w:kern w:val="0"/>
                <w:szCs w:val="21"/>
              </w:rPr>
              <w:t>8</w:t>
            </w: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373"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37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对医疗卫生机构未按照规定报告职业病、疑似职业病的或弄虚作假的处罚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373"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16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373"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1.立案责任：发现医疗卫生机构涉嫌未按照规定报告职业病、疑似职业病的或弄虚作假的违法行为，应予以审查，决定是否立案；符合立案条件的，应当在7日内立案。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373"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职业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68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37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7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04" w:type="dxa"/>
            <w:vAlign w:val="center"/>
          </w:tcPr>
          <w:p>
            <w:pPr>
              <w:widowControl w:val="0"/>
              <w:spacing w:line="280" w:lineRule="exact"/>
              <w:jc w:val="center"/>
              <w:rPr>
                <w:rFonts w:ascii="宋体" w:hAnsi="宋体" w:cs="宋体"/>
                <w:szCs w:val="21"/>
              </w:rPr>
            </w:pPr>
            <w:r>
              <w:rPr>
                <w:rFonts w:hint="eastAsia" w:ascii="宋体" w:hAnsi="宋体" w:cs="宋体"/>
                <w:szCs w:val="21"/>
              </w:rPr>
              <w:t>8</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04" w:type="dxa"/>
            <w:vAlign w:val="center"/>
          </w:tcPr>
          <w:p>
            <w:pPr>
              <w:widowControl w:val="0"/>
              <w:spacing w:line="28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04"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隐瞒本单位职业卫生真实情况的；放射工作场所未配置防护设备和报警装置，或未保证接触放射线的工作人员佩戴个人剂量计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04" w:type="dxa"/>
            <w:vAlign w:val="center"/>
          </w:tcPr>
          <w:p>
            <w:pPr>
              <w:widowControl w:val="0"/>
              <w:spacing w:line="28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04" w:type="dxa"/>
            <w:vAlign w:val="center"/>
          </w:tcPr>
          <w:p>
            <w:pPr>
              <w:widowControl w:val="0"/>
              <w:spacing w:line="280" w:lineRule="exact"/>
              <w:rPr>
                <w:rFonts w:ascii="宋体" w:hAnsi="宋体" w:cs="宋体"/>
                <w:kern w:val="0"/>
                <w:szCs w:val="21"/>
              </w:rPr>
            </w:pPr>
            <w:r>
              <w:rPr>
                <w:rFonts w:hint="eastAsia" w:ascii="宋体" w:hAnsi="宋体" w:cs="宋体"/>
                <w:kern w:val="0"/>
                <w:szCs w:val="21"/>
              </w:rPr>
              <w:t>1.立案责任：发现涉嫌隐瞒本单位职业卫生真实情况的；放射工作场所未配置防护设备和报警装置，或未保证接触放射线的工作人员佩戴个人剂量计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违法行为，应予以审查，决定是否立案；符合立案条件的，应当在7日内立案。</w:t>
            </w:r>
          </w:p>
          <w:p>
            <w:pPr>
              <w:widowControl w:val="0"/>
              <w:spacing w:line="280" w:lineRule="exact"/>
              <w:rPr>
                <w:rFonts w:ascii="宋体" w:hAnsi="宋体" w:cs="宋体"/>
                <w:kern w:val="0"/>
                <w:szCs w:val="21"/>
              </w:rPr>
            </w:pPr>
            <w:r>
              <w:rPr>
                <w:rFonts w:hint="eastAsia" w:ascii="宋体" w:hAnsi="宋体" w:cs="宋体"/>
                <w:kern w:val="0"/>
                <w:szCs w:val="21"/>
              </w:rPr>
              <w:t>2.调查责任：卫生行政部门对立案的案件，指定专人负责，与当事人有直接利害关系的应当回避。执法人员不得少于两人，调查时应出示执法证件，允许当事人辩解陈述，执法人员应保守有关秘密。</w:t>
            </w:r>
          </w:p>
          <w:p>
            <w:pPr>
              <w:widowControl w:val="0"/>
              <w:spacing w:line="280" w:lineRule="exact"/>
              <w:rPr>
                <w:rFonts w:ascii="宋体" w:hAnsi="宋体" w:cs="宋体"/>
                <w:kern w:val="0"/>
                <w:szCs w:val="21"/>
              </w:rPr>
            </w:pPr>
            <w:r>
              <w:rPr>
                <w:rFonts w:hint="eastAsia" w:ascii="宋体" w:hAnsi="宋体" w:cs="宋体"/>
                <w:kern w:val="0"/>
                <w:szCs w:val="21"/>
              </w:rPr>
              <w:t>3.审查责任：卫生行政部门应当组织2名以上有关人员对违法行为的事实、性质、情节、社会危害程度、办案程序、处罚意见等进行合议审查。合议应当根据认定的事实，提出予以处罚、补充证据、重新调查、撤销案件或者其他处理意见。</w:t>
            </w:r>
          </w:p>
          <w:p>
            <w:pPr>
              <w:widowControl w:val="0"/>
              <w:spacing w:line="280" w:lineRule="exact"/>
              <w:rPr>
                <w:rFonts w:ascii="宋体" w:hAnsi="宋体" w:cs="宋体"/>
                <w:kern w:val="0"/>
                <w:szCs w:val="21"/>
              </w:rPr>
            </w:pPr>
            <w:r>
              <w:rPr>
                <w:rFonts w:hint="eastAsia" w:ascii="宋体" w:hAnsi="宋体" w:cs="宋体"/>
                <w:kern w:val="0"/>
                <w:szCs w:val="21"/>
              </w:rPr>
              <w:t>4.告知责任：卫生行政部门在做出行政处罚决定前，应当填写行政处罚事先告知书，告知当事人违法事实、处罚的理由和依据，以及当事人依法享有的陈述、申辩、要求听证等权利。</w:t>
            </w:r>
          </w:p>
          <w:p>
            <w:pPr>
              <w:widowControl w:val="0"/>
              <w:spacing w:line="280" w:lineRule="exact"/>
              <w:rPr>
                <w:rFonts w:ascii="宋体" w:hAnsi="宋体" w:cs="宋体"/>
                <w:kern w:val="0"/>
                <w:szCs w:val="21"/>
              </w:rPr>
            </w:pPr>
            <w:r>
              <w:rPr>
                <w:rFonts w:hint="eastAsia" w:ascii="宋体" w:hAnsi="宋体" w:cs="宋体"/>
                <w:kern w:val="0"/>
                <w:szCs w:val="21"/>
              </w:rPr>
              <w:t>5.决定责任：卫生行政部门根据审理情况决定是否予以行政处罚。依法需要给予行政处罚的，应制作盖有作出行政处罚决定的卫生行政部门的公章的行政处罚决定书，载明违法事实和证据、处罚依据和内容、申请行政复议或提起行政诉讼的途径和期限等内容。卫生行政处罚案件自立案之日起，应当在3个月内作出处理决定。</w:t>
            </w:r>
          </w:p>
          <w:p>
            <w:pPr>
              <w:widowControl w:val="0"/>
              <w:spacing w:line="280" w:lineRule="exac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80" w:lineRule="exact"/>
              <w:rPr>
                <w:rFonts w:ascii="宋体" w:hAnsi="宋体" w:cs="宋体"/>
                <w:kern w:val="0"/>
                <w:szCs w:val="21"/>
              </w:rPr>
            </w:pPr>
            <w:r>
              <w:rPr>
                <w:rFonts w:hint="eastAsia" w:ascii="宋体" w:hAnsi="宋体" w:cs="宋体"/>
                <w:kern w:val="0"/>
                <w:szCs w:val="21"/>
              </w:rPr>
              <w:t>7.执行责任：监督当事人在决定的期限内，履行生效的行政处罚决定。当事人在法定期限内不申请行政复议或者提起行政诉讼，又不履行的，卫生行政部门可依法采取加处罚款、查封扣押或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p>
          <w:p>
            <w:pPr>
              <w:widowControl w:val="0"/>
              <w:spacing w:line="280" w:lineRule="exac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04" w:type="dxa"/>
            <w:vAlign w:val="center"/>
          </w:tcPr>
          <w:p>
            <w:pPr>
              <w:widowControl w:val="0"/>
              <w:spacing w:line="280" w:lineRule="exac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职业病防治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04" w:type="dxa"/>
            <w:vAlign w:val="center"/>
          </w:tcPr>
          <w:p>
            <w:pPr>
              <w:widowControl w:val="0"/>
              <w:spacing w:line="280" w:lineRule="exact"/>
              <w:jc w:val="center"/>
              <w:rPr>
                <w:rFonts w:ascii="宋体" w:hAnsi="宋体" w:cs="宋体"/>
                <w:szCs w:val="21"/>
              </w:rPr>
            </w:pPr>
            <w:r>
              <w:rPr>
                <w:rFonts w:hint="eastAsia" w:ascii="宋体" w:hAnsi="宋体" w:cs="宋体"/>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91" w:type="dxa"/>
            <w:vAlign w:val="center"/>
          </w:tcPr>
          <w:p>
            <w:pPr>
              <w:widowControl w:val="0"/>
              <w:spacing w:line="300" w:lineRule="auto"/>
              <w:jc w:val="center"/>
              <w:rPr>
                <w:rFonts w:ascii="宋体" w:hAnsi="宋体" w:cs="宋体"/>
                <w:szCs w:val="21"/>
              </w:rPr>
            </w:pPr>
            <w:r>
              <w:rPr>
                <w:rFonts w:ascii="宋体" w:hAnsi="宋体" w:cs="宋体"/>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91"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91" w:type="dxa"/>
            <w:vAlign w:val="center"/>
          </w:tcPr>
          <w:p>
            <w:pPr>
              <w:widowControl w:val="0"/>
              <w:spacing w:line="300" w:lineRule="auto"/>
              <w:jc w:val="center"/>
              <w:rPr>
                <w:rFonts w:ascii="宋体" w:hAnsi="宋体" w:cs="宋体"/>
                <w:szCs w:val="21"/>
              </w:rPr>
            </w:pPr>
            <w:r>
              <w:rPr>
                <w:rFonts w:hint="eastAsia" w:ascii="宋体" w:hAnsi="宋体" w:cs="宋体"/>
                <w:szCs w:val="21"/>
              </w:rPr>
              <w:t>对未给从事放射工作的人员办理《放射工作人员证》的处罚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91"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91"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1.立案责任：发现涉嫌</w:t>
            </w:r>
            <w:r>
              <w:rPr>
                <w:rFonts w:hint="eastAsia" w:ascii="宋体" w:hAnsi="宋体" w:cs="宋体"/>
                <w:szCs w:val="21"/>
              </w:rPr>
              <w:t>未给从事放射工作的人员办理《放射工作人员证》的</w:t>
            </w:r>
            <w:r>
              <w:rPr>
                <w:rFonts w:hint="eastAsia" w:ascii="宋体" w:hAnsi="宋体" w:cs="宋体"/>
                <w:kern w:val="0"/>
                <w:szCs w:val="21"/>
              </w:rPr>
              <w:t>违法行为，予以审查，并决定是否立案。</w:t>
            </w:r>
          </w:p>
          <w:p>
            <w:pPr>
              <w:keepNext/>
              <w:keepLines/>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keepNext/>
              <w:keepLines/>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keepNext/>
              <w:keepLines/>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keepNext/>
              <w:keepLines/>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keepNext/>
              <w:keepLines/>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91"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放射工作人员职业健康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91"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对在不符合相应生物安全要求的实验室从事病原微生物相关实验活动的处罚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区卫生健康局政策法规股、区卫生执法监督大队 （受委托）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1.立案责任：发现涉嫌在不符合相应生物安全要求的实验室从事病原微生物相关实验活动的违法行为，予以审查，并决定是否立案。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病原微生物实验室生物安全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9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167" w:type="dxa"/>
          </w:tcPr>
          <w:p>
            <w:pPr>
              <w:widowControl w:val="0"/>
              <w:spacing w:line="300" w:lineRule="auto"/>
              <w:jc w:val="center"/>
              <w:rPr>
                <w:rFonts w:ascii="宋体" w:hAnsi="宋体" w:cs="宋体"/>
                <w:kern w:val="0"/>
                <w:szCs w:val="21"/>
              </w:rPr>
            </w:pPr>
            <w:r>
              <w:rPr>
                <w:rFonts w:hint="eastAsia" w:ascii="宋体" w:hAnsi="宋体" w:cs="宋体"/>
                <w:kern w:val="0"/>
                <w:szCs w:val="21"/>
              </w:rPr>
              <w:t>8</w:t>
            </w: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89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167"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167"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9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167"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2" w:hRule="atLeast"/>
        </w:trPr>
        <w:tc>
          <w:tcPr>
            <w:tcW w:w="189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167"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未经批准运输高致病性病原微生物菌(毒)种或者样本，或者承运单位经批准运输高致病性病原微生物菌(毒)种或者样本未履行保护义务，导致高致病性病原微生物菌(毒)种或者样本被盗、被抢、丢失、泄漏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9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167"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病原微生物实验室生物安全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93"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167"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89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88" w:type="dxa"/>
            <w:vAlign w:val="center"/>
          </w:tcPr>
          <w:p>
            <w:pPr>
              <w:widowControl w:val="0"/>
              <w:spacing w:line="300" w:lineRule="auto"/>
              <w:rPr>
                <w:rFonts w:ascii="宋体" w:hAnsi="宋体" w:cs="宋体"/>
                <w:kern w:val="0"/>
                <w:szCs w:val="21"/>
              </w:rPr>
            </w:pPr>
            <w:r>
              <w:rPr>
                <w:rFonts w:hint="eastAsia" w:ascii="宋体" w:hAnsi="宋体" w:cs="宋体"/>
                <w:kern w:val="0"/>
                <w:szCs w:val="21"/>
              </w:rPr>
              <w:t>序  号</w:t>
            </w:r>
          </w:p>
        </w:tc>
        <w:tc>
          <w:tcPr>
            <w:tcW w:w="7272" w:type="dxa"/>
          </w:tcPr>
          <w:p>
            <w:pPr>
              <w:widowControl w:val="0"/>
              <w:spacing w:line="300" w:lineRule="auto"/>
              <w:jc w:val="center"/>
              <w:rPr>
                <w:rFonts w:ascii="宋体" w:hAnsi="宋体" w:cs="宋体"/>
                <w:kern w:val="0"/>
                <w:szCs w:val="21"/>
              </w:rPr>
            </w:pPr>
            <w:r>
              <w:rPr>
                <w:rFonts w:hint="eastAsia" w:ascii="宋体" w:hAnsi="宋体" w:cs="宋体"/>
                <w:kern w:val="0"/>
                <w:szCs w:val="21"/>
              </w:rPr>
              <w:t>8</w:t>
            </w:r>
            <w:r>
              <w:rPr>
                <w:rFonts w:ascii="宋体" w:hAnsi="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788" w:type="dxa"/>
            <w:vAlign w:val="center"/>
          </w:tcPr>
          <w:p>
            <w:pPr>
              <w:widowControl w:val="0"/>
              <w:spacing w:line="300" w:lineRule="auto"/>
              <w:rPr>
                <w:rFonts w:ascii="宋体" w:hAnsi="宋体" w:cs="宋体"/>
                <w:kern w:val="0"/>
                <w:szCs w:val="21"/>
              </w:rPr>
            </w:pPr>
            <w:r>
              <w:rPr>
                <w:rFonts w:hint="eastAsia" w:ascii="宋体" w:hAnsi="宋体" w:cs="宋体"/>
                <w:kern w:val="0"/>
                <w:szCs w:val="21"/>
              </w:rPr>
              <w:t>权力类型</w:t>
            </w:r>
          </w:p>
        </w:tc>
        <w:tc>
          <w:tcPr>
            <w:tcW w:w="727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27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疾病预防控制机构和医疗机构及其人员未依法履行疫情报告职责，隐瞒、缓报或者谎报的；拒绝服从卫生行政部门调遣的；未按照规定及时采取预防控制措施的；拒绝接诊病人或者疑似病人的；未按照规定履行监测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27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272" w:type="dxa"/>
          </w:tcPr>
          <w:p>
            <w:pPr>
              <w:widowControl w:val="0"/>
              <w:spacing w:line="300" w:lineRule="auto"/>
              <w:rPr>
                <w:rFonts w:ascii="宋体" w:hAnsi="宋体" w:cs="宋体"/>
                <w:kern w:val="0"/>
                <w:szCs w:val="21"/>
              </w:rPr>
            </w:pPr>
            <w:r>
              <w:rPr>
                <w:rFonts w:hint="eastAsia" w:ascii="宋体" w:hAnsi="宋体" w:cs="宋体"/>
                <w:kern w:val="0"/>
                <w:szCs w:val="21"/>
              </w:rPr>
              <w:t>1.立案责任：发现疾病预防控制机构和医疗机构及其人员涉嫌未依法履行疫情报告职责，隐瞒、缓报或者谎报的；拒绝服从卫生行政部门调遣的；未按照规定及时采取预防控制措施的；拒绝接诊病人或者疑似病人的；未按照规定履行监测职责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27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传染性非典型肺炎防治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78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27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对药师未按照规定调剂处方药品的处罚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1.立案责任：发现药师涉嫌未按照规定调剂处方药品的违法行为，予以审查，并决定是否立案。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处方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务人员未经人体器官移植技术临床应用与伦理委员会审查同意摘取人体器官的；摘取活体器官前未依对照《人体器官移植条例》第十九条的规定履行说明、查验、确认义务的；对摘取器官完毕的尸体未进行符合伦理原则的医学处理，恢复尸体原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务人员涉嫌未经人体器官移植技术临床应用与伦理委员会审查同意摘取人体器官的；摘取活体器官前未依对照《人体器官移植条例》第十九条的规定履行说明、查验、确认义务的；对摘取器官完毕的尸体未进行符合伦理原则的医学处理，恢复尸体原貌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人体器官移植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9</w:t>
            </w:r>
            <w:r>
              <w:rPr>
                <w:rFonts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对从事人体器官移植的医务人员参与尸体器官捐献人的死亡判定的处罚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1.立案责任：发现从事人体器官移植的医务人员涉嫌参与尸体器官捐献人的死亡判定的违法行为，予以审查，并决定是否立案。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4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4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4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人体器官移植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48" w:type="dxa"/>
            <w:vAlign w:val="center"/>
          </w:tcPr>
          <w:p>
            <w:pPr>
              <w:widowControl w:val="0"/>
              <w:spacing w:line="300" w:lineRule="auto"/>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9</w:t>
            </w: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对医疗机构违反《医疗机构临床用血管理办法》关于应急用血采血规定的处罚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1.立案责任：发现医疗机构涉嫌违反《医疗机构临床用血管理办法》关于应急用血采血规定的违法行为，予以审查，并决定是否立案。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医疗机构临床用血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60" w:lineRule="atLeast"/>
              <w:jc w:val="center"/>
              <w:rPr>
                <w:rFonts w:ascii="宋体" w:hAnsi="宋体" w:cs="宋体"/>
                <w:kern w:val="0"/>
                <w:szCs w:val="21"/>
              </w:rPr>
            </w:pPr>
            <w:r>
              <w:rPr>
                <w:rFonts w:hint="eastAsia" w:ascii="宋体" w:hAnsi="宋体" w:cs="宋体"/>
                <w:kern w:val="0"/>
                <w:szCs w:val="21"/>
              </w:rPr>
              <w:t>9</w:t>
            </w: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60" w:lineRule="atLeast"/>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60" w:lineRule="atLeast"/>
              <w:rPr>
                <w:rFonts w:ascii="宋体" w:hAnsi="宋体" w:cs="宋体"/>
                <w:kern w:val="0"/>
                <w:szCs w:val="21"/>
              </w:rPr>
            </w:pPr>
            <w:r>
              <w:rPr>
                <w:rFonts w:hint="eastAsia" w:ascii="宋体" w:hAnsi="宋体" w:cs="宋体"/>
                <w:kern w:val="0"/>
                <w:szCs w:val="21"/>
              </w:rPr>
              <w:t>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的其他行为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60" w:lineRule="atLeast"/>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60" w:lineRule="atLeast"/>
              <w:rPr>
                <w:rFonts w:ascii="宋体" w:hAnsi="宋体" w:cs="宋体"/>
                <w:kern w:val="0"/>
                <w:szCs w:val="21"/>
              </w:rPr>
            </w:pPr>
            <w:r>
              <w:rPr>
                <w:rFonts w:hint="eastAsia" w:ascii="宋体" w:hAnsi="宋体" w:cs="宋体"/>
                <w:kern w:val="0"/>
                <w:szCs w:val="21"/>
              </w:rPr>
              <w:t>1.立案责任：发现医疗机构涉嫌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的其他行为违法行为，予以审查，并决定是否立案。</w:t>
            </w:r>
          </w:p>
          <w:p>
            <w:pPr>
              <w:widowControl w:val="0"/>
              <w:spacing w:line="360" w:lineRule="atLeas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atLeas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60" w:lineRule="atLeast"/>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60" w:lineRule="atLeas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60" w:lineRule="atLeas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60" w:lineRule="atLeas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atLeas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60" w:lineRule="atLeas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医疗机构临床用血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60" w:lineRule="atLeast"/>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9</w:t>
            </w:r>
            <w:r>
              <w:rPr>
                <w:rFonts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涉嫌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w:t>
            </w:r>
            <w:r>
              <w:rPr>
                <w:rFonts w:hint="eastAsia" w:ascii="宋体" w:hAnsi="宋体" w:cs="宋体"/>
                <w:kern w:val="0"/>
                <w:szCs w:val="21"/>
              </w:rPr>
              <w:t>》、《</w:t>
            </w:r>
            <w:r>
              <w:rPr>
                <w:rFonts w:hint="eastAsia" w:ascii="宋体" w:hAnsi="宋体" w:cs="宋体"/>
                <w:szCs w:val="21"/>
              </w:rPr>
              <w:t>中华人民共和国行政复议法》、《中华人民共和国行政诉讼法》</w:t>
            </w:r>
            <w:r>
              <w:rPr>
                <w:rFonts w:hint="eastAsia" w:ascii="宋体" w:hAnsi="宋体" w:cs="宋体"/>
                <w:kern w:val="0"/>
                <w:szCs w:val="21"/>
              </w:rPr>
              <w:t>、《抗菌药物临床应用管理办法》、《行政机关公务员处分条例》等法律法规规章的相关规定追究相应的责任。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9</w:t>
            </w: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师未按照《抗菌药物临床应用管理办法》规定开具抗菌药物处方，造成严重后果的；使用未经国家药品监督管理部门批准的抗菌药物的；使用本机构抗菌药物供应目录以外的品种、品规，造成严重后果的；违反《抗菌药物临床应用管理办法》其他规定，造成严重后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师涉嫌未按照《抗菌药物临床应用管理办法》规定开具抗菌药物处方，造成严重后果的；使用未经国家药品监督管理部门批准的抗菌药物的；使用本机构抗菌药物供应目录以外的品种、品规，造成严重后果的；违反《抗菌药物临床应用管理办法》其他规定，造成严重后果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抗菌药物临床应用管理办法》、《卫生行政处罚处罚程序》、《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对药师未按照规定审核、调剂抗菌药物处方，情节严重的；未按照规定私自增加抗菌药物品种或者品规的；违反《抗菌药物临床应用管理办法》其他规定的处罚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药师涉嫌未按照规定审核、调剂抗菌药物处方，情节严重的；未按照规定私自增加抗菌药物品种或者品规的；违反《抗菌药物临床应用管理办法》其他规定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抗菌药物临床应用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对不符合《中华人民共和国精神卫生法》规定条件的医疗机构擅自从事精神障碍诊断、治疗的处罚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1.立案责任：发现不符合《中华人民共和国精神卫生法》规定条件的医疗机构涉嫌擅自从事精神障碍诊断、治疗的违法行为，应予以审查，决定是否立案；符合立案条件的，应当在7日内立案。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w:t>
            </w:r>
            <w:r>
              <w:rPr>
                <w:rFonts w:hint="eastAsia" w:ascii="宋体" w:hAnsi="宋体" w:cs="宋体"/>
                <w:szCs w:val="21"/>
              </w:rPr>
              <w:t>《中华人民共和国公务员法》、《中华人民共和国行政处罚法》、《中华人民共和国行政复议法》、《中华人民共和国行政诉讼法》</w:t>
            </w:r>
            <w:r>
              <w:rPr>
                <w:rFonts w:hint="eastAsia" w:ascii="宋体" w:hAnsi="宋体" w:cs="宋体"/>
                <w:kern w:val="0"/>
                <w:szCs w:val="21"/>
              </w:rPr>
              <w:t>、《中华人民共和国精神卫生法》、《行政机关公务员处分条例》等法律法规规章的相关规定追究相应的责任。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99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9</w:t>
            </w:r>
            <w:r>
              <w:rPr>
                <w:rFonts w:ascii="宋体" w:hAnsi="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对医疗机构及其工作人员拒绝对送诊的疑似精神障碍患者作出诊断的；对依照《中华人民共和国精神卫生法》第三十条第二款规定实施住院治疗的患者未及时进行检查评估或者未根据评估结果作出处理的处罚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及其工作人员涉嫌拒绝对送诊的疑似精神障碍患者作出诊断的；对依照《中华人民共和国精神卫生法》第三十条第二款规定实施住院治疗的患者未及时进行检查评估或者未根据评估结果作出处理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精神卫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医疗机构及其工作人员违反《精神卫生法》规定实施约束、隔离等保护性医疗措施的；违反《精神卫生法》规定，强迫精神障碍患者劳动的；违反《精神卫生法》规定对精神障碍患者实施外科手术或者实验性临床医疗的；违反《精神卫生法》规定，侵害精神障碍患者的通讯和会见探访者等权利的；违反精神障碍诊断标准，将非精神障碍患者诊断为精神障碍患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医疗机构及其工作人员违涉嫌违反《精神卫生法》规定实施约束、隔离等保护性医疗措施的；违反《精神卫生法》规定，强迫精神障碍患者劳动的；违反《精神卫生法》规定对精神障碍患者实施外科手术或者实验性临床医疗的；违反《精神卫生法》规定，侵害精神障碍患者的通讯和会见探访者等权利的；违反精神障碍诊断标准，将非精神障碍患者诊断为精神障碍患者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精神卫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ascii="宋体" w:hAnsi="宋体" w:cs="宋体"/>
                <w:kern w:val="0"/>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对职业病诊断机构未建立职业病诊断管理制度；不按照规定向劳动者公开职业病诊断程序；泄露劳动者涉及个人隐私的有关信息、资料的；其他违反《职业病诊断与鉴定管理办法》行为的处罚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对职业病诊断机构未建立职业病诊断管理制度；不按照规定向劳动者公开职业病诊断程序；泄露劳动者涉及个人隐私的有关信息、资料的；其他违反《职业病诊断与鉴定管理办法》行为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职业病防治法》、《职业病诊断与鉴定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kern w:val="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w:t>
      </w:r>
      <w:r>
        <w:rPr>
          <w:rFonts w:ascii="黑体" w:hAnsi="黑体" w:eastAsia="黑体" w:cs="宋体"/>
          <w:sz w:val="32"/>
          <w:szCs w:val="32"/>
        </w:rPr>
        <w:t>102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07" w:type="dxa"/>
            <w:vAlign w:val="center"/>
          </w:tcPr>
          <w:p>
            <w:pPr>
              <w:widowControl w:val="0"/>
              <w:spacing w:line="300" w:lineRule="auto"/>
              <w:jc w:val="center"/>
              <w:rPr>
                <w:rFonts w:ascii="宋体" w:hAnsi="宋体" w:cs="宋体"/>
                <w:szCs w:val="21"/>
              </w:rPr>
            </w:pPr>
            <w:r>
              <w:rPr>
                <w:rFonts w:ascii="宋体" w:hAnsi="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07" w:type="dxa"/>
            <w:vAlign w:val="center"/>
          </w:tcPr>
          <w:p>
            <w:pPr>
              <w:widowControl w:val="0"/>
              <w:spacing w:line="360" w:lineRule="atLeas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07" w:type="dxa"/>
            <w:vAlign w:val="center"/>
          </w:tcPr>
          <w:p>
            <w:pPr>
              <w:widowControl w:val="0"/>
              <w:spacing w:line="360" w:lineRule="atLeast"/>
              <w:rPr>
                <w:rFonts w:ascii="宋体" w:hAnsi="宋体" w:cs="宋体"/>
                <w:kern w:val="0"/>
                <w:szCs w:val="21"/>
              </w:rPr>
            </w:pPr>
            <w:r>
              <w:rPr>
                <w:rFonts w:hint="eastAsia" w:ascii="宋体" w:hAnsi="宋体" w:cs="宋体"/>
                <w:kern w:val="0"/>
                <w:szCs w:val="21"/>
              </w:rPr>
              <w:t>对学校教学建筑、环境噪声、室内微小气候、采光、照明等环境质量以及黑板、课桌椅的设置不符合国家有关标准；学校未按照有关规定为学生设置厕所和洗手设施；寄宿制学校未为学生提供相应的洗漱、洗澡等卫生设施；学校体育场地和器材不符合卫生和安全要求；学校运动项目和运动强度不适合学生的生理承受能力和体质健康状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07" w:type="dxa"/>
            <w:vAlign w:val="center"/>
          </w:tcPr>
          <w:p>
            <w:pPr>
              <w:widowControl w:val="0"/>
              <w:spacing w:line="360" w:lineRule="atLeast"/>
              <w:rPr>
                <w:rFonts w:ascii="宋体" w:hAnsi="宋体" w:cs="宋体"/>
                <w:szCs w:val="21"/>
              </w:rPr>
            </w:pPr>
            <w:r>
              <w:rPr>
                <w:rFonts w:hint="eastAsia" w:ascii="宋体" w:hAnsi="宋体" w:cs="宋体"/>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07" w:type="dxa"/>
            <w:vAlign w:val="center"/>
          </w:tcPr>
          <w:p>
            <w:pPr>
              <w:widowControl w:val="0"/>
              <w:spacing w:line="360" w:lineRule="atLeast"/>
              <w:rPr>
                <w:rFonts w:ascii="宋体" w:hAnsi="宋体" w:cs="宋体"/>
                <w:kern w:val="0"/>
                <w:szCs w:val="21"/>
              </w:rPr>
            </w:pPr>
            <w:r>
              <w:rPr>
                <w:rFonts w:hint="eastAsia" w:ascii="宋体" w:hAnsi="宋体" w:cs="宋体"/>
                <w:kern w:val="0"/>
                <w:szCs w:val="21"/>
              </w:rPr>
              <w:t>1.立案责任：发现学校涉嫌教学建筑、环境噪声、室内微小气候、采光、照明等环境质量以及黑板、课桌椅的设置不符合国家有关标准；学校未按照有关规定为学生设置厕所和洗手设施；寄宿制学校未为学生提供相应的洗漱、洗澡等卫生设施；学校体育场地和器材不符合卫生和安全要求；学校运动项目和运动强度不适合学生的生理承受能力和体质健康状况的违法行为，应予以审查，决定是否立案；符合立案条件的，应当在7日内立案。</w:t>
            </w:r>
          </w:p>
          <w:p>
            <w:pPr>
              <w:widowControl w:val="0"/>
              <w:spacing w:line="360" w:lineRule="atLeast"/>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atLeast"/>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60" w:lineRule="atLeast"/>
              <w:rPr>
                <w:rFonts w:ascii="宋体" w:hAnsi="宋体" w:cs="宋体"/>
                <w:kern w:val="0"/>
                <w:szCs w:val="21"/>
              </w:rPr>
            </w:pPr>
            <w:r>
              <w:rPr>
                <w:rFonts w:hint="eastAsia" w:ascii="宋体" w:hAnsi="宋体" w:cs="宋体"/>
                <w:kern w:val="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atLeast"/>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60" w:lineRule="atLeast"/>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60" w:lineRule="atLeast"/>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60" w:lineRule="atLeast"/>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07" w:type="dxa"/>
            <w:vAlign w:val="center"/>
          </w:tcPr>
          <w:p>
            <w:pPr>
              <w:widowControl w:val="0"/>
              <w:spacing w:line="360" w:lineRule="atLeast"/>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学校卫生工作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07" w:type="dxa"/>
            <w:vAlign w:val="center"/>
          </w:tcPr>
          <w:p>
            <w:pPr>
              <w:widowControl w:val="0"/>
              <w:spacing w:line="360" w:lineRule="atLeast"/>
              <w:jc w:val="center"/>
              <w:rPr>
                <w:rFonts w:ascii="宋体" w:hAnsi="宋体" w:cs="宋体"/>
                <w:szCs w:val="21"/>
              </w:rPr>
            </w:pPr>
            <w:r>
              <w:rPr>
                <w:rFonts w:hint="eastAsia" w:ascii="宋体" w:hAnsi="宋体" w:cs="宋体"/>
                <w:szCs w:val="21"/>
              </w:rPr>
              <w:t>0825-</w:t>
            </w:r>
            <w:r>
              <w:rPr>
                <w:rFonts w:ascii="宋体" w:hAnsi="宋体" w:cs="宋体"/>
                <w:kern w:val="0"/>
                <w:szCs w:val="21"/>
              </w:rPr>
              <w:t>2638949</w:t>
            </w:r>
          </w:p>
        </w:tc>
      </w:tr>
    </w:tbl>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03</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10</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11"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涉水产品生产经营者未按照国家卫生规范进行生产的；生产、销售未取得卫生许可批准文件的涉水产品的；生产、销售不符合国家标准或者卫生规范涉水产品的；使用不符合国家标准或者卫生规范的原辅材料生产涉水产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涉水产品生产经营者涉嫌未按照国家卫生规范进行生产的；生产、销售未取得卫生许可批准文件的涉水产品的；生产、销售不符合国家标准或者卫生规范涉水产品的；使用不符合国家标准或者卫生规范的原辅材料生产涉水产品的违法行为，应予以审查，决定是否立案；符合立案条件的，应当在7日内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生活饮用水卫生监督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kern w:val="0"/>
                <w:szCs w:val="21"/>
              </w:rPr>
              <w:t>2638949</w:t>
            </w:r>
          </w:p>
        </w:tc>
      </w:tr>
    </w:tbl>
    <w:p>
      <w:pPr>
        <w:widowControl w:val="0"/>
        <w:tabs>
          <w:tab w:val="left" w:pos="700"/>
        </w:tabs>
        <w:spacing w:line="300" w:lineRule="auto"/>
        <w:rPr>
          <w:rFonts w:ascii="宋体" w:hAnsi="宋体" w:cs="宋体"/>
          <w:szCs w:val="21"/>
        </w:rPr>
      </w:pPr>
    </w:p>
    <w:p>
      <w:pPr>
        <w:widowControl w:val="0"/>
        <w:tabs>
          <w:tab w:val="left" w:pos="70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10</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对不符合中医医疗机构设置标准的；获得城镇职工基本医疗保险定点医疗机构资格，未按照规定向参保人员提供基本医疗服务的处罚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08" w:type="dxa"/>
            <w:vAlign w:val="center"/>
          </w:tcPr>
          <w:p>
            <w:pPr>
              <w:widowControl w:val="0"/>
              <w:spacing w:line="300" w:lineRule="auto"/>
              <w:jc w:val="left"/>
              <w:rPr>
                <w:rFonts w:ascii="宋体" w:hAnsi="宋体" w:cs="宋体"/>
                <w:b/>
                <w:szCs w:val="21"/>
              </w:rPr>
            </w:pPr>
            <w:r>
              <w:rPr>
                <w:rFonts w:hint="eastAsia" w:ascii="宋体" w:hAnsi="宋体" w:cs="宋体"/>
                <w:kern w:val="0"/>
                <w:szCs w:val="21"/>
              </w:rPr>
              <w:t>区卫生健康局政策法规股、医</w:t>
            </w:r>
            <w:r>
              <w:rPr>
                <w:rFonts w:ascii="宋体" w:hAnsi="宋体" w:cs="宋体"/>
                <w:kern w:val="0"/>
                <w:szCs w:val="21"/>
              </w:rPr>
              <w:t>政药政管理股、</w:t>
            </w:r>
            <w:r>
              <w:rPr>
                <w:rFonts w:hint="eastAsia" w:ascii="宋体" w:hAnsi="宋体" w:cs="宋体"/>
                <w:kern w:val="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1.立案责任：发现涉嫌不符合中医医疗机构设置标准的；获得城镇职工基本医疗保险定点医疗机构资格，未按照规定向参保人员提供基本医疗服务的违法行为，予以审查，并决定是否立案。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医药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10</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对承担单采血浆站技术评价、检测的技术机构出具虚假证明文件的处罚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1.立案责任：发现承担单采血浆站技术评价、检测的技术机构涉嫌出具虚假证明文件的违法行为，予以审查，并决定是否立案。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单采血浆站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10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08"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对职业健康检查机构未指定主检医师或者指定的主检医师未取得职业病诊断资格的;未建立职业健康检查档案的;违反《职业健康检查管理办法》其他有关规定的处罚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职业健康检查机构涉嫌未指定主检医师或者指定的主检医师未取得职业病诊断资格的;未建立职业健康检查档案的;违反《职业健康检查管理办法》其他有关规定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职业健康检查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107</w:t>
      </w:r>
      <w:r>
        <w:rPr>
          <w:rFonts w:hint="eastAsia" w:ascii="黑体" w:hAnsi="黑体" w:eastAsia="黑体" w:cs="宋体"/>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10</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08"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对经批准实施人工终止妊娠手术的机构未建立真实完整的终止妊娠药品购进记录，或者未按照规定为终止妊娠药品使用者建立完整用药档案的处罚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1.立案责任：发现经批准实施人工终止妊娠手术的机构涉嫌未建立真实完整的终止妊娠药品购进记录，或者未按照规定为终止妊娠药品使用者建立完整用药档案的处罚的违法行为，予以审查，并决定是否立案。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禁止非医学需要的胎儿性别鉴定和选择性别人工终止妊娠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3620"/>
        </w:tabs>
        <w:spacing w:line="300" w:lineRule="auto"/>
        <w:rPr>
          <w:rFonts w:ascii="宋体" w:hAnsi="宋体" w:cs="宋体"/>
          <w:szCs w:val="21"/>
        </w:rPr>
      </w:pPr>
    </w:p>
    <w:p>
      <w:pPr>
        <w:widowControl w:val="0"/>
        <w:tabs>
          <w:tab w:val="left" w:pos="3620"/>
        </w:tabs>
        <w:spacing w:line="300" w:lineRule="auto"/>
        <w:rPr>
          <w:rFonts w:ascii="黑体" w:hAnsi="黑体" w:eastAsia="黑体" w:cs="宋体"/>
          <w:sz w:val="32"/>
          <w:szCs w:val="32"/>
        </w:rPr>
      </w:pPr>
    </w:p>
    <w:p>
      <w:pPr>
        <w:widowControl w:val="0"/>
        <w:tabs>
          <w:tab w:val="left" w:pos="3620"/>
        </w:tabs>
        <w:spacing w:line="300" w:lineRule="auto"/>
        <w:rPr>
          <w:rFonts w:ascii="黑体" w:hAnsi="黑体" w:eastAsia="黑体" w:cs="宋体"/>
          <w:sz w:val="32"/>
          <w:szCs w:val="32"/>
        </w:rPr>
      </w:pPr>
    </w:p>
    <w:p>
      <w:pPr>
        <w:widowControl w:val="0"/>
        <w:tabs>
          <w:tab w:val="left" w:pos="3620"/>
        </w:tabs>
        <w:spacing w:line="300" w:lineRule="auto"/>
        <w:rPr>
          <w:rFonts w:ascii="黑体" w:hAnsi="黑体" w:eastAsia="黑体" w:cs="宋体"/>
          <w:sz w:val="32"/>
          <w:szCs w:val="32"/>
        </w:rPr>
      </w:pPr>
    </w:p>
    <w:p>
      <w:pPr>
        <w:widowControl w:val="0"/>
        <w:tabs>
          <w:tab w:val="left" w:pos="362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108</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10</w:t>
            </w: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对介绍、组织孕妇实施非医学需要的胎儿性别鉴定或者选择性别人工终止妊娠的处罚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412" w:type="dxa"/>
          </w:tcPr>
          <w:p>
            <w:pPr>
              <w:widowControl w:val="0"/>
              <w:spacing w:line="300" w:lineRule="auto"/>
              <w:rPr>
                <w:rFonts w:ascii="宋体" w:hAnsi="宋体" w:cs="宋体"/>
                <w:kern w:val="0"/>
                <w:szCs w:val="21"/>
              </w:rPr>
            </w:pPr>
            <w:r>
              <w:rPr>
                <w:rFonts w:hint="eastAsia" w:ascii="宋体" w:hAnsi="宋体" w:cs="宋体"/>
                <w:kern w:val="0"/>
                <w:szCs w:val="21"/>
              </w:rPr>
              <w:t>1.立案责任：发现涉嫌介绍、组织孕妇实施非医学需要的胎儿性别鉴定或者选择性别人工终止妊娠的违法行为，予以审查，并决定是否立案。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24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24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24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24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24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412" w:type="dxa"/>
            <w:vAlign w:val="center"/>
          </w:tcPr>
          <w:p>
            <w:pPr>
              <w:widowControl w:val="0"/>
              <w:spacing w:line="24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禁止非医学需要的胎儿性别鉴定和选择性别人工终止妊娠的规定》、《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41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109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66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392" w:type="dxa"/>
          </w:tcPr>
          <w:p>
            <w:pPr>
              <w:widowControl w:val="0"/>
              <w:spacing w:line="300" w:lineRule="auto"/>
              <w:jc w:val="center"/>
              <w:rPr>
                <w:rFonts w:ascii="宋体" w:hAnsi="宋体" w:cs="宋体"/>
                <w:kern w:val="0"/>
                <w:szCs w:val="21"/>
              </w:rPr>
            </w:pPr>
            <w:r>
              <w:rPr>
                <w:rFonts w:hint="eastAsia" w:ascii="宋体" w:hAnsi="宋体" w:cs="宋体"/>
                <w:kern w:val="0"/>
                <w:szCs w:val="21"/>
              </w:rPr>
              <w:t>10</w:t>
            </w:r>
            <w:r>
              <w:rPr>
                <w:rFonts w:ascii="宋体" w:hAnsi="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6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39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66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392"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对未取得母婴保健技术许可的医疗卫生机构或者人员擅自从事终止妊娠手术的、从事母婴保健技术服务的人员出具虚假的医学需要的人工终止妊娠相关医学诊断意见书或者证明的处罚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166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39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66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责任事项</w:t>
            </w:r>
          </w:p>
        </w:tc>
        <w:tc>
          <w:tcPr>
            <w:tcW w:w="7392" w:type="dxa"/>
          </w:tcPr>
          <w:p>
            <w:pPr>
              <w:widowControl w:val="0"/>
              <w:spacing w:line="300" w:lineRule="auto"/>
              <w:rPr>
                <w:rFonts w:ascii="宋体" w:hAnsi="宋体" w:cs="宋体"/>
                <w:kern w:val="0"/>
                <w:szCs w:val="21"/>
              </w:rPr>
            </w:pPr>
            <w:r>
              <w:rPr>
                <w:rFonts w:hint="eastAsia" w:ascii="宋体" w:hAnsi="宋体" w:cs="宋体"/>
                <w:kern w:val="0"/>
                <w:szCs w:val="21"/>
              </w:rPr>
              <w:t>1.立案责任：发现未取得母婴保健技术许可的医疗卫生机构或者人员涉嫌擅自从事终止妊娠手术的、从事母婴保健技术服务的人员出具虚假的医学需要的人工终止妊娠相关医学诊断意见书或者证明的违法行为，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6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追责情形</w:t>
            </w:r>
          </w:p>
        </w:tc>
        <w:tc>
          <w:tcPr>
            <w:tcW w:w="7392"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母婴保健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rPr>
        <w:tc>
          <w:tcPr>
            <w:tcW w:w="166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监督电话</w:t>
            </w:r>
          </w:p>
        </w:tc>
        <w:tc>
          <w:tcPr>
            <w:tcW w:w="7392"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0825-</w:t>
            </w:r>
            <w:r>
              <w:rPr>
                <w:rFonts w:ascii="宋体" w:hAnsi="宋体" w:cs="宋体"/>
                <w:szCs w:val="21"/>
              </w:rPr>
              <w:t>2638949</w:t>
            </w:r>
          </w:p>
        </w:tc>
      </w:tr>
    </w:tbl>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08" w:type="dxa"/>
            <w:vAlign w:val="center"/>
          </w:tcPr>
          <w:p>
            <w:pPr>
              <w:widowControl w:val="0"/>
              <w:spacing w:line="300" w:lineRule="auto"/>
              <w:jc w:val="left"/>
              <w:rPr>
                <w:rFonts w:ascii="宋体" w:hAnsi="宋体" w:cs="宋体"/>
                <w:kern w:val="0"/>
                <w:szCs w:val="21"/>
              </w:rPr>
            </w:pPr>
            <w:r>
              <w:rPr>
                <w:rFonts w:hint="eastAsia" w:ascii="宋体" w:hAnsi="宋体" w:cs="宋体"/>
                <w:kern w:val="0"/>
                <w:szCs w:val="21"/>
              </w:rPr>
              <w:t>对餐具、饮具集中消毒服务单位拒绝、阻挠、干涉卫生健康行政部门及其工作人员依法开展监督检查的处罚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1.立案责任：发现餐具、饮具集中消毒服务单位涉嫌拒绝、阻挠、干涉卫生健康行政部门及其工作人员依法开展监督检查的违法行为，应予以审查，并决定是否立案。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4.告知责任：作出行政处罚决定前，应制作《行政处罚告知书》送达当事人。符合听证规定的，制作并送达《行政处罚听证告知书》。</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食品安全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p>
    <w:p>
      <w:pPr>
        <w:widowControl w:val="0"/>
        <w:tabs>
          <w:tab w:val="left" w:pos="700"/>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111</w:t>
      </w:r>
      <w:r>
        <w:rPr>
          <w:rFonts w:hint="eastAsia" w:ascii="黑体" w:hAnsi="黑体" w:eastAsia="黑体" w:cs="宋体"/>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52"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餐具、饮具集中消毒服务单位违反本法规定用水，使用洗涤剂、消毒剂，或者出厂的餐具、饮具未按规定检验合格并随附消毒合格证明，或者未按规定在独立包装上标注相关内容的处罚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餐具、饮具集中消毒服务单位涉嫌违反本法规定用水，使用洗涤剂、消毒剂，或者出厂的餐具、饮具未按规定检验合格并随附消毒合格证明，或者未按规定在独立包装上标注相关内容的违法行为，应予以审查，决定是否立案；符合立案条件的，应当在7日内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食品安全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08" w:type="dxa"/>
            <w:vAlign w:val="center"/>
          </w:tcPr>
          <w:p>
            <w:pPr>
              <w:widowControl w:val="0"/>
              <w:spacing w:line="300" w:lineRule="auto"/>
              <w:rPr>
                <w:rFonts w:ascii="宋体" w:hAnsi="宋体" w:cs="宋体"/>
                <w:szCs w:val="21"/>
              </w:rPr>
            </w:pPr>
            <w:r>
              <w:rPr>
                <w:rFonts w:hint="eastAsia" w:ascii="宋体" w:hAnsi="宋体" w:cs="宋体"/>
                <w:szCs w:val="21"/>
              </w:rPr>
              <w:t>对供学生使用的文具、娱乐器具、保健用品，不符合国家有关卫生标准的处罚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1.立案责任：发现供学生使用的文具、娱乐器具、保健用品，不符合国家有关卫生标准的违法行为，应予以审查，决定是否立案；符合立案条件的，应当在7日内立案。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08"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学校卫生工作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16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11</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对拒绝或者妨碍学校卫生监督员实施卫生监督的处罚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1.立案责任：发现涉嫌拒绝或者妨碍学校卫生监督员实施卫生监督的违法行为，应予以审查，决定是否立案；符合立案条件的，应当在7日内立案。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学校卫生工作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11</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对集中式供水单位安排未取得体检合格证的人员从事直接供、管水工作或安排患有有碍饮用水卫生疾病的或病原携带者从事直接供、管水工作的处罚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kern w:val="0"/>
                <w:szCs w:val="21"/>
              </w:rPr>
            </w:pPr>
            <w:r>
              <w:rPr>
                <w:rFonts w:hint="eastAsia" w:ascii="宋体" w:hAnsi="宋体" w:cs="宋体"/>
                <w:kern w:val="0"/>
                <w:szCs w:val="21"/>
              </w:rPr>
              <w:t>1.立案责任：发现集中式供水单位涉嫌安排未取得体检合格证的人员从事直接供、管水工作或安排患有有碍饮用水卫生疾病的或病原携带者从事直接供、管水工作的违法行为，应予以审查，决定是否立案；符合立案条件的，应当在7日内立案。</w:t>
            </w:r>
          </w:p>
          <w:p>
            <w:pPr>
              <w:widowControl w:val="0"/>
              <w:spacing w:line="300" w:lineRule="auto"/>
              <w:rPr>
                <w:rFonts w:ascii="宋体" w:hAnsi="宋体" w:cs="宋体"/>
                <w:kern w:val="0"/>
                <w:szCs w:val="21"/>
              </w:rPr>
            </w:pPr>
            <w:r>
              <w:rPr>
                <w:rFonts w:hint="eastAsia" w:ascii="宋体" w:hAnsi="宋体" w:cs="宋体"/>
                <w:kern w:val="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kern w:val="0"/>
                <w:szCs w:val="21"/>
              </w:rPr>
            </w:pPr>
            <w:r>
              <w:rPr>
                <w:rFonts w:hint="eastAsia" w:ascii="宋体" w:hAnsi="宋体" w:cs="宋体"/>
                <w:kern w:val="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kern w:val="0"/>
                <w:szCs w:val="21"/>
              </w:rPr>
            </w:pPr>
            <w:r>
              <w:rPr>
                <w:rFonts w:hint="eastAsia" w:ascii="宋体" w:hAnsi="宋体" w:cs="宋体"/>
                <w:kern w:val="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kern w:val="0"/>
                <w:szCs w:val="21"/>
              </w:rPr>
            </w:pPr>
            <w:r>
              <w:rPr>
                <w:rFonts w:hint="eastAsia" w:ascii="宋体" w:hAnsi="宋体" w:cs="宋体"/>
                <w:kern w:val="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kern w:val="0"/>
                <w:szCs w:val="21"/>
              </w:rPr>
            </w:pPr>
            <w:r>
              <w:rPr>
                <w:rFonts w:hint="eastAsia" w:ascii="宋体" w:hAnsi="宋体" w:cs="宋体"/>
                <w:kern w:val="0"/>
                <w:szCs w:val="21"/>
              </w:rPr>
              <w:t>6.送达责任：按照法律法规规定的方式和时限，将《行政处罚决定书》送达当事人。</w:t>
            </w:r>
          </w:p>
          <w:p>
            <w:pPr>
              <w:widowControl w:val="0"/>
              <w:spacing w:line="300" w:lineRule="auto"/>
              <w:rPr>
                <w:rFonts w:ascii="宋体" w:hAnsi="宋体" w:cs="宋体"/>
                <w:kern w:val="0"/>
                <w:szCs w:val="21"/>
              </w:rPr>
            </w:pPr>
            <w:r>
              <w:rPr>
                <w:rFonts w:hint="eastAsia" w:ascii="宋体" w:hAnsi="宋体" w:cs="宋体"/>
                <w:kern w:val="0"/>
                <w:szCs w:val="21"/>
              </w:rPr>
              <w:t>7.执行责任：依照生效的行政处罚决定执行处罚决定。</w:t>
            </w:r>
          </w:p>
          <w:p>
            <w:pPr>
              <w:widowControl w:val="0"/>
              <w:spacing w:line="300" w:lineRule="auto"/>
              <w:rPr>
                <w:rFonts w:ascii="宋体" w:hAnsi="宋体" w:cs="宋体"/>
                <w:kern w:val="0"/>
                <w:szCs w:val="21"/>
              </w:rPr>
            </w:pPr>
            <w:r>
              <w:rPr>
                <w:rFonts w:hint="eastAsia" w:ascii="宋体" w:hAnsi="宋体" w:cs="宋体"/>
                <w:kern w:val="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rPr>
                <w:rFonts w:ascii="宋体" w:hAnsi="宋体" w:cs="宋体"/>
                <w:kern w:val="0"/>
                <w:szCs w:val="21"/>
              </w:rPr>
            </w:pPr>
            <w:r>
              <w:rPr>
                <w:rFonts w:hint="eastAsia" w:ascii="宋体" w:hAnsi="宋体" w:cs="宋体"/>
                <w:kern w:val="0"/>
                <w:szCs w:val="21"/>
              </w:rPr>
              <w:t>对不履行或不正确履行行政职责的行政机关及其工作人员，依据《中华人民共和国监察法》、《中华人民共和国公务员法》、《中华人民共和国行政处罚法》、《中华人民共和国行政复议法》、《中华人民共和国行政诉讼法》、《生活饮用水监督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11</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在饮用水水源保护区修建危害水源水质卫生的设施或进行有碍水源水质卫生的作业；新建、扩建、改建的饮用水供水项目未经卫生行政部门参加选址、设计审查和竣工验收而擅自供水；供水单位未取得卫生许可证而擅自供水；供水单位供应的饮用水不符合国家规定的生活饮用水卫生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在饮用水水源保护区修建危害水源水质卫生的设施或进行有碍水源水质卫生的作业；新建、扩建、改建的饮用水供水项目未经卫生行政部门参加选址、设计审查和竣工验收而擅自供水；供水单位未取得卫生许可证而擅自供水；供水单位供应的饮用水不符合国家规定的生活饮用水卫生标准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生活饮用水监督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16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11</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对生产或销售无卫生许可批准文件的涉及饮用水卫生安全的产品的处罚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240" w:lineRule="auto"/>
              <w:rPr>
                <w:rFonts w:ascii="宋体" w:hAnsi="宋体" w:cs="宋体"/>
                <w:szCs w:val="21"/>
              </w:rPr>
            </w:pPr>
            <w:r>
              <w:rPr>
                <w:rFonts w:hint="eastAsia" w:ascii="宋体" w:hAnsi="宋体" w:cs="宋体"/>
                <w:szCs w:val="21"/>
              </w:rPr>
              <w:t>1.立案责任：卫生健康行政部门对生产或销售无卫生许可批准文件的涉及饮用水卫生安全的产品的违法行为，应予以审查，决定是否立案；符合立案条件的，应当在7日内立案。</w:t>
            </w:r>
          </w:p>
          <w:p>
            <w:pPr>
              <w:widowControl w:val="0"/>
              <w:spacing w:line="24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24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24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生活饮用水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951" w:type="dxa"/>
            <w:vAlign w:val="center"/>
          </w:tcPr>
          <w:p>
            <w:pPr>
              <w:widowControl w:val="0"/>
              <w:spacing w:line="300" w:lineRule="auto"/>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117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11</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对未依法取得公共场所卫生许可证擅自营业的处罚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1.立案责任：卫生健康行政部门对未依法取得公共场所卫生许可证擅自营业的违法行为，应予以审查，决定是否立案；符合立案条件的，应当在7日内立案。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公共场所卫生管理条例实施细则》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18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11</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对未按照规定对公共场所的空气、微小气候、水质、采光、照明、噪声、顾客用品用具等进行卫生检测的；未按照规定对顾客用品用具进行清洗、消毒、保洁，或者重复使用一次性用品用具的处罚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1.立案责任：发现涉嫌未按照规定对公共场所的空气、微小气候、水质、采光、照明、噪声、顾客用品用具等进行卫生检测的；未按照规定对顾客用品用具进行清洗、消毒、保洁，或者重复使用一次性用品用具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公共场所卫生管理条例实施细则》、《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19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220" w:lineRule="exact"/>
              <w:jc w:val="center"/>
              <w:rPr>
                <w:rFonts w:ascii="宋体" w:hAnsi="宋体" w:cs="宋体"/>
                <w:szCs w:val="21"/>
              </w:rPr>
            </w:pPr>
            <w:r>
              <w:rPr>
                <w:rFonts w:hint="eastAsia" w:ascii="宋体" w:hAnsi="宋体" w:cs="宋体"/>
                <w:szCs w:val="21"/>
              </w:rPr>
              <w:t>1</w:t>
            </w:r>
            <w:r>
              <w:rPr>
                <w:rFonts w:ascii="宋体" w:hAnsi="宋体" w:cs="宋体"/>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22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220" w:lineRule="exact"/>
              <w:rPr>
                <w:rFonts w:ascii="宋体" w:hAnsi="宋体" w:cs="宋体"/>
                <w:szCs w:val="21"/>
              </w:rPr>
            </w:pPr>
            <w:r>
              <w:rPr>
                <w:rFonts w:hint="eastAsia" w:ascii="宋体" w:hAnsi="宋体" w:cs="宋体"/>
                <w:szCs w:val="21"/>
              </w:rPr>
              <w:t>对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未按照规定办理公共场所卫生许可证复核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220" w:lineRule="exact"/>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220" w:lineRule="exact"/>
              <w:rPr>
                <w:rFonts w:ascii="宋体" w:hAnsi="宋体" w:cs="宋体"/>
                <w:szCs w:val="21"/>
              </w:rPr>
            </w:pPr>
            <w:r>
              <w:rPr>
                <w:rFonts w:hint="eastAsia" w:ascii="宋体" w:hAnsi="宋体" w:cs="宋体"/>
                <w:szCs w:val="21"/>
              </w:rPr>
              <w:t>1.立案责任：发现涉嫌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未按照规定办理公共场所卫生许可证复核手续的违法行为，应予以审查，决定是否立案；符合立案条件的，应当在7日内立案。</w:t>
            </w:r>
          </w:p>
          <w:p>
            <w:pPr>
              <w:widowControl w:val="0"/>
              <w:spacing w:line="22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2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22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2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2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2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22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22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公共场所卫生管理条例实施细则》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22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jc w:val="left"/>
              <w:rPr>
                <w:rFonts w:ascii="宋体" w:hAnsi="宋体" w:cs="宋体"/>
                <w:szCs w:val="21"/>
              </w:rPr>
            </w:pPr>
            <w:r>
              <w:rPr>
                <w:rFonts w:hint="eastAsia" w:ascii="宋体" w:hAnsi="宋体" w:cs="宋体"/>
                <w:szCs w:val="21"/>
              </w:rPr>
              <w:t>对公共场所经营者安排未获得有效健康合格证明的从业人员从事直接为顾客服务工作的处罚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1.立案责任：发现公共场所经营者涉嫌安排未获得有效健康合格证明的从业人员从事直接为顾客服务工作的违法行为，应予以审查，决定是否立案；符合立案条件的，应当在7日内立案。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w:t>
            </w:r>
            <w:r>
              <w:rPr>
                <w:rFonts w:hint="eastAsia" w:ascii="宋体" w:hAnsi="宋体" w:cs="宋体"/>
                <w:kern w:val="0"/>
                <w:szCs w:val="21"/>
              </w:rPr>
              <w:t>、</w:t>
            </w:r>
            <w:r>
              <w:rPr>
                <w:rFonts w:hint="eastAsia" w:ascii="宋体" w:hAnsi="宋体" w:cs="宋体"/>
                <w:szCs w:val="21"/>
              </w:rPr>
              <w:t>《行政机关公务员处分条例》、《公共场所卫生管理条例实施细则》、《四川省公共场所卫生管理办法》等法律法规规章的相关规定追究相应的责任。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21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jc w:val="left"/>
              <w:rPr>
                <w:rFonts w:ascii="宋体" w:hAnsi="宋体" w:cs="宋体"/>
                <w:szCs w:val="21"/>
              </w:rPr>
            </w:pPr>
            <w:r>
              <w:rPr>
                <w:rFonts w:hint="eastAsia" w:ascii="宋体" w:hAnsi="宋体" w:cs="宋体"/>
                <w:szCs w:val="21"/>
              </w:rPr>
              <w:t>对公共场所经营者对发生的危害健康事故未立即采取处置措施，导致危害扩大，或者隐瞒、缓报、谎报的处罚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区卫生健康局政策法规股、区卫生执法监督大队 （受委托）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1.立案责任：发现公共场所经营者涉嫌对发生的危害健康事故未立即采取处置措施，导致危害扩大，或者隐瞒、缓报、谎报的违法行为，应予以审查，决定是否立案；符合立案条件的，应当在7日内立案。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24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公共场所卫生管理条例实施细则》、《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22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对公共场所未配备专（兼）职卫生管理人员的；未建立从业人员卫生管理制度和档案的；从业人员未取得健康合格证而从事直接为顾客服务工作的；从业人员未经卫生知识培训合格上岗的处罚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09" w:type="dxa"/>
            <w:vAlign w:val="center"/>
          </w:tcPr>
          <w:p>
            <w:pPr>
              <w:widowControl w:val="0"/>
              <w:spacing w:line="300" w:lineRule="auto"/>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1.立案责任：发现公共场所涉嫌未配备专（兼）职卫生管理人员的；未建立从业人员卫生管理制度和档案的；从业人员未取得健康合格证而从事直接为顾客服务工作的；从业人员未经卫生知识培训合格上岗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24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w:t>
            </w:r>
            <w:r>
              <w:rPr>
                <w:rFonts w:hint="eastAsia" w:ascii="宋体" w:hAnsi="宋体" w:cs="宋体"/>
                <w:kern w:val="0"/>
                <w:szCs w:val="21"/>
              </w:rPr>
              <w:t>、</w:t>
            </w:r>
            <w:r>
              <w:rPr>
                <w:rFonts w:hint="eastAsia" w:ascii="宋体" w:hAnsi="宋体" w:cs="宋体"/>
                <w:szCs w:val="21"/>
              </w:rPr>
              <w:t>《行政机关公务员处分条例》、《公共场所卫生管理条例实施细则》、《四川省公共场所卫生管理办法》等法律法规规章的相关规定追究相应的责任。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95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23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4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19" w:type="dxa"/>
            <w:vAlign w:val="center"/>
          </w:tcPr>
          <w:p>
            <w:pPr>
              <w:widowControl w:val="0"/>
              <w:spacing w:line="300" w:lineRule="auto"/>
              <w:jc w:val="center"/>
              <w:rPr>
                <w:rFonts w:ascii="宋体" w:hAnsi="宋体" w:cs="宋体"/>
                <w:szCs w:val="21"/>
              </w:rPr>
            </w:pPr>
            <w:r>
              <w:rPr>
                <w:rFonts w:hint="eastAsia" w:ascii="宋体" w:hAnsi="宋体" w:cs="宋体"/>
                <w:szCs w:val="21"/>
              </w:rPr>
              <w:t>12</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94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1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94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19" w:type="dxa"/>
            <w:vAlign w:val="center"/>
          </w:tcPr>
          <w:p>
            <w:pPr>
              <w:widowControl w:val="0"/>
              <w:spacing w:line="300" w:lineRule="auto"/>
              <w:rPr>
                <w:rFonts w:ascii="宋体" w:hAnsi="宋体" w:cs="宋体"/>
                <w:szCs w:val="21"/>
              </w:rPr>
            </w:pPr>
            <w:r>
              <w:rPr>
                <w:rFonts w:hint="eastAsia" w:ascii="宋体" w:hAnsi="宋体" w:cs="宋体"/>
                <w:szCs w:val="21"/>
              </w:rPr>
              <w:t>对公共场所乙类场所设备不符合卫生标准或规范要求的；公共场所卫生设施设备不能正常运行的；卫生设施设备被擅自自拆除或挪作他用的；重复使用一次性公共用品、用具的或提供的用品不符合卫生标准要求的；卫生指标不符合规定标准或规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rPr>
        <w:tc>
          <w:tcPr>
            <w:tcW w:w="194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19"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4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19" w:type="dxa"/>
            <w:vAlign w:val="center"/>
          </w:tcPr>
          <w:p>
            <w:pPr>
              <w:widowControl w:val="0"/>
              <w:spacing w:line="300" w:lineRule="auto"/>
              <w:rPr>
                <w:rFonts w:ascii="宋体" w:hAnsi="宋体" w:cs="宋体"/>
                <w:szCs w:val="21"/>
              </w:rPr>
            </w:pPr>
            <w:r>
              <w:rPr>
                <w:rFonts w:hint="eastAsia" w:ascii="宋体" w:hAnsi="宋体" w:cs="宋体"/>
                <w:szCs w:val="21"/>
              </w:rPr>
              <w:t>1.立案责任：发现公共场所乙类场所涉嫌设备不符合卫生标准或规范要求的；公共场所卫生设施设备不能正常运行的；卫生设施设备被擅自自拆除或挪作用的；重复使用一次性公共用品、用具的或提供的用品不符合卫生标准要求的；卫生指标不符合规定标准或规定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1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4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1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9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22" w:type="dxa"/>
            <w:vAlign w:val="center"/>
          </w:tcPr>
          <w:p>
            <w:pPr>
              <w:widowControl w:val="0"/>
              <w:spacing w:line="300" w:lineRule="auto"/>
              <w:jc w:val="center"/>
              <w:rPr>
                <w:rFonts w:ascii="宋体" w:hAnsi="宋体" w:cs="宋体"/>
                <w:szCs w:val="21"/>
              </w:rPr>
            </w:pPr>
            <w:r>
              <w:rPr>
                <w:rFonts w:hint="eastAsia" w:ascii="宋体" w:hAnsi="宋体" w:cs="宋体"/>
                <w:szCs w:val="21"/>
              </w:rPr>
              <w:t>12</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9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9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22" w:type="dxa"/>
            <w:vAlign w:val="center"/>
          </w:tcPr>
          <w:p>
            <w:pPr>
              <w:widowControl w:val="0"/>
              <w:spacing w:line="300" w:lineRule="auto"/>
              <w:rPr>
                <w:rFonts w:ascii="宋体" w:hAnsi="宋体" w:cs="宋体"/>
                <w:szCs w:val="21"/>
              </w:rPr>
            </w:pPr>
            <w:r>
              <w:rPr>
                <w:rFonts w:hint="eastAsia" w:ascii="宋体" w:hAnsi="宋体" w:cs="宋体"/>
                <w:szCs w:val="21"/>
              </w:rPr>
              <w:t>对集中空调通风系统卫生指标不符合国家卫生标准或规范的；集中空调通风系统未按规定设置卫生设施的；集中空调通风系统未按规定定期检查、清洗和维护的处罚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9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22"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9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22" w:type="dxa"/>
            <w:vAlign w:val="center"/>
          </w:tcPr>
          <w:p>
            <w:pPr>
              <w:widowControl w:val="0"/>
              <w:spacing w:line="300" w:lineRule="auto"/>
              <w:rPr>
                <w:rFonts w:ascii="宋体" w:hAnsi="宋体" w:cs="宋体"/>
                <w:szCs w:val="21"/>
              </w:rPr>
            </w:pPr>
            <w:r>
              <w:rPr>
                <w:rFonts w:hint="eastAsia" w:ascii="宋体" w:hAnsi="宋体" w:cs="宋体"/>
                <w:szCs w:val="21"/>
              </w:rPr>
              <w:t>1.立案责任：发现涉嫌集中空调通风系统卫生指标不符合国家卫生标准或规范的；集中空调通风系统未按规定设置卫生设施的；集中空调通风系统未按规定定期检查、清洗和维护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9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2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9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2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7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8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179" w:type="dxa"/>
            <w:vAlign w:val="center"/>
          </w:tcPr>
          <w:p>
            <w:pPr>
              <w:widowControl w:val="0"/>
              <w:spacing w:line="300" w:lineRule="auto"/>
              <w:jc w:val="center"/>
              <w:rPr>
                <w:rFonts w:ascii="宋体" w:hAnsi="宋体" w:cs="宋体"/>
                <w:szCs w:val="21"/>
              </w:rPr>
            </w:pPr>
            <w:r>
              <w:rPr>
                <w:rFonts w:hint="eastAsia" w:ascii="宋体" w:hAnsi="宋体" w:cs="宋体"/>
                <w:szCs w:val="21"/>
              </w:rPr>
              <w:t>12</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8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17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88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179" w:type="dxa"/>
            <w:vAlign w:val="center"/>
          </w:tcPr>
          <w:p>
            <w:pPr>
              <w:widowControl w:val="0"/>
              <w:spacing w:line="300" w:lineRule="auto"/>
              <w:jc w:val="left"/>
              <w:rPr>
                <w:rFonts w:ascii="宋体" w:hAnsi="宋体" w:cs="宋体"/>
                <w:szCs w:val="21"/>
              </w:rPr>
            </w:pPr>
            <w:r>
              <w:rPr>
                <w:rFonts w:hint="eastAsia" w:ascii="宋体" w:hAnsi="宋体" w:cs="宋体"/>
                <w:szCs w:val="21"/>
              </w:rPr>
              <w:t>对甲类场所未取得公共场所卫生许可证从事经营活动的；甲类场所涂改、倒卖、转让公共场所卫生许可证的处罚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188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179"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8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179" w:type="dxa"/>
            <w:vAlign w:val="center"/>
          </w:tcPr>
          <w:p>
            <w:pPr>
              <w:widowControl w:val="0"/>
              <w:spacing w:line="300" w:lineRule="auto"/>
              <w:rPr>
                <w:rFonts w:ascii="宋体" w:hAnsi="宋体" w:cs="宋体"/>
                <w:szCs w:val="21"/>
              </w:rPr>
            </w:pPr>
            <w:r>
              <w:rPr>
                <w:rFonts w:hint="eastAsia" w:ascii="宋体" w:hAnsi="宋体" w:cs="宋体"/>
                <w:szCs w:val="21"/>
              </w:rPr>
              <w:t>1.立案责任：发现甲类场所涉嫌未取得公共场所卫生许可证从事经营活动的；甲类场所涂改、倒卖、转让公共场所卫生许可证的违法行为，应予以审查，决定是否立案；符合立案条件的，应当在7日内立案。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8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17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trPr>
        <w:tc>
          <w:tcPr>
            <w:tcW w:w="188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17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126</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9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73" w:type="dxa"/>
            <w:vAlign w:val="center"/>
          </w:tcPr>
          <w:p>
            <w:pPr>
              <w:widowControl w:val="0"/>
              <w:spacing w:line="300" w:lineRule="auto"/>
              <w:jc w:val="center"/>
              <w:rPr>
                <w:rFonts w:ascii="宋体" w:hAnsi="宋体" w:cs="宋体"/>
                <w:szCs w:val="21"/>
              </w:rPr>
            </w:pPr>
            <w:r>
              <w:rPr>
                <w:rFonts w:hint="eastAsia" w:ascii="宋体" w:hAnsi="宋体" w:cs="宋体"/>
                <w:szCs w:val="21"/>
              </w:rPr>
              <w:t>12</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9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7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73" w:type="dxa"/>
            <w:vAlign w:val="center"/>
          </w:tcPr>
          <w:p>
            <w:pPr>
              <w:widowControl w:val="0"/>
              <w:spacing w:line="300" w:lineRule="auto"/>
              <w:jc w:val="left"/>
              <w:rPr>
                <w:rFonts w:ascii="宋体" w:hAnsi="宋体" w:cs="宋体"/>
                <w:szCs w:val="21"/>
              </w:rPr>
            </w:pPr>
            <w:r>
              <w:rPr>
                <w:rFonts w:hint="eastAsia" w:ascii="宋体" w:hAnsi="宋体" w:cs="宋体"/>
                <w:szCs w:val="21"/>
              </w:rPr>
              <w:t>对医疗机构公共场所违反规定未设置吸烟区（室）的；禁止吸烟场所未按规定设置禁烟标识或违反规定设置吸烟器具的；个人在禁止吸烟场所吸烟的处罚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79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7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73" w:type="dxa"/>
            <w:vAlign w:val="center"/>
          </w:tcPr>
          <w:p>
            <w:pPr>
              <w:widowControl w:val="0"/>
              <w:spacing w:line="300" w:lineRule="auto"/>
              <w:rPr>
                <w:rFonts w:ascii="宋体" w:hAnsi="宋体" w:cs="宋体"/>
                <w:szCs w:val="21"/>
              </w:rPr>
            </w:pPr>
            <w:r>
              <w:rPr>
                <w:rFonts w:hint="eastAsia" w:ascii="宋体" w:hAnsi="宋体" w:cs="宋体"/>
                <w:szCs w:val="21"/>
              </w:rPr>
              <w:t>1.立案责任：发现公共场所涉嫌违反规定未设置吸烟区（室）的；禁止吸烟场所未按规定设置禁烟标识或违反规定设置吸烟器具的；个人在禁止吸烟场所吸烟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9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7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公共场所卫生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9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7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0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54" w:type="dxa"/>
            <w:vAlign w:val="center"/>
          </w:tcPr>
          <w:p>
            <w:pPr>
              <w:widowControl w:val="0"/>
              <w:spacing w:line="300" w:lineRule="auto"/>
              <w:jc w:val="center"/>
              <w:rPr>
                <w:rFonts w:ascii="宋体" w:hAnsi="宋体" w:cs="宋体"/>
                <w:szCs w:val="21"/>
              </w:rPr>
            </w:pPr>
            <w:r>
              <w:rPr>
                <w:rFonts w:hint="eastAsia" w:ascii="宋体" w:hAnsi="宋体" w:cs="宋体"/>
                <w:szCs w:val="21"/>
              </w:rPr>
              <w:t>12</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0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54"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806"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54" w:type="dxa"/>
            <w:vAlign w:val="center"/>
          </w:tcPr>
          <w:p>
            <w:pPr>
              <w:widowControl w:val="0"/>
              <w:spacing w:line="300" w:lineRule="auto"/>
              <w:jc w:val="center"/>
              <w:rPr>
                <w:rFonts w:ascii="宋体" w:hAnsi="宋体" w:cs="宋体"/>
                <w:szCs w:val="21"/>
              </w:rPr>
            </w:pPr>
            <w:r>
              <w:rPr>
                <w:rFonts w:hint="eastAsia" w:ascii="宋体" w:hAnsi="宋体" w:cs="宋体"/>
                <w:szCs w:val="21"/>
              </w:rPr>
              <w:t>对未经批准擅自开办医疗机构行医或者非医师行医的处罚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80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54"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54" w:type="dxa"/>
            <w:vAlign w:val="center"/>
          </w:tcPr>
          <w:p>
            <w:pPr>
              <w:widowControl w:val="0"/>
              <w:spacing w:line="300" w:lineRule="auto"/>
              <w:rPr>
                <w:rFonts w:ascii="宋体" w:hAnsi="宋体" w:cs="宋体"/>
                <w:szCs w:val="21"/>
              </w:rPr>
            </w:pPr>
            <w:r>
              <w:rPr>
                <w:rFonts w:hint="eastAsia" w:ascii="宋体" w:hAnsi="宋体" w:cs="宋体"/>
                <w:szCs w:val="21"/>
              </w:rPr>
              <w:t>1.立案责任：发现涉嫌未经批准擅自开办医疗机构行医或者非医师行医的违法行为，应予以审查，决定是否立案；符合立案条件的，应当在7日内立案。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6"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54"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执业医师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6"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54"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09"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51" w:type="dxa"/>
            <w:vAlign w:val="center"/>
          </w:tcPr>
          <w:p>
            <w:pPr>
              <w:widowControl w:val="0"/>
              <w:spacing w:line="320" w:lineRule="exact"/>
              <w:jc w:val="center"/>
              <w:rPr>
                <w:rFonts w:ascii="宋体" w:hAnsi="宋体" w:cs="宋体"/>
                <w:szCs w:val="21"/>
              </w:rPr>
            </w:pPr>
            <w:r>
              <w:rPr>
                <w:rFonts w:hint="eastAsia" w:ascii="宋体" w:hAnsi="宋体" w:cs="宋体"/>
                <w:szCs w:val="21"/>
              </w:rPr>
              <w:t>1</w:t>
            </w:r>
            <w:r>
              <w:rPr>
                <w:rFonts w:ascii="宋体" w:hAnsi="宋体" w:cs="宋体"/>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809"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51" w:type="dxa"/>
            <w:vAlign w:val="center"/>
          </w:tcPr>
          <w:p>
            <w:pPr>
              <w:widowControl w:val="0"/>
              <w:spacing w:line="32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9"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51" w:type="dxa"/>
            <w:vAlign w:val="center"/>
          </w:tcPr>
          <w:p>
            <w:pPr>
              <w:widowControl w:val="0"/>
              <w:spacing w:line="320" w:lineRule="exact"/>
              <w:rPr>
                <w:rFonts w:ascii="宋体" w:hAnsi="宋体" w:cs="宋体"/>
                <w:szCs w:val="21"/>
              </w:rPr>
            </w:pPr>
            <w:r>
              <w:rPr>
                <w:rFonts w:hint="eastAsia" w:ascii="宋体" w:hAnsi="宋体" w:cs="宋体"/>
                <w:szCs w:val="21"/>
              </w:rPr>
              <w:t>对医疗机构会诊邀请超出本单位诊疗科目或者本单位不具备相应资质的；医疗机构本单位的技术力量、设备、设施不能为会诊提供必要的医疗安全保障的；医疗机构会诊邀请超出被邀请医师执业范围的；医疗机构会诊邀请超出本单位诊疗科目或者本单位不具备相应资质而派出医师会诊的；邀请超出被邀请医师执业范围而医疗机构仍派其会诊的；邀请医疗机构不具备相应医疗救治条件而医疗机构仍派医师会诊的；会诊中涉及的会诊费用未按照邀请医疗机构所在地的规定执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1809"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51" w:type="dxa"/>
            <w:vAlign w:val="center"/>
          </w:tcPr>
          <w:p>
            <w:pPr>
              <w:widowControl w:val="0"/>
              <w:spacing w:line="320" w:lineRule="exact"/>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9"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51" w:type="dxa"/>
            <w:vAlign w:val="center"/>
          </w:tcPr>
          <w:p>
            <w:pPr>
              <w:widowControl w:val="0"/>
              <w:spacing w:line="320" w:lineRule="exact"/>
              <w:rPr>
                <w:rFonts w:ascii="宋体" w:hAnsi="宋体" w:cs="宋体"/>
                <w:szCs w:val="21"/>
              </w:rPr>
            </w:pPr>
            <w:r>
              <w:rPr>
                <w:rFonts w:hint="eastAsia" w:ascii="宋体" w:hAnsi="宋体" w:cs="宋体"/>
                <w:szCs w:val="21"/>
              </w:rPr>
              <w:t>1.立案责任：发现医疗机构涉嫌会诊邀请超出本单位诊疗科目或者本单位不具备相应资质的；医疗机构本单位的技术力量、设备、设施不能为会诊提供必要的医疗安全保障的；医疗机构会诊邀请超出被邀请医师执业范围的；医疗机构会诊邀请超出本单位诊疗科目或者本单位不具备相应资质而派出医师会诊的；邀请超出被邀请医师执业范围而医疗机构仍派其会诊的；邀请医疗机构不具备相应医疗救治条件而医疗机构仍派医师会诊的；会诊中涉及的会诊费用未按照邀请医疗机构所在地的规定执行的违法行为，应予以审查，决定是否立案；符合立案条件的，应当在7日内立案。</w:t>
            </w:r>
          </w:p>
          <w:p>
            <w:pPr>
              <w:widowControl w:val="0"/>
              <w:spacing w:line="32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2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2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2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2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2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2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9"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51" w:type="dxa"/>
            <w:vAlign w:val="center"/>
          </w:tcPr>
          <w:p>
            <w:pPr>
              <w:widowControl w:val="0"/>
              <w:spacing w:line="32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师外出会诊管理暂行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09"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51" w:type="dxa"/>
            <w:vAlign w:val="center"/>
          </w:tcPr>
          <w:p>
            <w:pPr>
              <w:widowControl w:val="0"/>
              <w:spacing w:line="32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129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1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42"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1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4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1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42" w:type="dxa"/>
            <w:vAlign w:val="center"/>
          </w:tcPr>
          <w:p>
            <w:pPr>
              <w:widowControl w:val="0"/>
              <w:spacing w:line="300" w:lineRule="auto"/>
              <w:jc w:val="center"/>
              <w:rPr>
                <w:rFonts w:ascii="宋体" w:hAnsi="宋体" w:cs="宋体"/>
                <w:szCs w:val="21"/>
              </w:rPr>
            </w:pPr>
            <w:r>
              <w:rPr>
                <w:rFonts w:hint="eastAsia" w:ascii="宋体" w:hAnsi="宋体" w:cs="宋体"/>
                <w:szCs w:val="21"/>
              </w:rPr>
              <w:t>对未经批准擅自开展产前诊断技术的非医疗保健机构的处罚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81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4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81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42" w:type="dxa"/>
            <w:vAlign w:val="center"/>
          </w:tcPr>
          <w:p>
            <w:pPr>
              <w:widowControl w:val="0"/>
              <w:spacing w:line="300" w:lineRule="auto"/>
              <w:rPr>
                <w:rFonts w:ascii="宋体" w:hAnsi="宋体" w:cs="宋体"/>
                <w:szCs w:val="21"/>
              </w:rPr>
            </w:pPr>
            <w:r>
              <w:rPr>
                <w:rFonts w:hint="eastAsia" w:ascii="宋体" w:hAnsi="宋体" w:cs="宋体"/>
                <w:szCs w:val="21"/>
              </w:rPr>
              <w:t>1.立案责任：发现涉嫌未经批准擅自开展产前诊断技术的非医疗保健机构的违法行为，应予以审查，决定是否立案；符合立案条件的，应当在7日内立案。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1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4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产前诊断管理办法》、《医疗机构管理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1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4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对护士的配备数量低于国务院卫生主管部门规定的护士配备标准的；允许未取得护士执业证书的人员或者未依照规定办理执业地点变更手续、延续执业注册有效期的护士在本机构从事诊疗技术规范规定的护理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76"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1.立案责任：发现护士的配备数量低于国务院卫生主管部门规定的护士配备标准的；允许未取得护士执业证书的人员或者未依照规定办理执业地点变更手续、延续执业注册有效期的护士在本机构从事诊疗技术规范规定的护理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护士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131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护士在执业活动中发现患者病情危急未立即通知医师的；护士在执业活动中发现医嘱违反法律、法规、规章或者诊疗技术规范的规定，未依规定提出或者报告的；护士在执业活动中泄露患者隐私的；护士在执业活动中，发生自然灾害、公共卫生事件等严重威胁公众生命健康的突发事件，不服从安排参加医疗救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发现护士涉嫌在执业活动中发现患者病情危急未立即通知医师的；护士在执业活动中发现医嘱违反法律、法规、规章或者诊疗技术规范的规定，未依规定提出或者报告的；护士在执业活动中泄露患者隐私的；护士在执业活动中，发生自然灾害、公共卫生事件等严重威胁公众生命健康的突发事件，不服从安排参加医疗救护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护士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对未制定、实施本机构护士在职培训计划或者未保证护士接受培训的；未依照《护士条例》规定履行护士管理职责的处罚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35" w:type="dxa"/>
            <w:vAlign w:val="center"/>
          </w:tcPr>
          <w:p>
            <w:pPr>
              <w:widowControl w:val="0"/>
              <w:spacing w:line="300" w:lineRule="auto"/>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1.立案责任：发现涉嫌未制定、实施本机构护士在职培训计划或者未保证护士接受培训的；未依照《护士条例》规定履行护士管理职责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护士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13</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对饮用水供水单位供应的饮用水不符合国家卫生标准和卫生规范导致或者可能导致传染病传播、流行的处罚；涉及饮用水卫生安全的产品不符合国家卫生标准和卫生规范的导致或者可能导致传染病传播、流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35" w:type="dxa"/>
            <w:vAlign w:val="center"/>
          </w:tcPr>
          <w:p>
            <w:pPr>
              <w:widowControl w:val="0"/>
              <w:spacing w:line="300" w:lineRule="auto"/>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饮用水供水单位涉嫌供应的饮用水不符合国家卫生标准和卫生规范的；涉及饮用水卫生安全的产品不符合国家卫生标准和卫生规范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13</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vAlign w:val="center"/>
          </w:tcPr>
          <w:p>
            <w:pPr>
              <w:widowControl w:val="0"/>
              <w:spacing w:line="300" w:lineRule="auto"/>
              <w:jc w:val="left"/>
              <w:rPr>
                <w:rFonts w:ascii="宋体" w:hAnsi="宋体" w:cs="宋体"/>
                <w:szCs w:val="21"/>
              </w:rPr>
            </w:pPr>
            <w:r>
              <w:rPr>
                <w:rFonts w:hint="eastAsia" w:ascii="宋体" w:hAnsi="宋体" w:cs="宋体"/>
                <w:szCs w:val="21"/>
              </w:rPr>
              <w:t>对在国家确认的自然疫源地兴建水利、交通、旅游、能源等大型建设项目，未经卫生调查进行施工的，或者未按照疾病预防控制机构的意见采取必要的传染病预防、控制措施的处罚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在国家确认的自然疫源地兴建水利、交通、旅游、能源等大型建设项目，未经卫生调查进行施工的，或者未按照疾病预防控制机构的意见采取必要的传染病预防、控制措施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13</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对单位和个人非法经营、出售用于预防传染病菌苗、疫苗等生物制品的处罚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08"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1.立案责任：卫生健康行政部门对单位和个人非法经营、出售用于预防传染病菌苗、疫苗等生物制品的违法行为，应予以审查，决定是否立案；符合立案条件的，应当在7日内立案。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08"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实施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752" w:type="dxa"/>
            <w:vAlign w:val="center"/>
          </w:tcPr>
          <w:p>
            <w:pPr>
              <w:widowControl w:val="0"/>
              <w:spacing w:line="300" w:lineRule="auto"/>
              <w:rPr>
                <w:rFonts w:ascii="宋体" w:hAnsi="宋体" w:cs="宋体"/>
                <w:szCs w:val="21"/>
              </w:rPr>
            </w:pPr>
            <w:r>
              <w:rPr>
                <w:rFonts w:hint="eastAsia" w:ascii="宋体" w:hAnsi="宋体" w:cs="宋体"/>
                <w:szCs w:val="21"/>
              </w:rPr>
              <w:t>监督电话</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13</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7"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对公共场所的经营者未查验服务人员的健康合格证明或者允许未取得健康合格证明的人员从事服务工作，省、自治区、直辖市人民政府确定应放安全套的公共场所的经营者未在公共场所内放置安全套或者设置安全套发售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公共场所的经营者涉嫌未查验服务人员的健康合格证明或者允许未取得健康合格证明的人员从事服务工作，省、自治区、直辖市人民政府确定的公共场所的经营者未在公共场所内放置安全套或者设置安全套发售设施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艾滋病防治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13</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08" w:type="dxa"/>
          </w:tcPr>
          <w:p>
            <w:pPr>
              <w:widowControl w:val="0"/>
              <w:spacing w:line="300" w:lineRule="auto"/>
              <w:rPr>
                <w:rFonts w:ascii="宋体" w:hAnsi="宋体" w:cs="宋体"/>
                <w:szCs w:val="21"/>
              </w:rPr>
            </w:pPr>
            <w:r>
              <w:rPr>
                <w:rFonts w:hint="eastAsia" w:ascii="宋体" w:hAnsi="宋体" w:cs="宋体"/>
                <w:szCs w:val="21"/>
              </w:rPr>
              <w:t>对加工、出售、运输被传染病病原体污染或者来自疫区可能被传染病病原体污染的皮毛，未按国家有关规定进行消毒处理的处罚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08"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08" w:type="dxa"/>
            <w:vAlign w:val="center"/>
          </w:tcPr>
          <w:p>
            <w:pPr>
              <w:widowControl w:val="0"/>
              <w:spacing w:line="300" w:lineRule="auto"/>
              <w:rPr>
                <w:rFonts w:ascii="宋体" w:hAnsi="宋体" w:cs="宋体"/>
                <w:szCs w:val="21"/>
              </w:rPr>
            </w:pPr>
            <w:r>
              <w:rPr>
                <w:rFonts w:hint="eastAsia" w:ascii="宋体" w:hAnsi="宋体" w:cs="宋体"/>
                <w:szCs w:val="21"/>
              </w:rPr>
              <w:t>1.立案责任：发现加工、出售、运输被传染病病原体污染或者来自疫区可能被传染病病原体污染的皮毛，涉嫌未按国家有关规定进行消毒处理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08"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行政机关公务员处分条例》、《消毒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38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13</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tcPr>
          <w:p>
            <w:pPr>
              <w:widowControl w:val="0"/>
              <w:spacing w:line="300" w:lineRule="auto"/>
              <w:rPr>
                <w:rFonts w:ascii="宋体" w:hAnsi="宋体" w:cs="宋体"/>
                <w:szCs w:val="21"/>
              </w:rPr>
            </w:pPr>
            <w:r>
              <w:rPr>
                <w:rFonts w:hint="eastAsia" w:ascii="宋体" w:hAnsi="宋体" w:cs="宋体"/>
                <w:szCs w:val="21"/>
              </w:rPr>
              <w:t>对消毒产品的命名、标签（含说明书）不符合国家卫计委的有关规定的；消毒产品的标签（含说明书）和宣传内容不真实，出现或暗示对疾病的治疗效果的；生产经营无生产企业卫生许可证、产品备案凭证或卫生许可批件的消毒产品的；消毒产品卫生质量不符合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1.立案责任：发现涉嫌消毒产品的命名、标签（含说明书）不符合国家卫计委的有关规定的；消毒产品的标签（含说明书）和宣传内容不真实，出现或暗示对疾病的治疗效果的；生产经营无生产企业卫生许可证、产品备案凭证或卫生许可批件的消毒产品的；消毒产品卫生质量不符合要求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消毒管理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183"/>
        </w:tabs>
        <w:spacing w:line="300" w:lineRule="auto"/>
        <w:rPr>
          <w:rFonts w:ascii="黑体" w:hAnsi="黑体" w:eastAsia="黑体" w:cs="宋体"/>
          <w:sz w:val="30"/>
          <w:szCs w:val="30"/>
        </w:rPr>
      </w:pPr>
      <w:r>
        <w:rPr>
          <w:rFonts w:hint="eastAsia" w:ascii="黑体" w:hAnsi="黑体" w:eastAsia="黑体" w:cs="宋体"/>
          <w:sz w:val="30"/>
          <w:szCs w:val="30"/>
        </w:rPr>
        <w:t>表2-1</w:t>
      </w:r>
      <w:r>
        <w:rPr>
          <w:rFonts w:ascii="黑体" w:hAnsi="黑体" w:eastAsia="黑体" w:cs="宋体"/>
          <w:sz w:val="30"/>
          <w:szCs w:val="30"/>
        </w:rPr>
        <w:t>39</w:t>
      </w:r>
      <w:r>
        <w:rPr>
          <w:rFonts w:hint="eastAsia" w:ascii="黑体" w:hAnsi="黑体" w:eastAsia="黑体" w:cs="宋体"/>
          <w:sz w:val="30"/>
          <w:szCs w:val="30"/>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94" w:type="dxa"/>
            <w:vAlign w:val="center"/>
          </w:tcPr>
          <w:p>
            <w:pPr>
              <w:widowControl w:val="0"/>
              <w:spacing w:line="200" w:lineRule="exact"/>
              <w:jc w:val="center"/>
              <w:rPr>
                <w:rFonts w:ascii="宋体" w:hAnsi="宋体" w:cs="宋体"/>
                <w:szCs w:val="21"/>
              </w:rPr>
            </w:pPr>
            <w:r>
              <w:rPr>
                <w:rFonts w:hint="eastAsia" w:ascii="宋体" w:hAnsi="宋体" w:cs="宋体"/>
                <w:szCs w:val="21"/>
              </w:rPr>
              <w:t>13</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94" w:type="dxa"/>
            <w:vAlign w:val="center"/>
          </w:tcPr>
          <w:p>
            <w:pPr>
              <w:widowControl w:val="0"/>
              <w:spacing w:line="20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94" w:type="dxa"/>
            <w:vAlign w:val="center"/>
          </w:tcPr>
          <w:p>
            <w:pPr>
              <w:widowControl w:val="0"/>
              <w:spacing w:line="200" w:lineRule="exact"/>
              <w:rPr>
                <w:rFonts w:ascii="宋体" w:hAnsi="宋体" w:cs="宋体"/>
                <w:szCs w:val="21"/>
              </w:rPr>
            </w:pPr>
            <w:r>
              <w:rPr>
                <w:rFonts w:hint="eastAsia" w:ascii="宋体" w:hAnsi="宋体" w:cs="宋体"/>
                <w:szCs w:val="21"/>
              </w:rPr>
              <w:t>对集中式供水单位供应的饮用水不符合国家规定的《生活饮用水卫生标准》的；单位自备水源未经批准与城镇供水系统连接的；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准许或者纵容传染病病人、病原携带者和疑似传染病病人，从事国务院卫生行政部门规定禁止从事的易使该传染病扩散的工作的；传染病病人、病原携带者故意传播传染病，造成他人感染的；甲类传染病病人、病原携带者或者疑似传染病病人，乙类传染病中艾滋病、肺炭疽病人拒绝进行隔离治疗的；招用流动人员的用工单位，未向卫生防疫机构报告并未采取卫生措施，造成传染病传播、流行的；违章养犬或者拒绝、阻挠捕杀违章犬，造成咬伤他人或者导致人群中发生狂犬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94" w:type="dxa"/>
            <w:vAlign w:val="center"/>
          </w:tcPr>
          <w:p>
            <w:pPr>
              <w:widowControl w:val="0"/>
              <w:spacing w:line="20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94" w:type="dxa"/>
            <w:vAlign w:val="center"/>
          </w:tcPr>
          <w:p>
            <w:pPr>
              <w:widowControl w:val="0"/>
              <w:spacing w:line="200" w:lineRule="exact"/>
              <w:rPr>
                <w:rFonts w:ascii="宋体" w:hAnsi="宋体" w:cs="宋体"/>
                <w:szCs w:val="21"/>
              </w:rPr>
            </w:pPr>
            <w:r>
              <w:rPr>
                <w:rFonts w:hint="eastAsia" w:ascii="宋体" w:hAnsi="宋体" w:cs="宋体"/>
                <w:szCs w:val="21"/>
              </w:rPr>
              <w:t>1.立案责任：卫生健康行政部门对集中式供水单位供应的饮用水不符合国家规定的《生活饮用水卫生标准》的；单位自备水源未经批准与城镇供水系统连接的；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准许或者纵容传染病病人、病原携带者和疑似传染病病人，从事国务院卫生行政部门规定禁止从事的易使该传染病扩散的工作的；传染病病人、病原携带者故意传播传染病，造成他人感染的；甲类传染病病人、病原携带者或者疑似传染病病人，乙类传染病中艾滋病、肺炭疽病人拒绝进行隔离治疗的；招用流动人员的用工单位，未向卫生防疫机构报告并未采取卫生措施，造成传染病传播、流行的；违章养犬或者拒绝、阻挠捕杀违章犬，造成咬伤他人或者导致人群中发生狂犬病的违法行为，应予以审查，决定是否立案；符合立案条件的，应当在7日内立案。</w:t>
            </w:r>
          </w:p>
          <w:p>
            <w:pPr>
              <w:widowControl w:val="0"/>
              <w:spacing w:line="20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0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20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0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0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0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20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94" w:type="dxa"/>
            <w:vAlign w:val="center"/>
          </w:tcPr>
          <w:p>
            <w:pPr>
              <w:widowControl w:val="0"/>
              <w:spacing w:line="20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实施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94" w:type="dxa"/>
            <w:vAlign w:val="center"/>
          </w:tcPr>
          <w:p>
            <w:pPr>
              <w:widowControl w:val="0"/>
              <w:spacing w:line="20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对消毒服务机构消毒后的物品未达到卫生标准和要求的处罚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1.立案责任：卫生健康行政部门对消毒服务机构消毒后的物品涉嫌未达到卫生标准和要求的违法行为，应予以审查，决定是否立案；符合立案条件的，应当在7日内立案。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消毒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35" w:type="dxa"/>
            <w:vAlign w:val="center"/>
          </w:tcPr>
          <w:p>
            <w:pPr>
              <w:widowControl w:val="0"/>
              <w:spacing w:line="320" w:lineRule="exact"/>
              <w:jc w:val="center"/>
              <w:rPr>
                <w:rFonts w:ascii="宋体" w:hAnsi="宋体" w:cs="宋体"/>
                <w:szCs w:val="21"/>
              </w:rPr>
            </w:pPr>
            <w:r>
              <w:rPr>
                <w:rFonts w:hint="eastAsia" w:ascii="宋体" w:hAnsi="宋体" w:cs="宋体"/>
                <w:szCs w:val="21"/>
              </w:rPr>
              <w:t>1</w:t>
            </w:r>
            <w:r>
              <w:rPr>
                <w:rFonts w:ascii="宋体" w:hAnsi="宋体" w:cs="宋体"/>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35" w:type="dxa"/>
            <w:vAlign w:val="center"/>
          </w:tcPr>
          <w:p>
            <w:pPr>
              <w:widowControl w:val="0"/>
              <w:spacing w:line="32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35" w:type="dxa"/>
            <w:vAlign w:val="center"/>
          </w:tcPr>
          <w:p>
            <w:pPr>
              <w:widowControl w:val="0"/>
              <w:spacing w:line="320" w:lineRule="exact"/>
              <w:rPr>
                <w:rFonts w:ascii="宋体" w:hAnsi="宋体" w:cs="宋体"/>
                <w:szCs w:val="21"/>
              </w:rPr>
            </w:pPr>
            <w:r>
              <w:rPr>
                <w:rFonts w:hint="eastAsia" w:ascii="宋体" w:hAnsi="宋体" w:cs="宋体"/>
                <w:szCs w:val="21"/>
              </w:rPr>
              <w:t>对医疗机构、疾病预防控制机构未依照规定开展血吸虫病防治工作的；未定期对其工作人员进行血吸虫病防治知识、技能培训和考核的；发现急性血吸虫病疫情或者接到急性血吸虫病暴发、流行报告时，未及时采取措施的；未对本行政区域内出售、外运的家畜或者植物进行血吸虫病检疫的；未对经检疫发现的患血吸虫病的家畜实施药物治疗，或者未对发现的携带钉螺的植物实施杀灭钉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35" w:type="dxa"/>
            <w:vAlign w:val="center"/>
          </w:tcPr>
          <w:p>
            <w:pPr>
              <w:widowControl w:val="0"/>
              <w:spacing w:line="320" w:lineRule="exact"/>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35" w:type="dxa"/>
            <w:vAlign w:val="center"/>
          </w:tcPr>
          <w:p>
            <w:pPr>
              <w:widowControl w:val="0"/>
              <w:spacing w:line="320" w:lineRule="exact"/>
              <w:rPr>
                <w:rFonts w:ascii="宋体" w:hAnsi="宋体" w:cs="宋体"/>
                <w:szCs w:val="21"/>
              </w:rPr>
            </w:pPr>
            <w:r>
              <w:rPr>
                <w:rFonts w:hint="eastAsia" w:ascii="宋体" w:hAnsi="宋体" w:cs="宋体"/>
                <w:szCs w:val="21"/>
              </w:rPr>
              <w:t>1.立案责任：卫生健康行政部门对医疗机构、疾病预防控制机构涉嫌未依照规定开展血吸虫病防治工作的；未定期对其工作人员进行血吸虫病防治知识、技能培训和考核的；发现急性血吸虫病疫情或者接到急性血吸虫病暴发、流行报告时，未及时采取措施的；未对本行政区域内出售、外运的家畜或者植物进行血吸虫病检疫的；未对经检疫发现的患血吸虫病的家畜实施药物治疗，或者未对发现的携带钉螺的植物实施杀灭钉螺的违法行为，应予以审查，决定是否立案；符合立案条件的，应当在7日内立案。</w:t>
            </w:r>
          </w:p>
          <w:p>
            <w:pPr>
              <w:widowControl w:val="0"/>
              <w:spacing w:line="32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2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2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20" w:lineRule="exact"/>
              <w:rPr>
                <w:rFonts w:ascii="宋体" w:hAnsi="宋体" w:cs="宋体"/>
                <w:szCs w:val="21"/>
              </w:rPr>
            </w:pPr>
            <w:r>
              <w:rPr>
                <w:rFonts w:hint="eastAsia" w:ascii="宋体" w:hAnsi="宋体" w:cs="宋体"/>
                <w:szCs w:val="21"/>
              </w:rPr>
              <w:t>5.决定责任：制作《行政处罚决定书》，载明行政处罚事项，告知当事人行政复议或者行政诉讼情况等内容。</w:t>
            </w:r>
          </w:p>
          <w:p>
            <w:pPr>
              <w:widowControl w:val="0"/>
              <w:spacing w:line="320" w:lineRule="exact"/>
              <w:rPr>
                <w:rFonts w:ascii="宋体" w:hAnsi="宋体" w:cs="宋体"/>
                <w:szCs w:val="21"/>
              </w:rPr>
            </w:pPr>
            <w:r>
              <w:rPr>
                <w:rFonts w:hint="eastAsia" w:ascii="宋体" w:hAnsi="宋体" w:cs="宋体"/>
                <w:szCs w:val="21"/>
              </w:rPr>
              <w:t>6.送达责任：行政处罚决定书按法律规定的方式送达当事人。</w:t>
            </w:r>
          </w:p>
          <w:p>
            <w:pPr>
              <w:widowControl w:val="0"/>
              <w:spacing w:line="32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2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35" w:type="dxa"/>
            <w:vAlign w:val="center"/>
          </w:tcPr>
          <w:p>
            <w:pPr>
              <w:widowControl w:val="0"/>
              <w:spacing w:line="32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血吸虫病防治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35" w:type="dxa"/>
            <w:vAlign w:val="center"/>
          </w:tcPr>
          <w:p>
            <w:pPr>
              <w:widowControl w:val="0"/>
              <w:spacing w:line="32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14</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tcPr>
          <w:p>
            <w:pPr>
              <w:widowControl w:val="0"/>
              <w:spacing w:line="300" w:lineRule="auto"/>
              <w:rPr>
                <w:rFonts w:ascii="宋体" w:hAnsi="宋体" w:cs="宋体"/>
                <w:szCs w:val="21"/>
              </w:rPr>
            </w:pPr>
            <w:r>
              <w:rPr>
                <w:rFonts w:hint="eastAsia" w:ascii="宋体" w:hAnsi="宋体" w:cs="宋体"/>
                <w:szCs w:val="21"/>
              </w:rPr>
              <w:t>对建设单位在血吸虫病防治地区兴建水利、交通、旅游、能源等大型建设项目，未事先提请省级以上疾病预防控制机构进行卫生调查，或者未根据疾病预防控制机构的意见，采取必要的血吸虫病预防、控制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建设单位涉嫌在血吸虫病防治地区兴建水利、交通、旅游、能源等大型建设项目，未事先提请省级以上疾病预防控制机构进行卫生调查，或者未根据疾病预防控制机构的意见，采取必要的血吸虫病预防、控制措施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4.告知责任：作出行政处罚决定前，应制作《行政处罚事先告知书》送达当事人；符合听证条件规定的，应当告知当事人有听证的权利，当事人要求听证的应当组织听证。</w:t>
            </w:r>
          </w:p>
          <w:p>
            <w:pPr>
              <w:widowControl w:val="0"/>
              <w:spacing w:line="300" w:lineRule="auto"/>
              <w:rPr>
                <w:rFonts w:ascii="宋体" w:hAnsi="宋体" w:cs="宋体"/>
                <w:szCs w:val="21"/>
              </w:rPr>
            </w:pPr>
            <w:r>
              <w:rPr>
                <w:rFonts w:hint="eastAsia" w:ascii="宋体" w:hAnsi="宋体" w:cs="宋体"/>
                <w:szCs w:val="21"/>
              </w:rPr>
              <w:t>5.决定责任：制作《行政处罚决定书》，载明行政处罚事项，告知当事人行政复议或者行政诉讼情况等内容。</w:t>
            </w:r>
          </w:p>
          <w:p>
            <w:pPr>
              <w:widowControl w:val="0"/>
              <w:spacing w:line="300" w:lineRule="auto"/>
              <w:rPr>
                <w:rFonts w:ascii="宋体" w:hAnsi="宋体" w:cs="宋体"/>
                <w:szCs w:val="21"/>
              </w:rPr>
            </w:pPr>
            <w:r>
              <w:rPr>
                <w:rFonts w:hint="eastAsia" w:ascii="宋体" w:hAnsi="宋体" w:cs="宋体"/>
                <w:szCs w:val="21"/>
              </w:rPr>
              <w:t>6.送达责任：行政处罚决定书按法律规定的方式送达当事人。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血吸虫病防治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14</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tcPr>
          <w:p>
            <w:pPr>
              <w:widowControl w:val="0"/>
              <w:spacing w:line="300" w:lineRule="auto"/>
              <w:rPr>
                <w:rFonts w:ascii="宋体" w:hAnsi="宋体" w:cs="宋体"/>
                <w:szCs w:val="21"/>
              </w:rPr>
            </w:pPr>
            <w:r>
              <w:rPr>
                <w:rFonts w:hint="eastAsia" w:ascii="宋体" w:hAnsi="宋体" w:cs="宋体"/>
                <w:szCs w:val="21"/>
              </w:rPr>
              <w:t>对单位未依照规定对因生产、工作必须接触疫水的人员采取防护措施，或者未定期组织进行血吸虫病的专项体检的；对政府有关部门采取的预防、控制措施不予配合的；使用国家明令禁止使用的药物杀灭钉螺的；引种在有钉螺地带培育的芦苇等植物或者农作物的种子、种苗等繁殖材料的；在血吸虫病防治地区施用未经无害化处理粪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单位涉嫌未依照规定对因生产、工作必须接触疫水的人员采取防护措施，或者未定期组织进行血吸虫病的专项体检的；对政府有关部门采取的预防、控制措施不予配合的；使用国家明令禁止使用的药物杀灭钉螺的；引种在有钉螺地带培育的芦苇等植物或者农作物的种子、种苗等繁殖材料的；在血吸虫病防治地区施用未经无害化处理粪便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4.告知责任：作出行政处罚决定前，应制作《行政处罚事先告知书》送达当事人；符合听证条件规定的，应当告知当事人有听证的权利，当事人要求听证的应当组织听证。</w:t>
            </w:r>
          </w:p>
          <w:p>
            <w:pPr>
              <w:widowControl w:val="0"/>
              <w:spacing w:line="300" w:lineRule="auto"/>
              <w:rPr>
                <w:rFonts w:ascii="宋体" w:hAnsi="宋体" w:cs="宋体"/>
                <w:szCs w:val="21"/>
              </w:rPr>
            </w:pPr>
            <w:r>
              <w:rPr>
                <w:rFonts w:hint="eastAsia" w:ascii="宋体" w:hAnsi="宋体" w:cs="宋体"/>
                <w:szCs w:val="21"/>
              </w:rPr>
              <w:t>5.决定责任：制作《行政处罚决定书》，载明行政处罚事项，告知当事人行政复议或者行政诉讼情况等内容。</w:t>
            </w:r>
          </w:p>
          <w:p>
            <w:pPr>
              <w:widowControl w:val="0"/>
              <w:spacing w:line="300" w:lineRule="auto"/>
              <w:rPr>
                <w:rFonts w:ascii="宋体" w:hAnsi="宋体" w:cs="宋体"/>
                <w:szCs w:val="21"/>
              </w:rPr>
            </w:pPr>
            <w:r>
              <w:rPr>
                <w:rFonts w:hint="eastAsia" w:ascii="宋体" w:hAnsi="宋体" w:cs="宋体"/>
                <w:szCs w:val="21"/>
              </w:rPr>
              <w:t>6.送达责任：行政处罚决定书按法律规定的方式送达当事人。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血吸虫病防治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44</w:t>
      </w:r>
      <w:r>
        <w:rPr>
          <w:rFonts w:hint="eastAsia" w:ascii="黑体" w:hAnsi="黑体" w:eastAsia="黑体" w:cs="宋体"/>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76" w:type="dxa"/>
            <w:vAlign w:val="center"/>
          </w:tcPr>
          <w:p>
            <w:pPr>
              <w:widowControl w:val="0"/>
              <w:spacing w:line="320" w:lineRule="exact"/>
              <w:jc w:val="center"/>
              <w:rPr>
                <w:rFonts w:ascii="宋体" w:hAnsi="宋体" w:cs="宋体"/>
                <w:szCs w:val="21"/>
              </w:rPr>
            </w:pPr>
            <w:r>
              <w:rPr>
                <w:rFonts w:hint="eastAsia" w:ascii="宋体" w:hAnsi="宋体" w:cs="宋体"/>
                <w:szCs w:val="21"/>
              </w:rPr>
              <w:t>14</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76" w:type="dxa"/>
            <w:vAlign w:val="center"/>
          </w:tcPr>
          <w:p>
            <w:pPr>
              <w:widowControl w:val="0"/>
              <w:spacing w:line="32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376" w:type="dxa"/>
          </w:tcPr>
          <w:p>
            <w:pPr>
              <w:widowControl w:val="0"/>
              <w:spacing w:line="320" w:lineRule="exact"/>
              <w:rPr>
                <w:rFonts w:ascii="宋体" w:hAnsi="宋体" w:cs="宋体"/>
                <w:szCs w:val="21"/>
              </w:rPr>
            </w:pPr>
            <w:r>
              <w:rPr>
                <w:rFonts w:hint="eastAsia" w:ascii="宋体" w:hAnsi="宋体" w:cs="宋体"/>
                <w:szCs w:val="21"/>
              </w:rPr>
              <w:t>对有关单位和人员对传染性非典型肺炎病原体污染的污水、污物、粪便不按规定进行消毒处理的；造成传染性非典型肺炎的医源性感染、医院内感染、实验室感染或者致病性微生物扩散的；生产、经营、使用消毒产品、隔离防护用品等不符合规定与标准，可能造成传染病的传播、扩散或者造成传染病的传播、扩散的处罚；对拒绝、阻碍或者不配合现场调查、资料收集、采样检验以及监督检查的；拒绝执行疾病预防控制机构提出的预防、控制措施的；病人或者疑似病人故意传播传染性非典型肺炎，造成他人感染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76" w:type="dxa"/>
            <w:vAlign w:val="center"/>
          </w:tcPr>
          <w:p>
            <w:pPr>
              <w:widowControl w:val="0"/>
              <w:spacing w:line="320" w:lineRule="exact"/>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76" w:type="dxa"/>
            <w:vAlign w:val="center"/>
          </w:tcPr>
          <w:p>
            <w:pPr>
              <w:widowControl w:val="0"/>
              <w:spacing w:line="320" w:lineRule="exact"/>
              <w:rPr>
                <w:rFonts w:ascii="宋体" w:hAnsi="宋体" w:cs="宋体"/>
                <w:szCs w:val="21"/>
              </w:rPr>
            </w:pPr>
            <w:r>
              <w:rPr>
                <w:rFonts w:hint="eastAsia" w:ascii="宋体" w:hAnsi="宋体" w:cs="宋体"/>
                <w:szCs w:val="21"/>
              </w:rPr>
              <w:t>1.立案责任：发现有关单位和人员涉嫌对传染性非典型肺炎病原体污染的污水、污物、粪便不按规定进行消毒处理的；造成传染性非典型肺炎的医源性感染、医院内感染、实验室感染或者致病性微生物扩散的；生产、经营、使用消毒产品、隔离防护用品等不符合规定与标准，可能造成传染病的传播、扩散或者造成传染病的传播、扩散的违法行为，应予以审查，决定是否立案；符合立案条件的，应当在7日内立案。</w:t>
            </w:r>
          </w:p>
          <w:p>
            <w:pPr>
              <w:widowControl w:val="0"/>
              <w:spacing w:line="32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2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20" w:lineRule="exact"/>
              <w:rPr>
                <w:rFonts w:ascii="宋体" w:hAnsi="宋体" w:cs="宋体"/>
                <w:szCs w:val="21"/>
              </w:rPr>
            </w:pPr>
            <w:r>
              <w:rPr>
                <w:rFonts w:hint="eastAsia" w:ascii="宋体" w:hAnsi="宋体" w:cs="宋体"/>
                <w:szCs w:val="21"/>
              </w:rPr>
              <w:t>4.告知责任：作出行政处罚决定前，应制作《行政处罚事先告知书》送达当事人；符合听证条件规定的，应当告知当事人有听证的权利，当事人要求听证的应当组织听证。</w:t>
            </w:r>
          </w:p>
          <w:p>
            <w:pPr>
              <w:widowControl w:val="0"/>
              <w:spacing w:line="320" w:lineRule="exact"/>
              <w:rPr>
                <w:rFonts w:ascii="宋体" w:hAnsi="宋体" w:cs="宋体"/>
                <w:szCs w:val="21"/>
              </w:rPr>
            </w:pPr>
            <w:r>
              <w:rPr>
                <w:rFonts w:hint="eastAsia" w:ascii="宋体" w:hAnsi="宋体" w:cs="宋体"/>
                <w:szCs w:val="21"/>
              </w:rPr>
              <w:t>5.决定责任：制作《行政处罚决定书》，载明行政处罚事项，告知当事人行政复议或者行政诉讼情况等内容。</w:t>
            </w:r>
          </w:p>
          <w:p>
            <w:pPr>
              <w:widowControl w:val="0"/>
              <w:spacing w:line="320" w:lineRule="exact"/>
              <w:rPr>
                <w:rFonts w:ascii="宋体" w:hAnsi="宋体" w:cs="宋体"/>
                <w:szCs w:val="21"/>
              </w:rPr>
            </w:pPr>
            <w:r>
              <w:rPr>
                <w:rFonts w:hint="eastAsia" w:ascii="宋体" w:hAnsi="宋体" w:cs="宋体"/>
                <w:szCs w:val="21"/>
              </w:rPr>
              <w:t>6.送达责任：行政处罚决定书按法律规定的方式送达当事人。</w:t>
            </w:r>
          </w:p>
          <w:p>
            <w:pPr>
              <w:widowControl w:val="0"/>
              <w:spacing w:line="32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2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76" w:type="dxa"/>
            <w:vAlign w:val="center"/>
          </w:tcPr>
          <w:p>
            <w:pPr>
              <w:widowControl w:val="0"/>
              <w:spacing w:line="32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传染性非典型肺炎防治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76" w:type="dxa"/>
            <w:vAlign w:val="center"/>
          </w:tcPr>
          <w:p>
            <w:pPr>
              <w:widowControl w:val="0"/>
              <w:spacing w:line="32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60" w:lineRule="exact"/>
              <w:jc w:val="center"/>
              <w:rPr>
                <w:rFonts w:ascii="宋体" w:hAnsi="宋体" w:cs="宋体"/>
                <w:szCs w:val="21"/>
              </w:rPr>
            </w:pPr>
            <w:r>
              <w:rPr>
                <w:rFonts w:hint="eastAsia" w:ascii="宋体" w:hAnsi="宋体" w:cs="宋体"/>
                <w:szCs w:val="21"/>
              </w:rPr>
              <w:t>14</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6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tcPr>
          <w:p>
            <w:pPr>
              <w:widowControl w:val="0"/>
              <w:spacing w:line="360" w:lineRule="exact"/>
              <w:rPr>
                <w:rFonts w:ascii="宋体" w:hAnsi="宋体" w:cs="宋体"/>
                <w:szCs w:val="21"/>
              </w:rPr>
            </w:pPr>
            <w:r>
              <w:rPr>
                <w:rFonts w:hint="eastAsia" w:ascii="宋体" w:hAnsi="宋体" w:cs="宋体"/>
                <w:szCs w:val="21"/>
              </w:rPr>
              <w:t>对医疗卫生机构未依照规定履行突发公共卫生事件报告职责，隐瞒、缓报或者谎报的；医疗卫生机构未依照规定及时采取突发公共卫生事件控制措施的；医疗卫生机构未依照规定履行突发事件监测职责的；医疗卫生机构拒绝接诊病人的；医疗机构拒不服从突发事件应急处理指挥部调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60" w:lineRule="exact"/>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60" w:lineRule="exact"/>
              <w:rPr>
                <w:rFonts w:ascii="宋体" w:hAnsi="宋体" w:cs="宋体"/>
                <w:szCs w:val="21"/>
              </w:rPr>
            </w:pPr>
            <w:r>
              <w:rPr>
                <w:rFonts w:hint="eastAsia" w:ascii="宋体" w:hAnsi="宋体" w:cs="宋体"/>
                <w:szCs w:val="21"/>
              </w:rPr>
              <w:t>1.立案责任：发现医疗卫生机构涉嫌未依照规定履行突发公共卫生事件报告职责，隐瞒、缓报或者谎报的；医疗卫生机构未依照规定及时采取突发公共卫生事件控制措施的；医疗卫生机构未依照规定履行突发事件监测职责的；医疗卫生机构拒绝接诊病人的；医疗机构拒不服从突发事件应急处理指挥部调度的违法行为，应予以审查，决定是否立案；符合立案条件的，应当在7日内立案。</w:t>
            </w:r>
          </w:p>
          <w:p>
            <w:pPr>
              <w:widowControl w:val="0"/>
              <w:spacing w:line="36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6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6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6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突发公共卫生事件应急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6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32" w:type="dxa"/>
            <w:vAlign w:val="center"/>
          </w:tcPr>
          <w:p>
            <w:pPr>
              <w:widowControl w:val="0"/>
              <w:spacing w:line="300" w:lineRule="auto"/>
              <w:jc w:val="center"/>
              <w:rPr>
                <w:rFonts w:ascii="宋体" w:hAnsi="宋体" w:cs="宋体"/>
                <w:szCs w:val="21"/>
              </w:rPr>
            </w:pPr>
            <w:r>
              <w:rPr>
                <w:rFonts w:hint="eastAsia" w:ascii="宋体" w:hAnsi="宋体" w:cs="宋体"/>
                <w:szCs w:val="21"/>
              </w:rPr>
              <w:t>14</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3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32" w:type="dxa"/>
            <w:vAlign w:val="center"/>
          </w:tcPr>
          <w:p>
            <w:pPr>
              <w:widowControl w:val="0"/>
              <w:spacing w:line="300" w:lineRule="auto"/>
              <w:jc w:val="center"/>
              <w:rPr>
                <w:rFonts w:ascii="宋体" w:hAnsi="宋体" w:cs="宋体"/>
                <w:szCs w:val="21"/>
              </w:rPr>
            </w:pPr>
            <w:r>
              <w:rPr>
                <w:rFonts w:hint="eastAsia" w:ascii="宋体" w:hAnsi="宋体" w:cs="宋体"/>
                <w:szCs w:val="21"/>
              </w:rPr>
              <w:t>对执行职务的医疗卫生人员瞒报、缓报、谎报传染病疫情的处罚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32" w:type="dxa"/>
            <w:vAlign w:val="center"/>
          </w:tcPr>
          <w:p>
            <w:pPr>
              <w:widowControl w:val="0"/>
              <w:spacing w:line="300" w:lineRule="auto"/>
              <w:jc w:val="center"/>
              <w:rPr>
                <w:rFonts w:ascii="宋体" w:hAnsi="宋体" w:cs="宋体"/>
                <w:b/>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32"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1.立案责任：卫生健康行政部门对执行职务的医疗卫生人员涉嫌瞒报、缓报、谎报传染病疫情的违法行为，应予以审查，决定是否立案；符合立案条件的，应当在7日内立案。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3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行政机关公务员处分条例》等法律法规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3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94" w:type="dxa"/>
            <w:vAlign w:val="center"/>
          </w:tcPr>
          <w:p>
            <w:pPr>
              <w:widowControl w:val="0"/>
              <w:spacing w:line="300" w:lineRule="auto"/>
              <w:jc w:val="center"/>
              <w:rPr>
                <w:rFonts w:ascii="宋体" w:hAnsi="宋体" w:cs="宋体"/>
                <w:szCs w:val="21"/>
              </w:rPr>
            </w:pPr>
            <w:r>
              <w:rPr>
                <w:rFonts w:hint="eastAsia" w:ascii="宋体" w:hAnsi="宋体" w:cs="宋体"/>
                <w:szCs w:val="21"/>
              </w:rPr>
              <w:t>14</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94"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494" w:type="dxa"/>
          </w:tcPr>
          <w:p>
            <w:pPr>
              <w:widowControl w:val="0"/>
              <w:spacing w:line="300" w:lineRule="auto"/>
              <w:rPr>
                <w:rFonts w:ascii="宋体" w:hAnsi="宋体" w:cs="宋体"/>
                <w:szCs w:val="21"/>
              </w:rPr>
            </w:pPr>
            <w:r>
              <w:rPr>
                <w:rFonts w:hint="eastAsia" w:ascii="宋体" w:hAnsi="宋体" w:cs="宋体"/>
                <w:szCs w:val="21"/>
              </w:rPr>
              <w:t>对个体或私营医疗保健机构瞒报、缓报、谎报传染病疫情或突发公共卫生事件的处罚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94" w:type="dxa"/>
            <w:vAlign w:val="center"/>
          </w:tcPr>
          <w:p>
            <w:pPr>
              <w:widowControl w:val="0"/>
              <w:spacing w:line="300" w:lineRule="auto"/>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94"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1.立案责任：卫生健康行政部门对个体或私营医疗保健机构涉嫌瞒报、缓报、谎报传染病疫情或突发</w:t>
            </w:r>
            <w:bookmarkStart w:id="1" w:name="_GoBack"/>
            <w:bookmarkEnd w:id="1"/>
            <w:r>
              <w:rPr>
                <w:rFonts w:hint="eastAsia" w:ascii="宋体" w:hAnsi="宋体" w:cs="宋体"/>
                <w:szCs w:val="21"/>
              </w:rPr>
              <w:t>公共卫生事件的违法行为，应予以审查，决定是否立案；符合立案条件的，应当在7日内立案。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94"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突发公共卫生事件与传染病疫情监测信息报告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94"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80" w:type="dxa"/>
            <w:vAlign w:val="center"/>
          </w:tcPr>
          <w:p>
            <w:pPr>
              <w:widowControl w:val="0"/>
              <w:spacing w:line="360" w:lineRule="exact"/>
              <w:jc w:val="center"/>
              <w:rPr>
                <w:rFonts w:ascii="宋体" w:hAnsi="宋体" w:cs="宋体"/>
                <w:szCs w:val="21"/>
              </w:rPr>
            </w:pPr>
            <w:r>
              <w:rPr>
                <w:rFonts w:hint="eastAsia" w:ascii="宋体" w:hAnsi="宋体" w:cs="宋体"/>
                <w:szCs w:val="21"/>
              </w:rPr>
              <w:t>14</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80" w:type="dxa"/>
            <w:vAlign w:val="center"/>
          </w:tcPr>
          <w:p>
            <w:pPr>
              <w:widowControl w:val="0"/>
              <w:spacing w:line="36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80" w:type="dxa"/>
          </w:tcPr>
          <w:p>
            <w:pPr>
              <w:widowControl w:val="0"/>
              <w:spacing w:line="360" w:lineRule="exact"/>
              <w:rPr>
                <w:rFonts w:ascii="宋体" w:hAnsi="宋体" w:cs="宋体"/>
                <w:szCs w:val="21"/>
              </w:rPr>
            </w:pPr>
            <w:r>
              <w:rPr>
                <w:rFonts w:hint="eastAsia" w:ascii="宋体" w:hAnsi="宋体" w:cs="宋体"/>
                <w:szCs w:val="21"/>
              </w:rPr>
              <w:t>对结核病防治机构和归口管理定点医疗机构以外的其他医疗机构诊治肺结核病人（除急救外）的；有关从业人员的工作单位，不组织有关人员进行预防性肺结核病体检的，或者准许、纵容未治愈的传染性肺结核病患者直接从事服务工作的；结核病防治机构、医疗机构对肺结核病人的排泄物或痰液等未进行消毒或卫生处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80" w:type="dxa"/>
            <w:vAlign w:val="center"/>
          </w:tcPr>
          <w:p>
            <w:pPr>
              <w:widowControl w:val="0"/>
              <w:spacing w:line="36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80" w:type="dxa"/>
            <w:vAlign w:val="center"/>
          </w:tcPr>
          <w:p>
            <w:pPr>
              <w:widowControl w:val="0"/>
              <w:spacing w:line="360" w:lineRule="exact"/>
              <w:rPr>
                <w:rFonts w:ascii="宋体" w:hAnsi="宋体" w:cs="宋体"/>
                <w:szCs w:val="21"/>
              </w:rPr>
            </w:pPr>
            <w:r>
              <w:rPr>
                <w:rFonts w:hint="eastAsia" w:ascii="宋体" w:hAnsi="宋体" w:cs="宋体"/>
                <w:szCs w:val="21"/>
              </w:rPr>
              <w:t>1.立案责任：发现结核病防治机构和归口管理定点医疗机构以外的其他医疗机构诊治肺结核病人（除急救外）的；有关从业人员的工作单位，不组织有关人员进行预防性肺结核病体检的，或者准许、纵容未治愈的传染性肺结核病患者直接从事服务工作的；结核病防治机构、医疗机构对肺结核病人的排泄物或痰液等未进行消毒或卫生处理的违法行为，应予以审查，决定是否立案；符合立案条件的，应当在7日内立案。</w:t>
            </w:r>
          </w:p>
          <w:p>
            <w:pPr>
              <w:widowControl w:val="0"/>
              <w:spacing w:line="36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6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6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80" w:type="dxa"/>
            <w:vAlign w:val="center"/>
          </w:tcPr>
          <w:p>
            <w:pPr>
              <w:widowControl w:val="0"/>
              <w:spacing w:line="36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结核病防治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80" w:type="dxa"/>
            <w:vAlign w:val="center"/>
          </w:tcPr>
          <w:p>
            <w:pPr>
              <w:widowControl w:val="0"/>
              <w:spacing w:line="36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49</w:t>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98" w:type="dxa"/>
            <w:vAlign w:val="center"/>
          </w:tcPr>
          <w:p>
            <w:pPr>
              <w:widowControl w:val="0"/>
              <w:spacing w:line="300" w:lineRule="auto"/>
              <w:jc w:val="center"/>
              <w:rPr>
                <w:rFonts w:ascii="宋体" w:hAnsi="宋体" w:cs="宋体"/>
                <w:szCs w:val="21"/>
              </w:rPr>
            </w:pPr>
            <w:r>
              <w:rPr>
                <w:rFonts w:hint="eastAsia" w:ascii="宋体" w:hAnsi="宋体" w:cs="宋体"/>
                <w:szCs w:val="21"/>
              </w:rPr>
              <w:t>14</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9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98" w:type="dxa"/>
          </w:tcPr>
          <w:p>
            <w:pPr>
              <w:widowControl w:val="0"/>
              <w:spacing w:line="300" w:lineRule="auto"/>
              <w:rPr>
                <w:rFonts w:ascii="宋体" w:hAnsi="宋体" w:cs="宋体"/>
                <w:szCs w:val="21"/>
              </w:rPr>
            </w:pPr>
            <w:r>
              <w:rPr>
                <w:rFonts w:hint="eastAsia" w:ascii="宋体" w:hAnsi="宋体" w:cs="宋体"/>
                <w:szCs w:val="21"/>
              </w:rPr>
              <w:t>对未取得《消毒产品生产企业卫生许可证》生产消毒产品的；擅自变更企业名称、法人代表、生产类别、迁移厂址、另设生产与消毒产品有关分厂（车间）的，未重新申请办证的处罚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98" w:type="dxa"/>
            <w:vAlign w:val="center"/>
          </w:tcPr>
          <w:p>
            <w:pPr>
              <w:widowControl w:val="0"/>
              <w:spacing w:line="300" w:lineRule="auto"/>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98"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涉嫌未取得《消毒产品生产企业卫生许可证》生产消毒产品的；变更生产类别、迁移厂址、另设生产与消毒产品有关分厂（车间）的，未重新申请办证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98"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 《行政机关公务员处分条例》、《四川省消毒管理条例》等法律法规规章的相关规定追究相应的责任。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9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50</w:t>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12"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1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12" w:type="dxa"/>
            <w:vAlign w:val="center"/>
          </w:tcPr>
          <w:p>
            <w:pPr>
              <w:widowControl w:val="0"/>
              <w:spacing w:line="300" w:lineRule="auto"/>
              <w:rPr>
                <w:rFonts w:ascii="宋体" w:hAnsi="宋体" w:cs="宋体"/>
                <w:szCs w:val="21"/>
              </w:rPr>
            </w:pPr>
            <w:r>
              <w:rPr>
                <w:rFonts w:hint="eastAsia" w:ascii="宋体" w:hAnsi="宋体" w:cs="宋体"/>
                <w:szCs w:val="21"/>
              </w:rPr>
              <w:t>对消毒产品的标签、说明书和宣传内容不真实，不符合其产品质量要求，明示或暗示对疾病治疗效果的处罚；对消毒产品生产企业伪造、擅自修改产品配方的处罚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1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12" w:type="dxa"/>
            <w:vAlign w:val="center"/>
          </w:tcPr>
          <w:p>
            <w:pPr>
              <w:widowControl w:val="0"/>
              <w:spacing w:line="300" w:lineRule="auto"/>
              <w:rPr>
                <w:rFonts w:ascii="宋体" w:hAnsi="宋体" w:cs="宋体"/>
                <w:szCs w:val="21"/>
              </w:rPr>
            </w:pPr>
            <w:r>
              <w:rPr>
                <w:rFonts w:hint="eastAsia" w:ascii="宋体" w:hAnsi="宋体" w:cs="宋体"/>
                <w:szCs w:val="21"/>
              </w:rPr>
              <w:t>1.立案责任：发现消毒产品的标签、说明书和宣传内容不真实，不符合其产品质量要求的，明示或暗示对疾病治疗效果的；对消毒产品生产企业伪造、擅自修改产品配方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12"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消毒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1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51</w:t>
      </w:r>
    </w:p>
    <w:tbl>
      <w:tblPr>
        <w:tblStyle w:val="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12"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1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12" w:type="dxa"/>
            <w:vAlign w:val="center"/>
          </w:tcPr>
          <w:p>
            <w:pPr>
              <w:widowControl w:val="0"/>
              <w:spacing w:line="300" w:lineRule="auto"/>
              <w:rPr>
                <w:rFonts w:ascii="宋体" w:hAnsi="宋体" w:cs="宋体"/>
                <w:szCs w:val="21"/>
              </w:rPr>
            </w:pPr>
            <w:r>
              <w:rPr>
                <w:rFonts w:hint="eastAsia" w:ascii="宋体" w:hAnsi="宋体" w:cs="宋体"/>
                <w:szCs w:val="21"/>
              </w:rPr>
              <w:t>对消毒产品经营企业、消毒服务机构、医疗机构、计划生育技术服务机构、学校、托幼机构、养老机构等单位采购消毒产品时，未索取《消毒产品生产企业卫生许可证》复印件和消毒剂、消毒器械卫生许可证批件复印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1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12" w:type="dxa"/>
            <w:vAlign w:val="center"/>
          </w:tcPr>
          <w:p>
            <w:pPr>
              <w:widowControl w:val="0"/>
              <w:spacing w:line="240" w:lineRule="auto"/>
              <w:rPr>
                <w:rFonts w:ascii="宋体" w:hAnsi="宋体" w:cs="宋体"/>
                <w:szCs w:val="21"/>
              </w:rPr>
            </w:pPr>
            <w:r>
              <w:rPr>
                <w:rFonts w:hint="eastAsia" w:ascii="宋体" w:hAnsi="宋体" w:cs="宋体"/>
                <w:szCs w:val="21"/>
              </w:rPr>
              <w:t>1.立案责任：卫生健康行政部门对消毒产品经营企业、消毒服务机构、医疗机构、计划生育技术服务机构、学校、托幼机构、养老机构等单位采购消毒产品时，未索取《消毒产品生产企业卫生许可证》复印件和消毒剂、消毒器械卫生许可证批件复印件的违法行为，应予以审查，决定是否立案；符合立案条件的，应当在7日内立案。</w:t>
            </w:r>
          </w:p>
          <w:p>
            <w:pPr>
              <w:widowControl w:val="0"/>
              <w:spacing w:line="24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24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24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12"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消毒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12" w:type="dxa"/>
            <w:vAlign w:val="center"/>
          </w:tcPr>
          <w:p>
            <w:pPr>
              <w:widowControl w:val="0"/>
              <w:spacing w:line="300" w:lineRule="auto"/>
              <w:rPr>
                <w:rFonts w:ascii="宋体" w:hAnsi="宋体" w:cs="宋体"/>
                <w:szCs w:val="21"/>
              </w:rPr>
            </w:pPr>
            <w:r>
              <w:rPr>
                <w:rFonts w:hint="eastAsia" w:ascii="宋体" w:hAnsi="宋体" w:cs="宋体"/>
                <w:szCs w:val="21"/>
              </w:rPr>
              <w:t xml:space="preserve">                        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15</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对出租、出借、转让和涂改《消毒产品生产企业卫生许可证》的处罚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80"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1.立案责任：卫生健康行政部门对涉嫌出租、出借、转让和涂改《消毒产品生产企业卫生许可证》的违法行为，应予以审查，决定是否立案；符合立案条件的，应当在7日内立案。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80"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消毒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53" w:type="dxa"/>
            <w:vAlign w:val="center"/>
          </w:tcPr>
          <w:p>
            <w:pPr>
              <w:widowControl w:val="0"/>
              <w:spacing w:line="340" w:lineRule="exact"/>
              <w:jc w:val="center"/>
              <w:rPr>
                <w:rFonts w:ascii="宋体" w:hAnsi="宋体" w:cs="宋体"/>
                <w:szCs w:val="21"/>
              </w:rPr>
            </w:pPr>
            <w:r>
              <w:rPr>
                <w:rFonts w:hint="eastAsia" w:ascii="宋体" w:hAnsi="宋体" w:cs="宋体"/>
                <w:szCs w:val="21"/>
              </w:rPr>
              <w:t>15</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53" w:type="dxa"/>
            <w:vAlign w:val="center"/>
          </w:tcPr>
          <w:p>
            <w:pPr>
              <w:widowControl w:val="0"/>
              <w:spacing w:line="34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53" w:type="dxa"/>
            <w:vAlign w:val="center"/>
          </w:tcPr>
          <w:p>
            <w:pPr>
              <w:widowControl w:val="0"/>
              <w:spacing w:line="340" w:lineRule="exact"/>
              <w:rPr>
                <w:rFonts w:ascii="宋体" w:hAnsi="宋体" w:cs="宋体"/>
                <w:szCs w:val="21"/>
              </w:rPr>
            </w:pPr>
            <w:r>
              <w:rPr>
                <w:rFonts w:hint="eastAsia" w:ascii="宋体" w:hAnsi="宋体" w:cs="宋体"/>
                <w:szCs w:val="21"/>
              </w:rPr>
              <w:t>对学校未根据学生的年龄，组织学生参加适当的劳动，并对参加劳动的学生，未进行安全教育，提供必要的安全和卫生防护措施，致使学生健康受到损害；普通中小学组织学生参加，让学生接触有毒有害物质或者从事不安全工种的作业，让学生参加夜班劳动，致使学生健康受到损害的；普通高等学校、中等专科学校、技工学校、农业中学、职业中学组织学生参加生产劳动，接触有毒有害物质的，按照国家有关规定，未提供保健待遇；学校未定期对他们进行体格检查，未加强卫生防护，致使学生健康受到损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53" w:type="dxa"/>
            <w:vAlign w:val="center"/>
          </w:tcPr>
          <w:p>
            <w:pPr>
              <w:widowControl w:val="0"/>
              <w:spacing w:line="34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53" w:type="dxa"/>
            <w:vAlign w:val="center"/>
          </w:tcPr>
          <w:p>
            <w:pPr>
              <w:widowControl w:val="0"/>
              <w:spacing w:line="340" w:lineRule="exact"/>
              <w:rPr>
                <w:rFonts w:ascii="宋体" w:hAnsi="宋体" w:cs="宋体"/>
                <w:szCs w:val="21"/>
              </w:rPr>
            </w:pPr>
            <w:r>
              <w:rPr>
                <w:rFonts w:hint="eastAsia" w:ascii="宋体" w:hAnsi="宋体" w:cs="宋体"/>
                <w:szCs w:val="21"/>
              </w:rPr>
              <w:t>1.立案责任：卫生健康行政部门对学校未根据学生的年龄，组织学生参加适当的劳动，并对参加劳动的学生，未进行安全教育，提供必要的安全和卫生防护措施，致使学生健康受到损害；普通中小学组织学生参加，让学生接触有毒有害物质或者从事不安全工种的作业，让学生参加夜班劳动，致使学生健康受到损害的；普通高等学校、中等专科学校、技工学校、农业中学、职业中学组织学生参加生产劳动，接触有毒有害物质的，按照国家有关规定，未提供保健待遇。学校未定期对他们进行体格检查，未加强卫生防护，致使学生健康受到损害的违法行为，应予以审查，决定是否立案；符合立案条件的，应当在7日内立案。</w:t>
            </w:r>
          </w:p>
          <w:p>
            <w:pPr>
              <w:widowControl w:val="0"/>
              <w:spacing w:line="34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4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4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4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4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4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4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53" w:type="dxa"/>
            <w:vAlign w:val="center"/>
          </w:tcPr>
          <w:p>
            <w:pPr>
              <w:widowControl w:val="0"/>
              <w:spacing w:line="34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学校卫生工作条例》、《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53" w:type="dxa"/>
            <w:vAlign w:val="center"/>
          </w:tcPr>
          <w:p>
            <w:pPr>
              <w:widowControl w:val="0"/>
              <w:spacing w:line="34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15</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对幼托机构未按要求设立保健室、卫生室或者配备卫生保健人员的；托幼机构聘用未进行健康检查或者健康检查不合格的工作人员；托幼机构未定期组织工作人员健康检查的；托幼机构招收未经健康检查或健康检查不合格的儿童入托幼机构的；托幼机构未严格按照《托儿所幼儿园卫生保健工作规范》开展卫生保健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1.立案责任：发现幼托机构涉嫌未按要求设立保健室、卫生室或者配备卫生保健人员的；托幼机构聘用未进行健康检查或者健康检查不合格的工作人员；托幼机构未定期组织工作人员健康检查的；托幼机构招收未经健康检查或健康检查不合格的儿童入托幼机构的；托幼机构未严格按照《托儿所幼儿园卫生保健工作规范》开展卫生保健工作的违法行为，应予以审查，决定是否立案；符合立案条件的，应当在7日内立案。</w:t>
            </w:r>
          </w:p>
          <w:p>
            <w:pPr>
              <w:widowControl w:val="0"/>
              <w:spacing w:line="36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6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6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托儿所幼儿园卫生保健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center" w:pos="4153"/>
        </w:tabs>
        <w:spacing w:line="300" w:lineRule="auto"/>
        <w:rPr>
          <w:rFonts w:ascii="黑体" w:hAnsi="黑体" w:eastAsia="黑体" w:cs="宋体"/>
          <w:sz w:val="32"/>
          <w:szCs w:val="32"/>
        </w:rPr>
      </w:pPr>
    </w:p>
    <w:p>
      <w:pPr>
        <w:widowControl w:val="0"/>
        <w:tabs>
          <w:tab w:val="center" w:pos="4153"/>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55</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39" w:type="dxa"/>
            <w:vAlign w:val="center"/>
          </w:tcPr>
          <w:p>
            <w:pPr>
              <w:widowControl w:val="0"/>
              <w:spacing w:line="320" w:lineRule="exact"/>
              <w:jc w:val="center"/>
              <w:rPr>
                <w:rFonts w:ascii="宋体" w:hAnsi="宋体" w:cs="宋体"/>
                <w:szCs w:val="21"/>
              </w:rPr>
            </w:pPr>
            <w:r>
              <w:rPr>
                <w:rFonts w:hint="eastAsia" w:ascii="宋体" w:hAnsi="宋体" w:cs="宋体"/>
                <w:szCs w:val="21"/>
              </w:rPr>
              <w:t>15</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39" w:type="dxa"/>
            <w:vAlign w:val="center"/>
          </w:tcPr>
          <w:p>
            <w:pPr>
              <w:widowControl w:val="0"/>
              <w:spacing w:line="32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39" w:type="dxa"/>
            <w:vAlign w:val="center"/>
          </w:tcPr>
          <w:p>
            <w:pPr>
              <w:widowControl w:val="0"/>
              <w:spacing w:line="320" w:lineRule="exact"/>
              <w:rPr>
                <w:rFonts w:ascii="宋体" w:hAnsi="宋体" w:cs="宋体"/>
                <w:szCs w:val="21"/>
              </w:rPr>
            </w:pPr>
            <w:r>
              <w:rPr>
                <w:rFonts w:hint="eastAsia" w:ascii="宋体" w:hAnsi="宋体" w:cs="宋体"/>
                <w:szCs w:val="21"/>
              </w:rPr>
              <w:t>对依法应当取得许可证照而未取得许可证照从事生产经营活动的；对取得许可证照或者经过认证后，不按照法定条件、要求从事生产经营活动或者生产、销售不符合法定要求产品的;对生产经营者不再符合法定条件、要求继续从事生产经营活动的;对生产者生产产品不按照法律、行政法规的规定和国家强制性标准使用原料、辅料、添加剂、农业投入品的;对销售者没有建立并执行进货检查验收制度，并建立产品进货台账的;对生产企业和销售者发现其生产、销售的产品存在安全隐患，可能对人体健康和生命安全造成损害，不履行本规定的义务的;对生产经营者违反法律、行政法规和本规定的其他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39" w:type="dxa"/>
            <w:vAlign w:val="center"/>
          </w:tcPr>
          <w:p>
            <w:pPr>
              <w:widowControl w:val="0"/>
              <w:spacing w:line="32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39" w:type="dxa"/>
            <w:vAlign w:val="center"/>
          </w:tcPr>
          <w:p>
            <w:pPr>
              <w:widowControl w:val="0"/>
              <w:spacing w:line="320" w:lineRule="exact"/>
              <w:rPr>
                <w:rFonts w:ascii="宋体" w:hAnsi="宋体" w:cs="宋体"/>
                <w:szCs w:val="21"/>
              </w:rPr>
            </w:pPr>
            <w:r>
              <w:rPr>
                <w:rFonts w:hint="eastAsia" w:ascii="宋体" w:hAnsi="宋体" w:cs="宋体"/>
                <w:szCs w:val="21"/>
              </w:rPr>
              <w:t>1.立案责任：发现涉嫌依法应当对未取得许可证照而未取得许可证照从事生产经营活动的；未取得许可证照或者经过认证后，不按照法定条件、要求从事生产经营活动或者生产、销售不符合法定要求产品的；生产经营者不再符合法定条件、要求继续从事生产经营活动的；生产者生产产品不按照法律、行政法规的规定和国家强制性标准使用原料、辅料、添加剂、农业投入品的；销售者没有建立并执行进货检查验收制度，并建立产品进货台账的；生产企业和销售者发现其生产、销售的产品存在安全隐患，可能对人体健康和生命安全造成损害，不履行本规定的义务的；对生产经营者违反法律、行政法规和本规定的其他有关规定的违法行为，应予以审查，决定是否立案；符合立案条件的，应当在7日内立案。</w:t>
            </w:r>
          </w:p>
          <w:p>
            <w:pPr>
              <w:widowControl w:val="0"/>
              <w:spacing w:line="32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2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2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2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2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2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20" w:lineRule="exact"/>
              <w:rPr>
                <w:rFonts w:ascii="宋体" w:hAnsi="宋体" w:cs="宋体"/>
                <w:szCs w:val="21"/>
              </w:rPr>
            </w:pPr>
            <w:r>
              <w:rPr>
                <w:rFonts w:hint="eastAsia" w:ascii="宋体" w:hAnsi="宋体" w:cs="宋体"/>
                <w:szCs w:val="21"/>
              </w:rPr>
              <w:t>8.其他责任：法律法规规章文件规定应履行的责任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39" w:type="dxa"/>
            <w:vAlign w:val="center"/>
          </w:tcPr>
          <w:p>
            <w:pPr>
              <w:widowControl w:val="0"/>
              <w:spacing w:line="32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国务院关于加强食品等产品安全监督管理的特别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39" w:type="dxa"/>
            <w:vAlign w:val="center"/>
          </w:tcPr>
          <w:p>
            <w:pPr>
              <w:widowControl w:val="0"/>
              <w:spacing w:line="32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15</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对生产企业发现其生产的产品存在安全隐患，可能对人体健康和生命安全造成损害的，未向社会公布有关信息，未通知销售者停止销售，告知消费者停止使用，主动召回产品，向有关监督管理部门报告；销售者未立即停止销售该产品。销售者发现其销售的产品存在安全隐患，可能对人体健康和生命安全造成损害的，未立即停止销售该产品，通知生产企业或者供货商，向有关监督管理部门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1.立案责任：卫生健康行政部门对生产企业发现其生产的产品存在安全隐患，可能对人体健康和生命安全造成损害的，未向社会公布有关信息，未通知销售者停止销售，未告知消费者停止使用，未主动召回产品，未向有关监督管理部门报告；销售者未立即停止销售该产品。销售者发现其销售的产品存在安全隐患，可能对人体健康和生命安全造成损害的，未立即停止销售该产品，未通知生产企业或者供货商，未向有关监督管理部门报告的违法行为，应予以审查，决定是否立案；符合立案条件的，应当在7日内立案。</w:t>
            </w:r>
          </w:p>
          <w:p>
            <w:pPr>
              <w:widowControl w:val="0"/>
              <w:spacing w:line="36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6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6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国务院关于加强食品等产品安全监督管理的特别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15</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对非医疗机构或非医师开展医疗气功活动的处罚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66" w:type="dxa"/>
            <w:vAlign w:val="center"/>
          </w:tcPr>
          <w:p>
            <w:pPr>
              <w:widowControl w:val="0"/>
              <w:spacing w:line="300" w:lineRule="auto"/>
              <w:rPr>
                <w:rFonts w:ascii="宋体" w:hAnsi="宋体" w:cs="宋体"/>
                <w:szCs w:val="21"/>
              </w:rPr>
            </w:pPr>
            <w:r>
              <w:rPr>
                <w:rFonts w:hint="eastAsia" w:ascii="宋体" w:hAnsi="宋体" w:cs="宋体"/>
                <w:szCs w:val="21"/>
              </w:rPr>
              <w:t>1.立案责任：发现非医疗机构或非医师涉嫌开展医疗气功活动的违法行为，应予以审查，决定是否立案；符合立案条件的，应当在7日内立案。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66"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气功管理暂行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15</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对使用非医疗气功人员开展医疗气功活动的处罚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80" w:type="dxa"/>
            <w:vAlign w:val="center"/>
          </w:tcPr>
          <w:p>
            <w:pPr>
              <w:widowControl w:val="0"/>
              <w:spacing w:line="300" w:lineRule="auto"/>
              <w:rPr>
                <w:rFonts w:ascii="宋体" w:hAnsi="宋体" w:cs="宋体"/>
                <w:szCs w:val="21"/>
              </w:rPr>
            </w:pPr>
            <w:r>
              <w:rPr>
                <w:rFonts w:hint="eastAsia" w:ascii="宋体" w:hAnsi="宋体" w:cs="宋体"/>
                <w:szCs w:val="21"/>
              </w:rPr>
              <w:t>1.立案责任：发现涉嫌使用非医疗气功人员开展医疗气功活动的违法行为，应予以审查，决定是否立案；符合立案条件的，应当在7日内立案。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80"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气功管理暂行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80"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59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15</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对医疗机构未经批准擅自开展医疗气功活动的处罚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66"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1.立案责任：卫生健康行政部门对医疗机构涉嫌未经批准擅自开展医疗气功活动的违法行为，应予以审查，决定是否立案；符合立案条件的，应当在7日内立案。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66"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气功管理暂行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53"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5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53" w:type="dxa"/>
            <w:vAlign w:val="center"/>
          </w:tcPr>
          <w:p>
            <w:pPr>
              <w:widowControl w:val="0"/>
              <w:spacing w:line="300" w:lineRule="auto"/>
              <w:jc w:val="left"/>
              <w:rPr>
                <w:rFonts w:ascii="宋体" w:hAnsi="宋体" w:cs="宋体"/>
                <w:szCs w:val="21"/>
              </w:rPr>
            </w:pPr>
            <w:r>
              <w:rPr>
                <w:rFonts w:hint="eastAsia" w:ascii="宋体" w:hAnsi="宋体" w:cs="宋体"/>
                <w:szCs w:val="21"/>
              </w:rPr>
              <w:t>对医疗气功人员在医疗气功活动中违反医学常规或医疗气功基本操作规范，造成严重后果的处罚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5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53" w:type="dxa"/>
            <w:vAlign w:val="center"/>
          </w:tcPr>
          <w:p>
            <w:pPr>
              <w:widowControl w:val="0"/>
              <w:spacing w:line="300" w:lineRule="auto"/>
              <w:rPr>
                <w:rFonts w:ascii="宋体" w:hAnsi="宋体" w:cs="宋体"/>
                <w:szCs w:val="21"/>
              </w:rPr>
            </w:pPr>
            <w:r>
              <w:rPr>
                <w:rFonts w:hint="eastAsia" w:ascii="宋体" w:hAnsi="宋体" w:cs="宋体"/>
                <w:szCs w:val="21"/>
              </w:rPr>
              <w:t>1.立案责任：发现医疗气功人员涉嫌在医疗气功活动中违反医学常规或医疗气功基本操作规范，造成严重后果的违法行为，应予以审查，决定是否立案；符合立案条件的，应当在7日内立案。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5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气功管理暂行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5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61</w:t>
      </w:r>
      <w:r>
        <w:rPr>
          <w:rFonts w:hint="eastAsia" w:ascii="黑体" w:hAnsi="黑体" w:eastAsia="黑体" w:cs="宋体"/>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1</w:t>
            </w:r>
            <w:r>
              <w:rPr>
                <w:rFonts w:ascii="宋体" w:hAnsi="宋体" w:cs="宋体"/>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对医疗气功人员在注册的执业地点以外开展医疗气功活动的处罚；对借医疗气功之名损害公民身心健康、宣扬迷信、骗人敛财的处罚；对非医疗气功人员开展医疗气功活动的处罚；对制造、使用、经营、散发宣称具有医疗气功效力物品的处罚；对未经批准擅自组织开展大型医疗气功讲座、大型现场性医疗气功活动，或未经批准擅自开展国家中医药管理局规定必须严格管理的其它医疗气功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1.立案责任：发现医疗气功人员涉嫌在注册的执业地点以外开展医疗气功活动；借医疗气功之名损害公民身心健康、宣扬迷信、骗人敛财；非医疗气功人员开展医疗气功活动；制造、使用、经营、散发宣称具有医疗气功效力物品；未经批准擅自组织开展大型医疗气功讲座、大型现场性医疗气功活动，或未经批准擅自开展国家中医药管理局规定必须严格管理的其它医疗气功活动的违法行为，应予以审查，决定是否立案；符合立案条件的，应当在7日内立案。</w:t>
            </w:r>
          </w:p>
          <w:p>
            <w:pPr>
              <w:widowControl w:val="0"/>
              <w:spacing w:line="36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6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6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53" w:type="dxa"/>
            <w:vAlign w:val="center"/>
          </w:tcPr>
          <w:p>
            <w:pPr>
              <w:widowControl w:val="0"/>
              <w:spacing w:line="36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气功管理暂行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53" w:type="dxa"/>
            <w:vAlign w:val="center"/>
          </w:tcPr>
          <w:p>
            <w:pPr>
              <w:widowControl w:val="0"/>
              <w:spacing w:line="36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1803"/>
        </w:tabs>
        <w:spacing w:line="300" w:lineRule="auto"/>
        <w:rPr>
          <w:rFonts w:ascii="黑体" w:hAnsi="黑体" w:eastAsia="黑体" w:cs="宋体"/>
          <w:sz w:val="32"/>
          <w:szCs w:val="32"/>
        </w:rPr>
      </w:pPr>
    </w:p>
    <w:p>
      <w:pPr>
        <w:widowControl w:val="0"/>
        <w:tabs>
          <w:tab w:val="left" w:pos="1803"/>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62</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16</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对心理咨询人员从事心理治疗或者精神障碍的诊断、治疗的；从事心理治疗的人员在医疗机构以外开展心理治疗活动的；专门从事心理治疗的人员从事精神障碍的诊断的处罚；对专门从事心理治疗的人员为精神障碍患者开具处方或者提供外科治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1.立案责任：发现心理咨询人员涉嫌从事心理治疗或者精神障碍的诊断、治疗的；从事心理治疗的人员涉嫌在医疗机构以外开展心理治疗活动的；专门从事心理治疗的人员涉嫌从事精神障碍的诊断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35"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精神卫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35"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16</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66" w:type="dxa"/>
            <w:vAlign w:val="center"/>
          </w:tcPr>
          <w:p>
            <w:pPr>
              <w:widowControl w:val="0"/>
              <w:spacing w:line="300" w:lineRule="auto"/>
              <w:jc w:val="left"/>
              <w:rPr>
                <w:rFonts w:ascii="宋体" w:hAnsi="宋体" w:cs="宋体"/>
                <w:szCs w:val="21"/>
              </w:rPr>
            </w:pPr>
            <w:r>
              <w:rPr>
                <w:rFonts w:hint="eastAsia" w:ascii="宋体" w:hAnsi="宋体" w:cs="宋体"/>
                <w:szCs w:val="21"/>
              </w:rPr>
              <w:t>对道路运输经营者、水路运输经营者对在车船上发现的检疫传染病病人、疑似检疫传染病病人，未按有关规定采取相应措施的处罚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66" w:type="dxa"/>
            <w:vAlign w:val="center"/>
          </w:tcPr>
          <w:p>
            <w:pPr>
              <w:widowControl w:val="0"/>
              <w:spacing w:line="300" w:lineRule="auto"/>
              <w:rPr>
                <w:rFonts w:ascii="宋体" w:hAnsi="宋体" w:cs="宋体"/>
                <w:szCs w:val="21"/>
              </w:rPr>
            </w:pPr>
            <w:r>
              <w:rPr>
                <w:rFonts w:hint="eastAsia" w:ascii="宋体" w:hAnsi="宋体" w:cs="宋体"/>
                <w:szCs w:val="21"/>
              </w:rPr>
              <w:t>1.立案责任：发现道路运输经营者、水路运输经营者涉嫌对在车船上发现的检疫传染，病病人、疑似检疫传染病病人，未按有关规定采取相应措施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24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66"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突发公共卫生事件交通应急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16</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66" w:type="dxa"/>
            <w:vAlign w:val="center"/>
          </w:tcPr>
          <w:p>
            <w:pPr>
              <w:widowControl w:val="0"/>
              <w:spacing w:line="300" w:lineRule="auto"/>
              <w:rPr>
                <w:rFonts w:ascii="宋体" w:hAnsi="宋体" w:cs="宋体"/>
                <w:szCs w:val="21"/>
              </w:rPr>
            </w:pPr>
            <w:r>
              <w:rPr>
                <w:rFonts w:hint="eastAsia" w:ascii="宋体" w:hAnsi="宋体" w:cs="宋体"/>
                <w:szCs w:val="21"/>
              </w:rPr>
              <w:t>对检疫传染病病人、病原携带者、疑似检疫传染病病人和与其密切接触者隐瞒真实情况、逃避交通卫生检疫的，或拒绝接受交通卫生检疫和必要的卫生处理的处罚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66" w:type="dxa"/>
            <w:vAlign w:val="center"/>
          </w:tcPr>
          <w:p>
            <w:pPr>
              <w:widowControl w:val="0"/>
              <w:spacing w:line="300" w:lineRule="auto"/>
              <w:rPr>
                <w:rFonts w:ascii="宋体" w:hAnsi="宋体" w:cs="宋体"/>
                <w:szCs w:val="21"/>
              </w:rPr>
            </w:pPr>
            <w:r>
              <w:rPr>
                <w:rFonts w:hint="eastAsia" w:ascii="宋体" w:hAnsi="宋体" w:cs="宋体"/>
                <w:szCs w:val="21"/>
              </w:rPr>
              <w:t>1.立案责任：发现检疫传染病病人、病原携带者、疑似检疫传染病病人和与其密切接触者涉嫌隐瞒真实情况、逃避交通卫生检疫的，或拒绝接受交通卫生检疫和必要的卫生处理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66"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w:t>
            </w:r>
            <w:r>
              <w:rPr>
                <w:rFonts w:hint="eastAsia" w:ascii="宋体" w:hAnsi="宋体" w:cs="宋体"/>
                <w:bCs/>
                <w:color w:val="000000"/>
                <w:szCs w:val="21"/>
              </w:rPr>
              <w:t>《突发公共卫生事件交通应急规定》</w:t>
            </w:r>
            <w:r>
              <w:rPr>
                <w:rFonts w:hint="eastAsia" w:ascii="宋体" w:hAnsi="宋体" w:cs="宋体"/>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6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65</w:t>
      </w:r>
      <w:r>
        <w:rPr>
          <w:rFonts w:hint="eastAsia" w:ascii="黑体" w:hAnsi="黑体" w:eastAsia="黑体" w:cs="宋体"/>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序  号</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16</w:t>
            </w:r>
            <w:r>
              <w:rPr>
                <w:rFonts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权力类型</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权力项目名称</w:t>
            </w:r>
          </w:p>
        </w:tc>
        <w:tc>
          <w:tcPr>
            <w:tcW w:w="7412" w:type="dxa"/>
            <w:vAlign w:val="center"/>
          </w:tcPr>
          <w:p>
            <w:pPr>
              <w:widowControl w:val="0"/>
              <w:spacing w:line="300" w:lineRule="auto"/>
              <w:rPr>
                <w:rFonts w:ascii="宋体" w:hAnsi="宋体" w:cs="宋体"/>
                <w:szCs w:val="21"/>
              </w:rPr>
            </w:pPr>
            <w:r>
              <w:rPr>
                <w:rFonts w:hint="eastAsia" w:ascii="宋体" w:hAnsi="宋体" w:cs="宋体"/>
                <w:szCs w:val="21"/>
              </w:rPr>
              <w:t>对未建立职业病诊断管理制度的；对不按照规定向劳动者公开职业病诊断程序的；对泄露劳动者涉及个人隐私的有关信息、资料的；对其他违反《职业病诊断与鉴定管理办法》的行为的处罚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648" w:type="dxa"/>
            <w:vAlign w:val="center"/>
          </w:tcPr>
          <w:p>
            <w:pPr>
              <w:widowControl w:val="0"/>
              <w:spacing w:line="300" w:lineRule="auto"/>
              <w:jc w:val="center"/>
              <w:rPr>
                <w:rFonts w:ascii="宋体" w:hAnsi="宋体" w:cs="宋体"/>
                <w:kern w:val="0"/>
                <w:szCs w:val="21"/>
              </w:rPr>
            </w:pPr>
            <w:r>
              <w:rPr>
                <w:rFonts w:hint="eastAsia" w:ascii="宋体" w:hAnsi="宋体" w:cs="宋体"/>
                <w:kern w:val="0"/>
                <w:szCs w:val="21"/>
              </w:rPr>
              <w:t>责任 主体</w:t>
            </w:r>
          </w:p>
        </w:tc>
        <w:tc>
          <w:tcPr>
            <w:tcW w:w="7412" w:type="dxa"/>
          </w:tcPr>
          <w:p>
            <w:pPr>
              <w:widowControl w:val="0"/>
              <w:spacing w:line="300" w:lineRule="auto"/>
              <w:jc w:val="center"/>
              <w:rPr>
                <w:rFonts w:ascii="宋体" w:hAnsi="宋体" w:cs="宋体"/>
                <w:kern w:val="0"/>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12" w:type="dxa"/>
            <w:vAlign w:val="center"/>
          </w:tcPr>
          <w:p>
            <w:pPr>
              <w:widowControl w:val="0"/>
              <w:spacing w:line="300" w:lineRule="auto"/>
              <w:rPr>
                <w:rFonts w:ascii="宋体" w:hAnsi="宋体" w:cs="宋体"/>
                <w:szCs w:val="21"/>
              </w:rPr>
            </w:pPr>
            <w:r>
              <w:rPr>
                <w:rFonts w:hint="eastAsia" w:ascii="宋体" w:hAnsi="宋体" w:cs="宋体"/>
                <w:szCs w:val="21"/>
              </w:rPr>
              <w:t>1.立案责任：发现职业病诊断机构涉嫌未建立职业病诊断管理制度的；对不按照规定向劳动者公开职业病诊断程序的；对泄露劳动者涉及个人隐私的有关信息、资料的；对其他违反《职业病诊断与鉴定管理办法》的行为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1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职业病诊断与签定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12"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7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48" w:type="dxa"/>
            <w:vAlign w:val="center"/>
          </w:tcPr>
          <w:p>
            <w:pPr>
              <w:widowControl w:val="0"/>
              <w:spacing w:line="320" w:lineRule="exact"/>
              <w:jc w:val="center"/>
              <w:rPr>
                <w:rFonts w:ascii="宋体" w:hAnsi="宋体" w:cs="宋体"/>
                <w:szCs w:val="21"/>
              </w:rPr>
            </w:pPr>
            <w:r>
              <w:rPr>
                <w:rFonts w:hint="eastAsia" w:ascii="宋体" w:hAnsi="宋体" w:cs="宋体"/>
                <w:szCs w:val="21"/>
              </w:rPr>
              <w:t>16</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48" w:type="dxa"/>
            <w:vAlign w:val="center"/>
          </w:tcPr>
          <w:p>
            <w:pPr>
              <w:widowControl w:val="0"/>
              <w:spacing w:line="32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48" w:type="dxa"/>
            <w:vAlign w:val="center"/>
          </w:tcPr>
          <w:p>
            <w:pPr>
              <w:widowControl w:val="0"/>
              <w:spacing w:line="320" w:lineRule="exact"/>
              <w:rPr>
                <w:rFonts w:ascii="宋体" w:hAnsi="宋体" w:cs="宋体"/>
                <w:szCs w:val="21"/>
              </w:rPr>
            </w:pPr>
            <w:r>
              <w:rPr>
                <w:rFonts w:hint="eastAsia" w:ascii="宋体" w:hAnsi="宋体" w:cs="宋体"/>
                <w:szCs w:val="21"/>
              </w:rPr>
              <w:t>对医疗卫生服务机构和计划生育技术服务机构重复使用一次性无菌医疗用品的；对医疗卫生服务机构和计划生育技术服务机构发生、发现感染性疾病传播、暴发、流行时，未按规定报告和未及时采取有效消毒措施进行处理，减轻危害的；对医疗卫生服务机构和计划生育技术服务机构未按国家和省卫生行政部门有关规定处理污水、污物，并达到国家有关卫生标准的。对医疗卫生服务机构和计划生育技术服务机构出售、转让和赠送医疗废物的；对医疗卫生服务机构和计划生育技术服务机构新建、改建、扩建有关科室不符合省级卫生行政部门有关预防院内感染的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48" w:type="dxa"/>
            <w:vAlign w:val="center"/>
          </w:tcPr>
          <w:p>
            <w:pPr>
              <w:widowControl w:val="0"/>
              <w:spacing w:line="32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48" w:type="dxa"/>
            <w:vAlign w:val="center"/>
          </w:tcPr>
          <w:p>
            <w:pPr>
              <w:widowControl w:val="0"/>
              <w:spacing w:line="320" w:lineRule="exact"/>
              <w:rPr>
                <w:rFonts w:ascii="宋体" w:hAnsi="宋体" w:cs="宋体"/>
                <w:szCs w:val="21"/>
              </w:rPr>
            </w:pPr>
            <w:r>
              <w:rPr>
                <w:rFonts w:hint="eastAsia" w:ascii="宋体" w:hAnsi="宋体" w:cs="宋体"/>
                <w:szCs w:val="21"/>
              </w:rPr>
              <w:t>1.立案责任：发现医疗卫生服务机构和计划生育技术服务机构涉嫌重复使用一次性无菌医疗用品；医疗卫生服务机构和计划生育技术服务机构发生、发现感染性疾病传播、暴发、流行时，未按规定报告和未及时采取有效消毒措施进行处理，减轻危害；医疗卫生服务机构和计划生育技术服务机构未按国家和省卫生行政部门有关规定处理污水、污物，并达到国家有关卫生标准。医疗卫生服务机构和计划生育技术服务机构出售、转让和赠送医疗废物；医疗卫生服务机构和计划生育技术服务机构新建、改建、扩建有关科室不符合省级卫生行政部门有关预防院内感染的违法行为，应予以审查，决定是否立案；符合立案条件的，应当在7日内立案。</w:t>
            </w:r>
          </w:p>
          <w:p>
            <w:pPr>
              <w:widowControl w:val="0"/>
              <w:spacing w:line="32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2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2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2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2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2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2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48" w:type="dxa"/>
            <w:vAlign w:val="center"/>
          </w:tcPr>
          <w:p>
            <w:pPr>
              <w:widowControl w:val="0"/>
              <w:spacing w:line="32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消毒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48" w:type="dxa"/>
            <w:vAlign w:val="center"/>
          </w:tcPr>
          <w:p>
            <w:pPr>
              <w:widowControl w:val="0"/>
              <w:spacing w:line="32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7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48" w:type="dxa"/>
            <w:vAlign w:val="center"/>
          </w:tcPr>
          <w:p>
            <w:pPr>
              <w:widowControl w:val="0"/>
              <w:spacing w:line="360" w:lineRule="exact"/>
              <w:jc w:val="center"/>
              <w:rPr>
                <w:rFonts w:ascii="宋体" w:hAnsi="宋体" w:cs="宋体"/>
                <w:szCs w:val="21"/>
              </w:rPr>
            </w:pPr>
            <w:r>
              <w:rPr>
                <w:rFonts w:hint="eastAsia" w:ascii="宋体" w:hAnsi="宋体" w:cs="宋体"/>
                <w:szCs w:val="21"/>
              </w:rPr>
              <w:t>16</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48" w:type="dxa"/>
            <w:vAlign w:val="center"/>
          </w:tcPr>
          <w:p>
            <w:pPr>
              <w:widowControl w:val="0"/>
              <w:spacing w:line="36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4" w:hRule="atLeast"/>
        </w:trPr>
        <w:tc>
          <w:tcPr>
            <w:tcW w:w="1643"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548" w:type="dxa"/>
            <w:vAlign w:val="center"/>
          </w:tcPr>
          <w:p>
            <w:pPr>
              <w:widowControl w:val="0"/>
              <w:spacing w:line="360" w:lineRule="exact"/>
              <w:rPr>
                <w:rFonts w:ascii="宋体" w:hAnsi="宋体" w:cs="宋体"/>
                <w:szCs w:val="21"/>
              </w:rPr>
            </w:pPr>
            <w:r>
              <w:rPr>
                <w:rFonts w:hint="eastAsia" w:ascii="宋体" w:hAnsi="宋体" w:cs="宋体"/>
                <w:szCs w:val="21"/>
              </w:rPr>
              <w:t>对医疗机构未建立抗菌药物管理组织机构或者未指定专（兼）职技术人员负责具体管理工作的；未建立抗菌药物管理规章制度的；抗菌药物临床应用管理混乱的；未按照本办法规定执行抗菌药物分级管理、医师抗菌药物处方权限管理、药师抗菌药物调剂资格管理或者未配备相关专业技术人员的；其他违反《抗菌药物临床应用管理办法》规定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48" w:type="dxa"/>
            <w:vAlign w:val="center"/>
          </w:tcPr>
          <w:p>
            <w:pPr>
              <w:widowControl w:val="0"/>
              <w:spacing w:line="36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48" w:type="dxa"/>
            <w:vAlign w:val="center"/>
          </w:tcPr>
          <w:p>
            <w:pPr>
              <w:widowControl w:val="0"/>
              <w:spacing w:line="360" w:lineRule="exact"/>
              <w:rPr>
                <w:rFonts w:ascii="宋体" w:hAnsi="宋体" w:cs="宋体"/>
                <w:szCs w:val="21"/>
              </w:rPr>
            </w:pPr>
            <w:r>
              <w:rPr>
                <w:rFonts w:hint="eastAsia" w:ascii="宋体" w:hAnsi="宋体" w:cs="宋体"/>
                <w:szCs w:val="21"/>
              </w:rPr>
              <w:t>1.立案责任：发现涉嫌未建立抗菌药物管理组织机构或者未指定专（兼）职技术人员负责具体管理工作的；未建立抗菌药物管理规章制度的；抗菌药物临床应用管理混乱的；未按照本办法规定执行抗菌药物分级管理、医师抗菌药物处方权限管理、药师抗菌药物调剂资格管理或者未配备相关专业技术人员的；其他违反《抗菌药物临床应用管理办法》规定行为的违法行为，应予以审查，决定是否立案；符合立案条件的，应当在7日内立案。</w:t>
            </w:r>
          </w:p>
          <w:p>
            <w:pPr>
              <w:widowControl w:val="0"/>
              <w:spacing w:line="36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6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6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48" w:type="dxa"/>
            <w:vAlign w:val="center"/>
          </w:tcPr>
          <w:p>
            <w:pPr>
              <w:widowControl w:val="0"/>
              <w:spacing w:line="36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抗菌药物临床应用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48" w:type="dxa"/>
            <w:vAlign w:val="center"/>
          </w:tcPr>
          <w:p>
            <w:pPr>
              <w:widowControl w:val="0"/>
              <w:spacing w:line="36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7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48" w:type="dxa"/>
            <w:vAlign w:val="center"/>
          </w:tcPr>
          <w:p>
            <w:pPr>
              <w:widowControl w:val="0"/>
              <w:spacing w:line="300" w:lineRule="auto"/>
              <w:jc w:val="center"/>
              <w:rPr>
                <w:rFonts w:ascii="宋体" w:hAnsi="宋体" w:cs="宋体"/>
                <w:szCs w:val="21"/>
              </w:rPr>
            </w:pPr>
            <w:r>
              <w:rPr>
                <w:rFonts w:hint="eastAsia" w:ascii="宋体" w:hAnsi="宋体" w:cs="宋体"/>
                <w:szCs w:val="21"/>
              </w:rPr>
              <w:t>16</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4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48" w:type="dxa"/>
            <w:vAlign w:val="center"/>
          </w:tcPr>
          <w:p>
            <w:pPr>
              <w:widowControl w:val="0"/>
              <w:spacing w:line="300" w:lineRule="auto"/>
              <w:rPr>
                <w:rFonts w:ascii="宋体" w:hAnsi="宋体" w:cs="宋体"/>
                <w:szCs w:val="21"/>
              </w:rPr>
            </w:pPr>
            <w:r>
              <w:rPr>
                <w:rFonts w:hint="eastAsia" w:ascii="宋体" w:hAnsi="宋体" w:cs="宋体"/>
                <w:szCs w:val="21"/>
              </w:rPr>
              <w:t>对医疗机构的负责人、药品采购人员、医师等有关人员索取、收受药品生产企业、药品经营企业或者其代理人给予的财物或者通过开具抗菌药物牟取不正当利益的处罚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4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48" w:type="dxa"/>
            <w:vAlign w:val="center"/>
          </w:tcPr>
          <w:p>
            <w:pPr>
              <w:widowControl w:val="0"/>
              <w:spacing w:line="300" w:lineRule="auto"/>
              <w:rPr>
                <w:rFonts w:ascii="宋体" w:hAnsi="宋体" w:cs="宋体"/>
                <w:szCs w:val="21"/>
              </w:rPr>
            </w:pPr>
            <w:r>
              <w:rPr>
                <w:rFonts w:hint="eastAsia" w:ascii="宋体" w:hAnsi="宋体" w:cs="宋体"/>
                <w:szCs w:val="21"/>
              </w:rPr>
              <w:t>1.立案责任：发现医疗机构的负责人、药品采购人员、医师等有关人员涉嫌索取、收受药品生产企业、药品经营企业或者其代理人给予的财物或者通过开具抗菌药物牟取不正当利益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48" w:type="dxa"/>
            <w:vAlign w:val="center"/>
          </w:tcPr>
          <w:p>
            <w:pPr>
              <w:widowControl w:val="0"/>
              <w:spacing w:line="240" w:lineRule="auto"/>
              <w:jc w:val="lef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药品管理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48"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69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55" w:type="dxa"/>
            <w:vAlign w:val="center"/>
          </w:tcPr>
          <w:p>
            <w:pPr>
              <w:widowControl w:val="0"/>
              <w:spacing w:line="300" w:lineRule="auto"/>
              <w:jc w:val="center"/>
              <w:rPr>
                <w:rFonts w:ascii="宋体" w:hAnsi="宋体" w:cs="宋体"/>
                <w:szCs w:val="21"/>
              </w:rPr>
            </w:pPr>
            <w:r>
              <w:rPr>
                <w:rFonts w:hint="eastAsia" w:ascii="宋体" w:hAnsi="宋体" w:cs="宋体"/>
                <w:szCs w:val="21"/>
              </w:rPr>
              <w:t>16</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5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6"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55" w:type="dxa"/>
            <w:vAlign w:val="center"/>
          </w:tcPr>
          <w:p>
            <w:pPr>
              <w:widowControl w:val="0"/>
              <w:spacing w:line="300" w:lineRule="auto"/>
              <w:jc w:val="left"/>
              <w:rPr>
                <w:rFonts w:ascii="宋体" w:hAnsi="宋体" w:cs="宋体"/>
                <w:szCs w:val="21"/>
              </w:rPr>
            </w:pPr>
            <w:r>
              <w:rPr>
                <w:rFonts w:hint="eastAsia" w:ascii="宋体" w:hAnsi="宋体" w:cs="宋体"/>
                <w:szCs w:val="21"/>
              </w:rPr>
              <w:t>对村卫生室、诊所、社区卫生服务站擅自使用抗菌药物开展静脉输注活动的处罚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55"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55" w:type="dxa"/>
            <w:vAlign w:val="center"/>
          </w:tcPr>
          <w:p>
            <w:pPr>
              <w:widowControl w:val="0"/>
              <w:spacing w:line="300" w:lineRule="auto"/>
              <w:rPr>
                <w:rFonts w:ascii="宋体" w:hAnsi="宋体" w:cs="宋体"/>
                <w:szCs w:val="21"/>
              </w:rPr>
            </w:pPr>
            <w:r>
              <w:rPr>
                <w:rFonts w:hint="eastAsia" w:ascii="宋体" w:hAnsi="宋体" w:cs="宋体"/>
                <w:szCs w:val="21"/>
              </w:rPr>
              <w:t>1.立案责任：发现村卫生室、诊所、社区卫生服务站涉嫌擅自使用抗菌药物开展静脉输注活动的违法行为，应予以审查，决定是否立案；符合立案条件的，应当在7日内立案。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6"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55"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抗菌药物临床应用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6"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55"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对医疗机构使用未经卫生行政部门指定的血站供应的血液的处罚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1.立案责任：卫生健康行政部门对医疗机构涉嫌使用未经卫生行政部门指定的血站供应的血液的违法行为，应予以审查，决定是否立案；符合立案条件的，应当在7日内立案。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机构临床用血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对未制定饮用水污染事件应急预案或者未按照规定建立和保存卫生管理档案的；安排未取得健康合格证明的人员从事直接供水、管水工作的；未按规定报送水质检测资料的；未按规定清洗、消毒供水设施的；现制现售水设备安装使用不符合规定，或者未按照要求公示信息或者公示虚假信息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75" w:type="dxa"/>
            <w:vAlign w:val="center"/>
          </w:tcPr>
          <w:p>
            <w:pPr>
              <w:widowControl w:val="0"/>
              <w:spacing w:line="300" w:lineRule="auto"/>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1.立案责任：发现涉嫌未制定饮用水污染事件应急预案或者未按照规定建立和保存卫生管理档案的；安排未取得健康合格证明的人员从事直接供水、管水工作的；未按规定报送水质检测资料的；未按规定清洗、消毒供水设施的；现制现售水设备安装使用不符合规定，或者未按照要求公示信息或者公示虚假信息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生活饮用水卫生监督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17</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对水质净化、消毒设施设备缺失或者未正常运转的；供水设施及其周围环境不清洁、出现有碍水质卫生的浮游生物、植物、污物的；供水管道与非饮用水管网直接连接的；未按规定开展水质检测的处罚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75" w:type="dxa"/>
            <w:vAlign w:val="center"/>
          </w:tcPr>
          <w:p>
            <w:pPr>
              <w:widowControl w:val="0"/>
              <w:spacing w:line="300" w:lineRule="auto"/>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1.立案责任：发现涉嫌水质净化、消毒设施设备缺失或者未正常运转的；供水设施及其周围环境不清洁、出现有碍水质卫生的浮游生物、植物、污物的；供水管道与非饮用水管网直接连接的；未按规定开展水质检测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75"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生活饮用水卫生监督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75"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7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9"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62" w:type="dxa"/>
            <w:vAlign w:val="center"/>
          </w:tcPr>
          <w:p>
            <w:pPr>
              <w:widowControl w:val="0"/>
              <w:spacing w:line="360" w:lineRule="exact"/>
              <w:jc w:val="center"/>
              <w:rPr>
                <w:rFonts w:ascii="宋体" w:hAnsi="宋体" w:cs="宋体"/>
                <w:szCs w:val="21"/>
              </w:rPr>
            </w:pPr>
            <w:r>
              <w:rPr>
                <w:rFonts w:hint="eastAsia" w:ascii="宋体" w:hAnsi="宋体" w:cs="宋体"/>
                <w:szCs w:val="21"/>
              </w:rPr>
              <w:t>17</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9"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62" w:type="dxa"/>
            <w:vAlign w:val="center"/>
          </w:tcPr>
          <w:p>
            <w:pPr>
              <w:widowControl w:val="0"/>
              <w:spacing w:line="36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9"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562" w:type="dxa"/>
            <w:vAlign w:val="center"/>
          </w:tcPr>
          <w:p>
            <w:pPr>
              <w:widowControl w:val="0"/>
              <w:spacing w:line="360" w:lineRule="exact"/>
              <w:rPr>
                <w:rFonts w:ascii="宋体" w:hAnsi="宋体" w:cs="宋体"/>
                <w:szCs w:val="21"/>
              </w:rPr>
            </w:pPr>
            <w:r>
              <w:rPr>
                <w:rFonts w:hint="eastAsia" w:ascii="宋体" w:hAnsi="宋体" w:cs="宋体"/>
                <w:szCs w:val="21"/>
              </w:rPr>
              <w:t>对未取得卫生许可证而擅自供水的；生产供应饮用水不符合国家规定的卫生标准的；使用无卫生许可批准文件、不符合国家标准或卫生规范涉水产品的；未及时采取措施导致饮用水污染事态扩大的；隐瞒、缓报、谎报饮用水污染事件的；拒不执行卫生行政部门提出的暂停供水、清洗、消毒等措施的；拒绝、阻挠、干涉卫生监督监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9"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62" w:type="dxa"/>
            <w:vAlign w:val="center"/>
          </w:tcPr>
          <w:p>
            <w:pPr>
              <w:widowControl w:val="0"/>
              <w:spacing w:line="36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9"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62" w:type="dxa"/>
            <w:vAlign w:val="center"/>
          </w:tcPr>
          <w:p>
            <w:pPr>
              <w:widowControl w:val="0"/>
              <w:spacing w:line="360" w:lineRule="exact"/>
              <w:rPr>
                <w:rFonts w:ascii="宋体" w:hAnsi="宋体" w:cs="宋体"/>
                <w:szCs w:val="21"/>
              </w:rPr>
            </w:pPr>
            <w:r>
              <w:rPr>
                <w:rFonts w:hint="eastAsia" w:ascii="宋体" w:hAnsi="宋体" w:cs="宋体"/>
                <w:szCs w:val="21"/>
              </w:rPr>
              <w:t>1.立案责任：卫生健康行政部门对涉嫌未取得卫生许可证而擅自供水的；生产供应饮用水不符合国家规定的卫生标准的；使用无卫生许可批准文件、不符合国家标准或卫生规范涉水产品的；未及时采取措施导致饮用水污染事态扩大的；隐瞒、缓报、谎报饮用水污染事件的；拒不执行卫生行政部门提出的暂停供水、清洗、消毒等措施的；拒绝、阻挠、干涉卫生监督监测的违法行为，应予以审查，决定是否立案；符合立案条件的，应当在7日内立案。</w:t>
            </w:r>
          </w:p>
          <w:p>
            <w:pPr>
              <w:widowControl w:val="0"/>
              <w:spacing w:line="360" w:lineRule="exac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60" w:lineRule="exac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60" w:lineRule="exac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60" w:lineRule="exac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60" w:lineRule="exac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60" w:lineRule="exact"/>
              <w:rPr>
                <w:rFonts w:ascii="宋体" w:hAnsi="宋体" w:cs="宋体"/>
                <w:szCs w:val="21"/>
              </w:rPr>
            </w:pPr>
            <w:r>
              <w:rPr>
                <w:rFonts w:hint="eastAsia" w:ascii="宋体" w:hAnsi="宋体" w:cs="宋体"/>
                <w:szCs w:val="21"/>
              </w:rPr>
              <w:t>7.执行责任：依照生效的行政处罚决定执行处罚决定。</w:t>
            </w:r>
          </w:p>
          <w:p>
            <w:pPr>
              <w:widowControl w:val="0"/>
              <w:spacing w:line="360" w:lineRule="exac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9"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62" w:type="dxa"/>
            <w:vAlign w:val="center"/>
          </w:tcPr>
          <w:p>
            <w:pPr>
              <w:widowControl w:val="0"/>
              <w:spacing w:line="36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四川省生活饮用水卫生监督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9"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62" w:type="dxa"/>
            <w:vAlign w:val="center"/>
          </w:tcPr>
          <w:p>
            <w:pPr>
              <w:widowControl w:val="0"/>
              <w:spacing w:line="36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7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0"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21" w:type="dxa"/>
            <w:vAlign w:val="center"/>
          </w:tcPr>
          <w:p>
            <w:pPr>
              <w:widowControl w:val="0"/>
              <w:spacing w:line="300" w:lineRule="auto"/>
              <w:jc w:val="center"/>
              <w:rPr>
                <w:rFonts w:ascii="宋体" w:hAnsi="宋体" w:cs="宋体"/>
                <w:szCs w:val="21"/>
              </w:rPr>
            </w:pPr>
            <w:r>
              <w:rPr>
                <w:rFonts w:hint="eastAsia" w:ascii="宋体" w:hAnsi="宋体" w:cs="宋体"/>
                <w:szCs w:val="21"/>
              </w:rPr>
              <w:t>17</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0"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21"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0"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21" w:type="dxa"/>
            <w:vAlign w:val="center"/>
          </w:tcPr>
          <w:p>
            <w:pPr>
              <w:widowControl w:val="0"/>
              <w:spacing w:line="300" w:lineRule="auto"/>
              <w:jc w:val="left"/>
              <w:rPr>
                <w:rFonts w:ascii="宋体" w:hAnsi="宋体" w:cs="宋体"/>
                <w:color w:val="00B050"/>
                <w:szCs w:val="21"/>
              </w:rPr>
            </w:pPr>
            <w:r>
              <w:rPr>
                <w:rFonts w:hint="eastAsia" w:ascii="宋体" w:hAnsi="宋体" w:cs="宋体"/>
                <w:szCs w:val="21"/>
              </w:rPr>
              <w:t>对疾病预防控制机构、接种单位、医疗机构未按照规定报告疑似预防接种异常反应、疫苗安全事件等，或者未按照规定对疑似预防接种异常反应组织调查、诊断等的处罚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0"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21"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0"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21" w:type="dxa"/>
            <w:vAlign w:val="center"/>
          </w:tcPr>
          <w:p>
            <w:pPr>
              <w:spacing w:line="300" w:lineRule="auto"/>
              <w:ind w:firstLine="420" w:firstLineChars="200"/>
              <w:rPr>
                <w:rFonts w:ascii="宋体" w:hAnsi="宋体" w:cs="宋体"/>
                <w:szCs w:val="21"/>
              </w:rPr>
            </w:pPr>
            <w:r>
              <w:rPr>
                <w:rFonts w:hint="eastAsia" w:ascii="宋体" w:hAnsi="宋体" w:cs="宋体"/>
                <w:szCs w:val="21"/>
              </w:rPr>
              <w:t>1.立案责任：卫生健康行政部门对疾病预防控制机构、接种单位、医疗机构未按照规定报告疑似预防接种异常反应、疫苗安全事件等，或者未按照规定对疑似预防接种异常反应组织调查、诊断等的违法行为，应予以审查，决定是否立案；符合立案条件的，应当在7日内立案。</w:t>
            </w:r>
          </w:p>
          <w:p>
            <w:pPr>
              <w:spacing w:line="300" w:lineRule="auto"/>
              <w:ind w:firstLine="420" w:firstLineChars="200"/>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spacing w:line="300" w:lineRule="auto"/>
              <w:ind w:firstLine="420" w:firstLineChars="200"/>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spacing w:line="300" w:lineRule="auto"/>
              <w:ind w:firstLine="420" w:firstLineChars="200"/>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spacing w:line="300" w:lineRule="auto"/>
              <w:ind w:firstLine="420" w:firstLineChars="200"/>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spacing w:line="300" w:lineRule="auto"/>
              <w:ind w:firstLine="420" w:firstLineChars="200"/>
              <w:rPr>
                <w:rFonts w:ascii="宋体" w:hAnsi="宋体" w:cs="宋体"/>
                <w:szCs w:val="21"/>
              </w:rPr>
            </w:pPr>
            <w:r>
              <w:rPr>
                <w:rFonts w:hint="eastAsia" w:ascii="宋体" w:hAnsi="宋体" w:cs="宋体"/>
                <w:szCs w:val="21"/>
              </w:rPr>
              <w:t>6.送达责任：按照法律法规规定的方式和时限，将《行政处罚决定书》送达当事人。</w:t>
            </w:r>
          </w:p>
          <w:p>
            <w:pPr>
              <w:spacing w:line="300" w:lineRule="auto"/>
              <w:ind w:firstLine="420" w:firstLineChars="200"/>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ind w:firstLine="420" w:firstLineChars="200"/>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0"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21"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疫苗流通与预防接种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0"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21"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507" w:type="dxa"/>
            <w:vAlign w:val="center"/>
          </w:tcPr>
          <w:p>
            <w:pPr>
              <w:widowControl w:val="0"/>
              <w:spacing w:line="300" w:lineRule="auto"/>
              <w:jc w:val="center"/>
              <w:rPr>
                <w:rFonts w:ascii="宋体" w:hAnsi="宋体" w:cs="宋体"/>
                <w:szCs w:val="21"/>
              </w:rPr>
            </w:pPr>
            <w:r>
              <w:rPr>
                <w:rFonts w:hint="eastAsia" w:ascii="宋体" w:hAnsi="宋体" w:cs="宋体"/>
                <w:szCs w:val="21"/>
              </w:rPr>
              <w:t>17</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507"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507" w:type="dxa"/>
            <w:vAlign w:val="center"/>
          </w:tcPr>
          <w:p>
            <w:pPr>
              <w:widowControl w:val="0"/>
              <w:spacing w:line="300" w:lineRule="auto"/>
              <w:jc w:val="left"/>
              <w:rPr>
                <w:rFonts w:ascii="宋体" w:hAnsi="宋体" w:cs="宋体"/>
                <w:szCs w:val="21"/>
              </w:rPr>
            </w:pPr>
            <w:r>
              <w:rPr>
                <w:rFonts w:hint="eastAsia" w:ascii="宋体" w:hAnsi="宋体" w:cs="宋体"/>
                <w:szCs w:val="21"/>
              </w:rPr>
              <w:t>医疗保健机构未取得产前诊断执业许可或超越许可范围，擅自从事产前诊断的处罚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507"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507" w:type="dxa"/>
            <w:vAlign w:val="center"/>
          </w:tcPr>
          <w:p>
            <w:pPr>
              <w:widowControl w:val="0"/>
              <w:spacing w:line="300" w:lineRule="auto"/>
              <w:rPr>
                <w:rFonts w:ascii="宋体" w:hAnsi="宋体" w:cs="宋体"/>
                <w:szCs w:val="21"/>
              </w:rPr>
            </w:pPr>
            <w:r>
              <w:rPr>
                <w:rFonts w:hint="eastAsia" w:ascii="宋体" w:hAnsi="宋体" w:cs="宋体"/>
                <w:szCs w:val="21"/>
              </w:rPr>
              <w:t>1.立案责任：发现医疗保健机构涉嫌未取得产前诊断执业许可或超越许可范围，擅自从事产前诊断的违法行为，应予以审查，决定是否立案；符合立案条件的，应当在7日内立案。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507"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产前诊断技术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507"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494" w:type="dxa"/>
            <w:vAlign w:val="center"/>
          </w:tcPr>
          <w:p>
            <w:pPr>
              <w:widowControl w:val="0"/>
              <w:spacing w:line="300" w:lineRule="auto"/>
              <w:jc w:val="center"/>
              <w:rPr>
                <w:rFonts w:ascii="宋体" w:hAnsi="宋体" w:cs="宋体"/>
                <w:szCs w:val="21"/>
              </w:rPr>
            </w:pPr>
            <w:r>
              <w:rPr>
                <w:rFonts w:hint="eastAsia" w:ascii="宋体" w:hAnsi="宋体" w:cs="宋体"/>
                <w:szCs w:val="21"/>
              </w:rPr>
              <w:t>17</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494"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494" w:type="dxa"/>
            <w:vAlign w:val="center"/>
          </w:tcPr>
          <w:p>
            <w:pPr>
              <w:widowControl w:val="0"/>
              <w:spacing w:line="300" w:lineRule="auto"/>
              <w:jc w:val="left"/>
              <w:rPr>
                <w:rFonts w:ascii="宋体" w:hAnsi="宋体" w:cs="宋体"/>
                <w:szCs w:val="21"/>
              </w:rPr>
            </w:pPr>
            <w:r>
              <w:rPr>
                <w:rFonts w:hint="eastAsia" w:ascii="宋体" w:hAnsi="宋体" w:cs="宋体"/>
                <w:szCs w:val="21"/>
              </w:rPr>
              <w:t>对未取得产前诊断类母婴保健技术考核合格证书的个人，擅自从事产前诊断或超越许可范围的处罚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494"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494"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1.立案责任：卫生健康行政部门对未取得产前诊断类母婴保健技术考核合格证书的个人，涉嫌擅自从事产前诊断或超越许可范围的违法行为，应予以审查，决定是否立案；符合立案条件的，应当在7日内立案。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494"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产前诊断技术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494"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77</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17</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医师未取得处方权或者被取消处方权后开具药品处方的；医师未按照《处方管理办法》规定开具药品处方的；医师违反《处方管理办法》其他规定的处罚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医师涉嫌未取得处方权或者被取消处方权后开具药品处方的；医师未按照《处方管理办法》规定开具药品处方的；医师违反《处方管理办法》其他规定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处方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78</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17</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 xml:space="preserve">不具备集中处置医疗废物条件的农村，医疗卫生机构未按照《医疗废物管理条例》的要求处置医疗废物的处罚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不具备集中处置医疗废物条件的农村，医疗卫生机构未按照《医疗废物管理条例》的要求处置医疗废物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79</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17</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 xml:space="preserve">对违反规定利用相关技术为他人实施非医学需要的胎儿性别鉴定或者选择性别人工终止妊娠的处罚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1.立案责任：卫生健康行政部门对违反规定利用相关技术为他人实施非医学需要的胎儿性别鉴定或者选择性别人工终止妊娠的违法行为，应予以审查，决定是否立案；符合立案条件的，应当在7日内立案。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80</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 xml:space="preserve">对医疗、预防、保健机构未依照《中华人民共和国执业医师法》第十六条的规定履行报告职责，导致严重后果的处罚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医疗、预防、保健机构未依照《中华人民共和国执业医师法》第十六条的规定履行报告职责，导致严重后果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81</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未经县级以上地方人民政府卫生健康主管部门指定擅自从事免疫规划疫苗接种工作、从事非免疫规划疫苗接种工作不符合条件或者未备案的；违反《疫苗管理法》规定，疾病预防控制机构、接种单位以外的单位或者个人擅自进行群体性预防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spacing w:line="300" w:lineRule="auto"/>
              <w:ind w:firstLine="420" w:firstLineChars="200"/>
              <w:rPr>
                <w:rFonts w:ascii="宋体" w:hAnsi="宋体" w:cs="宋体"/>
                <w:szCs w:val="21"/>
              </w:rPr>
            </w:pPr>
            <w:r>
              <w:rPr>
                <w:rFonts w:hint="eastAsia" w:ascii="宋体" w:hAnsi="宋体" w:cs="宋体"/>
                <w:szCs w:val="21"/>
              </w:rPr>
              <w:t>1.立案责任：卫生健康行政部门对未经县级以上地方人民政府卫生健康主管部门指定擅自从事免疫规划疫苗接种工作、从事非免疫规划疫苗接种工作不符合条件或者未备案的；违反《疫苗管理法》规定，疾病预防控制机构、接种单位以外的单位或者个人擅自进行群体性预防接种的违法行为，应予以审查，决定是否立案；符合立案条件的，应当在7日内立案。</w:t>
            </w:r>
          </w:p>
          <w:p>
            <w:pPr>
              <w:spacing w:line="300" w:lineRule="auto"/>
              <w:ind w:firstLine="420" w:firstLineChars="200"/>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spacing w:line="300" w:lineRule="auto"/>
              <w:ind w:firstLine="420" w:firstLineChars="200"/>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spacing w:line="300" w:lineRule="auto"/>
              <w:ind w:firstLine="420" w:firstLineChars="200"/>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spacing w:line="300" w:lineRule="auto"/>
              <w:ind w:firstLine="420" w:firstLineChars="200"/>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spacing w:line="300" w:lineRule="auto"/>
              <w:ind w:firstLine="420" w:firstLineChars="200"/>
              <w:rPr>
                <w:rFonts w:ascii="宋体" w:hAnsi="宋体" w:cs="宋体"/>
                <w:szCs w:val="21"/>
              </w:rPr>
            </w:pPr>
            <w:r>
              <w:rPr>
                <w:rFonts w:hint="eastAsia" w:ascii="宋体" w:hAnsi="宋体" w:cs="宋体"/>
                <w:szCs w:val="21"/>
              </w:rPr>
              <w:t>6.送达责任：按照法律法规规定的方式和时限，将《行政处罚决定书》送达当事人。</w:t>
            </w:r>
          </w:p>
          <w:p>
            <w:pPr>
              <w:spacing w:line="300" w:lineRule="auto"/>
              <w:ind w:firstLine="420" w:firstLineChars="200"/>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ind w:firstLine="420" w:firstLineChars="200"/>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82</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18</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color w:val="00B050"/>
                <w:szCs w:val="21"/>
              </w:rPr>
            </w:pPr>
            <w:r>
              <w:rPr>
                <w:rFonts w:hint="eastAsia" w:ascii="宋体" w:hAnsi="宋体" w:cs="宋体"/>
                <w:szCs w:val="21"/>
              </w:rPr>
              <w:t>对伪造、变造、买卖、出租、出借医疗机构执业许可证的处罚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spacing w:line="300" w:lineRule="auto"/>
              <w:ind w:firstLine="420" w:firstLineChars="200"/>
              <w:rPr>
                <w:rFonts w:ascii="宋体" w:hAnsi="宋体" w:cs="宋体"/>
                <w:szCs w:val="21"/>
              </w:rPr>
            </w:pPr>
            <w:r>
              <w:rPr>
                <w:rFonts w:hint="eastAsia" w:ascii="宋体" w:hAnsi="宋体" w:cs="宋体"/>
                <w:szCs w:val="21"/>
              </w:rPr>
              <w:t>1.立案责任：卫生健康行政部门对伪造、变造、买卖、出租、出借医疗机构执业许可证的违法行为，应予以审查，决定是否立案；符合立案条件的，应当在7日内立案。</w:t>
            </w:r>
          </w:p>
          <w:p>
            <w:pPr>
              <w:spacing w:line="300" w:lineRule="auto"/>
              <w:ind w:firstLine="420" w:firstLineChars="200"/>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spacing w:line="300" w:lineRule="auto"/>
              <w:ind w:firstLine="420" w:firstLineChars="200"/>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spacing w:line="300" w:lineRule="auto"/>
              <w:ind w:firstLine="420" w:firstLineChars="200"/>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spacing w:line="300" w:lineRule="auto"/>
              <w:ind w:firstLine="420" w:firstLineChars="200"/>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spacing w:line="300" w:lineRule="auto"/>
              <w:ind w:firstLine="420" w:firstLineChars="200"/>
              <w:rPr>
                <w:rFonts w:ascii="宋体" w:hAnsi="宋体" w:cs="宋体"/>
                <w:szCs w:val="21"/>
              </w:rPr>
            </w:pPr>
            <w:r>
              <w:rPr>
                <w:rFonts w:hint="eastAsia" w:ascii="宋体" w:hAnsi="宋体" w:cs="宋体"/>
                <w:szCs w:val="21"/>
              </w:rPr>
              <w:t>6.送达责任：按照法律法规规定的方式和时限，将《行政处罚决定书》送达当事人。</w:t>
            </w:r>
          </w:p>
          <w:p>
            <w:pPr>
              <w:spacing w:line="300" w:lineRule="auto"/>
              <w:ind w:firstLine="420" w:firstLineChars="200"/>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ind w:firstLine="420" w:firstLineChars="200"/>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83</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18</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对涂改、伪造、转让《供血浆证》的处罚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1.立案责任：卫生健康行政部门对涂改、伪造、转让《供血浆证》的违法行为，应予以审查，决定是否立案；符合立案条件的，应当在7日内立案。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84</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18</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对发生病原微生物被盗、被抢、丢失、泄漏，承运单位、护送人、保藏机构和实验室的设立单位未依照《病原微生物实验室生物安全管理条例》的规定报告的处罚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发生病原微生物被盗、被抢、丢失、泄漏，承运单位、护送人、保藏机构和实验室的设立单位未依照《病原微生物实验室生物安全管理条例》的规定报告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85</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18</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 xml:space="preserve">对未经注册在村医疗卫生机构从事医疗活动的处罚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1.立案责任：卫生健康行政部门对未经注册在村医疗卫生机构从事医疗活动的违法行为，应予以审查，决定是否立案；符合立案条件的，应当在7日内立案。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86</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18</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 xml:space="preserve">乡村医生变更执业的村医疗卫生机构，未办理变更执业注册手续的，或以不正当手段取得乡村医生执业证书的处罚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乡村医生变更执业的村医疗卫生机构，未办理变更执业注册手续的，或以不正当手段取得乡村医生执业证书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87</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20" w:lineRule="exact"/>
              <w:jc w:val="center"/>
              <w:rPr>
                <w:rFonts w:ascii="宋体" w:hAnsi="宋体" w:cs="宋体"/>
                <w:szCs w:val="21"/>
              </w:rPr>
            </w:pPr>
            <w:r>
              <w:rPr>
                <w:rFonts w:hint="eastAsia" w:ascii="宋体" w:hAnsi="宋体" w:cs="宋体"/>
                <w:szCs w:val="21"/>
              </w:rPr>
              <w:t>18</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20" w:lineRule="exact"/>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20" w:lineRule="exact"/>
              <w:jc w:val="left"/>
              <w:rPr>
                <w:rFonts w:ascii="宋体" w:hAnsi="宋体" w:cs="宋体"/>
                <w:szCs w:val="21"/>
              </w:rPr>
            </w:pPr>
            <w:r>
              <w:rPr>
                <w:rFonts w:hint="eastAsia" w:ascii="宋体" w:hAnsi="宋体" w:cs="宋体"/>
                <w:szCs w:val="21"/>
              </w:rPr>
              <w:t xml:space="preserve">    对政府举办的医疗卫生机构与其他组织投资设立非独立法人资格的医疗卫生机构的；对医疗卫生机构对外出租、承包医疗科室的；对非营利性医疗卫生机构向出资人、举办者分配或者变相分配收益的处罚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20" w:lineRule="exact"/>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spacing w:line="300" w:lineRule="auto"/>
              <w:ind w:firstLine="420" w:firstLineChars="200"/>
              <w:rPr>
                <w:rFonts w:ascii="宋体" w:hAnsi="宋体" w:cs="宋体"/>
                <w:szCs w:val="21"/>
              </w:rPr>
            </w:pPr>
            <w:r>
              <w:rPr>
                <w:rFonts w:hint="eastAsia" w:ascii="宋体" w:hAnsi="宋体" w:cs="宋体"/>
                <w:szCs w:val="21"/>
              </w:rPr>
              <w:t>1.立案责任：卫生健康行政部门对政府举办的医疗卫生机构与其他组织投资设立非独立法人资格的医疗卫生机构的；对医疗卫生机构对外出租、承包医疗科室的；对非营利性医疗卫生机构向出资人、举办者分配或者变相分配收益的违法行为，应予以审查，决定是否立案；符合立案条件的，应当在7日内立案。</w:t>
            </w:r>
          </w:p>
          <w:p>
            <w:pPr>
              <w:spacing w:line="300" w:lineRule="auto"/>
              <w:ind w:firstLine="420" w:firstLineChars="200"/>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spacing w:line="300" w:lineRule="auto"/>
              <w:ind w:firstLine="420" w:firstLineChars="200"/>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spacing w:line="300" w:lineRule="auto"/>
              <w:ind w:firstLine="420" w:firstLineChars="200"/>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spacing w:line="300" w:lineRule="auto"/>
              <w:ind w:firstLine="420" w:firstLineChars="200"/>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spacing w:line="300" w:lineRule="auto"/>
              <w:ind w:firstLine="420" w:firstLineChars="200"/>
              <w:rPr>
                <w:rFonts w:ascii="宋体" w:hAnsi="宋体" w:cs="宋体"/>
                <w:szCs w:val="21"/>
              </w:rPr>
            </w:pPr>
            <w:r>
              <w:rPr>
                <w:rFonts w:hint="eastAsia" w:ascii="宋体" w:hAnsi="宋体" w:cs="宋体"/>
                <w:szCs w:val="21"/>
              </w:rPr>
              <w:t>6.送达责任：按照法律法规规定的方式和时限，将《行政处罚决定书》送达当事人。</w:t>
            </w:r>
          </w:p>
          <w:p>
            <w:pPr>
              <w:spacing w:line="300" w:lineRule="auto"/>
              <w:ind w:firstLine="420" w:firstLineChars="200"/>
              <w:rPr>
                <w:rFonts w:ascii="宋体" w:hAnsi="宋体" w:cs="宋体"/>
                <w:szCs w:val="21"/>
              </w:rPr>
            </w:pPr>
            <w:r>
              <w:rPr>
                <w:rFonts w:hint="eastAsia" w:ascii="宋体" w:hAnsi="宋体" w:cs="宋体"/>
                <w:szCs w:val="21"/>
              </w:rPr>
              <w:t>7.执行责任：依照生效的行政处罚决定执行处罚决定。</w:t>
            </w:r>
          </w:p>
          <w:p>
            <w:pPr>
              <w:widowControl w:val="0"/>
              <w:spacing w:line="320" w:lineRule="exact"/>
              <w:ind w:firstLine="420" w:firstLineChars="200"/>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20" w:lineRule="exac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20" w:lineRule="exact"/>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88</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18</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对个体行医人员在执行职务时，不报、漏报、迟报传染病疫情的处罚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1.立案责任：卫生健康行政部门对个体行医人员在执行职务时，不报、漏报、迟报传染病疫情的违法行为，应予以审查，决定是否立案；符合立案条件的，应当在7日内立案。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89</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18</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对从事计划生育技术服务的机构，向农村实行计划生育的育龄夫妻提供避孕、节育技术服务，收取费的处罚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1.立案责任：卫生健康行政部门对从事计划生育技术服务的机构，向农村实行计划生育的育龄夫妻提供避孕、节育技术服务，收取费的违法行为，应予以审查，决定是否立案；符合立案条件的，应当在7日内立案。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90</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对乡村医生执业活动超出规定的执业范围，或者未按照规定进行转诊的：违反规定使用乡村医生基本用药目录以外的处方药品的；违反规定出具医学证明，或者伪造卫生统计资料的；发现传染病疫情、中毒事件不按规定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乡村医生执业活动超出规定的执业范围，或者未按照规定进行转诊的：违反规定使用乡村医生基本用药目录以外的处方药品的；违反规定出具医学证明，或者伪造卫生统计资料的；发现传染病疫情、中毒事件不按规定报告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w:t>
      </w:r>
      <w:r>
        <w:rPr>
          <w:rFonts w:ascii="黑体" w:hAnsi="黑体" w:eastAsia="黑体" w:cs="宋体"/>
          <w:sz w:val="32"/>
          <w:szCs w:val="32"/>
        </w:rPr>
        <w:t>91</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w:t>
            </w:r>
            <w:r>
              <w:rPr>
                <w:rFonts w:ascii="宋体" w:hAnsi="宋体" w:cs="宋体"/>
                <w:szCs w:val="21"/>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对乡村医生在执业活动中，违反规定进行实验性临床医疗活动，或者重复使用一次性医疗器械和卫生材料的处罚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乡村医生在执业活动中，违反规定进行实验性临床医疗活动，或者重复使用一次性医疗器械和卫生材料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表2-19</w:t>
      </w:r>
      <w:r>
        <w:rPr>
          <w:rFonts w:ascii="黑体" w:hAnsi="黑体" w:eastAsia="黑体" w:cs="宋体"/>
          <w:sz w:val="32"/>
          <w:szCs w:val="32"/>
        </w:rPr>
        <w:t>2</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left"/>
              <w:rPr>
                <w:rFonts w:ascii="宋体" w:hAnsi="宋体" w:cs="宋体"/>
                <w:szCs w:val="21"/>
              </w:rPr>
            </w:pPr>
            <w:r>
              <w:rPr>
                <w:rFonts w:hint="eastAsia" w:ascii="宋体" w:hAnsi="宋体" w:cs="宋体"/>
                <w:szCs w:val="21"/>
              </w:rPr>
              <w:t>对托幼机构未取得《医疗机构执业许可证》擅自设立卫生室进行诊疗活动的处罚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1.立案责任：卫生健康行政部门对托幼机构未取得《医疗机构执业许可证》擅自设立卫生室进行诊疗活动的违法行为，应予以审查，决定是否立案；符合立案条件的，应当在7日内立案。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表2-19</w:t>
      </w:r>
      <w:r>
        <w:rPr>
          <w:rFonts w:ascii="黑体" w:hAnsi="黑体" w:eastAsia="黑体" w:cs="宋体"/>
          <w:sz w:val="32"/>
          <w:szCs w:val="32"/>
        </w:rPr>
        <w:t>3</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医疗机构未办理人体器官移植诊疗科目登记，擅自从事人体器官移植的处罚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1.立案责任：卫生健康行政部门对医疗机构涉嫌未办理人体器官移植诊疗科目登记，擅自从事人体器官移植的违法行为，应予以审查，决定是否立案；符合立案条件的，应当在7日内立案。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表2-19</w:t>
      </w:r>
      <w:r>
        <w:rPr>
          <w:rFonts w:ascii="黑体" w:hAnsi="黑体" w:eastAsia="黑体" w:cs="宋体"/>
          <w:sz w:val="32"/>
          <w:szCs w:val="32"/>
        </w:rPr>
        <w:t>4</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医务人员泄露人体器官捐献人、接受人或者申请人体器官移植手术患者个人资料的处罚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1.立案责任：卫生健康行政部门对医务人员涉嫌泄露人体器官捐献人、接受人或者申请人体器官移植手术患者个人资料的违法行为，应予以审查，决定是否立案；符合立案条件的，应当在7日内立案。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表2-19</w:t>
      </w:r>
      <w:r>
        <w:rPr>
          <w:rFonts w:ascii="黑体" w:hAnsi="黑体" w:eastAsia="黑体" w:cs="宋体"/>
          <w:sz w:val="32"/>
          <w:szCs w:val="32"/>
        </w:rPr>
        <w:t>5</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医疗机构不再具备《人体器官移植条例》第十一条规定条件，仍从事人体器官移植的；未经人体器官移植技术临床应用与伦理委员会审查同意，做出摘取人体器官的决定，或胁迫医务人员违反本条例规定摘取人体器官的；有《人体器官移植条例》第二十八条第（二）项、第（三）项列举的情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医疗机构涉嫌不再具备《人体器官移植条例》第十一条规定条件，仍从事人体器官移植的；未经人体器官移植技术临床应用与伦理委员会审查同意，做出摘取人体器官的决定，或胁迫医务人员违反本条例规定摘取人体器官的；有《人体器官移植条例》第二十八条第（二）项、第（三）项列举的情形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人体器官移植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28"/>
          <w:szCs w:val="28"/>
        </w:rPr>
      </w:pPr>
      <w:r>
        <w:rPr>
          <w:rFonts w:hint="eastAsia" w:ascii="黑体" w:hAnsi="黑体" w:eastAsia="黑体" w:cs="宋体"/>
          <w:sz w:val="28"/>
          <w:szCs w:val="28"/>
        </w:rPr>
        <w:t>表2-19</w:t>
      </w:r>
      <w:r>
        <w:rPr>
          <w:rFonts w:ascii="黑体" w:hAnsi="黑体" w:eastAsia="黑体" w:cs="宋体"/>
          <w:sz w:val="28"/>
          <w:szCs w:val="28"/>
        </w:rPr>
        <w:t>6</w:t>
      </w:r>
      <w:r>
        <w:rPr>
          <w:rFonts w:hint="eastAsia" w:ascii="黑体" w:hAnsi="黑体" w:eastAsia="黑体" w:cs="宋体"/>
          <w:sz w:val="28"/>
          <w:szCs w:val="28"/>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医疗机构未经省、自治区、直辖市人民政府卫生行政部门指定擅自开展新生儿遗传代谢病筛查实验室检测的处罚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1.立案责任：发现医疗机构涉嫌未经省、自治区、直辖市人民政府卫生行政部门指定擅自开展新生儿遗传代谢病筛查实验室检测的违法行为，应予以审查，决定是否立案；符合立案条件的，应当在7日内立案。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新生儿疾病筛查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表2-19</w:t>
      </w:r>
      <w:r>
        <w:rPr>
          <w:rFonts w:ascii="黑体" w:hAnsi="黑体" w:eastAsia="黑体" w:cs="宋体"/>
          <w:sz w:val="32"/>
          <w:szCs w:val="32"/>
        </w:rPr>
        <w:t>7</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开展新生儿疾病筛查的医疗机构违反《新生儿疾病筛查技术规范》；未履行告知程序擅自进行新生儿疾病筛查的；未按规定进行实验室质量监测、检查的；违反《新生儿疾病筛查管理办法》其他规定的处罚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1.立案责任：发现开展新生儿疾病筛查的医疗机构涉嫌违反《新生儿疾病筛查技术规范》；未履行告知程序擅自进行新生儿疾病筛查的；未按规定进行实验室质量监测、检查的；违反《新生儿疾病筛查管理办法》其他规定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新生儿疾病筛查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表2-19</w:t>
      </w:r>
      <w:r>
        <w:rPr>
          <w:rFonts w:ascii="黑体" w:hAnsi="黑体" w:eastAsia="黑体" w:cs="宋体"/>
          <w:sz w:val="32"/>
          <w:szCs w:val="32"/>
        </w:rPr>
        <w:t>8</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对违反《中华人民共和国中医药条例》规定的中医药教育机构的处罚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1.立案责任：卫生健康行政部门对中医药教育机构涉嫌违反《中华人民共和国中医药条例》规定的违法行为，应予以审查，决定是否立案；符合立案条件的，应当在7日内立案。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24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24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中华人民共和国中医药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199</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19</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对未建立医疗质量管理部门或者未指定专（兼）职人员负责医疗质量管理工作的；未建立医疗质量管理相关规章制度的；医疗质量管理制度不落实或者落实不到位，导致医疗质量管理混乱的；发生重大医疗质量安全事件隐匿不报的；未按照规定报送医疗质量安全相关信息的；其他违反《医疗质量管理办法》规定的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1.立案责任：发现涉嫌未建立医疗质量管理部门或者未指定专（兼）职人员负责医疗质量管理工作的；未建立医疗质量管理相关规章制度的；医疗质量管理制度不落实或者落实不到位，导致医疗质量管理混乱的；发生重大医疗质量安全事件隐匿不报的；未按照规定报送医疗质量安全相关信息的；其他违反《医疗质量管理办法》规定的行为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76"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质量管理办法》等法律法规相关规定追究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0</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76" w:type="dxa"/>
            <w:vAlign w:val="center"/>
          </w:tcPr>
          <w:p>
            <w:pPr>
              <w:widowControl w:val="0"/>
              <w:spacing w:line="300" w:lineRule="auto"/>
              <w:jc w:val="center"/>
              <w:rPr>
                <w:rFonts w:ascii="宋体" w:hAnsi="宋体" w:cs="宋体"/>
                <w:szCs w:val="21"/>
              </w:rPr>
            </w:pPr>
            <w:r>
              <w:rPr>
                <w:rFonts w:ascii="宋体" w:hAnsi="宋体" w:cs="宋体"/>
                <w:szCs w:val="21"/>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76" w:type="dxa"/>
            <w:vAlign w:val="center"/>
          </w:tcPr>
          <w:p>
            <w:pPr>
              <w:widowControl w:val="0"/>
              <w:spacing w:line="300" w:lineRule="auto"/>
              <w:jc w:val="left"/>
              <w:rPr>
                <w:rFonts w:ascii="宋体" w:hAnsi="宋体" w:cs="宋体"/>
                <w:szCs w:val="21"/>
              </w:rPr>
            </w:pPr>
            <w:r>
              <w:rPr>
                <w:rFonts w:hint="eastAsia" w:ascii="宋体" w:hAnsi="宋体" w:cs="宋体"/>
                <w:szCs w:val="21"/>
              </w:rPr>
              <w:t>对中医诊所超出备案范围开展医疗活动的；医疗机构聘用上述不得从事管理工作的人员从事管理工作的处罚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1.立案责任：发现对中医诊所超出备案范围开展医疗活动的；医疗机构聘用上述不得从事管理工作的人员从事管理工作的违法行为，应予以审查，决定是否立案；符合立案条件的，应当在7日内立案。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1</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76" w:type="dxa"/>
            <w:vAlign w:val="center"/>
          </w:tcPr>
          <w:p>
            <w:pPr>
              <w:widowControl w:val="0"/>
              <w:spacing w:line="300" w:lineRule="auto"/>
              <w:jc w:val="center"/>
              <w:rPr>
                <w:rFonts w:ascii="宋体" w:hAnsi="宋体" w:cs="宋体"/>
                <w:szCs w:val="21"/>
              </w:rPr>
            </w:pPr>
            <w:r>
              <w:rPr>
                <w:rFonts w:ascii="宋体" w:hAnsi="宋体" w:cs="宋体"/>
                <w:szCs w:val="21"/>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对经考核取得医师资格的中医医师超出注册的执业范围从事医疗活动的处罚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1.立案责任：发现经考核取得医师资格的中医医师涉嫌超出注册的执业范围从事医疗活动的违法行为，应予以审查，决定是否立案；符合立案条件的，应当在7日内立案。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76"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76"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2</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对举办中医诊所应当备案而未备案，或者备案时提供虚假材料的处罚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1.立案责任：发现举办中医诊所应当备案而未备案，或者备案时提供虚假材料的违法行为，应予以审查，决定是否立案；符合立案条件的，应当在7日内立案。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3</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对未经县级中医药主管部门备案擅自执业的处罚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1.立案责任：发现未经县级中医药主管部门备案擅自执业的违法行为，应予以审查，决定是否立案；符合立案条件的，应当在7日内立案。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4</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对提交虚假备案材料取得《中医诊所备案证》的处罚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1.立案责任：发现提交虚假备案材料取得《中医诊所备案证》的违法行为，应予以审查，决定是否立案；符合立案条件的，应当在7日内立案。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5</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left"/>
              <w:rPr>
                <w:rFonts w:ascii="宋体" w:hAnsi="宋体" w:cs="宋体"/>
                <w:szCs w:val="21"/>
              </w:rPr>
            </w:pPr>
            <w:r>
              <w:rPr>
                <w:rFonts w:hint="eastAsia" w:ascii="宋体" w:hAnsi="宋体" w:cs="宋体"/>
                <w:szCs w:val="21"/>
              </w:rPr>
              <w:t>对中医诊所擅自更改设置未经备案或者实际设置与取得的《中医诊所备案证》记载事项不一致，擅自开展诊疗活动的处罚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1.立案责任：发现对中医诊所擅自更改设置未经备案或者实际设置与取得的《中医诊所备案证》记载事项不一致，擅自开展诊疗活动的违法行为，应予以审查，决定是否立案；符合立案条件的，应当在7日内立案。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6</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对出卖、转让、出借《中医诊所备案证》的处罚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1.立案责任：发现举对出卖、转让、出借《中医诊所备案证》的违法行为，应予以审查，决定是否立案；符合立案条件的，应当在7日内立案。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7</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对中医诊所超出备案范围开展医疗活动的处罚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1.立案责任：发现中医诊所超出备案范围开展医疗活动的违法行为，应予以审查，决定是否立案；符合立案条件的，应当在7日内立案。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中医药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8</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对推荐中医医术确有专长人员的中医医师、以师承方式学习中医的医术确有专长人员的指导老师，违反《中医医术确有专长人员医师资格考核注册管理暂行办法》有关规定，在推荐中弄虚作假、徇私舞弊的处罚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推荐中医医术确有专长人员的中医医师、以师承方式学习中医的医术确有专长人员的指导老师，涉嫌违反《中医医术确有专长人员医师资格考核注册管理暂行办法》有关规定，在推荐中弄虚作假、徇私舞弊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执业医师法》、《中医医术确有专长人员医师资格考核注册管理暂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表2-20</w:t>
      </w:r>
      <w:r>
        <w:rPr>
          <w:rFonts w:ascii="黑体" w:hAnsi="黑体" w:eastAsia="黑体" w:cs="宋体"/>
          <w:sz w:val="32"/>
          <w:szCs w:val="32"/>
        </w:rPr>
        <w:t>9</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20</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对中医（专长）医师在执业中超出注册的执业范围从事医疗活动的处罚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1.立案责任：卫生健康行政部门对中医（专长）医师涉嫌在执业中超出注册的执业范围从事医疗活动的违法行为，应予以审查，决定是否立案；符合立案条件的，应当在7日内立案。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医医术确有专长人员医师资格考核注册管理暂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49"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10</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2</w:t>
            </w:r>
            <w:r>
              <w:rPr>
                <w:rFonts w:ascii="宋体" w:hAnsi="宋体" w:cs="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对未经卫生行政部门许可新建、改建、扩建校舍的处罚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1.立案责任：卫生健康行政部门对涉嫌未经卫生行政部门许可新建、改建、扩建校舍的违法行为，应予以审查，决定是否立案；符合立案条件的，应当在7日内立案。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学校卫生工作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49"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11</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2</w:t>
            </w:r>
            <w:r>
              <w:rPr>
                <w:rFonts w:ascii="宋体" w:hAnsi="宋体" w:cs="宋体"/>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szCs w:val="21"/>
              </w:rPr>
              <w:t>对未经许可擅自配置使用大型医用设备的处罚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4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1.立案责任：发现涉嫌未经许可擅自配置使用大型医用设备的违法行为，应予以审查，决定是否立案；符合立案条件的，应当在7日内立案。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49"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器械监督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1"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49"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12</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szCs w:val="21"/>
              </w:rPr>
              <w:t>对医疗器械使用单位违规使用大型医用设备，不能保障医疗质量安全的处罚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63"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63" w:type="dxa"/>
            <w:vAlign w:val="center"/>
          </w:tcPr>
          <w:p>
            <w:pPr>
              <w:widowControl w:val="0"/>
              <w:spacing w:line="300" w:lineRule="auto"/>
              <w:rPr>
                <w:rFonts w:ascii="宋体" w:hAnsi="宋体" w:cs="宋体"/>
                <w:szCs w:val="21"/>
              </w:rPr>
            </w:pPr>
            <w:r>
              <w:rPr>
                <w:rFonts w:hint="eastAsia" w:ascii="宋体" w:hAnsi="宋体" w:cs="宋体"/>
                <w:szCs w:val="21"/>
              </w:rPr>
              <w:t>1.立案责任：发现涉嫌医疗器械使用单位违规使用大型医用设备，不能保障医疗质量安全的违法行为，应予以审查，决定是否立案；符合立案条件的，应当在7日内立案。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24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63" w:type="dxa"/>
            <w:vAlign w:val="center"/>
          </w:tcPr>
          <w:p>
            <w:pPr>
              <w:widowControl w:val="0"/>
              <w:spacing w:line="24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器械监督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63"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13</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对医疗机构违反《广告法》规定发布医疗广告情节严重的处罚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1.立案责任：卫生健康行政部门对医疗机构涉嫌违反《广告法》规定发布医疗广告情节严重的违法行为，应予以审查，决定是否立案；符合立案条件的，应当在7日内立案。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中华人民共和国广告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2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14</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对医疗机构聘用未经大陆短期行医执业注册的台湾医师从事诊疗活动的处罚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1.立案责任：发现医疗机构涉嫌聘用未经大陆短期行医执业注册的台湾医师从事诊疗活动的违法行为，应予以审查，决定是否立案；符合立案条件的，应当在7日内立案。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22" w:type="dxa"/>
            <w:vAlign w:val="center"/>
          </w:tcPr>
          <w:p>
            <w:pPr>
              <w:widowControl w:val="0"/>
              <w:spacing w:line="300" w:lineRule="auto"/>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机构管理条例》、《台湾地区医师在大陆短期行医管理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2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表2-21</w:t>
      </w:r>
      <w:r>
        <w:rPr>
          <w:rFonts w:ascii="黑体" w:hAnsi="黑体" w:eastAsia="黑体" w:cs="宋体"/>
          <w:sz w:val="32"/>
          <w:szCs w:val="32"/>
        </w:rPr>
        <w:t>5</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2" w:type="dxa"/>
            <w:vAlign w:val="center"/>
          </w:tcPr>
          <w:p>
            <w:pPr>
              <w:widowControl w:val="0"/>
              <w:spacing w:line="300" w:lineRule="auto"/>
              <w:rPr>
                <w:rFonts w:ascii="宋体" w:hAnsi="宋体" w:cs="宋体"/>
                <w:szCs w:val="21"/>
              </w:rPr>
            </w:pPr>
            <w:r>
              <w:rPr>
                <w:rFonts w:hint="eastAsia" w:ascii="宋体" w:hAnsi="宋体" w:cs="宋体"/>
                <w:szCs w:val="21"/>
              </w:rPr>
              <w:t>权力项目名称</w:t>
            </w:r>
          </w:p>
        </w:tc>
        <w:tc>
          <w:tcPr>
            <w:tcW w:w="7308" w:type="dxa"/>
            <w:vAlign w:val="center"/>
          </w:tcPr>
          <w:p>
            <w:pPr>
              <w:widowControl w:val="0"/>
              <w:spacing w:line="300" w:lineRule="auto"/>
              <w:rPr>
                <w:rFonts w:ascii="宋体" w:hAnsi="宋体" w:cs="宋体"/>
                <w:szCs w:val="21"/>
              </w:rPr>
            </w:pPr>
            <w:r>
              <w:rPr>
                <w:rFonts w:hint="eastAsia" w:ascii="宋体" w:hAnsi="宋体" w:cs="宋体"/>
                <w:szCs w:val="21"/>
              </w:rPr>
              <w:t>对台湾医师未取得《台湾医师短期行医执业证书》行医或者未按照注册的有效期从事诊疗活动的处罚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08" w:type="dxa"/>
            <w:vAlign w:val="center"/>
          </w:tcPr>
          <w:p>
            <w:pPr>
              <w:widowControl w:val="0"/>
              <w:spacing w:line="300" w:lineRule="auto"/>
              <w:rPr>
                <w:rFonts w:ascii="宋体" w:hAnsi="宋体" w:cs="宋体"/>
                <w:szCs w:val="21"/>
              </w:rPr>
            </w:pPr>
            <w:r>
              <w:rPr>
                <w:rFonts w:hint="eastAsia" w:ascii="宋体" w:hAnsi="宋体" w:cs="宋体"/>
                <w:szCs w:val="21"/>
              </w:rPr>
              <w:t>1.立案责任：卫生健康行政部门对台湾医师涉嫌未取得《台湾医师短期行医执业证书》行医或者未按照注册的有效期从事诊疗活动的违法行为，应予以审查，决定是否立案；符合立案条件的，应当在7日内立案。</w:t>
            </w:r>
          </w:p>
          <w:p>
            <w:pPr>
              <w:widowControl w:val="0"/>
              <w:spacing w:line="300" w:lineRule="auto"/>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08" w:type="dxa"/>
            <w:vAlign w:val="center"/>
          </w:tcPr>
          <w:p>
            <w:pPr>
              <w:widowControl w:val="0"/>
              <w:spacing w:line="300" w:lineRule="auto"/>
              <w:rPr>
                <w:rFonts w:ascii="宋体" w:hAnsi="宋体" w:cs="宋体"/>
                <w:color w:val="000000"/>
                <w:szCs w:val="21"/>
              </w:rPr>
            </w:pPr>
            <w:r>
              <w:rPr>
                <w:rFonts w:hint="eastAsia" w:ascii="宋体" w:hAnsi="宋体" w:cs="宋体"/>
                <w:color w:val="000000"/>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台湾地区医师在大陆短期行医管理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0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16</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vAlign w:val="center"/>
          </w:tcPr>
          <w:p>
            <w:pPr>
              <w:widowControl w:val="0"/>
              <w:spacing w:line="300" w:lineRule="auto"/>
              <w:jc w:val="left"/>
              <w:rPr>
                <w:rFonts w:ascii="宋体" w:hAnsi="宋体" w:cs="宋体"/>
                <w:szCs w:val="21"/>
              </w:rPr>
            </w:pPr>
            <w:r>
              <w:rPr>
                <w:rFonts w:hint="eastAsia" w:ascii="宋体" w:hAnsi="宋体" w:cs="宋体"/>
                <w:szCs w:val="21"/>
              </w:rPr>
              <w:t>对台湾医师未按照注册的执业地点、执业类别、执业范围从事诊疗活动的处罚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jc w:val="left"/>
              <w:rPr>
                <w:rFonts w:ascii="宋体" w:hAnsi="宋体" w:cs="宋体"/>
                <w:szCs w:val="21"/>
              </w:rPr>
            </w:pPr>
            <w:r>
              <w:rPr>
                <w:rFonts w:hint="eastAsia" w:ascii="宋体" w:hAnsi="宋体" w:cs="宋体"/>
                <w:szCs w:val="21"/>
              </w:rPr>
              <w:t>1.立案责任：卫生健康行政部门对台湾医师涉嫌未按照注册的执业地点、执业类别、执业范围从事诊疗活动的违法行为，应予以审查，决定是否立案；符合立案条件的，应当在7日内立案。</w:t>
            </w:r>
          </w:p>
          <w:p>
            <w:pPr>
              <w:widowControl w:val="0"/>
              <w:spacing w:line="300" w:lineRule="auto"/>
              <w:jc w:val="lef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jc w:val="left"/>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22" w:type="dxa"/>
            <w:vAlign w:val="center"/>
          </w:tcPr>
          <w:p>
            <w:pPr>
              <w:widowControl w:val="0"/>
              <w:spacing w:line="300" w:lineRule="auto"/>
              <w:jc w:val="lef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行政机关公务员处分条例》、《医疗机构管理条例》、《中华人民共和国执业医师法》、《台湾地区医师在大陆短期行医管理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2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表2-21</w:t>
      </w:r>
      <w:r>
        <w:rPr>
          <w:rFonts w:ascii="黑体" w:hAnsi="黑体" w:eastAsia="黑体" w:cs="宋体"/>
          <w:sz w:val="32"/>
          <w:szCs w:val="32"/>
        </w:rPr>
        <w:t>7</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22" w:type="dxa"/>
            <w:vAlign w:val="center"/>
          </w:tcPr>
          <w:p>
            <w:pPr>
              <w:widowControl w:val="0"/>
              <w:spacing w:line="300" w:lineRule="auto"/>
              <w:jc w:val="left"/>
              <w:rPr>
                <w:rFonts w:ascii="宋体" w:hAnsi="宋体" w:cs="宋体"/>
                <w:szCs w:val="21"/>
              </w:rPr>
            </w:pPr>
            <w:r>
              <w:rPr>
                <w:rFonts w:hint="eastAsia" w:ascii="宋体" w:hAnsi="宋体" w:cs="宋体"/>
                <w:szCs w:val="21"/>
              </w:rPr>
              <w:t>对从事母婴保健工作的人员和其他人员违反规定，出具有关虚假医学证明的处罚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22"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22" w:type="dxa"/>
            <w:vAlign w:val="center"/>
          </w:tcPr>
          <w:p>
            <w:pPr>
              <w:widowControl w:val="0"/>
              <w:spacing w:line="300" w:lineRule="auto"/>
              <w:jc w:val="left"/>
              <w:rPr>
                <w:rFonts w:ascii="宋体" w:hAnsi="宋体" w:cs="宋体"/>
                <w:szCs w:val="21"/>
              </w:rPr>
            </w:pPr>
            <w:r>
              <w:rPr>
                <w:rFonts w:hint="eastAsia" w:ascii="宋体" w:hAnsi="宋体" w:cs="宋体"/>
                <w:szCs w:val="21"/>
              </w:rPr>
              <w:t>1.立案责任：卫生健康行政部门对从事母婴保健工作的人员和其他人员涉嫌违反规定，出具有关虚假医学证明的违法行为，应予以审查，决定是否立案；符合立案条件的，应当在7日内立案。</w:t>
            </w:r>
          </w:p>
          <w:p>
            <w:pPr>
              <w:widowControl w:val="0"/>
              <w:spacing w:line="300" w:lineRule="auto"/>
              <w:jc w:val="lef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jc w:val="left"/>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22" w:type="dxa"/>
            <w:vAlign w:val="center"/>
          </w:tcPr>
          <w:p>
            <w:pPr>
              <w:widowControl w:val="0"/>
              <w:spacing w:line="300" w:lineRule="auto"/>
              <w:jc w:val="lef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执业医师法》、《中华人民共和国母婴保健法》、《中华人民共和国母婴保健法实施办法》、《行政机关公务员处分条例》、《医疗机构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2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表2-21</w:t>
      </w:r>
      <w:r>
        <w:rPr>
          <w:rFonts w:ascii="黑体" w:hAnsi="黑体" w:eastAsia="黑体" w:cs="宋体"/>
          <w:sz w:val="32"/>
          <w:szCs w:val="32"/>
        </w:rPr>
        <w:t>8</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szCs w:val="21"/>
              </w:rPr>
              <w:t>对机构或个人未取得许可证或合格证，擅自从事婚前医学检查的处罚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308"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308" w:type="dxa"/>
            <w:vAlign w:val="center"/>
          </w:tcPr>
          <w:p>
            <w:pPr>
              <w:widowControl w:val="0"/>
              <w:spacing w:line="300" w:lineRule="auto"/>
              <w:jc w:val="left"/>
              <w:rPr>
                <w:rFonts w:ascii="宋体" w:hAnsi="宋体" w:cs="宋体"/>
                <w:szCs w:val="21"/>
              </w:rPr>
            </w:pPr>
            <w:r>
              <w:rPr>
                <w:rFonts w:hint="eastAsia" w:ascii="宋体" w:hAnsi="宋体" w:cs="宋体"/>
                <w:szCs w:val="21"/>
              </w:rPr>
              <w:t>1.立案责任：卫生健康行政部门对机构或个人涉嫌未取得许可证或合格证，擅自从事婚前医学检查的违法行为，应予以审查，决定是否立案；符合立案条件的，应当在7日内立案。</w:t>
            </w:r>
          </w:p>
          <w:p>
            <w:pPr>
              <w:widowControl w:val="0"/>
              <w:spacing w:line="300" w:lineRule="auto"/>
              <w:jc w:val="lef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240" w:lineRule="auto"/>
              <w:jc w:val="lef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240" w:lineRule="auto"/>
              <w:jc w:val="left"/>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308" w:type="dxa"/>
            <w:vAlign w:val="center"/>
          </w:tcPr>
          <w:p>
            <w:pPr>
              <w:widowControl w:val="0"/>
              <w:spacing w:line="300" w:lineRule="auto"/>
              <w:jc w:val="lef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执业医师法》、《中华人民共和国母婴保健法》、《行政机关公务员处分条例》、《医疗机构管理条例》、《四川省婚前医学检查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308"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表2-21</w:t>
      </w:r>
      <w:r>
        <w:rPr>
          <w:rFonts w:ascii="黑体" w:hAnsi="黑体" w:eastAsia="黑体" w:cs="宋体"/>
          <w:sz w:val="32"/>
          <w:szCs w:val="32"/>
        </w:rPr>
        <w:t>9</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94" w:type="dxa"/>
            <w:vAlign w:val="center"/>
          </w:tcPr>
          <w:p>
            <w:pPr>
              <w:widowControl w:val="0"/>
              <w:spacing w:line="300" w:lineRule="auto"/>
              <w:jc w:val="center"/>
              <w:rPr>
                <w:rFonts w:ascii="宋体" w:hAnsi="宋体" w:cs="宋体"/>
                <w:szCs w:val="21"/>
              </w:rPr>
            </w:pPr>
            <w:r>
              <w:rPr>
                <w:rFonts w:hint="eastAsia" w:ascii="宋体" w:hAnsi="宋体" w:cs="宋体"/>
                <w:szCs w:val="21"/>
              </w:rPr>
              <w:t>21</w:t>
            </w:r>
            <w:r>
              <w:rPr>
                <w:rFonts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94"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94" w:type="dxa"/>
            <w:vAlign w:val="center"/>
          </w:tcPr>
          <w:p>
            <w:pPr>
              <w:widowControl w:val="0"/>
              <w:spacing w:line="300" w:lineRule="auto"/>
              <w:jc w:val="left"/>
              <w:rPr>
                <w:rFonts w:ascii="宋体" w:hAnsi="宋体" w:cs="宋体"/>
                <w:szCs w:val="21"/>
              </w:rPr>
            </w:pPr>
            <w:r>
              <w:rPr>
                <w:rFonts w:hint="eastAsia" w:ascii="宋体" w:hAnsi="宋体" w:cs="宋体"/>
                <w:szCs w:val="21"/>
              </w:rPr>
              <w:t>对违反《四川省婚前医学检查管理办法》擅自增加婚前医学检查项目的；故意出具虚假的婚前医学检查证明的；泄漏接受婚前医学检查的男女双方隐私的处罚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94"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94" w:type="dxa"/>
            <w:vAlign w:val="center"/>
          </w:tcPr>
          <w:p>
            <w:pPr>
              <w:widowControl w:val="0"/>
              <w:spacing w:line="300" w:lineRule="auto"/>
              <w:jc w:val="left"/>
              <w:rPr>
                <w:rFonts w:ascii="宋体" w:hAnsi="宋体" w:cs="宋体"/>
                <w:szCs w:val="21"/>
              </w:rPr>
            </w:pPr>
            <w:r>
              <w:rPr>
                <w:rFonts w:hint="eastAsia" w:ascii="宋体" w:hAnsi="宋体" w:cs="宋体"/>
                <w:szCs w:val="21"/>
              </w:rPr>
              <w:t>1.立案责任：卫生健康行政部门发现涉嫌违反《四川省婚前医学检查管理办法》擅自增加婚前医学检查项目的；故意出具虚假的婚前医学检查证明的；泄漏接受婚前医学检查的男女双方隐私的违法行为，应予以审查，决定是否立案；符合立案条件的，应当在7日内立案。</w:t>
            </w:r>
          </w:p>
          <w:p>
            <w:pPr>
              <w:widowControl w:val="0"/>
              <w:spacing w:line="300" w:lineRule="auto"/>
              <w:jc w:val="lef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jc w:val="left"/>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66"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294" w:type="dxa"/>
            <w:vAlign w:val="center"/>
          </w:tcPr>
          <w:p>
            <w:pPr>
              <w:widowControl w:val="0"/>
              <w:spacing w:line="300" w:lineRule="auto"/>
              <w:jc w:val="lef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执业医师法》、《中华人民共和国母婴保健法》、《行政机关公务员处分条例》、《四川省婚前医学检查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66"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294"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tabs>
          <w:tab w:val="left" w:pos="4717"/>
        </w:tabs>
        <w:spacing w:line="300" w:lineRule="auto"/>
        <w:rPr>
          <w:rFonts w:ascii="黑体" w:hAnsi="黑体" w:eastAsia="黑体" w:cs="宋体"/>
          <w:sz w:val="32"/>
          <w:szCs w:val="32"/>
        </w:rPr>
      </w:pPr>
    </w:p>
    <w:p>
      <w:pPr>
        <w:widowControl w:val="0"/>
        <w:tabs>
          <w:tab w:val="left" w:pos="4717"/>
        </w:tabs>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20</w:t>
      </w:r>
      <w:r>
        <w:rPr>
          <w:rFonts w:hint="eastAsia" w:ascii="黑体" w:hAnsi="黑体" w:eastAsia="黑体" w:cs="宋体"/>
          <w:sz w:val="32"/>
          <w:szCs w:val="32"/>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94" w:type="dxa"/>
            <w:vAlign w:val="center"/>
          </w:tcPr>
          <w:p>
            <w:pPr>
              <w:widowControl w:val="0"/>
              <w:spacing w:line="300" w:lineRule="auto"/>
              <w:jc w:val="center"/>
              <w:rPr>
                <w:rFonts w:ascii="宋体" w:hAnsi="宋体" w:cs="宋体"/>
                <w:szCs w:val="21"/>
              </w:rPr>
            </w:pPr>
            <w:r>
              <w:rPr>
                <w:rFonts w:hint="eastAsia" w:ascii="宋体" w:hAnsi="宋体" w:cs="宋体"/>
                <w:szCs w:val="21"/>
              </w:rPr>
              <w:t>2</w:t>
            </w:r>
            <w:r>
              <w:rPr>
                <w:rFonts w:ascii="宋体" w:hAnsi="宋体" w:cs="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94"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94" w:type="dxa"/>
            <w:vAlign w:val="center"/>
          </w:tcPr>
          <w:p>
            <w:pPr>
              <w:widowControl w:val="0"/>
              <w:spacing w:line="300" w:lineRule="auto"/>
              <w:rPr>
                <w:rFonts w:ascii="宋体" w:hAnsi="宋体" w:cs="宋体"/>
                <w:szCs w:val="21"/>
              </w:rPr>
            </w:pPr>
            <w:r>
              <w:rPr>
                <w:rFonts w:hint="eastAsia" w:ascii="宋体" w:hAnsi="宋体" w:cs="宋体"/>
                <w:szCs w:val="21"/>
              </w:rPr>
              <w:t>对在自然疫源地和可能是自然疫源地的地区兴建大型建设项目未经卫生调查即进行施工的处罚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94"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94" w:type="dxa"/>
            <w:vAlign w:val="center"/>
          </w:tcPr>
          <w:p>
            <w:pPr>
              <w:widowControl w:val="0"/>
              <w:spacing w:line="300" w:lineRule="auto"/>
              <w:jc w:val="left"/>
              <w:rPr>
                <w:rFonts w:ascii="宋体" w:hAnsi="宋体" w:cs="宋体"/>
                <w:szCs w:val="21"/>
              </w:rPr>
            </w:pPr>
            <w:r>
              <w:rPr>
                <w:rFonts w:hint="eastAsia" w:ascii="宋体" w:hAnsi="宋体" w:cs="宋体"/>
                <w:szCs w:val="21"/>
              </w:rPr>
              <w:t>1.立案责任：卫生健康行政部门对涉嫌在自然疫源地和可能是自然疫源地的地区兴建大型建设项目未经卫生调查即进行施工的违法行为，应予以审查，决定是否立案；符合立案条件的，应当在7日内立案。</w:t>
            </w:r>
          </w:p>
          <w:p>
            <w:pPr>
              <w:widowControl w:val="0"/>
              <w:spacing w:line="300" w:lineRule="auto"/>
              <w:jc w:val="lef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jc w:val="left"/>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追责情形</w:t>
            </w:r>
          </w:p>
        </w:tc>
        <w:tc>
          <w:tcPr>
            <w:tcW w:w="7294" w:type="dxa"/>
            <w:vAlign w:val="center"/>
          </w:tcPr>
          <w:p>
            <w:pPr>
              <w:widowControl w:val="0"/>
              <w:spacing w:line="300" w:lineRule="auto"/>
              <w:jc w:val="left"/>
              <w:rPr>
                <w:rFonts w:ascii="宋体" w:hAnsi="宋体" w:cs="宋体"/>
                <w:szCs w:val="21"/>
              </w:rPr>
            </w:pPr>
            <w:r>
              <w:rPr>
                <w:rFonts w:hint="eastAsia" w:ascii="宋体" w:hAnsi="宋体" w:cs="宋体"/>
                <w:szCs w:val="21"/>
              </w:rPr>
              <w:t>对不履行或不正确履行行政职责的行政机关及其工作人员，依据《中华人民共和国监察法》、《中华人民共和国公务员法》、《中华人民共和国行政处罚法》、《中华人民共和国行政复议法》、《中华人民共和国行政诉讼法》、《中华人民共和国传染病防治法实施办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监督电话</w:t>
            </w:r>
          </w:p>
        </w:tc>
        <w:tc>
          <w:tcPr>
            <w:tcW w:w="7294" w:type="dxa"/>
            <w:vAlign w:val="center"/>
          </w:tcPr>
          <w:p>
            <w:pPr>
              <w:widowControl w:val="0"/>
              <w:spacing w:line="300" w:lineRule="auto"/>
              <w:jc w:val="center"/>
              <w:rPr>
                <w:rFonts w:ascii="宋体" w:hAnsi="宋体" w:cs="宋体"/>
                <w:color w:val="000000"/>
                <w:szCs w:val="21"/>
              </w:rPr>
            </w:pPr>
            <w:r>
              <w:rPr>
                <w:rFonts w:hint="eastAsia" w:ascii="宋体" w:hAnsi="宋体" w:cs="宋体"/>
                <w:color w:val="000000"/>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
          <w:sz w:val="32"/>
          <w:szCs w:val="32"/>
        </w:rPr>
      </w:pPr>
      <w:r>
        <w:rPr>
          <w:rFonts w:hint="eastAsia" w:ascii="黑体" w:hAnsi="黑体" w:eastAsia="黑体" w:cs="宋体"/>
          <w:sz w:val="32"/>
          <w:szCs w:val="32"/>
        </w:rPr>
        <w:t>表2-2</w:t>
      </w:r>
      <w:r>
        <w:rPr>
          <w:rFonts w:ascii="黑体" w:hAnsi="黑体" w:eastAsia="黑体" w:cs="宋体"/>
          <w:sz w:val="32"/>
          <w:szCs w:val="32"/>
        </w:rPr>
        <w:t>21</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800"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60" w:type="dxa"/>
            <w:vAlign w:val="center"/>
          </w:tcPr>
          <w:p>
            <w:pPr>
              <w:widowControl w:val="0"/>
              <w:spacing w:line="300" w:lineRule="auto"/>
              <w:jc w:val="center"/>
              <w:rPr>
                <w:rFonts w:ascii="宋体" w:hAnsi="宋体" w:cs="宋体"/>
                <w:szCs w:val="21"/>
              </w:rPr>
            </w:pPr>
            <w:r>
              <w:rPr>
                <w:rFonts w:hint="eastAsia" w:ascii="宋体" w:hAnsi="宋体" w:cs="宋体"/>
                <w:szCs w:val="21"/>
              </w:rPr>
              <w:t>2</w:t>
            </w:r>
            <w:r>
              <w:rPr>
                <w:rFonts w:ascii="宋体" w:hAnsi="宋体" w:cs="宋体"/>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800"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60"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800"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60" w:type="dxa"/>
            <w:vAlign w:val="center"/>
          </w:tcPr>
          <w:p>
            <w:pPr>
              <w:widowControl w:val="0"/>
              <w:spacing w:line="300" w:lineRule="auto"/>
              <w:jc w:val="center"/>
              <w:rPr>
                <w:rFonts w:ascii="宋体" w:hAnsi="宋体" w:cs="宋体"/>
                <w:spacing w:val="-20"/>
                <w:szCs w:val="21"/>
              </w:rPr>
            </w:pPr>
            <w:r>
              <w:rPr>
                <w:rFonts w:hint="eastAsia" w:ascii="宋体" w:hAnsi="宋体" w:cs="宋体"/>
                <w:color w:val="000000"/>
                <w:szCs w:val="21"/>
              </w:rPr>
              <w:t>对建设项目未按照规定进行职业病危害预评价的处罚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800"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60"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800"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60" w:type="dxa"/>
            <w:vAlign w:val="center"/>
          </w:tcPr>
          <w:p>
            <w:pPr>
              <w:widowControl w:val="0"/>
              <w:spacing w:line="300" w:lineRule="auto"/>
              <w:jc w:val="left"/>
              <w:rPr>
                <w:rFonts w:ascii="宋体" w:hAnsi="宋体" w:cs="宋体"/>
                <w:color w:val="000000"/>
                <w:szCs w:val="21"/>
              </w:rPr>
            </w:pPr>
            <w:r>
              <w:rPr>
                <w:rFonts w:hint="eastAsia" w:ascii="宋体" w:hAnsi="宋体" w:cs="宋体"/>
                <w:color w:val="000000"/>
                <w:szCs w:val="21"/>
              </w:rPr>
              <w:t>1.立案责任：发现建设项目未按照规定进行职业病危害预评价的违法行为，应予以审查，决定是否立案；符合立案条件的，应当在7日内立案。</w:t>
            </w:r>
          </w:p>
          <w:p>
            <w:pPr>
              <w:widowControl w:val="0"/>
              <w:spacing w:line="300" w:lineRule="auto"/>
              <w:jc w:val="left"/>
              <w:rPr>
                <w:rFonts w:ascii="宋体" w:hAnsi="宋体" w:cs="宋体"/>
                <w:color w:val="000000"/>
                <w:szCs w:val="21"/>
              </w:rPr>
            </w:pPr>
            <w:r>
              <w:rPr>
                <w:rFonts w:hint="eastAsia" w:ascii="宋体" w:hAnsi="宋体" w:cs="宋体"/>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color w:val="000000"/>
                <w:szCs w:val="21"/>
              </w:rPr>
            </w:pPr>
            <w:r>
              <w:rPr>
                <w:rFonts w:hint="eastAsia" w:ascii="宋体" w:hAnsi="宋体" w:cs="宋体"/>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color w:val="FF0000"/>
                <w:szCs w:val="21"/>
              </w:rPr>
            </w:pPr>
            <w:r>
              <w:rPr>
                <w:rFonts w:hint="eastAsia" w:ascii="宋体" w:hAnsi="宋体" w:cs="宋体"/>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color w:val="000000"/>
                <w:szCs w:val="21"/>
              </w:rPr>
            </w:pPr>
            <w:r>
              <w:rPr>
                <w:rFonts w:hint="eastAsia" w:ascii="宋体" w:hAnsi="宋体" w:cs="宋体"/>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color w:val="000000"/>
                <w:szCs w:val="21"/>
              </w:rPr>
            </w:pPr>
            <w:r>
              <w:rPr>
                <w:rFonts w:hint="eastAsia" w:ascii="宋体" w:hAnsi="宋体" w:cs="宋体"/>
                <w:color w:val="000000"/>
                <w:szCs w:val="21"/>
              </w:rPr>
              <w:t>6.送达责任：按照法律法规规定的方式和时限，将《行政处罚决定书》送达当事人。</w:t>
            </w:r>
          </w:p>
          <w:p>
            <w:pPr>
              <w:widowControl w:val="0"/>
              <w:spacing w:line="300" w:lineRule="auto"/>
              <w:jc w:val="left"/>
              <w:rPr>
                <w:rFonts w:ascii="宋体" w:hAnsi="宋体" w:cs="宋体"/>
                <w:color w:val="000000"/>
                <w:szCs w:val="21"/>
              </w:rPr>
            </w:pPr>
            <w:r>
              <w:rPr>
                <w:rFonts w:hint="eastAsia" w:ascii="宋体" w:hAnsi="宋体" w:cs="宋体"/>
                <w:color w:val="000000"/>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800"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60" w:type="dxa"/>
            <w:vAlign w:val="center"/>
          </w:tcPr>
          <w:p>
            <w:pPr>
              <w:widowControl w:val="0"/>
              <w:spacing w:line="300" w:lineRule="auto"/>
              <w:jc w:val="left"/>
              <w:rPr>
                <w:rFonts w:ascii="宋体" w:hAnsi="宋体" w:cs="宋体"/>
                <w:szCs w:val="21"/>
              </w:rPr>
            </w:pPr>
            <w:r>
              <w:rPr>
                <w:rFonts w:hint="eastAsia" w:ascii="宋体" w:hAnsi="宋体" w:cs="宋体"/>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6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color w:val="000000"/>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22</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13"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33" w:type="dxa"/>
            <w:vAlign w:val="center"/>
          </w:tcPr>
          <w:p>
            <w:pPr>
              <w:widowControl w:val="0"/>
              <w:spacing w:line="300" w:lineRule="auto"/>
              <w:jc w:val="center"/>
              <w:rPr>
                <w:rFonts w:ascii="宋体" w:hAnsi="宋体" w:cs="宋体"/>
                <w:szCs w:val="21"/>
              </w:rPr>
            </w:pPr>
            <w:r>
              <w:rPr>
                <w:rFonts w:hint="eastAsia" w:ascii="宋体" w:hAnsi="宋体" w:cs="宋体"/>
                <w:szCs w:val="21"/>
              </w:rPr>
              <w:t>22</w:t>
            </w:r>
            <w:r>
              <w:rPr>
                <w:rFonts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13"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33"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13"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33" w:type="dxa"/>
            <w:vAlign w:val="center"/>
          </w:tcPr>
          <w:p>
            <w:pPr>
              <w:widowControl w:val="0"/>
              <w:spacing w:line="300" w:lineRule="auto"/>
              <w:jc w:val="left"/>
              <w:rPr>
                <w:rFonts w:ascii="宋体" w:hAnsi="宋体" w:cs="宋体"/>
                <w:spacing w:val="-20"/>
                <w:szCs w:val="21"/>
              </w:rPr>
            </w:pPr>
            <w:r>
              <w:rPr>
                <w:rFonts w:hint="eastAsia" w:ascii="宋体" w:hAnsi="宋体" w:cs="宋体"/>
                <w:color w:val="000000"/>
                <w:szCs w:val="21"/>
              </w:rPr>
              <w:t>对建设项目的职业病防护设施未按照规定与主体工程同时设计、同时施工、同时投入生产和使用的处罚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813"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33" w:type="dxa"/>
            <w:vAlign w:val="center"/>
          </w:tcPr>
          <w:p>
            <w:pPr>
              <w:widowControl w:val="0"/>
              <w:spacing w:line="300" w:lineRule="auto"/>
              <w:jc w:val="left"/>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13"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33" w:type="dxa"/>
            <w:vAlign w:val="center"/>
          </w:tcPr>
          <w:p>
            <w:pPr>
              <w:widowControl w:val="0"/>
              <w:spacing w:line="300" w:lineRule="auto"/>
              <w:jc w:val="left"/>
              <w:rPr>
                <w:rFonts w:ascii="宋体" w:hAnsi="宋体" w:cs="宋体"/>
                <w:szCs w:val="21"/>
              </w:rPr>
            </w:pPr>
            <w:r>
              <w:rPr>
                <w:rFonts w:hint="eastAsia" w:ascii="宋体" w:hAnsi="宋体" w:cs="宋体"/>
                <w:szCs w:val="21"/>
              </w:rPr>
              <w:t>1.立案责任：发现涉嫌建设项目的职业病防护设施未按照规定与主体工程同时设计、同时施工、同时投入生产和使用的违法行为，应予以审查，决定是否立案；符合立案条件的，应当在7日内立案。</w:t>
            </w:r>
          </w:p>
          <w:p>
            <w:pPr>
              <w:widowControl w:val="0"/>
              <w:spacing w:line="300" w:lineRule="auto"/>
              <w:jc w:val="left"/>
              <w:rPr>
                <w:rFonts w:ascii="宋体" w:hAnsi="宋体" w:cs="宋体"/>
                <w:szCs w:val="21"/>
              </w:rPr>
            </w:pPr>
            <w:r>
              <w:rPr>
                <w:rFonts w:hint="eastAsia" w:ascii="宋体" w:hAnsi="宋体" w:cs="宋体"/>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szCs w:val="21"/>
              </w:rPr>
            </w:pPr>
            <w:r>
              <w:rPr>
                <w:rFonts w:hint="eastAsia" w:ascii="宋体" w:hAnsi="宋体" w:cs="宋体"/>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szCs w:val="21"/>
              </w:rPr>
            </w:pPr>
            <w:r>
              <w:rPr>
                <w:rFonts w:hint="eastAsia" w:ascii="宋体" w:hAnsi="宋体" w:cs="宋体"/>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szCs w:val="21"/>
              </w:rPr>
            </w:pPr>
            <w:r>
              <w:rPr>
                <w:rFonts w:hint="eastAsia" w:ascii="宋体" w:hAnsi="宋体" w:cs="宋体"/>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szCs w:val="21"/>
              </w:rPr>
            </w:pPr>
            <w:r>
              <w:rPr>
                <w:rFonts w:hint="eastAsia" w:ascii="宋体" w:hAnsi="宋体" w:cs="宋体"/>
                <w:szCs w:val="21"/>
              </w:rPr>
              <w:t>6.送达责任：按照法律法规规定的方式和时限，将《行政处罚决定书》送达当事人。</w:t>
            </w:r>
          </w:p>
          <w:p>
            <w:pPr>
              <w:widowControl w:val="0"/>
              <w:spacing w:line="300" w:lineRule="auto"/>
              <w:jc w:val="left"/>
              <w:rPr>
                <w:rFonts w:ascii="宋体" w:hAnsi="宋体" w:cs="宋体"/>
                <w:szCs w:val="21"/>
              </w:rPr>
            </w:pPr>
            <w:r>
              <w:rPr>
                <w:rFonts w:hint="eastAsia" w:ascii="宋体" w:hAnsi="宋体" w:cs="宋体"/>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13"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33" w:type="dxa"/>
            <w:vAlign w:val="center"/>
          </w:tcPr>
          <w:p>
            <w:pPr>
              <w:widowControl w:val="0"/>
              <w:spacing w:line="300" w:lineRule="auto"/>
              <w:jc w:val="left"/>
              <w:rPr>
                <w:rFonts w:ascii="宋体" w:hAnsi="宋体" w:cs="宋体"/>
                <w:szCs w:val="21"/>
              </w:rPr>
            </w:pPr>
            <w:r>
              <w:rPr>
                <w:rFonts w:hint="eastAsia" w:ascii="宋体" w:hAnsi="宋体" w:cs="宋体"/>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1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color w:val="000000"/>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23</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7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827"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19" w:type="dxa"/>
            <w:vAlign w:val="center"/>
          </w:tcPr>
          <w:p>
            <w:pPr>
              <w:widowControl w:val="0"/>
              <w:spacing w:line="300" w:lineRule="auto"/>
              <w:jc w:val="center"/>
              <w:rPr>
                <w:rFonts w:ascii="宋体" w:hAnsi="宋体" w:cs="宋体"/>
                <w:szCs w:val="21"/>
              </w:rPr>
            </w:pPr>
            <w:r>
              <w:rPr>
                <w:rFonts w:hint="eastAsia" w:ascii="宋体" w:hAnsi="宋体" w:cs="宋体"/>
                <w:szCs w:val="21"/>
              </w:rPr>
              <w:t>22</w:t>
            </w:r>
            <w:r>
              <w:rPr>
                <w:rFonts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827"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19"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827"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19" w:type="dxa"/>
            <w:vAlign w:val="center"/>
          </w:tcPr>
          <w:p>
            <w:pPr>
              <w:widowControl w:val="0"/>
              <w:spacing w:line="300" w:lineRule="auto"/>
              <w:jc w:val="left"/>
              <w:rPr>
                <w:rFonts w:ascii="宋体" w:hAnsi="宋体" w:cs="宋体"/>
                <w:spacing w:val="-20"/>
                <w:szCs w:val="21"/>
              </w:rPr>
            </w:pPr>
            <w:r>
              <w:rPr>
                <w:rFonts w:hint="eastAsia" w:ascii="宋体" w:hAnsi="宋体" w:cs="宋体"/>
                <w:color w:val="000000"/>
                <w:szCs w:val="21"/>
              </w:rPr>
              <w:t>对建设项目的职业病防护设施设计不符合国家职业卫生标准和卫生要求的处罚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827"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19"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827"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19" w:type="dxa"/>
            <w:vAlign w:val="center"/>
          </w:tcPr>
          <w:p>
            <w:pPr>
              <w:widowControl w:val="0"/>
              <w:spacing w:line="300" w:lineRule="auto"/>
              <w:jc w:val="left"/>
              <w:rPr>
                <w:rFonts w:ascii="宋体" w:hAnsi="宋体" w:cs="宋体"/>
                <w:color w:val="000000"/>
                <w:szCs w:val="21"/>
              </w:rPr>
            </w:pPr>
            <w:r>
              <w:rPr>
                <w:rFonts w:hint="eastAsia" w:ascii="宋体" w:hAnsi="宋体" w:cs="宋体"/>
                <w:color w:val="000000"/>
                <w:szCs w:val="21"/>
              </w:rPr>
              <w:t>1.立案责任：发现涉嫌建设项目的职业病防护设施设计不符合国家职业卫生标准和卫生要求的违法行为,应予以审查，决定是否立案；符合立案条件的，应当在7日内立案。</w:t>
            </w:r>
          </w:p>
          <w:p>
            <w:pPr>
              <w:widowControl w:val="0"/>
              <w:spacing w:line="300" w:lineRule="auto"/>
              <w:jc w:val="left"/>
              <w:rPr>
                <w:rFonts w:ascii="宋体" w:hAnsi="宋体" w:cs="宋体"/>
                <w:color w:val="000000"/>
                <w:szCs w:val="21"/>
              </w:rPr>
            </w:pPr>
            <w:r>
              <w:rPr>
                <w:rFonts w:hint="eastAsia" w:ascii="宋体" w:hAnsi="宋体" w:cs="宋体"/>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color w:val="000000"/>
                <w:szCs w:val="21"/>
              </w:rPr>
            </w:pPr>
            <w:r>
              <w:rPr>
                <w:rFonts w:hint="eastAsia" w:ascii="宋体" w:hAnsi="宋体" w:cs="宋体"/>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color w:val="000000"/>
                <w:szCs w:val="21"/>
              </w:rPr>
            </w:pPr>
            <w:r>
              <w:rPr>
                <w:rFonts w:hint="eastAsia" w:ascii="宋体" w:hAnsi="宋体" w:cs="宋体"/>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color w:val="000000"/>
                <w:szCs w:val="21"/>
              </w:rPr>
            </w:pPr>
            <w:r>
              <w:rPr>
                <w:rFonts w:hint="eastAsia" w:ascii="宋体" w:hAnsi="宋体" w:cs="宋体"/>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color w:val="000000"/>
                <w:szCs w:val="21"/>
              </w:rPr>
            </w:pPr>
            <w:r>
              <w:rPr>
                <w:rFonts w:hint="eastAsia" w:ascii="宋体" w:hAnsi="宋体" w:cs="宋体"/>
                <w:color w:val="000000"/>
                <w:szCs w:val="21"/>
              </w:rPr>
              <w:t>6.送达责任：按照法律法规规定的方式和时限，将《行政处罚决定书》送达当事人。</w:t>
            </w:r>
          </w:p>
          <w:p>
            <w:pPr>
              <w:widowControl w:val="0"/>
              <w:spacing w:line="300" w:lineRule="auto"/>
              <w:jc w:val="left"/>
              <w:rPr>
                <w:rFonts w:ascii="宋体" w:hAnsi="宋体" w:cs="宋体"/>
                <w:color w:val="000000"/>
                <w:szCs w:val="21"/>
              </w:rPr>
            </w:pPr>
            <w:r>
              <w:rPr>
                <w:rFonts w:hint="eastAsia" w:ascii="宋体" w:hAnsi="宋体" w:cs="宋体"/>
                <w:color w:val="000000"/>
                <w:szCs w:val="21"/>
              </w:rPr>
              <w:t>7.执行责任：依照生效的行政处罚决定执行处罚决定。</w:t>
            </w:r>
          </w:p>
          <w:p>
            <w:pPr>
              <w:widowControl w:val="0"/>
              <w:spacing w:line="300" w:lineRule="auto"/>
              <w:jc w:val="left"/>
              <w:rPr>
                <w:rFonts w:ascii="宋体" w:hAnsi="宋体" w:cs="宋体"/>
                <w:szCs w:val="21"/>
              </w:rPr>
            </w:pPr>
            <w:r>
              <w:rPr>
                <w:rFonts w:hint="eastAsia" w:ascii="宋体" w:hAnsi="宋体" w:cs="宋体"/>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827"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19" w:type="dxa"/>
            <w:vAlign w:val="center"/>
          </w:tcPr>
          <w:p>
            <w:pPr>
              <w:widowControl w:val="0"/>
              <w:spacing w:line="300" w:lineRule="auto"/>
              <w:jc w:val="left"/>
              <w:rPr>
                <w:rFonts w:ascii="宋体" w:hAnsi="宋体" w:cs="宋体"/>
                <w:szCs w:val="21"/>
              </w:rPr>
            </w:pPr>
            <w:r>
              <w:rPr>
                <w:rFonts w:hint="eastAsia" w:ascii="宋体" w:hAnsi="宋体" w:cs="宋体"/>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8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color w:val="000000"/>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表2-2</w:t>
      </w:r>
      <w:r>
        <w:rPr>
          <w:rFonts w:ascii="黑体" w:hAnsi="黑体" w:eastAsia="黑体" w:cs="宋体"/>
          <w:sz w:val="32"/>
          <w:szCs w:val="32"/>
        </w:rPr>
        <w:t>24</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28" w:type="dxa"/>
            <w:vAlign w:val="center"/>
          </w:tcPr>
          <w:p>
            <w:pPr>
              <w:widowControl w:val="0"/>
              <w:spacing w:line="300" w:lineRule="auto"/>
              <w:jc w:val="center"/>
              <w:rPr>
                <w:rFonts w:ascii="宋体" w:hAnsi="宋体" w:cs="宋体"/>
                <w:szCs w:val="21"/>
              </w:rPr>
            </w:pPr>
            <w:r>
              <w:rPr>
                <w:rFonts w:hint="eastAsia" w:ascii="宋体" w:hAnsi="宋体" w:cs="宋体"/>
                <w:szCs w:val="21"/>
              </w:rPr>
              <w:t>序  号</w:t>
            </w:r>
          </w:p>
        </w:tc>
        <w:tc>
          <w:tcPr>
            <w:tcW w:w="7205" w:type="dxa"/>
            <w:vAlign w:val="center"/>
          </w:tcPr>
          <w:p>
            <w:pPr>
              <w:widowControl w:val="0"/>
              <w:spacing w:line="300" w:lineRule="auto"/>
              <w:jc w:val="center"/>
              <w:rPr>
                <w:rFonts w:ascii="宋体" w:hAnsi="宋体" w:cs="宋体"/>
                <w:szCs w:val="21"/>
              </w:rPr>
            </w:pPr>
            <w:r>
              <w:rPr>
                <w:rFonts w:hint="eastAsia" w:ascii="宋体" w:hAnsi="宋体" w:cs="宋体"/>
                <w:szCs w:val="21"/>
              </w:rPr>
              <w:t>22</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28" w:type="dxa"/>
            <w:vAlign w:val="center"/>
          </w:tcPr>
          <w:p>
            <w:pPr>
              <w:widowControl w:val="0"/>
              <w:spacing w:line="300" w:lineRule="auto"/>
              <w:jc w:val="center"/>
              <w:rPr>
                <w:rFonts w:ascii="宋体" w:hAnsi="宋体" w:cs="宋体"/>
                <w:szCs w:val="21"/>
              </w:rPr>
            </w:pPr>
            <w:r>
              <w:rPr>
                <w:rFonts w:hint="eastAsia" w:ascii="宋体" w:hAnsi="宋体" w:cs="宋体"/>
                <w:szCs w:val="21"/>
              </w:rPr>
              <w:t>权力类型</w:t>
            </w:r>
          </w:p>
        </w:tc>
        <w:tc>
          <w:tcPr>
            <w:tcW w:w="7205" w:type="dxa"/>
            <w:vAlign w:val="center"/>
          </w:tcPr>
          <w:p>
            <w:pPr>
              <w:widowControl w:val="0"/>
              <w:spacing w:line="300" w:lineRule="auto"/>
              <w:jc w:val="center"/>
              <w:rPr>
                <w:rFonts w:ascii="宋体" w:hAnsi="宋体" w:cs="宋体"/>
                <w:szCs w:val="21"/>
              </w:rPr>
            </w:pPr>
            <w:r>
              <w:rPr>
                <w:rFonts w:hint="eastAsia" w:ascii="宋体" w:hAnsi="宋体" w:cs="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828" w:type="dxa"/>
            <w:vAlign w:val="center"/>
          </w:tcPr>
          <w:p>
            <w:pPr>
              <w:widowControl w:val="0"/>
              <w:spacing w:line="300" w:lineRule="auto"/>
              <w:jc w:val="center"/>
              <w:rPr>
                <w:rFonts w:ascii="宋体" w:hAnsi="宋体" w:cs="宋体"/>
                <w:szCs w:val="21"/>
              </w:rPr>
            </w:pPr>
            <w:r>
              <w:rPr>
                <w:rFonts w:hint="eastAsia" w:ascii="宋体" w:hAnsi="宋体" w:cs="宋体"/>
                <w:szCs w:val="21"/>
              </w:rPr>
              <w:t>权力项目名称</w:t>
            </w:r>
          </w:p>
        </w:tc>
        <w:tc>
          <w:tcPr>
            <w:tcW w:w="7205" w:type="dxa"/>
            <w:vAlign w:val="center"/>
          </w:tcPr>
          <w:p>
            <w:pPr>
              <w:widowControl w:val="0"/>
              <w:spacing w:line="300" w:lineRule="auto"/>
              <w:jc w:val="center"/>
              <w:rPr>
                <w:rFonts w:ascii="宋体" w:hAnsi="宋体" w:cs="宋体"/>
                <w:spacing w:val="-20"/>
                <w:szCs w:val="21"/>
              </w:rPr>
            </w:pPr>
            <w:r>
              <w:rPr>
                <w:rFonts w:hint="eastAsia" w:ascii="宋体" w:hAnsi="宋体" w:cs="宋体"/>
                <w:color w:val="000000"/>
                <w:szCs w:val="21"/>
              </w:rPr>
              <w:t>对未按照规定对职业病防护设施进行职业病危害控制效果评价的处罚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828" w:type="dxa"/>
            <w:vAlign w:val="center"/>
          </w:tcPr>
          <w:p>
            <w:pPr>
              <w:widowControl w:val="0"/>
              <w:spacing w:line="300" w:lineRule="auto"/>
              <w:jc w:val="center"/>
              <w:rPr>
                <w:rFonts w:ascii="宋体" w:hAnsi="宋体" w:cs="宋体"/>
                <w:szCs w:val="21"/>
              </w:rPr>
            </w:pPr>
            <w:r>
              <w:rPr>
                <w:rFonts w:hint="eastAsia" w:ascii="宋体" w:hAnsi="宋体" w:cs="宋体"/>
                <w:szCs w:val="21"/>
              </w:rPr>
              <w:t>责任 主体</w:t>
            </w:r>
          </w:p>
        </w:tc>
        <w:tc>
          <w:tcPr>
            <w:tcW w:w="7205" w:type="dxa"/>
            <w:vAlign w:val="center"/>
          </w:tcPr>
          <w:p>
            <w:pPr>
              <w:widowControl w:val="0"/>
              <w:spacing w:line="300" w:lineRule="auto"/>
              <w:jc w:val="center"/>
              <w:rPr>
                <w:rFonts w:ascii="宋体" w:hAnsi="宋体" w:cs="宋体"/>
                <w:szCs w:val="21"/>
              </w:rPr>
            </w:pPr>
            <w:r>
              <w:rPr>
                <w:rFonts w:hint="eastAsia" w:ascii="宋体" w:hAnsi="宋体" w:cs="宋体"/>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28" w:type="dxa"/>
            <w:vAlign w:val="center"/>
          </w:tcPr>
          <w:p>
            <w:pPr>
              <w:widowControl w:val="0"/>
              <w:spacing w:line="300" w:lineRule="auto"/>
              <w:jc w:val="center"/>
              <w:rPr>
                <w:rFonts w:ascii="宋体" w:hAnsi="宋体" w:cs="宋体"/>
                <w:szCs w:val="21"/>
              </w:rPr>
            </w:pPr>
            <w:r>
              <w:rPr>
                <w:rFonts w:hint="eastAsia" w:ascii="宋体" w:hAnsi="宋体" w:cs="宋体"/>
                <w:szCs w:val="21"/>
              </w:rPr>
              <w:t>责任事项</w:t>
            </w:r>
          </w:p>
        </w:tc>
        <w:tc>
          <w:tcPr>
            <w:tcW w:w="7205" w:type="dxa"/>
            <w:vAlign w:val="center"/>
          </w:tcPr>
          <w:p>
            <w:pPr>
              <w:widowControl w:val="0"/>
              <w:spacing w:line="300" w:lineRule="auto"/>
              <w:jc w:val="left"/>
              <w:rPr>
                <w:rFonts w:ascii="宋体" w:hAnsi="宋体" w:cs="宋体"/>
                <w:color w:val="000000"/>
                <w:szCs w:val="21"/>
              </w:rPr>
            </w:pPr>
            <w:r>
              <w:rPr>
                <w:rFonts w:hint="eastAsia" w:ascii="宋体" w:hAnsi="宋体" w:cs="宋体"/>
                <w:color w:val="000000"/>
                <w:szCs w:val="21"/>
              </w:rPr>
              <w:t>1.立案责任：发现涉嫌未按照规定对职业病防护设施进行职业病危害控制效果评价的违法行为，应予以审查，决定是否立案；符合立案条件的，应当在7日内立案。</w:t>
            </w:r>
          </w:p>
          <w:p>
            <w:pPr>
              <w:widowControl w:val="0"/>
              <w:spacing w:line="300" w:lineRule="auto"/>
              <w:jc w:val="left"/>
              <w:rPr>
                <w:rFonts w:ascii="宋体" w:hAnsi="宋体" w:cs="宋体"/>
                <w:color w:val="000000"/>
                <w:szCs w:val="21"/>
              </w:rPr>
            </w:pPr>
            <w:r>
              <w:rPr>
                <w:rFonts w:hint="eastAsia" w:ascii="宋体" w:hAnsi="宋体" w:cs="宋体"/>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color w:val="000000"/>
                <w:szCs w:val="21"/>
              </w:rPr>
            </w:pPr>
            <w:r>
              <w:rPr>
                <w:rFonts w:hint="eastAsia" w:ascii="宋体" w:hAnsi="宋体" w:cs="宋体"/>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color w:val="000000"/>
                <w:szCs w:val="21"/>
              </w:rPr>
            </w:pPr>
            <w:r>
              <w:rPr>
                <w:rFonts w:hint="eastAsia" w:ascii="宋体" w:hAnsi="宋体" w:cs="宋体"/>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color w:val="000000"/>
                <w:szCs w:val="21"/>
              </w:rPr>
            </w:pPr>
            <w:r>
              <w:rPr>
                <w:rFonts w:hint="eastAsia" w:ascii="宋体" w:hAnsi="宋体" w:cs="宋体"/>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color w:val="000000"/>
                <w:szCs w:val="21"/>
              </w:rPr>
            </w:pPr>
            <w:r>
              <w:rPr>
                <w:rFonts w:hint="eastAsia" w:ascii="宋体" w:hAnsi="宋体" w:cs="宋体"/>
                <w:color w:val="000000"/>
                <w:szCs w:val="21"/>
              </w:rPr>
              <w:t>6.送达责任：按照法律法规规定的方式和时限，将《行政处罚决定书》送达当事人。</w:t>
            </w:r>
          </w:p>
          <w:p>
            <w:pPr>
              <w:widowControl w:val="0"/>
              <w:spacing w:line="300" w:lineRule="auto"/>
              <w:jc w:val="left"/>
              <w:rPr>
                <w:rFonts w:ascii="宋体" w:hAnsi="宋体" w:cs="宋体"/>
                <w:color w:val="000000"/>
                <w:szCs w:val="21"/>
              </w:rPr>
            </w:pPr>
            <w:r>
              <w:rPr>
                <w:rFonts w:hint="eastAsia" w:ascii="宋体" w:hAnsi="宋体" w:cs="宋体"/>
                <w:color w:val="000000"/>
                <w:szCs w:val="21"/>
              </w:rPr>
              <w:t>7.执行责任：依照生效的行政处罚决定执行处罚决定。</w:t>
            </w:r>
          </w:p>
          <w:p>
            <w:pPr>
              <w:widowControl w:val="0"/>
              <w:spacing w:line="300" w:lineRule="auto"/>
              <w:jc w:val="left"/>
              <w:rPr>
                <w:rFonts w:ascii="宋体" w:hAnsi="宋体" w:cs="宋体"/>
                <w:color w:val="000000"/>
                <w:szCs w:val="21"/>
              </w:rPr>
            </w:pPr>
            <w:r>
              <w:rPr>
                <w:rFonts w:hint="eastAsia" w:ascii="宋体" w:hAnsi="宋体" w:cs="宋体"/>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28" w:type="dxa"/>
            <w:vAlign w:val="center"/>
          </w:tcPr>
          <w:p>
            <w:pPr>
              <w:widowControl w:val="0"/>
              <w:spacing w:line="300" w:lineRule="auto"/>
              <w:jc w:val="center"/>
              <w:rPr>
                <w:rFonts w:ascii="宋体" w:hAnsi="宋体" w:cs="宋体"/>
                <w:szCs w:val="21"/>
              </w:rPr>
            </w:pPr>
            <w:r>
              <w:rPr>
                <w:rFonts w:hint="eastAsia" w:ascii="宋体" w:hAnsi="宋体" w:cs="宋体"/>
                <w:szCs w:val="21"/>
              </w:rPr>
              <w:t>追责情形</w:t>
            </w:r>
          </w:p>
        </w:tc>
        <w:tc>
          <w:tcPr>
            <w:tcW w:w="7205" w:type="dxa"/>
            <w:vAlign w:val="center"/>
          </w:tcPr>
          <w:p>
            <w:pPr>
              <w:widowControl w:val="0"/>
              <w:spacing w:line="300" w:lineRule="auto"/>
              <w:jc w:val="left"/>
              <w:rPr>
                <w:rFonts w:ascii="宋体" w:hAnsi="宋体" w:cs="宋体"/>
                <w:color w:val="000000"/>
                <w:szCs w:val="21"/>
              </w:rPr>
            </w:pPr>
            <w:r>
              <w:rPr>
                <w:rFonts w:hint="eastAsia" w:ascii="宋体" w:hAnsi="宋体" w:cs="宋体"/>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82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szCs w:val="21"/>
              </w:rPr>
            </w:pPr>
            <w:r>
              <w:rPr>
                <w:rFonts w:hint="eastAsia" w:ascii="宋体" w:hAnsi="宋体" w:cs="宋体"/>
                <w:szCs w:val="21"/>
              </w:rPr>
              <w:t>监督电话</w:t>
            </w:r>
          </w:p>
        </w:tc>
        <w:tc>
          <w:tcPr>
            <w:tcW w:w="720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color w:val="000000"/>
                <w:szCs w:val="21"/>
              </w:rPr>
            </w:pPr>
            <w:r>
              <w:rPr>
                <w:rFonts w:hint="eastAsia" w:ascii="宋体" w:hAnsi="宋体" w:cs="宋体"/>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表2-22</w:t>
      </w:r>
      <w:r>
        <w:rPr>
          <w:rFonts w:ascii="黑体" w:hAnsi="黑体" w:eastAsia="黑体" w:cs="宋体"/>
          <w:sz w:val="32"/>
          <w:szCs w:val="32"/>
        </w:rPr>
        <w:t>5</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szCs w:val="21"/>
              </w:rPr>
              <w:t>22</w:t>
            </w:r>
            <w:r>
              <w:rPr>
                <w:rFonts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0" w:type="dxa"/>
            <w:vAlign w:val="center"/>
          </w:tcPr>
          <w:p>
            <w:pPr>
              <w:widowControl w:val="0"/>
              <w:spacing w:line="300" w:lineRule="auto"/>
              <w:rPr>
                <w:rFonts w:ascii="宋体" w:hAnsi="宋体" w:cs="宋体"/>
                <w:bCs/>
                <w:szCs w:val="21"/>
              </w:rPr>
            </w:pPr>
            <w:r>
              <w:rPr>
                <w:rFonts w:hint="eastAsia" w:ascii="宋体" w:hAnsi="宋体" w:cs="宋体"/>
                <w:bCs/>
                <w:szCs w:val="21"/>
              </w:rPr>
              <w:t>权力项目名称</w:t>
            </w:r>
          </w:p>
        </w:tc>
        <w:tc>
          <w:tcPr>
            <w:tcW w:w="72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对建设项目竣工投入生产和使用前，职业病防护设施未按照规定验收合格的处罚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1.立案责任：发现建设项目竣工投入生产和使用前，职业病防护设施涉嫌未按照规定验收合格的违法行为，应予以审查，决定是否立案；符合立案条件的，应当在7日内立案。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19" w:type="dxa"/>
            <w:vAlign w:val="center"/>
          </w:tcPr>
          <w:p>
            <w:pPr>
              <w:widowControl w:val="0"/>
              <w:spacing w:line="300" w:lineRule="auto"/>
              <w:rPr>
                <w:rFonts w:ascii="宋体" w:hAnsi="宋体" w:cs="宋体"/>
                <w:bCs/>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表2-22</w:t>
      </w:r>
      <w:r>
        <w:rPr>
          <w:rFonts w:ascii="黑体" w:hAnsi="黑体" w:eastAsia="黑体" w:cs="宋体"/>
          <w:sz w:val="32"/>
          <w:szCs w:val="32"/>
        </w:rPr>
        <w:t>6</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szCs w:val="21"/>
              </w:rPr>
              <w:t>22</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19" w:type="dxa"/>
            <w:vAlign w:val="center"/>
          </w:tcPr>
          <w:p>
            <w:pPr>
              <w:widowControl w:val="0"/>
              <w:spacing w:line="300" w:lineRule="auto"/>
              <w:jc w:val="center"/>
              <w:rPr>
                <w:rFonts w:ascii="宋体" w:hAnsi="宋体" w:cs="宋体"/>
                <w:bCs/>
                <w:color w:val="000000"/>
                <w:szCs w:val="21"/>
              </w:rPr>
            </w:pPr>
            <w:r>
              <w:rPr>
                <w:rFonts w:hint="eastAsia" w:ascii="宋体" w:hAnsi="宋体" w:cs="宋体"/>
                <w:kern w:val="0"/>
                <w:szCs w:val="21"/>
              </w:rPr>
              <w:t>对工作场所职业病危害因素检测、评价结果没有存档、上报、公布的处罚（暂停））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1.立案责任：发现涉嫌</w:t>
            </w:r>
            <w:r>
              <w:rPr>
                <w:rFonts w:hint="eastAsia" w:ascii="宋体" w:hAnsi="宋体" w:cs="宋体"/>
                <w:kern w:val="0"/>
                <w:szCs w:val="21"/>
              </w:rPr>
              <w:t>工作场所职业病危害因素检测、评价结果没有存档、上报、公布</w:t>
            </w:r>
            <w:r>
              <w:rPr>
                <w:rFonts w:hint="eastAsia" w:ascii="宋体" w:hAnsi="宋体" w:cs="宋体"/>
                <w:bCs/>
                <w:color w:val="000000"/>
                <w:szCs w:val="21"/>
              </w:rPr>
              <w:t>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19" w:type="dxa"/>
            <w:vAlign w:val="center"/>
          </w:tcPr>
          <w:p>
            <w:pPr>
              <w:widowControl w:val="0"/>
              <w:spacing w:line="300" w:lineRule="auto"/>
              <w:rPr>
                <w:rFonts w:ascii="宋体" w:hAnsi="宋体" w:cs="宋体"/>
                <w:bCs/>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表2-22</w:t>
      </w:r>
      <w:r>
        <w:rPr>
          <w:rFonts w:ascii="黑体" w:hAnsi="黑体" w:eastAsia="黑体" w:cs="宋体"/>
          <w:sz w:val="32"/>
          <w:szCs w:val="32"/>
        </w:rPr>
        <w:t>7</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szCs w:val="21"/>
              </w:rPr>
              <w:t>22</w:t>
            </w: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19" w:type="dxa"/>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对未采取《职业病防治法》第二十条规定的职业病防治管理措施的处罚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19"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19" w:type="dxa"/>
            <w:vAlign w:val="center"/>
          </w:tcPr>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1.立案责任：发现涉嫌未采取《职业病防治法》第二十条规定的职业病防治管理措施的违法行为，应予以审查，决定是否立案；符合立案条件的，应当在7日内立案。</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19" w:type="dxa"/>
            <w:vAlign w:val="center"/>
          </w:tcPr>
          <w:p>
            <w:pPr>
              <w:widowControl w:val="0"/>
              <w:spacing w:line="300" w:lineRule="auto"/>
              <w:rPr>
                <w:rFonts w:ascii="宋体" w:hAnsi="宋体" w:cs="宋体"/>
                <w:bCs/>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表2-22</w:t>
      </w:r>
      <w:r>
        <w:rPr>
          <w:rFonts w:ascii="黑体" w:hAnsi="黑体" w:eastAsia="黑体" w:cs="宋体"/>
          <w:sz w:val="32"/>
          <w:szCs w:val="32"/>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22</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33"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对未按照规定公布有关职业病防治的规章制度、操作规程、职业病危害事故应急救援措施的处罚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33" w:type="dxa"/>
            <w:vAlign w:val="center"/>
          </w:tcPr>
          <w:p>
            <w:pPr>
              <w:widowControl w:val="0"/>
              <w:spacing w:line="300" w:lineRule="auto"/>
              <w:jc w:val="left"/>
              <w:rPr>
                <w:rFonts w:ascii="宋体" w:hAnsi="宋体" w:cs="宋体"/>
                <w:bCs/>
                <w:szCs w:val="21"/>
              </w:rPr>
            </w:pPr>
            <w:r>
              <w:rPr>
                <w:rFonts w:hint="eastAsia" w:ascii="宋体" w:hAnsi="宋体" w:cs="宋体"/>
                <w:bCs/>
                <w:kern w:val="0"/>
                <w:szCs w:val="21"/>
              </w:rPr>
              <w:t>区卫生健康局政策法规股、</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kern w:val="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1.立案责任：发现涉嫌未按照规定公布有关职业病防治的规章制度、操作规程、职业病危害事故应急救援措施的违法行为，应予以审查，决定是否立案；符合立案条件的，应当在7日内立案。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表2-22</w:t>
      </w:r>
      <w:r>
        <w:rPr>
          <w:rFonts w:ascii="黑体" w:hAnsi="黑体" w:eastAsia="黑体" w:cs="宋体"/>
          <w:sz w:val="32"/>
          <w:szCs w:val="32"/>
        </w:rPr>
        <w:t>9</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22</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对未按照规定组织劳动者进行职业卫生培训，或者未对劳动者个人职业病防护采取指导、督促措施的处罚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1.立案责任：发现涉嫌未按照规定组织劳动者进行职业卫生培训，或者未对劳动者个人职业病防护采取指导、督促措施的违法行为，应予以审查，决定是否立案；符合立案条件的，应当在7日内立案。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33"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30</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对国内首次使用或者首次进口与职业病危害有关的化学材料，未按照规定报送毒性鉴定资料以及经有关部门登记注册或者批准进口的文件的处罚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国内首次使用或者首次进口与职业病危害有关的化学材料，涉嫌未按照规定报送毒性鉴定资料以及经有关部门登记注册或者批准进口的文件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33"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31</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33"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对未按照规定及时、如实向安全生产监督管理部门申报产生职业病危害的项目的处罚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1.立案责任：发现涉嫌未按照规定及时、如实向安全生产监督管理部门申报产生职业病危害的项目的违法行为，应予以审查，决定是否立案；符合立案条件的，应当在7日内立案。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32</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23</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0" w:type="dxa"/>
            <w:vAlign w:val="center"/>
          </w:tcPr>
          <w:p>
            <w:pPr>
              <w:widowControl w:val="0"/>
              <w:spacing w:line="300" w:lineRule="auto"/>
              <w:rPr>
                <w:rFonts w:ascii="宋体" w:hAnsi="宋体" w:cs="宋体"/>
                <w:bCs/>
                <w:szCs w:val="21"/>
              </w:rPr>
            </w:pPr>
            <w:r>
              <w:rPr>
                <w:rFonts w:hint="eastAsia" w:ascii="宋体" w:hAnsi="宋体" w:cs="宋体"/>
                <w:bCs/>
                <w:szCs w:val="21"/>
              </w:rPr>
              <w:t>权力项目名称</w:t>
            </w:r>
          </w:p>
        </w:tc>
        <w:tc>
          <w:tcPr>
            <w:tcW w:w="7233" w:type="dxa"/>
            <w:vAlign w:val="center"/>
          </w:tcPr>
          <w:p>
            <w:pPr>
              <w:widowControl w:val="0"/>
              <w:spacing w:line="300" w:lineRule="auto"/>
              <w:rPr>
                <w:rFonts w:ascii="宋体" w:hAnsi="宋体" w:cs="宋体"/>
                <w:bCs/>
                <w:spacing w:val="-20"/>
                <w:szCs w:val="21"/>
              </w:rPr>
            </w:pPr>
            <w:r>
              <w:rPr>
                <w:rFonts w:hint="eastAsia" w:ascii="宋体" w:hAnsi="宋体" w:cs="宋体"/>
                <w:bCs/>
                <w:color w:val="000000"/>
                <w:szCs w:val="21"/>
              </w:rPr>
              <w:t>对未实施由专人负责的职业病危害因素日常监测，或者监测系统不能正常监测的处罚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33"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33"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1.立案责任：发现涉嫌未实施由专人负责的职业病危害因素日常监测，或者监测系统不能正常监测的违法行为，应予以审查，决定是否立案；符合立案条件的，应当在7日内立案。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33" w:type="dxa"/>
            <w:vAlign w:val="center"/>
          </w:tcPr>
          <w:p>
            <w:pPr>
              <w:widowControl w:val="0"/>
              <w:spacing w:line="300" w:lineRule="auto"/>
              <w:rPr>
                <w:rFonts w:ascii="宋体" w:hAnsi="宋体" w:cs="宋体"/>
                <w:bCs/>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33</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46" w:type="dxa"/>
            <w:vAlign w:val="center"/>
          </w:tcPr>
          <w:p>
            <w:pPr>
              <w:widowControl w:val="0"/>
              <w:spacing w:line="300" w:lineRule="auto"/>
              <w:jc w:val="center"/>
              <w:rPr>
                <w:rFonts w:ascii="宋体" w:hAnsi="宋体" w:cs="宋体"/>
                <w:bCs/>
                <w:szCs w:val="21"/>
              </w:rPr>
            </w:pPr>
            <w:r>
              <w:rPr>
                <w:rFonts w:hint="eastAsia" w:ascii="宋体" w:hAnsi="宋体" w:cs="宋体"/>
                <w:bCs/>
                <w:szCs w:val="21"/>
              </w:rPr>
              <w:t>23</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4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46"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对订立或者变更劳动合同时，未告知劳动者职业病危害真实情况的处罚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46"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46"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1.立案责任：发现涉嫌订立或者变更劳动合同时，未告知劳动者职业病危害真实情况的违法行为，应予以审查，决定是否立案；符合立案条件的，应当在7日内立案。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8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46"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4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34</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46" w:type="dxa"/>
            <w:vAlign w:val="center"/>
          </w:tcPr>
          <w:p>
            <w:pPr>
              <w:widowControl w:val="0"/>
              <w:spacing w:line="300" w:lineRule="auto"/>
              <w:jc w:val="center"/>
              <w:rPr>
                <w:rFonts w:ascii="宋体" w:hAnsi="宋体" w:cs="宋体"/>
                <w:bCs/>
                <w:szCs w:val="21"/>
              </w:rPr>
            </w:pPr>
            <w:r>
              <w:rPr>
                <w:rFonts w:hint="eastAsia" w:ascii="宋体" w:hAnsi="宋体" w:cs="宋体"/>
                <w:bCs/>
                <w:szCs w:val="21"/>
              </w:rPr>
              <w:t>23</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4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4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对未按照规定组织职业健康检查、建立职业健康监护档案或者未将检查结果书面告知劳动者的处罚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46"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4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1.立案责任：发现涉嫌未按照规定组织职业健康检查、建立职业健康监护档案或者未将检查结果书面告知劳动者的违法行为，应予以审查，决定是否立案；符合立案条件的，应当在7日内立案。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4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8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4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表2-23</w:t>
      </w:r>
      <w:r>
        <w:rPr>
          <w:rFonts w:ascii="黑体" w:hAnsi="黑体" w:eastAsia="黑体" w:cs="宋体"/>
          <w:sz w:val="32"/>
          <w:szCs w:val="32"/>
        </w:rPr>
        <w:t>5</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6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23</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6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60"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对未依照规定在劳动者离开用人单位时提供职业健康监护档案复印件的处罚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60"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60"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1.立案责任：发现涉嫌未依照规定在劳动者离开用人单位时提供职业健康监护档案复印的违法行为，应予以审查，决定是否立案；符合立案条件的，应当在7日内立案。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 xml:space="preserve"> 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60"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6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表2-23</w:t>
      </w:r>
      <w:r>
        <w:rPr>
          <w:rFonts w:ascii="黑体" w:hAnsi="黑体" w:eastAsia="黑体" w:cs="宋体"/>
          <w:sz w:val="32"/>
          <w:szCs w:val="32"/>
        </w:rPr>
        <w:t>6</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6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23</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6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60"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对工作场所职业病危害因素的强度或者浓度超过国家职业卫生标准的处罚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60"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6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1.立案责任：发现涉嫌工作场所职业病危害因素的强度或者浓度超过国家职业卫生标准的违反行为，应予以审查，决定是否立案；符合立案条件的，应当在7日内立案。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6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工作场所职业卫生监督管理规定》、《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6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表2-23</w:t>
      </w:r>
      <w:r>
        <w:rPr>
          <w:rFonts w:ascii="黑体" w:hAnsi="黑体" w:eastAsia="黑体" w:cs="宋体"/>
          <w:sz w:val="32"/>
          <w:szCs w:val="32"/>
        </w:rPr>
        <w:t>7</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23</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8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对未提供职业病防护设施和个人使用的职业病防护用品，或者提供的职业病防护设施和个人使用的职业病防护用品不符合国家职业卫生标准和卫生要求的处罚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8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提供职业病防护设施和个人使用的职业病防护用品，或者提供的职业病防护设施和个人使用的职业病防护用品不符合国家职业卫生标准和卫生要求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8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工作场所职业卫生监督管理规定》、《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8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表2-23</w:t>
      </w:r>
      <w:r>
        <w:rPr>
          <w:rFonts w:ascii="黑体" w:hAnsi="黑体" w:eastAsia="黑体" w:cs="宋体"/>
          <w:sz w:val="32"/>
          <w:szCs w:val="32"/>
        </w:rPr>
        <w:t>8</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01" w:type="dxa"/>
            <w:vAlign w:val="center"/>
          </w:tcPr>
          <w:p>
            <w:pPr>
              <w:widowControl w:val="0"/>
              <w:spacing w:line="300" w:lineRule="auto"/>
              <w:jc w:val="center"/>
              <w:rPr>
                <w:rFonts w:ascii="宋体" w:hAnsi="宋体" w:cs="宋体"/>
                <w:bCs/>
                <w:szCs w:val="21"/>
              </w:rPr>
            </w:pPr>
            <w:r>
              <w:rPr>
                <w:rFonts w:hint="eastAsia" w:ascii="宋体" w:hAnsi="宋体" w:cs="宋体"/>
                <w:bCs/>
                <w:spacing w:val="-20"/>
                <w:szCs w:val="21"/>
              </w:rPr>
              <w:t>23</w:t>
            </w:r>
            <w:r>
              <w:rPr>
                <w:rFonts w:ascii="宋体" w:hAnsi="宋体" w:cs="宋体"/>
                <w:bCs/>
                <w:spacing w:val="-2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0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01"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对职业病防护设备、应急救援设施和个人使用的职业病防护用品未按照规定进行维护、检修、检测，或者不能保持正常运行、使用状态的处罚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01"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区卫生健康局政策法规股、爱国卫生办公室</w:t>
            </w:r>
            <w:r>
              <w:rPr>
                <w:rFonts w:hint="eastAsia"/>
              </w:rPr>
              <w:t>（挂遂宁市船山区重大传染病防治委员会办公室牌子）</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01"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职业病防护设备、应急救援设施和个人使用的职业病防护用品未按照规定进行维护、检修、检测，或者不能保持正常运行、使用状态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p>
            <w:pPr>
              <w:widowControl w:val="0"/>
              <w:spacing w:line="300" w:lineRule="auto"/>
              <w:jc w:val="center"/>
              <w:rPr>
                <w:rFonts w:ascii="宋体" w:hAnsi="宋体" w:cs="宋体"/>
                <w:bCs/>
                <w:szCs w:val="21"/>
              </w:rPr>
            </w:pPr>
          </w:p>
        </w:tc>
        <w:tc>
          <w:tcPr>
            <w:tcW w:w="7301"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工作场所职业卫生监督管理规定》、《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01"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表2-23</w:t>
      </w:r>
      <w:r>
        <w:rPr>
          <w:rFonts w:ascii="黑体" w:hAnsi="黑体" w:eastAsia="黑体" w:cs="宋体"/>
          <w:sz w:val="32"/>
          <w:szCs w:val="32"/>
        </w:rPr>
        <w:t>9</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23</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87"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对未按照规定对工作场所职业病危害因素进行检测、评价的处罚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8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1.立案责任：发现涉嫌未按照规定对工作场所职业病危害因素进行检测、评价的违法行为，应予以审查，决定是否立案；符合立案条件的，应当在7日内立案。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8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工作场所职业卫生监督管理规定》、《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8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40</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73" w:type="dxa"/>
            <w:vAlign w:val="center"/>
          </w:tcPr>
          <w:p>
            <w:pPr>
              <w:widowControl w:val="0"/>
              <w:spacing w:line="300" w:lineRule="auto"/>
              <w:rPr>
                <w:rFonts w:ascii="宋体" w:hAnsi="宋体" w:cs="宋体"/>
                <w:bCs/>
                <w:szCs w:val="21"/>
              </w:rPr>
            </w:pPr>
            <w:r>
              <w:rPr>
                <w:rFonts w:hint="eastAsia" w:ascii="宋体" w:hAnsi="宋体" w:cs="宋体"/>
                <w:bCs/>
                <w:szCs w:val="21"/>
              </w:rPr>
              <w:t>权力项目名称</w:t>
            </w:r>
          </w:p>
        </w:tc>
        <w:tc>
          <w:tcPr>
            <w:tcW w:w="7273"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对工作场所职业病危害因素经治理仍然达不到国家职业卫生标准和卫生要求时，未停止存在职业病危害因素的作业的处罚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73"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73"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1.立案责任：发现工作场所职业病危害因素经治理仍然达不到国家职业卫生标准和卫生要求时，未停止存在职业病危害因素的作业的违法行为，应予以审查，决定是否立案；符合立案条件的，应当在7日内立案。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24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24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24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73" w:type="dxa"/>
            <w:vAlign w:val="center"/>
          </w:tcPr>
          <w:p>
            <w:pPr>
              <w:widowControl w:val="0"/>
              <w:spacing w:line="240" w:lineRule="auto"/>
              <w:rPr>
                <w:rFonts w:ascii="宋体" w:hAnsi="宋体" w:cs="宋体"/>
                <w:bCs/>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工作场所职业卫生监督管理规定》、《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rPr>
                <w:rFonts w:ascii="宋体" w:hAnsi="宋体" w:cs="宋体"/>
                <w:bCs/>
                <w:szCs w:val="21"/>
              </w:rPr>
            </w:pPr>
            <w:r>
              <w:rPr>
                <w:rFonts w:hint="eastAsia" w:ascii="宋体" w:hAnsi="宋体" w:cs="宋体"/>
                <w:bCs/>
                <w:szCs w:val="21"/>
              </w:rPr>
              <w:t>监督电话</w:t>
            </w:r>
          </w:p>
        </w:tc>
        <w:tc>
          <w:tcPr>
            <w:tcW w:w="727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41</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287"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对未按照规定安排职业病病人、疑似职业病病人进行诊治的处罚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287"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28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1.立案责任：发现涉嫌未按照规定安排职业病病人、疑似职业病病人进行诊治的违法行为，应予以审查，决定是否立案；符合立案条件的，应当在7日内立案。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28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用人单位职业健康监护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28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42</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01"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0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01"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对发生或者可能发生急性职业病危害事故时，未立即采取应急救援和控制措施或者未按照规定及时报告的处罚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01" w:type="dxa"/>
            <w:vAlign w:val="center"/>
          </w:tcPr>
          <w:p>
            <w:pPr>
              <w:widowControl w:val="0"/>
              <w:spacing w:line="300" w:lineRule="auto"/>
              <w:jc w:val="left"/>
              <w:rPr>
                <w:rFonts w:ascii="宋体" w:hAnsi="宋体" w:cs="宋体"/>
                <w:bCs/>
                <w:szCs w:val="21"/>
              </w:rPr>
            </w:pPr>
            <w:r>
              <w:rPr>
                <w:rFonts w:hint="eastAsia" w:ascii="宋体" w:hAnsi="宋体" w:cs="宋体"/>
                <w:bCs/>
                <w:kern w:val="0"/>
                <w:szCs w:val="21"/>
              </w:rPr>
              <w:t>区卫生健康局政策法规股、</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kern w:val="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01"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1.立案责任：发现发生或者可能发生急性职业病危害事故时，涉嫌未立即采取应急救援和控制措施或者未按照规定及时报告的违法行为，应予以审查，决定是否立案；符合立案条件的，应当在7日内立案。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01" w:type="dxa"/>
            <w:vAlign w:val="center"/>
          </w:tcPr>
          <w:p>
            <w:pPr>
              <w:widowControl w:val="0"/>
              <w:spacing w:line="300" w:lineRule="auto"/>
              <w:jc w:val="left"/>
              <w:rPr>
                <w:rFonts w:ascii="宋体" w:hAnsi="宋体" w:cs="宋体"/>
                <w:bCs/>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01"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43</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24</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对未按照规定在产生严重职业病危害的作业岗位醒目位置设置警示标识和中文警示说明的处罚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1.立案责任：发现涉嫌未按照规定在产生严重职业病危害的作业岗位醒目位置设置警示标识和中文警示说明的违法行为，应予以审查，决定是否立案；符合立案条件的，应当在7日内立案。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1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44</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24</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14"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对拒绝职业卫生监督管理部门监督检查的处罚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1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区卫生健康局政策法规股、爱国卫生办公室</w:t>
            </w:r>
            <w:r>
              <w:rPr>
                <w:rFonts w:hint="eastAsia"/>
              </w:rPr>
              <w:t>（挂遂宁市船山区重大传染病防治委员会办公室牌子）</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1.立案责任：发现拒绝职业卫生监督管理部门监督检查的违法行为，应予以审查，决定是否立案；符合立案条件的，应当在7日内立案。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1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表2-24</w:t>
      </w:r>
      <w:r>
        <w:rPr>
          <w:rFonts w:ascii="黑体" w:hAnsi="黑体" w:eastAsia="黑体" w:cs="宋体"/>
          <w:sz w:val="32"/>
          <w:szCs w:val="32"/>
        </w:rPr>
        <w:t>5</w:t>
      </w:r>
    </w:p>
    <w:tbl>
      <w:tblPr>
        <w:tblStyle w:val="9"/>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24</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对隐瞒、伪造、篡改、毁损职业健康监护档案、工作场所职业病危害因素检测评价结果等相关资料，或者拒不提供职业病诊断、鉴定所需资料的处罚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隐瞒、伪造、篡改、毁损职业健康监护档案、工作场所职业病危害因素检测评价结果等相关资料，或者拒不提供职业病诊断、鉴定所需资料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1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表2-24</w:t>
      </w:r>
      <w:r>
        <w:rPr>
          <w:rFonts w:ascii="黑体" w:hAnsi="黑体" w:eastAsia="黑体" w:cs="宋体"/>
          <w:sz w:val="32"/>
          <w:szCs w:val="32"/>
        </w:rPr>
        <w:t>6</w:t>
      </w:r>
    </w:p>
    <w:tbl>
      <w:tblPr>
        <w:tblStyle w:val="9"/>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24</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1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对未按照规定承担职业病诊断、鉴定费用和职业病病人的医疗、生活保障费用的处罚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14"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14"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1.立案责任：发现未按照规定承担职业病诊断、鉴定费用和职业病病人的医疗、生活保障费用的违法行为，应予以审查，决定是否立案；符合立案条件的，应当在7日内立案。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14"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1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表2-24</w:t>
      </w:r>
      <w:r>
        <w:rPr>
          <w:rFonts w:ascii="黑体" w:hAnsi="黑体" w:eastAsia="黑体" w:cs="宋体"/>
          <w:sz w:val="32"/>
          <w:szCs w:val="32"/>
        </w:rPr>
        <w:t>7</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7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745"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24</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74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74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28"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对向用人单位提供可能产生职业病危害的设备、材料，未按照规定提供中文说明书或者设置警示标识和中文警示说明的处罚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4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28"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4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28"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1.立案责任：发现向用人单位提供可能产生职业病危害的设备、材料，未按照规定提供中文说明书或者设置警示标识和中文警示说明的违法行为，应予以审查，决定是否立案；符合立案条件的，应当在7日内立案。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4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28"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4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2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表2-24</w:t>
      </w:r>
      <w:r>
        <w:rPr>
          <w:rFonts w:ascii="黑体" w:hAnsi="黑体" w:eastAsia="黑体" w:cs="宋体"/>
          <w:sz w:val="32"/>
          <w:szCs w:val="32"/>
        </w:rPr>
        <w:t>8</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24</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42"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对用人单位未按照规定报告职业病、疑似职业病的处罚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42"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1.立案责任：发现用人单位和医疗卫生机构未按照规定报告职业病、疑似职业病的违法行为，应予以审查，决定是否立案；符合立案条件的，应当在7日内立案。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42"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表2-24</w:t>
      </w:r>
      <w:r>
        <w:rPr>
          <w:rFonts w:ascii="黑体" w:hAnsi="黑体" w:eastAsia="黑体" w:cs="宋体"/>
          <w:sz w:val="32"/>
          <w:szCs w:val="32"/>
        </w:rPr>
        <w:t>9</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24</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42"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对隐瞒技术、工艺、设备、材料所产生的职业病危害而采用的处罚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1.立案责任：发现隐瞒技术、工艺、设备、材料所产生的职业病危害而采用的违法行为，应予以审查，决定是否立案；符合立案条件的，应当在7日内立案。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0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50</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42" w:type="dxa"/>
            <w:vAlign w:val="center"/>
          </w:tcPr>
          <w:p>
            <w:pPr>
              <w:widowControl w:val="0"/>
              <w:spacing w:line="300" w:lineRule="auto"/>
              <w:jc w:val="center"/>
              <w:rPr>
                <w:rFonts w:ascii="宋体" w:hAnsi="宋体" w:cs="宋体"/>
                <w:bCs/>
                <w:spacing w:val="-20"/>
                <w:szCs w:val="21"/>
              </w:rPr>
            </w:pPr>
            <w:r>
              <w:rPr>
                <w:rFonts w:hint="eastAsia" w:ascii="宋体" w:hAnsi="宋体" w:cs="宋体"/>
                <w:bCs/>
                <w:szCs w:val="21"/>
              </w:rPr>
              <w:t>对隐瞒本单位职业卫生真实情况的处罚（暂停）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1.立案责任：发现涉嫌隐瞒本单位职业卫生真实情况的违法行为，应予以审查，决定是否立案；符合立案条件的，应当在7日内立案。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0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0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51</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对可能发生急性职业损伤的有毒、有害工作场所、放射工作场所或者放射性同位素的运输、贮存不符合相关规定的处罚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1.立案责任：发现涉嫌可能发生急性职业损伤的有毒、有害工作场所、放射工作场所或者放射性同位素的运输、贮存不符合相关规定的违法行为，应予以审查，决定是否立案；符合立案条件的，应当在7日内立案。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52</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4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对使用国家明令禁止使用的可能产生职业病危害的设备或者材料的处罚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1.立案责任：发现涉嫌使用国家明令禁止使用的可能产生职业病危害的设备或者材料的违法行为，应予以审查，决定是否立案；符合立案条件的，应当在7日内立案。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53</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对将产生职业病危害的作业转移给没有职业病防护条件的单位和个人，或者没有职业病防护条件的单位和个人接受产生职业病危害的作业的处罚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将产生职业病危害的作业转移给没有职业病防护条件的单位和个人，或者没有职业病防护条件的单位和个人接受产生职业病危害的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0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5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54</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55"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对擅自拆除、停止使用职业病防护设备或者应急救援设施的处罚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区卫生健康局政策法规股、</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kern w:val="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1.立案责任：发现涉嫌擅自拆除、停止使用职业病防护设备或者应急救援设施的违法行为，应予以审查，决定是否立案；符合立案条件的，应当在7日内立案。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0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5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表2-25</w:t>
      </w:r>
      <w:r>
        <w:rPr>
          <w:rFonts w:ascii="黑体" w:hAnsi="黑体" w:eastAsia="黑体" w:cs="宋体"/>
          <w:sz w:val="32"/>
          <w:szCs w:val="32"/>
        </w:rPr>
        <w:t>5</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691"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691"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691"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69" w:type="dxa"/>
            <w:vAlign w:val="center"/>
          </w:tcPr>
          <w:p>
            <w:pPr>
              <w:widowControl w:val="0"/>
              <w:spacing w:line="300" w:lineRule="auto"/>
              <w:jc w:val="left"/>
              <w:rPr>
                <w:rFonts w:ascii="宋体" w:hAnsi="宋体" w:cs="宋体"/>
                <w:bCs/>
                <w:color w:val="00B050"/>
                <w:szCs w:val="21"/>
              </w:rPr>
            </w:pPr>
            <w:r>
              <w:rPr>
                <w:rFonts w:hint="eastAsia" w:ascii="宋体" w:hAnsi="宋体" w:cs="宋体"/>
                <w:bCs/>
                <w:szCs w:val="21"/>
              </w:rPr>
              <w:t>对用人单位违反女职工禁忌从事的劳动范围的规定的处罚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9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69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69" w:type="dxa"/>
            <w:vAlign w:val="center"/>
          </w:tcPr>
          <w:p>
            <w:pPr>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1.立案责任：发现用人单位违反女职工禁忌从事的劳动范围的规定的违法行为，应予以审查，决定是否立案；符合立案条件的，应当在7日内立案。</w:t>
            </w:r>
          </w:p>
          <w:p>
            <w:pPr>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9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91"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表2-25</w:t>
      </w:r>
      <w:r>
        <w:rPr>
          <w:rFonts w:ascii="黑体" w:hAnsi="黑体" w:eastAsia="黑体" w:cs="宋体"/>
          <w:sz w:val="32"/>
          <w:szCs w:val="32"/>
        </w:rPr>
        <w:t>6</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69"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对违章指挥和强令劳动者进行没有职业病防护措施的作业的处罚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1.立案责任：发现涉嫌违章指挥和强令劳动者进行没有职业病防护措施的作业的违法行为，应予以审查，决定是否立案；符合立案条件的，应当在7日内立案。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表2-25</w:t>
      </w:r>
      <w:r>
        <w:rPr>
          <w:rFonts w:ascii="黑体" w:hAnsi="黑体" w:eastAsia="黑体" w:cs="宋体"/>
          <w:sz w:val="32"/>
          <w:szCs w:val="32"/>
        </w:rPr>
        <w:t>7</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7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对生产、经营或者进口国家明令禁止使用的可能产生职业病危害的设备或者材料的处罚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1.立案责任：发现涉嫌生产、经营或者进口国家明令禁止使用的可能产生职业病危害的设备或者材料的违法行为，应予以审查，决定是否立案；符合立案条件的，应当在7日内立案。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6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5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表2-25</w:t>
      </w:r>
      <w:r>
        <w:rPr>
          <w:rFonts w:ascii="黑体" w:hAnsi="黑体" w:eastAsia="黑体" w:cs="宋体"/>
          <w:sz w:val="32"/>
          <w:szCs w:val="32"/>
        </w:rPr>
        <w:t>8</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6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6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对用人单位违反《职业病防治法》规定，已经对劳动者生命健康造成严重损害的处罚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6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1.立案责任：发现用人单位违反《职业病防治法》规定，已经对劳动者生命健康造成严重损害的违法行为，应予以审查，决定是否立案；符合立案条件的，应当在7日内立案。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表2-25</w:t>
      </w:r>
      <w:r>
        <w:rPr>
          <w:rFonts w:ascii="黑体" w:hAnsi="黑体" w:eastAsia="黑体" w:cs="宋体"/>
          <w:sz w:val="32"/>
          <w:szCs w:val="32"/>
        </w:rPr>
        <w:t>9</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25</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69"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对未取得职业卫生技术服务资质认可擅自从事职业卫生技术服务的处罚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kern w:val="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1.立案责任：发现涉嫌未取得职业卫生技术服务资质认可擅自从事职业卫生技术服务的的违法行为，应予以审查，决定是否立案；符合立案条件的，应当在7日内立案。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6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职业卫生技术服务机构监督管理暂行办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6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60</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8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对高毒作业场所未按照规定设置撤离通道和泄险区的处罚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1.立案责任：发现高毒作业场所未按照规定设置撤离通道和泄险区的违法行为，应予以审查，决定是否立案；符合立案条件的，应当在7日内立案。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行政机关公务员处分条例》、《使用有毒物品作业场所劳动保护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0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8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61</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69"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对高毒作业场所未按照规定设置警示线的处罚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1.立案责任：发现高毒作业场所涉嫌未按照规定设置警示线的违法行为，应予以审查，决定是否立案；符合立案条件的，应当在7日内立案。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行政机关公务员处分条例》、《使用有毒物品作业场所劳动保护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2</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83"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对未向从事使用有毒物品作业的劳动者提供符合国家职业卫生标准的防护用品，或者未保证劳动者正确使用的处罚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1.立案责任：发现涉嫌未向从事使用有毒物品作业的劳动者提供符合国家职业卫生标准的防护用品，或者未保证劳动者正确使用的违法行为，应予以审查，决定是否立案；符合立案条件的，应当在7日内立案。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行政机关公务员处分条例》、《使用有毒物品作业场所劳动保护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0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8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3</w:t>
      </w:r>
    </w:p>
    <w:tbl>
      <w:tblPr>
        <w:tblStyle w:val="9"/>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对使用有毒物品作业场所未设置有效通风装置的，或者可能突然泄漏大量有毒物品或者易造成急性中毒的作业场所未设置自动报警装置或者事故通风设施的处罚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使用有毒物品作业场所涉嫌未设置有效通风装置的，或者可能突然泄漏大量有毒物品或者易造成急性中毒的作业场所未设置自动报警装置或者事故通风设施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行政机关公务员处分条例》、《使用有毒物品作业场所劳动保护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4</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对职业卫生防护设备、应急救援设施、通讯报警装置处于不正常状态而不停止作业，或者擅自拆除或者停止运行职业卫生防护设备、应急救援设施、通讯报警装置的处罚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left"/>
              <w:rPr>
                <w:rFonts w:ascii="宋体" w:hAnsi="宋体" w:cs="宋体"/>
                <w:bCs/>
                <w:szCs w:val="21"/>
              </w:rPr>
            </w:pPr>
            <w:r>
              <w:rPr>
                <w:rFonts w:hint="eastAsia" w:ascii="宋体" w:hAnsi="宋体" w:cs="宋体"/>
                <w:bCs/>
                <w:szCs w:val="21"/>
              </w:rPr>
              <w:t>区卫生健康局政策法规股、</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职业卫生防护设备、应急救援设施、通讯报警装置处于不正常状态而不停止作业，或者擅自拆除或者停止运行职业卫生防护设备、应急救援设施、通讯报警装置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行政机关公务员处分条例》、《使用有毒物品作业场所劳动保护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8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5</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对作业场所职业中毒危害因素不符合国家职业卫生标准和卫生要求而不立即停止高毒作业并采取相应的治理措施的，或者职业中毒危害因素治理不符合国家职业卫生标准和卫生要求重新作业的处罚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作业场所职业中毒危害因素不符合国家职业卫生标准和卫生要求而不立即停止高毒作业并采取相应的治理措施的，或者职业中毒危害因素治理不符合国家职业卫生标准和卫生要求重新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58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6</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2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8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对未依照相关规定维护、检修存在高毒物品的生产装置的处罚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2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2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1.立案责任：发现涉嫌未依照相关规定维护、检修存在高毒物品的生产装置的违法行为，应予以审查，决定是否立案；符合立案条件的，应当在7日内立案。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2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2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8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7</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67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67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67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对未采取相关规定的措施，安排劳动者进入存在高毒物品的设备、容器或者狭窄封闭场所作业的处罚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7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42"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67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4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1.立案责任：发现涉嫌未采取相关规定的措施，安排劳动者进入存在高毒物品的设备、容器或者狭窄封闭场所作业的违法行为，应予以审查，决定是否立案；符合立案条件的，应当在7日内立案。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7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42"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7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8</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7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对在作业场所使用国家明令禁止使用的有毒物品或者使用不符合国家标准的有毒物品的处罚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1.立案责任：发现涉嫌在作业场所使用国家明令禁止使用的有毒物品或者使用不符合国家标准的有毒物品的违法行为，应予以审查，决定是否立案；符合立案条件的，应当在7日内立案。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55"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5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表2-26</w:t>
      </w:r>
      <w:r>
        <w:rPr>
          <w:rFonts w:ascii="黑体" w:hAnsi="黑体" w:eastAsia="黑体" w:cs="宋体"/>
          <w:sz w:val="32"/>
          <w:szCs w:val="32"/>
        </w:rPr>
        <w:t>9</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26</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69"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对使用未经培训考核合格的劳动者从事高毒作业的处罚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1.立案责任：发现涉嫌使用未经培训考核合格的劳动者从事高毒作业的违法行为，应予以审查，决定是否立案；符合立案条件的，应当在7日内立案。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70</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对发现有职业禁忌或者有与所从事职业相关的健康损害的劳动者，未及时调离原工作岗位，并妥善安置的处罚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1.立案责任：发现有职业禁忌或者有与所从事职业相关的健康损害的劳动者，未及时调离原工作岗位，并妥善安置的违法行为，应予以审查，决定是否立案；符合立案条件的，应当在7日内立案。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6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6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71</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8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对未经许可，擅自从事使用有毒物品作业的处罚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8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1.立案责任：发现涉嫌未经许可，擅自从事使用有毒物品作业的违法行为，应予以审查，决定是否立案；符合立案条件的，应当在7日内立案。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8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5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8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2</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对在转产、停产、停业或者解散、破产时未采取有效措施，妥善处理留存或者残留高毒物品的设备、包装物和容器的处罚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在转产、停产、停业或者解散、破产时未采取有效措施，妥善处理留存或者残留高毒物品的设备、包装物和容器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5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3</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对使用有毒物品作业场所未与生活场所分开或者在作业场所住人的处罚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1.立案责任：发现使用有毒物品作业场所未与生活场所分开或者在作业场所住人的违法行为，应予以审查，决定是否立案；符合立案条件的，应当在7日内立案。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3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4</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对未将有害作业与无害作业分开的处罚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1.立案责任：发现涉嫌未将有害作业与无害作业分开的违法行为，应予以审查，决定是否立案；符合立案条件的，应当在7日内立案。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5</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2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对高毒作业场所未与其他作业场所有效隔离的处罚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1.立案责任：发现涉嫌高毒作业场所未与其他作业场所有效隔离的违法行为，应予以审查，决定是否立案；符合立案条件的，应当在7日内立案。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23"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3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6</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23"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对从事高毒作业未按照规定配备应急救援设施或者制定事故应急救援预案的处罚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1.立案责任：发现涉嫌从事高毒作业未按照规定配备应急救援设施或者制定事故应急救援预案的违法行为，应予以审查，决定是否立案；符合立案条件的，应当在7日内立案。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3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7</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对未按照规定申报高毒作业项目的处罚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1.立案责任：发现未按照规定申报高毒作业项目的违法行为，应予以审查，决定是否立案；符合立案条件的，应当在7日内立案。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8</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对变更使用高毒物品品种，未按照规定向原受理申报的卫生行政部门重新申报，或者申报不及时、有虚假的处罚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1.立案责任：发现变更使用高毒物品品种，未按照规定向原受理申报的卫生行政部门重新申报，或者申报不及时、有虚假的违法行为，应予以审查，决定是否立案；符合立案条件的，应当在7日内立案。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表2-27</w:t>
      </w:r>
      <w:r>
        <w:rPr>
          <w:rFonts w:ascii="黑体" w:hAnsi="黑体" w:eastAsia="黑体" w:cs="宋体"/>
          <w:sz w:val="32"/>
          <w:szCs w:val="32"/>
        </w:rPr>
        <w:t>9</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27</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23" w:type="dxa"/>
            <w:vAlign w:val="center"/>
          </w:tcPr>
          <w:p>
            <w:pPr>
              <w:widowControl w:val="0"/>
              <w:spacing w:line="300" w:lineRule="auto"/>
              <w:jc w:val="left"/>
              <w:rPr>
                <w:rFonts w:ascii="宋体" w:hAnsi="宋体" w:cs="宋体"/>
                <w:bCs/>
                <w:spacing w:val="-20"/>
                <w:szCs w:val="21"/>
              </w:rPr>
            </w:pPr>
            <w:r>
              <w:rPr>
                <w:rFonts w:hint="eastAsia" w:ascii="宋体" w:hAnsi="宋体" w:cs="宋体"/>
                <w:bCs/>
                <w:color w:val="000000"/>
                <w:szCs w:val="21"/>
              </w:rPr>
              <w:t>对未组织从事使用有毒物品作业的劳动者进行上岗前职业健康检查，安排未经上岗前职业健康检查的劳动者从事使用有毒物品作业的处罚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组织从事使用有毒物品作业的劳动者进行上岗前职业健康检查，安排未经上岗前职业健康检查的劳动者从事使用有毒物品作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80</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2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对未组织从事使用有毒物品作业的劳动者进行定期职业健康检查的处罚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1.立案责任：发现涉嫌未组织从事使用有毒物品作业的劳动者进行定期职业健康检查的违法行为，应予以审查，决定是否立案；符合立案条件的，应当在7日内立案。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81</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2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对未组织从事使用有毒物品作业的劳动者进行离岗职业健康检查的处罚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1.立案责任：发现涉嫌未组织从事使用有毒物品作业的劳动者进行离岗职业健康检查的违法行为，应予以审查，决定是否立案；符合立案条件的，应当在7日内立案。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2</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对未进行离岗职业健康检查的劳动者，生产经营单位解除或者终止与其订立的劳动合同的处罚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1.立案责任：发现未进行离岗职业健康检查的劳动者，生产经营单位解除或者终止与其订立的劳动合同的违法行为，应予以审查，决定是否立案；符合立案条件的，应当在7日内立案。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0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0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3</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对发生分立、合并、解散、破产情形，生产经营单位未对从事使用有毒物品作业的劳动者进行健康检查，并按照国家有关规定妥善安置职业病病人的处罚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发生分立、合并、解散、破产情形，生产经营单位未对从事使用有毒物品作业的劳动者进行健康检查，并按照国家有关规定妥善安置职业病病人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4</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2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对受到或者可能受到急性职业中毒危害的劳动者，生产经营单位未及时组织进行健康检查和医学观察的处罚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23"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1.立案责任：发现受到或者可能受到急性职业中毒危害的劳动者，生产经营单位未及时组织进行健康检查和医学观察的违法行为，应予以审查，决定是否立案；符合立案条件的，应当在7日内立案。</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23"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8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2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5</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对未依照相关规定将工作过程中可能产生的职业中毒危害及其后果、有关职业卫生防护措施和待遇等如实告知劳动者并在劳动合同中写明的处罚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5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依照相关规定将工作过程中可能产生的职业中毒危害及其后果、有关职业卫生防护措施和待遇等如实告知劳动者并在劳动合同中写明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7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7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3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6</w:t>
      </w:r>
    </w:p>
    <w:tbl>
      <w:tblPr>
        <w:tblStyle w:val="9"/>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对劳动者在存在威胁生命、健康危险的情况下，从危险现场中撤离，而被生产经营单位取消或者减少应当享有的待遇的处罚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1.立案责任：发现劳动者在存在威胁生命、健康危险的情况下，从危险现场中撤离，而被生产经营单位取消或者减少应当享有的待遇的违法行为，应予以审查，决定是否立案；符合立案条件的，应当在7日内立案。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7</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对从事使用有毒物品作业的用人单位未按照规定配备或者聘请职业卫生医师和护士的处罚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1.立案责任：发现从事使用有毒物品作业的用人单位涉嫌未按照规定配备或者聘请职业卫生医师和护士的违法行为，应予以审查，决定是否立案；符合立案条件的，应当在7日内立案。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8</w:t>
      </w:r>
    </w:p>
    <w:tbl>
      <w:tblPr>
        <w:tblStyle w:val="9"/>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对未为从事使用高毒物品作业的劳动者设置淋浴间、更衣室或者未设置清洗、存放和处理工作服、工作鞋帽等物品的专用间，或者不能正常使用的处罚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未为从事使用高毒物品作业的劳动者设置淋浴间、更衣室或者未设置清洗、存放和处理工作服、工作鞋帽等物品的专用间，或者不能正常使用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58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8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表2-28</w:t>
      </w:r>
      <w:r>
        <w:rPr>
          <w:rFonts w:ascii="黑体" w:hAnsi="黑体" w:eastAsia="黑体" w:cs="宋体"/>
          <w:sz w:val="32"/>
          <w:szCs w:val="32"/>
        </w:rPr>
        <w:t>9</w:t>
      </w:r>
    </w:p>
    <w:tbl>
      <w:tblPr>
        <w:tblStyle w:val="9"/>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28</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对未安排从事使用高毒物品作业一定年限的劳动者进行岗位轮换的处罚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1.立案责任：发现涉嫌未安排从事使用高毒物品作业一定年限的劳动者进行岗位轮换的违法行为，应予以审查，决定是否立案；符合立案条件的，应当在7日内立案。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使用有毒物品作业场所劳动保护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90</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对高低温作业、粉尘及有毒有害气体作业、放射性作业等可能造成职业危害的场所未采用有效的职业病防治技术、工艺、原材料，并为从业人员配备符合规定的个人防护用品的处罚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高低温作业、粉尘及有毒有害气体作业、放射性作业等可能造成职业危害的场所未采用有效的职业病防治技术、工艺、原材料，并为从业人员配备符合规定的个人防护用品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安全生产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w:t>
      </w:r>
      <w:r>
        <w:rPr>
          <w:rFonts w:ascii="黑体" w:hAnsi="黑体" w:eastAsia="黑体" w:cs="宋体"/>
          <w:sz w:val="32"/>
          <w:szCs w:val="32"/>
        </w:rPr>
        <w:t>91</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2</w:t>
            </w:r>
            <w:r>
              <w:rPr>
                <w:rFonts w:ascii="宋体" w:hAnsi="宋体" w:cs="宋体"/>
                <w:bCs/>
                <w:szCs w:val="21"/>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对用人单位未按照规定实行有害作业与无害作业分开、工作场所与生活场所分开的处罚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1.立案责任：发现用人单位未按照规定实行有害作业与无害作业分开、工作场所与生活场所分开的违法行为，应予以审查，决定是否立案；符合立案条件的，应当在7日内立案。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9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9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2</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5"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9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9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10"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对用人单位的主要负责人、职业卫生管理人员未接受职业卫生培训的处罚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9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10"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9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1.立案责任：发现用人单位的主要负责人、职业卫生管理人员涉嫌未接受职业卫生培训的违法行为，应予以审查，决定是否立案；符合立案条件的，应当在7日内立案。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10"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3</w:t>
      </w:r>
    </w:p>
    <w:tbl>
      <w:tblPr>
        <w:tblStyle w:val="9"/>
        <w:tblW w:w="0" w:type="auto"/>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37"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对用人单位未按照规定制定职业病防治计划和实施方案的处罚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1.立案责任：发现用人单位涉嫌未按照规定制定职业病防治计划和实施方案的违法行为，应予以审查，决定是否立案；符合立案条件的，应当在7日内立案。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3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4</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对用人单位未按照规定设置或者指定职业卫生管理机构或者组织，或者未配备专职或者兼职的职业卫生管理人员的处罚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37"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1.立案责任：发现用人单位涉嫌未按照规定设置或者指定职业卫生管理机构或者组织，或者未配备专职或者兼职的职业卫生管理人员的违法行为，应予以审查，决定是否立案；符合立案条件的，应当在7日内立案。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37"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6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3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5</w:t>
      </w:r>
    </w:p>
    <w:tbl>
      <w:tblPr>
        <w:tblStyle w:val="9"/>
        <w:tblW w:w="903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7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59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3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9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3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9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39"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对用人单位未按照规定建立、健全职业卫生管理制度和操作规程的处罚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3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9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39"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1.立案责任：发现用人单位涉嫌未按照规定建立、健全职业卫生管理制度和操作规程的违法行为，应予以审查，决定是否立案；符合立案条件的，应当在7日内立案。</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59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39"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59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3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宋体" w:hAnsi="宋体" w:cs="宋体"/>
          <w:bCs/>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6</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78"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7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78"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对用人单位未按照规定建立、健全职业卫生档案和劳动者健康监护档案的处罚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78"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left"/>
              <w:rPr>
                <w:rFonts w:ascii="宋体" w:hAnsi="宋体" w:cs="宋体"/>
                <w:bCs/>
                <w:szCs w:val="21"/>
              </w:rPr>
            </w:pPr>
            <w:r>
              <w:rPr>
                <w:rFonts w:hint="eastAsia" w:ascii="宋体" w:hAnsi="宋体" w:cs="宋体"/>
                <w:bCs/>
                <w:szCs w:val="21"/>
              </w:rPr>
              <w:t>责任事项</w:t>
            </w:r>
          </w:p>
        </w:tc>
        <w:tc>
          <w:tcPr>
            <w:tcW w:w="7478"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1.立案责任：发现用人单位涉嫌未按照规定建立、健全职业卫生档案和劳动者健康监护档案的违法行为，应予以审查，决定是否立案；符合立案条件的，应当在7日内立案。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left"/>
              <w:rPr>
                <w:rFonts w:ascii="宋体" w:hAnsi="宋体" w:cs="宋体"/>
                <w:bCs/>
                <w:szCs w:val="21"/>
              </w:rPr>
            </w:pPr>
            <w:r>
              <w:rPr>
                <w:rFonts w:hint="eastAsia" w:ascii="宋体" w:hAnsi="宋体" w:cs="宋体"/>
                <w:bCs/>
                <w:szCs w:val="21"/>
              </w:rPr>
              <w:t>追责情形</w:t>
            </w:r>
          </w:p>
        </w:tc>
        <w:tc>
          <w:tcPr>
            <w:tcW w:w="7478"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7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tabs>
          <w:tab w:val="left" w:pos="3382"/>
        </w:tabs>
        <w:adjustRightInd w:val="0"/>
        <w:snapToGrid w:val="0"/>
        <w:spacing w:line="300" w:lineRule="auto"/>
        <w:jc w:val="left"/>
        <w:rPr>
          <w:rFonts w:ascii="黑体" w:hAnsi="黑体" w:eastAsia="黑体" w:cs="宋体"/>
          <w:sz w:val="32"/>
          <w:szCs w:val="32"/>
        </w:rPr>
      </w:pPr>
    </w:p>
    <w:p>
      <w:pPr>
        <w:widowControl w:val="0"/>
        <w:tabs>
          <w:tab w:val="left" w:pos="3382"/>
        </w:tabs>
        <w:adjustRightInd w:val="0"/>
        <w:snapToGrid w:val="0"/>
        <w:spacing w:line="300" w:lineRule="auto"/>
        <w:jc w:val="left"/>
        <w:rPr>
          <w:rFonts w:ascii="黑体" w:hAnsi="黑体" w:eastAsia="黑体" w:cs="宋体"/>
          <w:sz w:val="32"/>
          <w:szCs w:val="32"/>
        </w:rPr>
      </w:pPr>
    </w:p>
    <w:p>
      <w:pPr>
        <w:widowControl w:val="0"/>
        <w:tabs>
          <w:tab w:val="left" w:pos="3382"/>
        </w:tabs>
        <w:adjustRightInd w:val="0"/>
        <w:snapToGrid w:val="0"/>
        <w:spacing w:line="300" w:lineRule="auto"/>
        <w:jc w:val="left"/>
        <w:rPr>
          <w:rFonts w:ascii="黑体" w:hAnsi="黑体" w:eastAsia="黑体" w:cs="宋体"/>
          <w:sz w:val="32"/>
          <w:szCs w:val="32"/>
        </w:rPr>
      </w:pPr>
    </w:p>
    <w:p>
      <w:pPr>
        <w:widowControl w:val="0"/>
        <w:tabs>
          <w:tab w:val="left" w:pos="3382"/>
        </w:tabs>
        <w:adjustRightInd w:val="0"/>
        <w:snapToGrid w:val="0"/>
        <w:spacing w:line="300" w:lineRule="auto"/>
        <w:jc w:val="left"/>
        <w:rPr>
          <w:rFonts w:ascii="黑体" w:hAnsi="黑体" w:eastAsia="黑体" w:cs="宋体"/>
          <w:sz w:val="32"/>
          <w:szCs w:val="32"/>
        </w:rPr>
      </w:pPr>
    </w:p>
    <w:p>
      <w:pPr>
        <w:widowControl w:val="0"/>
        <w:tabs>
          <w:tab w:val="left" w:pos="3382"/>
        </w:tabs>
        <w:adjustRightInd w:val="0"/>
        <w:snapToGrid w:val="0"/>
        <w:spacing w:line="300" w:lineRule="auto"/>
        <w:jc w:val="left"/>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7</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1"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92"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541"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9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41"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92" w:type="dxa"/>
            <w:vAlign w:val="center"/>
          </w:tcPr>
          <w:p>
            <w:pPr>
              <w:widowControl w:val="0"/>
              <w:spacing w:line="300" w:lineRule="auto"/>
              <w:jc w:val="center"/>
              <w:rPr>
                <w:rFonts w:ascii="宋体" w:hAnsi="宋体" w:cs="宋体"/>
                <w:bCs/>
                <w:spacing w:val="-20"/>
                <w:szCs w:val="21"/>
              </w:rPr>
            </w:pPr>
            <w:r>
              <w:rPr>
                <w:rFonts w:hint="eastAsia" w:ascii="宋体" w:hAnsi="宋体" w:cs="宋体"/>
                <w:bCs/>
                <w:szCs w:val="21"/>
              </w:rPr>
              <w:t>对用人单位未建立、健全工作场所职业病危害因素监测及评价制度的处罚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54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92" w:type="dxa"/>
            <w:vAlign w:val="center"/>
          </w:tcPr>
          <w:p>
            <w:pPr>
              <w:widowControl w:val="0"/>
              <w:spacing w:line="300" w:lineRule="auto"/>
              <w:jc w:val="left"/>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4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9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1.立案责任：发现用人单位涉嫌未建立、健全工作场所职业病危害因素监测及评价制度的违法行为，应予以审查，决定是否立案；符合立案条件的，应当在7日内立案。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54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9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41"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9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8</w:t>
      </w:r>
    </w:p>
    <w:tbl>
      <w:tblPr>
        <w:tblStyle w:val="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对可能发生急性职业损伤的有毒、有害工作场所或者放射工作场所不符合相关规定的处罚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可能发生急性职业损伤的有毒、有害工作场所或者放射工作场所不符合《工作场所职业卫生监督管理规定》（国家安全监管总局令第47号）第十七条规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工作场所职业卫生监督管理规定》、《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表2-29</w:t>
      </w:r>
      <w:r>
        <w:rPr>
          <w:rFonts w:ascii="黑体" w:hAnsi="黑体" w:eastAsia="黑体" w:cs="宋体"/>
          <w:sz w:val="32"/>
          <w:szCs w:val="32"/>
        </w:rPr>
        <w:t>9</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29</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对用人单位有关事项发生重大变化，未按照《职业病危害项目申报办法》的规定申报变更职业病危害项目内容的处罚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19" w:type="dxa"/>
            <w:vAlign w:val="center"/>
          </w:tcPr>
          <w:p>
            <w:pPr>
              <w:widowControl w:val="0"/>
              <w:spacing w:line="300" w:lineRule="auto"/>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1.立案责任：发现用人单位涉嫌有关事项发生重大变化，未按照《职业病危害项目申报办法》的规定申报变更职业病危害项目内容的违法行为，应予以审查，决定是否立案；符合立案条件的，应当在7日内立案。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职业病危害项目申报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w:t>
      </w:r>
      <w:r>
        <w:rPr>
          <w:rFonts w:ascii="黑体" w:hAnsi="黑体" w:eastAsia="黑体" w:cs="宋体"/>
          <w:sz w:val="32"/>
          <w:szCs w:val="32"/>
        </w:rPr>
        <w:t>300</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7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46" w:type="dxa"/>
            <w:vAlign w:val="center"/>
          </w:tcPr>
          <w:p>
            <w:pPr>
              <w:widowControl w:val="0"/>
              <w:spacing w:line="300" w:lineRule="auto"/>
              <w:jc w:val="center"/>
              <w:rPr>
                <w:rFonts w:ascii="宋体" w:hAnsi="宋体" w:cs="宋体"/>
                <w:bCs/>
                <w:szCs w:val="21"/>
              </w:rPr>
            </w:pPr>
            <w:r>
              <w:rPr>
                <w:rFonts w:ascii="宋体" w:hAnsi="宋体" w:cs="宋体"/>
                <w:bCs/>
                <w:szCs w:val="21"/>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4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46"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对用人单位未建立或者落实职业健康监护制度的处罚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46"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46"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1.立案责任：发现用人单位涉嫌未建立或者落实职业健康监护制度的违法行为，应予以审查，决定是否立案；符合立案条件的，应当在7日内立案。</w:t>
            </w:r>
          </w:p>
          <w:p>
            <w:pPr>
              <w:widowControl w:val="0"/>
              <w:spacing w:line="300" w:lineRule="auto"/>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0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46" w:type="dxa"/>
            <w:vAlign w:val="center"/>
          </w:tcPr>
          <w:p>
            <w:pPr>
              <w:widowControl w:val="0"/>
              <w:spacing w:line="240" w:lineRule="auto"/>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用人单位职业健康监护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0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4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w:t>
      </w:r>
      <w:r>
        <w:rPr>
          <w:rFonts w:ascii="黑体" w:hAnsi="黑体" w:eastAsia="黑体" w:cs="宋体"/>
          <w:sz w:val="32"/>
          <w:szCs w:val="32"/>
        </w:rPr>
        <w:t>301</w:t>
      </w:r>
    </w:p>
    <w:tbl>
      <w:tblPr>
        <w:tblStyle w:val="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7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05" w:type="dxa"/>
            <w:vAlign w:val="center"/>
          </w:tcPr>
          <w:p>
            <w:pPr>
              <w:widowControl w:val="0"/>
              <w:spacing w:line="300" w:lineRule="auto"/>
              <w:jc w:val="center"/>
              <w:rPr>
                <w:rFonts w:ascii="宋体" w:hAnsi="宋体" w:cs="宋体"/>
                <w:bCs/>
                <w:szCs w:val="21"/>
              </w:rPr>
            </w:pPr>
            <w:r>
              <w:rPr>
                <w:rFonts w:ascii="宋体" w:hAnsi="宋体" w:cs="宋体"/>
                <w:bCs/>
                <w:szCs w:val="21"/>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05"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对用人单位未按照规定制定职业健康监护计划和落实专项经费的处罚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05"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05"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1.立案责任：发现用人单位未按照规定制定职业健康监护计划和落实专项经费的违法行为，应予以审查，决定是否立案；符合立案条件的，应当在7日内立案。</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05"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用人单位职业健康监护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0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表2-30</w:t>
      </w:r>
      <w:r>
        <w:rPr>
          <w:rFonts w:ascii="黑体" w:hAnsi="黑体" w:eastAsia="黑体" w:cs="宋体"/>
          <w:sz w:val="32"/>
          <w:szCs w:val="32"/>
        </w:rPr>
        <w:t>2</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92" w:type="dxa"/>
            <w:vAlign w:val="center"/>
          </w:tcPr>
          <w:p>
            <w:pPr>
              <w:widowControl w:val="0"/>
              <w:spacing w:line="300" w:lineRule="auto"/>
              <w:jc w:val="center"/>
              <w:rPr>
                <w:rFonts w:ascii="宋体" w:hAnsi="宋体" w:cs="宋体"/>
                <w:bCs/>
                <w:szCs w:val="21"/>
              </w:rPr>
            </w:pPr>
            <w:r>
              <w:rPr>
                <w:rFonts w:hint="eastAsia" w:ascii="宋体" w:hAnsi="宋体" w:cs="宋体"/>
                <w:bCs/>
                <w:szCs w:val="21"/>
              </w:rPr>
              <w:t>30</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9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92"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对用人单位弄虚作假，指使他人冒名顶替参加职业健康检查的处罚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92"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9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1.立案责任：发现用人单位涉嫌弄虚作假，指使他人冒名顶替参加职业健康检查的违法行为，应予以审查，决定是否立案；符合立案条件的，应当在7日内立案。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9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用人单位职业健康监护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9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表2-30</w:t>
      </w:r>
      <w:r>
        <w:rPr>
          <w:rFonts w:ascii="黑体" w:hAnsi="黑体" w:eastAsia="黑体" w:cs="宋体"/>
          <w:sz w:val="32"/>
          <w:szCs w:val="32"/>
        </w:rPr>
        <w:t>3</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92" w:type="dxa"/>
            <w:vAlign w:val="center"/>
          </w:tcPr>
          <w:p>
            <w:pPr>
              <w:widowControl w:val="0"/>
              <w:spacing w:line="300" w:lineRule="auto"/>
              <w:jc w:val="center"/>
              <w:rPr>
                <w:rFonts w:ascii="宋体" w:hAnsi="宋体" w:cs="宋体"/>
                <w:bCs/>
                <w:szCs w:val="21"/>
              </w:rPr>
            </w:pPr>
            <w:r>
              <w:rPr>
                <w:rFonts w:hint="eastAsia" w:ascii="宋体" w:hAnsi="宋体" w:cs="宋体"/>
                <w:bCs/>
                <w:spacing w:val="-20"/>
                <w:szCs w:val="21"/>
              </w:rPr>
              <w:t>30</w:t>
            </w:r>
            <w:r>
              <w:rPr>
                <w:rFonts w:ascii="宋体" w:hAnsi="宋体" w:cs="宋体"/>
                <w:bCs/>
                <w:spacing w:val="-2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9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92"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对用人单位未如实提供职业健康检查所需要的文件、资料的处罚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92" w:type="dxa"/>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9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1.立案责任：发现用人单位涉嫌未如实提供职业健康检查所需要的文件、资料的违法行为，应予以审查，决定是否立案；符合立案条件的，应当在7日内立案。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92"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用人单位职业健康监护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9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表2-30</w:t>
      </w:r>
      <w:r>
        <w:rPr>
          <w:rFonts w:ascii="黑体" w:hAnsi="黑体" w:eastAsia="黑体" w:cs="宋体"/>
          <w:sz w:val="32"/>
          <w:szCs w:val="32"/>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30</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19"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对用人单位未根据职业健康检查情况采取相应措施的处罚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1.立案责任：发现用人单位涉嫌未根据职业健康检查情况采取相应措施的违法行为，应予以审查，决定是否立案；符合立案条件的，应当在7日内立案。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4"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用人单位职业健康监护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4"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表2-30</w:t>
      </w:r>
      <w:r>
        <w:rPr>
          <w:rFonts w:ascii="黑体" w:hAnsi="黑体" w:eastAsia="黑体" w:cs="宋体"/>
          <w:sz w:val="32"/>
          <w:szCs w:val="32"/>
        </w:rPr>
        <w:t>5</w:t>
      </w:r>
    </w:p>
    <w:tbl>
      <w:tblPr>
        <w:tblStyle w:val="9"/>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1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30</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1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1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对用人单位不承担职业健康检查费用的处罚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1.立案责任：发现用人单位涉嫌不承担职业健康检查费用的违法行为，应予以审查，决定是否立案；符合立案条件的，应当在7日内立案。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用人单位职业健康监护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表2-30</w:t>
      </w:r>
      <w:r>
        <w:rPr>
          <w:rFonts w:ascii="黑体" w:hAnsi="黑体" w:eastAsia="黑体" w:cs="宋体"/>
          <w:sz w:val="32"/>
          <w:szCs w:val="32"/>
        </w:rPr>
        <w:t>6</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30</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4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对未按照规定，对职业病危害预评价报告、职业病防护设施设计、职业病危害控制效果评价报告进行评审的处罚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4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1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1.立案责任：发现涉嫌未按照规定，对职业病危害预评价报告、职业病防护设施设计、职业病危害控制效果评价报告进行评审的违法行为，应予以审查，决定是否立案；符合立案条件的，应当在7日内立案。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486"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19"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07</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30</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对建设项目的选址、生产规模、工艺、职业病危害因素的种类、职业病防护设施发生重大变更时，未对变更内容重新进行职业病危害预评价或者未重新进行职业病防护设施设计并办理有关手续，进行施工的处罚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建设项目的选址、生产规模、工艺、职业病危害因素的种类、职业病防护设施发生重大变更时，未对变更内容重新进行职业病危害预评价或者未重新进行职业病防护设施设计并办理有关手续，进行施工的处罚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建设项目职业病防护设施“三同时”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08</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30</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center"/>
              <w:rPr>
                <w:rFonts w:ascii="宋体" w:hAnsi="宋体" w:cs="宋体"/>
                <w:bCs/>
                <w:spacing w:val="-20"/>
                <w:szCs w:val="21"/>
              </w:rPr>
            </w:pPr>
            <w:r>
              <w:rPr>
                <w:rFonts w:hint="eastAsia" w:ascii="宋体" w:hAnsi="宋体" w:cs="宋体"/>
                <w:bCs/>
                <w:color w:val="000000"/>
                <w:szCs w:val="21"/>
              </w:rPr>
              <w:t>对需要试运行的职业病防护设施未与主体工程同时试运行的处罚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1.立案责任：发现需要试运行的职业病防护设施未与主体工程同时试运行的违法行为，应予以审查，决定是否立案；符合立案条件的，应当在7日内立案。</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建设项目职业病防护设施“三同时”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0</w:t>
      </w:r>
      <w:r>
        <w:rPr>
          <w:rFonts w:hint="eastAsia" w:ascii="黑体" w:hAnsi="黑体" w:eastAsia="黑体" w:cs="宋体"/>
          <w:sz w:val="32"/>
          <w:szCs w:val="32"/>
        </w:rPr>
        <w:t>9</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30</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对建设单位在职业病危害预评价报告、职业病防护设施设计、职业病危害控制效果评价报告评审以及职业病防护设施验收中弄虚作假的处罚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建设单位涉嫌在职业病危害预评价报告、职业病防护设施设计、职业病危害控制效果评价报告评审以及职业病防护设施验收中弄虚作假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中华人民共和国职业病防治法》、《行政机关公务员处分条例》、《建设项目职业病防护设施“三同时”监督管理办法》、《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10</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w:t>
            </w:r>
            <w:r>
              <w:rPr>
                <w:rFonts w:ascii="宋体" w:hAnsi="宋体" w:cs="宋体"/>
                <w:bCs/>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对提供虚假资料或者采取其他欺骗手段取得大型医用设备配置许可证等许可证件的处罚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1.立案责任：发现涉嫌提供虚假资料或者采取其他欺骗手段取得大型医用设备配置许可证等许可证件的违法行为，应予以审查，决定是否立案；符合立案条件的，应当在7日内立案。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器械监督管理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11</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w:t>
            </w:r>
            <w:r>
              <w:rPr>
                <w:rFonts w:ascii="宋体" w:hAnsi="宋体" w:cs="宋体"/>
                <w:bCs/>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对医疗机构篡改、伪造、隐匿、毁灭病历资料的处罚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w:t>
            </w:r>
            <w:r>
              <w:rPr>
                <w:rFonts w:hint="eastAsia" w:ascii="宋体" w:hAnsi="宋体" w:cs="宋体"/>
                <w:bCs/>
                <w:szCs w:val="21"/>
              </w:rPr>
              <w:t>医疗机构涉嫌篡改、伪造、隐匿、毁灭病历资料的</w:t>
            </w:r>
            <w:r>
              <w:rPr>
                <w:rFonts w:hint="eastAsia" w:ascii="宋体" w:hAnsi="宋体" w:cs="宋体"/>
                <w:bCs/>
                <w:color w:val="000000"/>
                <w:szCs w:val="21"/>
              </w:rPr>
              <w:t>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纠纷预防和处理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12</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31</w:t>
            </w:r>
            <w:r>
              <w:rPr>
                <w:rFonts w:ascii="宋体" w:hAnsi="宋体" w:cs="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对医疗机构将未通过技术评估和伦理审查的医疗新技术应用于临床的处罚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1.立案责任：发现医疗机构涉嫌将未通过技术评估和伦理审查的医疗新技术应用于临床的违法行为，应予以审查，决定是否立案；符合立案条件的，应当在7日内立案。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纠纷预防和处理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13</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31</w:t>
            </w: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exact"/>
              <w:jc w:val="left"/>
              <w:rPr>
                <w:rFonts w:ascii="宋体" w:hAnsi="宋体" w:cs="宋体"/>
                <w:bCs/>
                <w:color w:val="000000"/>
                <w:szCs w:val="21"/>
              </w:rPr>
            </w:pPr>
            <w:r>
              <w:rPr>
                <w:rFonts w:hint="eastAsia" w:ascii="宋体" w:hAnsi="宋体" w:cs="宋体"/>
                <w:bCs/>
                <w:color w:val="000000"/>
                <w:szCs w:val="21"/>
              </w:rPr>
              <w:t>对医疗机构未按规定制定和实施医疗质量安全管理制度；未按规定告知患者病情、医疗措施、医疗风险、替代医疗方案等；开展具有较高医疗风险的诊疗活动，末提前预备应对方案防范突发风险；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医疗纠纷预防和处理条例）规定义务的情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exact"/>
              <w:jc w:val="left"/>
              <w:rPr>
                <w:rFonts w:ascii="宋体" w:hAnsi="宋体" w:cs="宋体"/>
                <w:bCs/>
                <w:color w:val="000000"/>
                <w:szCs w:val="21"/>
              </w:rPr>
            </w:pPr>
            <w:r>
              <w:rPr>
                <w:rFonts w:hint="eastAsia" w:ascii="宋体" w:hAnsi="宋体" w:cs="宋体"/>
                <w:bCs/>
                <w:color w:val="000000"/>
                <w:szCs w:val="21"/>
              </w:rPr>
              <w:t>1.立案责任：发现医疗机构涉嫌未按规定制定和实施医疗质量安全管理制度；未按规定告知患者病情、医疗措施、医疗风险、替代医疗方案等；开展具有较高医疗风险的诊疗活动，末提前预备应对方案防范突发风险；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医疗纠纷预防和处理条例）规定义务的情形的违法行为，应予以审查，决定是否立案；符合立案条件的，应当在7日内立案。</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exact"/>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纠纷预防和处理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w:t>
      </w:r>
      <w:r>
        <w:rPr>
          <w:rFonts w:hint="eastAsia" w:ascii="黑体" w:hAnsi="黑体" w:eastAsia="黑体" w:cs="宋体"/>
          <w:sz w:val="32"/>
          <w:szCs w:val="32"/>
        </w:rPr>
        <w:t>4</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31</w:t>
            </w: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对医学会出具虚假医疗损害鉴定意见的处罚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1.立案责任：发现医学会涉嫌出具虚假医疗损害鉴定意见的违法行为，应予以审查，决定是否立案；符合立案条件的，应当在7日内立案。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纠纷预防和处理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w:t>
      </w:r>
      <w:r>
        <w:rPr>
          <w:rFonts w:hint="eastAsia" w:ascii="黑体" w:hAnsi="黑体" w:eastAsia="黑体" w:cs="宋体"/>
          <w:sz w:val="32"/>
          <w:szCs w:val="32"/>
        </w:rPr>
        <w:t>5</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31</w:t>
            </w: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对尸检机构出具虚假尸检报告的处罚罚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1.立案责任：发现尸检机构涉嫌出具虚假尸检报告的违法行为，应予以审查，决定是否立案；符合立案条件的，应当在7日内立案。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纠纷预防和处理条例》、《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w:t>
      </w:r>
      <w:r>
        <w:rPr>
          <w:rFonts w:hint="eastAsia" w:ascii="黑体" w:hAnsi="黑体" w:eastAsia="黑体" w:cs="宋体"/>
          <w:sz w:val="32"/>
          <w:szCs w:val="32"/>
        </w:rPr>
        <w:t>6</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31</w:t>
            </w: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exact"/>
              <w:jc w:val="left"/>
              <w:rPr>
                <w:rFonts w:ascii="宋体" w:hAnsi="宋体" w:cs="宋体"/>
                <w:bCs/>
                <w:color w:val="000000"/>
                <w:szCs w:val="21"/>
              </w:rPr>
            </w:pPr>
            <w:r>
              <w:rPr>
                <w:rFonts w:hint="eastAsia" w:ascii="宋体" w:hAnsi="宋体" w:cs="宋体"/>
                <w:bCs/>
                <w:color w:val="000000"/>
                <w:szCs w:val="21"/>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未将相关信息纳入院务公开范围向社会公开的；未按要求保障医务人员接受医疗技术临床应用规范化培训权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exact"/>
              <w:jc w:val="left"/>
              <w:rPr>
                <w:rFonts w:ascii="宋体" w:hAnsi="宋体" w:cs="宋体"/>
                <w:bCs/>
                <w:color w:val="000000"/>
                <w:szCs w:val="21"/>
              </w:rPr>
            </w:pPr>
            <w:r>
              <w:rPr>
                <w:rFonts w:hint="eastAsia" w:ascii="宋体" w:hAnsi="宋体" w:cs="宋体"/>
                <w:bCs/>
                <w:color w:val="000000"/>
                <w:szCs w:val="21"/>
              </w:rPr>
              <w:t>1.立案责任：发现医疗机构涉嫌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未将相关信息纳入院务公开范围向社会公开的；未按要求保障医务人员接受医疗技术临床应用规范化培训权益的违法行为，应予以审查，决定是否立案；符合立案条件的，应当在7日内立案。</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exact"/>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exact"/>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技术临床应用管理办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w:t>
      </w:r>
      <w:r>
        <w:rPr>
          <w:rFonts w:hint="eastAsia" w:ascii="黑体" w:hAnsi="黑体" w:eastAsia="黑体" w:cs="宋体"/>
          <w:sz w:val="32"/>
          <w:szCs w:val="32"/>
        </w:rPr>
        <w:t>7</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31</w:t>
            </w: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对医疗机构开展相关医疗技术与登记的诊疗科目不相符的；开展禁止类技术临床应用的；不符合医疗技术临床应用管理规范要求擅自开展相关医疗技术的处罚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医疗机构涉嫌开展相关医疗技术与登记的诊疗科目不相符的；开展禁止类技术临床应用的；不符合医疗技术临床应用管理规范要求擅自开展相关医疗技术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33"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技术临床应用管理办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7"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1</w:t>
      </w:r>
      <w:r>
        <w:rPr>
          <w:rFonts w:hint="eastAsia" w:ascii="黑体" w:hAnsi="黑体" w:eastAsia="黑体" w:cs="宋体"/>
          <w:sz w:val="32"/>
          <w:szCs w:val="32"/>
        </w:rPr>
        <w:t>8</w:t>
      </w:r>
    </w:p>
    <w:tbl>
      <w:tblPr>
        <w:tblStyle w:val="9"/>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61" w:type="dxa"/>
            <w:vAlign w:val="center"/>
          </w:tcPr>
          <w:p>
            <w:pPr>
              <w:widowControl w:val="0"/>
              <w:spacing w:line="300" w:lineRule="auto"/>
              <w:jc w:val="center"/>
              <w:rPr>
                <w:rFonts w:ascii="宋体" w:hAnsi="宋体" w:cs="宋体"/>
                <w:bCs/>
                <w:szCs w:val="21"/>
              </w:rPr>
            </w:pPr>
            <w:r>
              <w:rPr>
                <w:rFonts w:hint="eastAsia" w:ascii="宋体" w:hAnsi="宋体" w:cs="宋体"/>
                <w:bCs/>
                <w:szCs w:val="21"/>
              </w:rPr>
              <w:t>31</w:t>
            </w: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6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61"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对医疗机构管理混乱导致医疗技术临床应用造成严重不良后果，并产生重大社会影响的处罚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61"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61"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1.立案责任：发现医疗机构管理混乱导致医疗技术临床应用造成严重不良后果，并产生重大社会影响的违法行为，应予以审查，决定是否立案；符合立案条件的，应当在7日内立案。</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3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61" w:type="dxa"/>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技术临床应用管理办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3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61"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0825-</w:t>
            </w:r>
            <w:r>
              <w:rPr>
                <w:rFonts w:ascii="宋体" w:hAnsi="宋体" w:cs="宋体"/>
                <w:bCs/>
                <w:szCs w:val="21"/>
              </w:rPr>
              <w:t>2638949</w:t>
            </w:r>
          </w:p>
        </w:tc>
      </w:tr>
    </w:tbl>
    <w:p>
      <w:pPr>
        <w:widowControl w:val="0"/>
        <w:adjustRightInd w:val="0"/>
        <w:snapToGrid w:val="0"/>
        <w:spacing w:line="240" w:lineRule="exact"/>
        <w:rPr>
          <w:rFonts w:ascii="黑体" w:hAnsi="黑体" w:eastAsia="黑体" w:cs="宋体"/>
          <w:snapToGrid w:val="0"/>
          <w:kern w:val="0"/>
          <w:sz w:val="32"/>
          <w:szCs w:val="32"/>
        </w:rPr>
      </w:pPr>
    </w:p>
    <w:p>
      <w:pPr>
        <w:widowControl w:val="0"/>
        <w:adjustRightInd w:val="0"/>
        <w:snapToGrid w:val="0"/>
        <w:spacing w:line="240" w:lineRule="exact"/>
        <w:rPr>
          <w:rFonts w:ascii="黑体" w:hAnsi="黑体" w:eastAsia="黑体" w:cs="宋体"/>
          <w:snapToGrid w:val="0"/>
          <w:kern w:val="0"/>
          <w:sz w:val="32"/>
          <w:szCs w:val="32"/>
        </w:rPr>
      </w:pPr>
    </w:p>
    <w:p>
      <w:pPr>
        <w:widowControl w:val="0"/>
        <w:adjustRightInd w:val="0"/>
        <w:snapToGrid w:val="0"/>
        <w:spacing w:line="240" w:lineRule="exact"/>
        <w:rPr>
          <w:rFonts w:ascii="黑体" w:hAnsi="黑体" w:eastAsia="黑体" w:cs="宋体"/>
          <w:snapToGrid w:val="0"/>
          <w:kern w:val="0"/>
          <w:sz w:val="32"/>
          <w:szCs w:val="32"/>
        </w:rPr>
      </w:pPr>
    </w:p>
    <w:p>
      <w:pPr>
        <w:widowControl w:val="0"/>
        <w:adjustRightInd w:val="0"/>
        <w:snapToGrid w:val="0"/>
        <w:spacing w:line="240" w:lineRule="exact"/>
        <w:rPr>
          <w:rFonts w:ascii="黑体" w:hAnsi="黑体" w:eastAsia="黑体" w:cs="宋体"/>
          <w:snapToGrid w:val="0"/>
          <w:kern w:val="0"/>
          <w:sz w:val="32"/>
          <w:szCs w:val="32"/>
        </w:rPr>
      </w:pPr>
    </w:p>
    <w:p>
      <w:pPr>
        <w:widowControl w:val="0"/>
        <w:adjustRightInd w:val="0"/>
        <w:snapToGrid w:val="0"/>
        <w:spacing w:line="240" w:lineRule="exact"/>
        <w:rPr>
          <w:rFonts w:ascii="黑体" w:hAnsi="黑体" w:eastAsia="黑体" w:cs="宋体"/>
          <w:snapToGrid w:val="0"/>
          <w:kern w:val="0"/>
          <w:sz w:val="32"/>
          <w:szCs w:val="32"/>
        </w:rPr>
      </w:pPr>
    </w:p>
    <w:p>
      <w:pPr>
        <w:widowControl w:val="0"/>
        <w:adjustRightInd w:val="0"/>
        <w:snapToGrid w:val="0"/>
        <w:spacing w:line="240" w:lineRule="exact"/>
        <w:rPr>
          <w:rFonts w:ascii="黑体" w:hAnsi="黑体" w:eastAsia="黑体" w:cs="宋体"/>
          <w:snapToGrid w:val="0"/>
          <w:kern w:val="0"/>
          <w:sz w:val="32"/>
          <w:szCs w:val="32"/>
        </w:rPr>
      </w:pPr>
    </w:p>
    <w:p>
      <w:pPr>
        <w:widowControl w:val="0"/>
        <w:adjustRightInd w:val="0"/>
        <w:snapToGrid w:val="0"/>
        <w:spacing w:line="240" w:lineRule="exact"/>
        <w:rPr>
          <w:rFonts w:ascii="黑体" w:hAnsi="黑体" w:eastAsia="黑体" w:cs="宋体"/>
          <w:snapToGrid w:val="0"/>
          <w:kern w:val="0"/>
          <w:sz w:val="32"/>
          <w:szCs w:val="32"/>
        </w:rPr>
      </w:pPr>
    </w:p>
    <w:p>
      <w:pPr>
        <w:widowControl w:val="0"/>
        <w:adjustRightInd w:val="0"/>
        <w:snapToGrid w:val="0"/>
        <w:spacing w:line="240" w:lineRule="exact"/>
        <w:rPr>
          <w:rFonts w:ascii="黑体" w:hAnsi="黑体" w:eastAsia="黑体" w:cs="宋体"/>
          <w:snapToGrid w:val="0"/>
          <w:kern w:val="0"/>
          <w:sz w:val="32"/>
          <w:szCs w:val="32"/>
        </w:rPr>
      </w:pPr>
    </w:p>
    <w:p>
      <w:pPr>
        <w:widowControl w:val="0"/>
        <w:adjustRightInd w:val="0"/>
        <w:snapToGrid w:val="0"/>
        <w:spacing w:line="240" w:lineRule="exact"/>
        <w:rPr>
          <w:rFonts w:ascii="黑体" w:hAnsi="黑体" w:eastAsia="黑体" w:cs="宋体"/>
          <w:snapToGrid w:val="0"/>
          <w:kern w:val="0"/>
          <w:sz w:val="32"/>
          <w:szCs w:val="32"/>
        </w:rPr>
      </w:pPr>
    </w:p>
    <w:p>
      <w:pPr>
        <w:widowControl w:val="0"/>
        <w:adjustRightInd w:val="0"/>
        <w:snapToGrid w:val="0"/>
        <w:spacing w:line="240" w:lineRule="exact"/>
        <w:rPr>
          <w:rFonts w:ascii="黑体" w:hAnsi="黑体" w:eastAsia="黑体" w:cs="宋体"/>
          <w:snapToGrid w:val="0"/>
          <w:kern w:val="0"/>
          <w:sz w:val="32"/>
          <w:szCs w:val="32"/>
        </w:rPr>
      </w:pPr>
      <w:r>
        <w:rPr>
          <w:rFonts w:hint="eastAsia" w:ascii="黑体" w:hAnsi="黑体" w:eastAsia="黑体" w:cs="宋体"/>
          <w:snapToGrid w:val="0"/>
          <w:kern w:val="0"/>
          <w:sz w:val="32"/>
          <w:szCs w:val="32"/>
        </w:rPr>
        <w:t>表2</w:t>
      </w:r>
      <w:r>
        <w:rPr>
          <w:rFonts w:ascii="黑体" w:hAnsi="黑体" w:eastAsia="黑体" w:cs="宋体"/>
          <w:snapToGrid w:val="0"/>
          <w:kern w:val="0"/>
          <w:sz w:val="32"/>
          <w:szCs w:val="32"/>
        </w:rPr>
        <w:t>-319</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Cs/>
                <w:szCs w:val="21"/>
              </w:rPr>
            </w:pPr>
            <w:r>
              <w:rPr>
                <w:rFonts w:hint="eastAsia" w:ascii="宋体" w:hAnsi="宋体" w:cs="宋体"/>
                <w:bCs/>
                <w:szCs w:val="21"/>
              </w:rPr>
              <w:t>序  号</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Cs/>
                <w:szCs w:val="21"/>
              </w:rPr>
            </w:pPr>
            <w:r>
              <w:rPr>
                <w:rFonts w:hint="eastAsia" w:ascii="宋体" w:hAnsi="宋体" w:cs="宋体"/>
                <w:bCs/>
                <w:szCs w:val="21"/>
              </w:rPr>
              <w:t>31</w:t>
            </w: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Cs/>
                <w:szCs w:val="21"/>
              </w:rPr>
            </w:pPr>
            <w:r>
              <w:rPr>
                <w:rFonts w:hint="eastAsia" w:ascii="宋体" w:hAnsi="宋体" w:cs="宋体"/>
                <w:bCs/>
                <w:szCs w:val="21"/>
              </w:rPr>
              <w:t>权力类型</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Cs/>
                <w:szCs w:val="21"/>
              </w:rPr>
            </w:pPr>
            <w:r>
              <w:rPr>
                <w:rFonts w:hint="eastAsia" w:ascii="宋体" w:hAnsi="宋体" w:cs="宋体"/>
                <w:bCs/>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Cs/>
                <w:szCs w:val="21"/>
              </w:rPr>
            </w:pPr>
            <w:r>
              <w:rPr>
                <w:rFonts w:hint="eastAsia" w:ascii="宋体" w:hAnsi="宋体" w:cs="宋体"/>
                <w:bCs/>
                <w:szCs w:val="21"/>
              </w:rPr>
              <w:t>权力项目名称</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cs="宋体"/>
                <w:bCs/>
                <w:szCs w:val="21"/>
              </w:rPr>
            </w:pPr>
            <w:r>
              <w:rPr>
                <w:rFonts w:hint="eastAsia" w:ascii="宋体" w:hAnsi="宋体" w:cs="宋体"/>
                <w:bCs/>
                <w:szCs w:val="21"/>
              </w:rPr>
              <w:t>对医疗卫生机构等的医疗信息安全制度、保障措施不健全，导致医疗信息泄露，或者医疗质量管理和医疗技术管理制度、安全措施不健全的处罚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Cs/>
                <w:szCs w:val="21"/>
              </w:rPr>
            </w:pPr>
            <w:r>
              <w:rPr>
                <w:rFonts w:hint="eastAsia" w:ascii="宋体" w:hAnsi="宋体" w:cs="宋体"/>
                <w:bCs/>
                <w:szCs w:val="21"/>
              </w:rPr>
              <w:t>责任 主体</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Cs/>
                <w:szCs w:val="21"/>
              </w:rPr>
            </w:pPr>
            <w:r>
              <w:rPr>
                <w:rFonts w:hint="eastAsia" w:ascii="宋体" w:hAnsi="宋体" w:cs="宋体"/>
                <w:bCs/>
                <w:szCs w:val="21"/>
              </w:rPr>
              <w:t>责任事项</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1.立案责任：发现</w:t>
            </w:r>
            <w:r>
              <w:rPr>
                <w:rFonts w:hint="eastAsia" w:ascii="宋体" w:hAnsi="宋体" w:cs="宋体"/>
                <w:bCs/>
                <w:szCs w:val="21"/>
              </w:rPr>
              <w:t>医疗卫生机构等的医疗信息安全制度、保障措施不健全，导致医疗信息泄露，或者医疗质量管理和医疗技术管理制度、安全措施不健全的</w:t>
            </w:r>
            <w:r>
              <w:rPr>
                <w:rFonts w:hint="eastAsia" w:ascii="宋体" w:hAnsi="宋体" w:cs="宋体"/>
                <w:bCs/>
                <w:color w:val="000000"/>
                <w:szCs w:val="21"/>
              </w:rPr>
              <w:t>违法行为，应予以审查，决定是否立案；符合立案条件的，应当在7日内立案。</w:t>
            </w:r>
          </w:p>
          <w:p>
            <w:pPr>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2.调查责任：对立案的案件及时组织调查取证，与当事人有直接利害关系的应当回避。执法人员不得少于两人，调查时应出示证件，询问或者检查应当制作笔录，允许当事人辩解。</w:t>
            </w:r>
          </w:p>
          <w:p>
            <w:pPr>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3.审查责任：对案件违法事实、证据、调查取证程序、法律适用、处罚种类和幅度、当事人陈述和申辩等进行审查，提出处理意见。</w:t>
            </w:r>
          </w:p>
          <w:p>
            <w:pPr>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4.告知责任：作出行政处罚决定前，应制作《行政处罚告知书》送达当事人，告知当事人拟作出行政处罚的事实、理由、依据以及当事人依法享有的权利等。应听取当事人的陈述和申辩。符合听证条件的，告知当事人申请举行听证的权利。</w:t>
            </w:r>
          </w:p>
          <w:p>
            <w:pPr>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5.决定责任：作出行政处罚决定，制作《行政处罚决定书》，并载明行政处罚告知、当事人陈述申辩或者听证情况等内容。</w:t>
            </w:r>
          </w:p>
          <w:p>
            <w:pPr>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6.送达责任：按照法律法规规定的方式和时限，将《行政处罚决定书》送达当事人。</w:t>
            </w:r>
          </w:p>
          <w:p>
            <w:pPr>
              <w:spacing w:line="300" w:lineRule="auto"/>
              <w:ind w:firstLine="420" w:firstLineChars="200"/>
              <w:jc w:val="left"/>
              <w:rPr>
                <w:rFonts w:ascii="宋体" w:hAnsi="宋体" w:cs="宋体"/>
                <w:bCs/>
                <w:color w:val="000000"/>
                <w:szCs w:val="21"/>
              </w:rPr>
            </w:pPr>
            <w:r>
              <w:rPr>
                <w:rFonts w:hint="eastAsia" w:ascii="宋体" w:hAnsi="宋体" w:cs="宋体"/>
                <w:bCs/>
                <w:color w:val="000000"/>
                <w:szCs w:val="21"/>
              </w:rPr>
              <w:t>7.执行责任：依照生效的行政处罚决定执行处罚决定。</w:t>
            </w:r>
          </w:p>
          <w:p>
            <w:pPr>
              <w:spacing w:line="300" w:lineRule="auto"/>
              <w:ind w:firstLine="420" w:firstLineChars="200"/>
              <w:rPr>
                <w:rFonts w:ascii="宋体" w:hAnsi="宋体" w:cs="宋体"/>
                <w:bCs/>
                <w:szCs w:val="21"/>
              </w:rPr>
            </w:pPr>
            <w:r>
              <w:rPr>
                <w:rFonts w:hint="eastAsia" w:ascii="宋体" w:hAnsi="宋体" w:cs="宋体"/>
                <w:bCs/>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Cs/>
                <w:szCs w:val="21"/>
              </w:rPr>
            </w:pPr>
            <w:r>
              <w:rPr>
                <w:rFonts w:hint="eastAsia" w:ascii="宋体" w:hAnsi="宋体" w:cs="宋体"/>
                <w:bCs/>
                <w:szCs w:val="21"/>
              </w:rPr>
              <w:t>追责情形</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00" w:lineRule="auto"/>
              <w:ind w:firstLine="420" w:firstLineChars="200"/>
              <w:rPr>
                <w:rFonts w:ascii="宋体" w:hAnsi="宋体" w:cs="宋体"/>
                <w:bCs/>
                <w:szCs w:val="21"/>
              </w:rPr>
            </w:pPr>
            <w:r>
              <w:rPr>
                <w:rFonts w:hint="eastAsia" w:ascii="宋体" w:hAnsi="宋体" w:cs="宋体"/>
                <w:bCs/>
                <w:color w:val="000000"/>
                <w:szCs w:val="21"/>
              </w:rPr>
              <w:t>对不履行或不正确履行职责的行政机关及其工作人员，依据《中华人民共和国监察法》、《中华人民共和国行政许可法》、《中华人民共和国行政处罚法》、《中华人民共和国行政强制法》、《医疗技术临床应用管理办法》、《行政机关公务员处分条例》、《卫生行政处罚程序》、《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Cs/>
                <w:szCs w:val="21"/>
              </w:rPr>
            </w:pPr>
            <w:r>
              <w:rPr>
                <w:rFonts w:hint="eastAsia" w:ascii="宋体" w:hAnsi="宋体" w:cs="宋体"/>
                <w:bCs/>
                <w:szCs w:val="21"/>
              </w:rPr>
              <w:t>监督电话</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20</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widowControl w:val="0"/>
              <w:spacing w:line="340" w:lineRule="exact"/>
              <w:jc w:val="center"/>
              <w:rPr>
                <w:rFonts w:ascii="宋体" w:hAnsi="宋体" w:cs="仿宋_GB2312"/>
                <w:szCs w:val="21"/>
              </w:rPr>
            </w:pPr>
            <w:r>
              <w:rPr>
                <w:rFonts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widowControl w:val="0"/>
              <w:tabs>
                <w:tab w:val="left" w:pos="4644"/>
              </w:tabs>
              <w:spacing w:line="340" w:lineRule="exact"/>
              <w:jc w:val="center"/>
              <w:rPr>
                <w:rFonts w:ascii="宋体" w:hAnsi="宋体" w:cs="仿宋_GB2312"/>
                <w:szCs w:val="21"/>
              </w:rPr>
            </w:pPr>
            <w:r>
              <w:rPr>
                <w:rFonts w:hint="eastAsia" w:ascii="宋体" w:hAnsi="宋体" w:cs="仿宋_GB2312"/>
                <w:szCs w:val="21"/>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spacing w:line="240" w:lineRule="auto"/>
              <w:jc w:val="left"/>
              <w:textAlignment w:val="center"/>
              <w:rPr>
                <w:rFonts w:ascii="宋体" w:hAnsi="宋体" w:cs="仿宋_GB2312"/>
                <w:szCs w:val="21"/>
              </w:rPr>
            </w:pPr>
            <w:r>
              <w:rPr>
                <w:rFonts w:hint="eastAsia" w:ascii="宋体" w:hAnsi="宋体" w:cs="仿宋_GB2312"/>
                <w:szCs w:val="21"/>
              </w:rPr>
              <w:t>对不符合法律法规规定生育的公民征收社会抚养费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实施依据</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1、中华人民共和国国务院令第357号《社会抚养费征收管理办法》。</w:t>
            </w:r>
          </w:p>
          <w:p>
            <w:pPr>
              <w:widowControl w:val="0"/>
              <w:spacing w:line="340" w:lineRule="exact"/>
              <w:rPr>
                <w:rFonts w:ascii="宋体" w:hAnsi="宋体" w:cs="仿宋_GB2312"/>
                <w:color w:val="000000"/>
                <w:szCs w:val="21"/>
              </w:rPr>
            </w:pPr>
            <w:r>
              <w:rPr>
                <w:rFonts w:hint="eastAsia" w:ascii="宋体" w:hAnsi="宋体" w:cs="仿宋_GB2312"/>
                <w:color w:val="000000"/>
                <w:szCs w:val="21"/>
              </w:rPr>
              <w:t>2、《四川省人口与计划生育条例》。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宋体"/>
                <w:bCs/>
                <w:color w:val="000000"/>
                <w:szCs w:val="21"/>
              </w:rPr>
              <w:t>区卫生健康局人口监测与老龄健康</w:t>
            </w:r>
            <w:r>
              <w:rPr>
                <w:rFonts w:ascii="宋体" w:hAnsi="宋体" w:cs="宋体"/>
                <w:bCs/>
                <w:color w:val="000000"/>
                <w:szCs w:val="21"/>
              </w:rPr>
              <w:t>股</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1、受理责任：取得财政、物价批复文件。</w:t>
            </w:r>
          </w:p>
          <w:p>
            <w:pPr>
              <w:widowControl w:val="0"/>
              <w:spacing w:line="340" w:lineRule="exact"/>
              <w:rPr>
                <w:rFonts w:ascii="宋体" w:hAnsi="宋体" w:cs="仿宋_GB2312"/>
                <w:color w:val="000000"/>
                <w:szCs w:val="21"/>
              </w:rPr>
            </w:pPr>
            <w:r>
              <w:rPr>
                <w:rFonts w:hint="eastAsia" w:ascii="宋体" w:hAnsi="宋体" w:cs="仿宋_GB2312"/>
                <w:color w:val="000000"/>
                <w:szCs w:val="21"/>
              </w:rPr>
              <w:t>2、审核责任：核定应征金额。</w:t>
            </w:r>
          </w:p>
          <w:p>
            <w:pPr>
              <w:widowControl w:val="0"/>
              <w:spacing w:line="340" w:lineRule="exact"/>
              <w:rPr>
                <w:rFonts w:ascii="宋体" w:hAnsi="宋体" w:cs="仿宋_GB2312"/>
                <w:color w:val="000000"/>
                <w:szCs w:val="21"/>
              </w:rPr>
            </w:pPr>
            <w:r>
              <w:rPr>
                <w:rFonts w:hint="eastAsia" w:ascii="宋体" w:hAnsi="宋体" w:cs="仿宋_GB2312"/>
                <w:color w:val="000000"/>
                <w:szCs w:val="21"/>
              </w:rPr>
              <w:t>3、决定责任：作出征收决定，开具缴款通知书。</w:t>
            </w:r>
          </w:p>
          <w:p>
            <w:pPr>
              <w:widowControl w:val="0"/>
              <w:spacing w:line="340" w:lineRule="exact"/>
              <w:rPr>
                <w:rFonts w:ascii="宋体" w:hAnsi="宋体" w:cs="仿宋_GB2312"/>
                <w:color w:val="000000"/>
                <w:szCs w:val="21"/>
              </w:rPr>
            </w:pPr>
            <w:r>
              <w:rPr>
                <w:rFonts w:hint="eastAsia" w:ascii="宋体" w:hAnsi="宋体" w:cs="仿宋_GB2312"/>
                <w:color w:val="000000"/>
                <w:szCs w:val="21"/>
              </w:rPr>
              <w:t>4、收款责任：根据缴交凭证开具收款票据。</w:t>
            </w:r>
          </w:p>
          <w:p>
            <w:pPr>
              <w:widowControl w:val="0"/>
              <w:spacing w:line="340" w:lineRule="exact"/>
              <w:rPr>
                <w:rFonts w:ascii="宋体" w:hAnsi="宋体" w:cs="仿宋_GB2312"/>
                <w:color w:val="000000"/>
                <w:szCs w:val="21"/>
              </w:rPr>
            </w:pPr>
            <w:r>
              <w:rPr>
                <w:rFonts w:hint="eastAsia" w:ascii="宋体" w:hAnsi="宋体" w:cs="仿宋_GB2312"/>
                <w:color w:val="000000"/>
                <w:szCs w:val="21"/>
              </w:rPr>
              <w:t>5、事后监管责任：开展检查，督促征收义务人履行缴交义务。</w:t>
            </w:r>
          </w:p>
          <w:p>
            <w:pPr>
              <w:widowControl w:val="0"/>
              <w:spacing w:line="340" w:lineRule="exact"/>
              <w:rPr>
                <w:rFonts w:ascii="宋体" w:hAnsi="宋体" w:cs="仿宋_GB2312"/>
                <w:color w:val="000000"/>
                <w:szCs w:val="21"/>
              </w:rPr>
            </w:pPr>
            <w:r>
              <w:rPr>
                <w:rFonts w:hint="eastAsia" w:ascii="宋体" w:hAnsi="宋体" w:cs="仿宋_GB2312"/>
                <w:color w:val="000000"/>
                <w:szCs w:val="21"/>
              </w:rPr>
              <w:t>6、其他法律法规规章文件规定应履行的责任。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责任事项依据</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1、参照《行政许可法》第七十五条“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widowControl w:val="0"/>
              <w:spacing w:line="340" w:lineRule="exact"/>
              <w:rPr>
                <w:rFonts w:ascii="宋体" w:hAnsi="宋体" w:cs="仿宋_GB2312"/>
                <w:color w:val="000000"/>
                <w:szCs w:val="21"/>
              </w:rPr>
            </w:pPr>
            <w:r>
              <w:rPr>
                <w:rFonts w:hint="eastAsia" w:ascii="宋体" w:hAnsi="宋体" w:cs="仿宋_GB2312"/>
                <w:color w:val="000000"/>
                <w:szCs w:val="21"/>
              </w:rPr>
              <w:t>2、参照《财政违法行为处罚处分条例》（国务院令第427号）第三条“财政收入执收单位及其工作人员有下列违反国家财政收入管理规定的行为之一的，责令改正，补收应当收取的财政收入，限期退还违法所得。对单位给予警告或者通报批评。对直接负责的主管人员和其他直接责任人员给予警告、记过或者记大过处分；情节严重的，给予降级或者撤职处分”。</w:t>
            </w:r>
          </w:p>
          <w:p>
            <w:pPr>
              <w:widowControl w:val="0"/>
              <w:spacing w:line="340" w:lineRule="exact"/>
              <w:rPr>
                <w:rFonts w:ascii="宋体" w:hAnsi="宋体"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widowControl w:val="0"/>
              <w:spacing w:line="340" w:lineRule="exact"/>
              <w:rPr>
                <w:rFonts w:ascii="宋体" w:hAnsi="宋体" w:cs="仿宋_GB2312"/>
                <w:szCs w:val="21"/>
              </w:rPr>
            </w:pPr>
            <w:r>
              <w:rPr>
                <w:rFonts w:hint="eastAsia" w:ascii="宋体" w:hAnsi="宋体" w:cs="仿宋_GB2312"/>
                <w:szCs w:val="21"/>
              </w:rPr>
              <w:t>违反法律、法规的规定，擅自增设与计划生育有关的收费项目或者擅自提高社会抚养费征收标准的，依照《违反行政事业性收费和罚没收入收支两条线管理规定行政处分暂行规定》处理。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0825-6807800</w:t>
            </w:r>
          </w:p>
        </w:tc>
      </w:tr>
    </w:tbl>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宋体" w:hAnsi="宋体" w:cs="宋体"/>
          <w:snapToGrid w:val="0"/>
          <w:kern w:val="0"/>
          <w:szCs w:val="21"/>
        </w:rPr>
      </w:pPr>
    </w:p>
    <w:p>
      <w:pPr>
        <w:widowControl w:val="0"/>
        <w:adjustRightInd w:val="0"/>
        <w:snapToGrid w:val="0"/>
        <w:spacing w:line="240" w:lineRule="exact"/>
        <w:rPr>
          <w:rFonts w:ascii="黑体" w:hAnsi="黑体" w:eastAsia="黑体" w:cs="宋体"/>
          <w:snapToGrid w:val="0"/>
          <w:kern w:val="0"/>
          <w:sz w:val="32"/>
          <w:szCs w:val="32"/>
        </w:rPr>
      </w:pPr>
      <w:r>
        <w:rPr>
          <w:rFonts w:hint="eastAsia" w:ascii="黑体" w:hAnsi="黑体" w:eastAsia="黑体" w:cs="宋体"/>
          <w:snapToGrid w:val="0"/>
          <w:kern w:val="0"/>
          <w:sz w:val="32"/>
          <w:szCs w:val="32"/>
        </w:rPr>
        <w:t>表2-32</w:t>
      </w:r>
      <w:r>
        <w:rPr>
          <w:rFonts w:ascii="黑体" w:hAnsi="黑体" w:eastAsia="黑体" w:cs="宋体"/>
          <w:snapToGrid w:val="0"/>
          <w:kern w:val="0"/>
          <w:sz w:val="32"/>
          <w:szCs w:val="32"/>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4" w:type="dxa"/>
            <w:vAlign w:val="center"/>
          </w:tcPr>
          <w:p>
            <w:pPr>
              <w:widowControl w:val="0"/>
              <w:adjustRightInd w:val="0"/>
              <w:snapToGrid w:val="0"/>
              <w:spacing w:line="240" w:lineRule="exact"/>
              <w:jc w:val="center"/>
              <w:rPr>
                <w:rFonts w:ascii="宋体" w:hAnsi="宋体" w:cs="宋体"/>
                <w:bCs/>
                <w:color w:val="000000"/>
                <w:szCs w:val="21"/>
              </w:rPr>
            </w:pPr>
            <w:r>
              <w:rPr>
                <w:rFonts w:hint="eastAsia" w:ascii="宋体" w:hAnsi="宋体" w:cs="宋体"/>
                <w:bCs/>
                <w:color w:val="000000"/>
                <w:szCs w:val="21"/>
              </w:rPr>
              <w:t>序  号</w:t>
            </w:r>
          </w:p>
        </w:tc>
        <w:tc>
          <w:tcPr>
            <w:tcW w:w="7536" w:type="dxa"/>
            <w:vAlign w:val="center"/>
          </w:tcPr>
          <w:p>
            <w:pPr>
              <w:widowControl w:val="0"/>
              <w:adjustRightInd w:val="0"/>
              <w:snapToGrid w:val="0"/>
              <w:spacing w:line="240" w:lineRule="exact"/>
              <w:jc w:val="center"/>
              <w:rPr>
                <w:rFonts w:ascii="宋体" w:hAnsi="宋体" w:cs="宋体"/>
                <w:bCs/>
                <w:color w:val="000000"/>
                <w:szCs w:val="21"/>
              </w:rPr>
            </w:pPr>
            <w:r>
              <w:rPr>
                <w:rFonts w:ascii="宋体" w:hAnsi="宋体" w:cs="宋体"/>
                <w:bCs/>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7536"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536"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查封、扣押管理存在安全隐患的麻醉精神药品和精神药品（暂停）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536" w:type="dxa"/>
            <w:vAlign w:val="center"/>
          </w:tcPr>
          <w:p>
            <w:pPr>
              <w:widowControl w:val="0"/>
              <w:spacing w:line="300" w:lineRule="auto"/>
              <w:jc w:val="center"/>
              <w:rPr>
                <w:rFonts w:ascii="宋体" w:hAnsi="宋体" w:cs="宋体"/>
                <w:bCs/>
                <w:color w:val="000000"/>
                <w:szCs w:val="21"/>
              </w:rPr>
            </w:pPr>
            <w:r>
              <w:rPr>
                <w:rFonts w:hint="eastAsia" w:ascii="宋体" w:hAnsi="宋体" w:cs="宋体"/>
                <w:bCs/>
                <w:szCs w:val="21"/>
              </w:rPr>
              <w:t>区卫生健康局医政药政管理股</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53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催告责任：发现管理存在安全隐患的麻醉精神药品和精神药品，如不及时采取控制措施可能导致药品安全问题，应当向相关单位下达催告书，催告履行义务及履行义务的期限、方式及相关单位依法享有的陈述权和申辩权。</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决定责任：实施查封、扣押前须向行政机关负责人报告并经批准；情况紧急，需要当场实施行政强制措施的，行政执法人员应当在二十四小时内向行政机关负责人报告，并补办批准手续。行政机关负责人认为不应当采取行政强制措施的，应当立即解除。</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执行责任：在执行时要通知相关药品所有者到场，充分听取当事人的陈述和申辩，告知其采取行政强制措施的理由、依据以及依法享有的权利、救济途径。要制作现场笔录，并由当事人签名或者盖章。制作并送达查封、扣押决定书和清单。对查封、扣押的场所、设施或者财物应当妥善保管理。</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4.事后监管责任：现场检查相关药品使用情况及问题的整改措施等落实情况等。</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536"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中华人民共和国传染病防治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536"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w:t>
            </w:r>
            <w:r>
              <w:rPr>
                <w:rFonts w:hint="eastAsia" w:ascii="宋体" w:hAnsi="宋体" w:cs="宋体"/>
                <w:bCs/>
                <w:color w:val="000000"/>
                <w:szCs w:val="21"/>
              </w:rPr>
              <w:t xml:space="preserve"> </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22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7512" w:type="dxa"/>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7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512" w:type="dxa"/>
          </w:tcPr>
          <w:p>
            <w:pPr>
              <w:widowControl w:val="0"/>
              <w:spacing w:line="300" w:lineRule="auto"/>
              <w:rPr>
                <w:rFonts w:ascii="宋体" w:hAnsi="宋体" w:cs="宋体"/>
                <w:bCs/>
                <w:color w:val="000000"/>
                <w:szCs w:val="21"/>
              </w:rPr>
            </w:pPr>
            <w:r>
              <w:rPr>
                <w:rFonts w:hint="eastAsia" w:ascii="宋体" w:hAnsi="宋体" w:cs="宋体"/>
                <w:bCs/>
                <w:color w:val="000000"/>
                <w:szCs w:val="21"/>
              </w:rPr>
              <w:t>查封或者暂扣涉嫌违反《医疗废物管理条例》的规定的场所、设备、运输工具和物品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 xml:space="preserve">区卫生健康局医政药政管理股、区卫生执法监督大队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8"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512"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催告责任：发现涉嫌违反《医疗废物管理条例》的规定的场所、设备、运输工具和物品，如不及时采取控制措施可能导致医疗卫生安全问题，应当向相关单位下达催告书，催告履行义务及履行义务的期限、方式及相关单位依法享有的陈述权和申辩权。</w:t>
            </w:r>
          </w:p>
          <w:p>
            <w:pPr>
              <w:widowControl w:val="0"/>
              <w:spacing w:line="300" w:lineRule="auto"/>
              <w:rPr>
                <w:rFonts w:ascii="宋体" w:hAnsi="宋体" w:cs="宋体"/>
                <w:bCs/>
                <w:color w:val="000000"/>
                <w:szCs w:val="21"/>
              </w:rPr>
            </w:pPr>
            <w:r>
              <w:rPr>
                <w:rFonts w:hint="eastAsia" w:ascii="宋体" w:hAnsi="宋体" w:cs="宋体"/>
                <w:bCs/>
                <w:color w:val="000000"/>
                <w:szCs w:val="21"/>
              </w:rPr>
              <w:t>2.决定责任：实施查封或者暂扣前须向行政机关负责人报告并经批准；情况紧急，需要当场实施行政强制措施的，行政执法人员应当在二十四小时内向行政机关负责人报告，并补办批准手续。行政机关负责人认为不应当采取行政强制措施的，应当立即解除。</w:t>
            </w:r>
          </w:p>
          <w:p>
            <w:pPr>
              <w:widowControl w:val="0"/>
              <w:spacing w:line="300" w:lineRule="auto"/>
              <w:rPr>
                <w:rFonts w:ascii="宋体" w:hAnsi="宋体" w:cs="宋体"/>
                <w:bCs/>
                <w:color w:val="000000"/>
                <w:szCs w:val="21"/>
              </w:rPr>
            </w:pPr>
            <w:r>
              <w:rPr>
                <w:rFonts w:hint="eastAsia" w:ascii="宋体" w:hAnsi="宋体" w:cs="宋体"/>
                <w:bCs/>
                <w:color w:val="000000"/>
                <w:szCs w:val="21"/>
              </w:rPr>
              <w:t>3.执行责任：在执行时要通知相关单位负责人到场，充分听取当事人的陈述和申辩，告知其采取行政强制措施的理由、依据以及依法享有的权利、救济途径。要制作现场笔录，并由当事人签名或者盖章。制作并送达查封或者暂扣决定书和清单。对查封或者暂扣的场所、设施或者财物应当妥善保管理。</w:t>
            </w:r>
          </w:p>
          <w:p>
            <w:pPr>
              <w:widowControl w:val="0"/>
              <w:spacing w:line="300" w:lineRule="auto"/>
              <w:rPr>
                <w:rFonts w:ascii="宋体" w:hAnsi="宋体" w:cs="宋体"/>
                <w:bCs/>
                <w:color w:val="000000"/>
                <w:szCs w:val="21"/>
              </w:rPr>
            </w:pPr>
            <w:r>
              <w:rPr>
                <w:rFonts w:hint="eastAsia" w:ascii="宋体" w:hAnsi="宋体" w:cs="宋体"/>
                <w:bCs/>
                <w:color w:val="000000"/>
                <w:szCs w:val="21"/>
              </w:rPr>
              <w:t>4.事后监管责任：现场检查相关问题的整改措施等落实情况等。</w:t>
            </w:r>
          </w:p>
          <w:p>
            <w:pPr>
              <w:widowControl w:val="0"/>
              <w:spacing w:line="300" w:lineRule="auto"/>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512"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中华人民共和国传染病防治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23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7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7524" w:type="dxa"/>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7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524" w:type="dxa"/>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封存可能被艾滋病病毒污染的物品</w:t>
            </w:r>
            <w:r>
              <w:rPr>
                <w:rFonts w:hint="eastAsia" w:ascii="宋体" w:hAnsi="宋体" w:cs="宋体"/>
                <w:bCs/>
                <w:szCs w:val="21"/>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524"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区卫生健康局爱国卫生办公室</w:t>
            </w:r>
            <w:r>
              <w:rPr>
                <w:rFonts w:hint="eastAsia"/>
              </w:rPr>
              <w:t>（挂遂宁市船山区重大传染病防治委员会办公室牌子）</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524"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1.催告责任：发现可能被艾滋病病毒污染的物品，如不及时采取控制措施可能导致传染病传播风险，应当向相关单位下达催告书，催告履行义务及履行义务的期限、方式及相关单位依法享有的陈述权和申辩权。</w:t>
            </w:r>
          </w:p>
          <w:p>
            <w:pPr>
              <w:widowControl w:val="0"/>
              <w:spacing w:line="300" w:lineRule="auto"/>
              <w:rPr>
                <w:rFonts w:ascii="宋体" w:hAnsi="宋体" w:cs="宋体"/>
                <w:bCs/>
                <w:color w:val="000000"/>
                <w:szCs w:val="21"/>
              </w:rPr>
            </w:pPr>
            <w:r>
              <w:rPr>
                <w:rFonts w:hint="eastAsia" w:ascii="宋体" w:hAnsi="宋体" w:cs="宋体"/>
                <w:bCs/>
                <w:color w:val="000000"/>
                <w:szCs w:val="21"/>
              </w:rPr>
              <w:t>2.决定责任：实施封存前须向行政机关负责人报告并经批准；情况紧急，需要当场实施行政强制措施的，行政执法人员应当在二十四小时内向行政机关负责人报告，并补办批准手续。行政机关负责人认为不应当采取行政强制措施的，应当立即解除。</w:t>
            </w:r>
          </w:p>
          <w:p>
            <w:pPr>
              <w:widowControl w:val="0"/>
              <w:spacing w:line="300" w:lineRule="auto"/>
              <w:rPr>
                <w:rFonts w:ascii="宋体" w:hAnsi="宋体" w:cs="宋体"/>
                <w:bCs/>
                <w:color w:val="000000"/>
                <w:szCs w:val="21"/>
              </w:rPr>
            </w:pPr>
            <w:r>
              <w:rPr>
                <w:rFonts w:hint="eastAsia" w:ascii="宋体" w:hAnsi="宋体" w:cs="宋体"/>
                <w:bCs/>
                <w:color w:val="000000"/>
                <w:szCs w:val="21"/>
              </w:rPr>
              <w:t>3.执行责任：在执行时要通知相关物品所有者到场，充分听取当事人的陈述和申辩，告知其采取行政强制措施的理由、依据以及依法享有的权利、救济途径。要制作现场笔录，并由当事人签名或者盖章。制作并送达决定书和清单。对封存的物品应当妥善保管理。</w:t>
            </w:r>
          </w:p>
          <w:p>
            <w:pPr>
              <w:widowControl w:val="0"/>
              <w:spacing w:line="300" w:lineRule="auto"/>
              <w:rPr>
                <w:rFonts w:ascii="宋体" w:hAnsi="宋体" w:cs="宋体"/>
                <w:bCs/>
                <w:color w:val="000000"/>
                <w:szCs w:val="21"/>
              </w:rPr>
            </w:pPr>
            <w:r>
              <w:rPr>
                <w:rFonts w:hint="eastAsia" w:ascii="宋体" w:hAnsi="宋体" w:cs="宋体"/>
                <w:bCs/>
                <w:color w:val="000000"/>
                <w:szCs w:val="21"/>
              </w:rPr>
              <w:t>4.事后监管责任：现场检查相关问题的整改措施等落实情况等。</w:t>
            </w:r>
          </w:p>
          <w:p>
            <w:pPr>
              <w:widowControl w:val="0"/>
              <w:spacing w:line="300" w:lineRule="auto"/>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524"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中华人民共和国传染病防治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12"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524"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324</w:t>
      </w:r>
    </w:p>
    <w:tbl>
      <w:tblPr>
        <w:tblStyle w:val="9"/>
        <w:tblpPr w:leftFromText="180" w:rightFromText="180" w:vertAnchor="text" w:horzAnchor="margin" w:tblpY="37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8"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7519" w:type="dxa"/>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48"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7519"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48"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519" w:type="dxa"/>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封闭被传染病病原体污染的公共饮用水源、封存传染病病原体污染的食品以及相关物品或者暂停销售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48"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519" w:type="dxa"/>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区卫生健康局爱国卫生办公室</w:t>
            </w:r>
            <w:r>
              <w:rPr>
                <w:rFonts w:hint="eastAsia"/>
              </w:rPr>
              <w:t>（挂遂宁市船山区重大传染病防治委员会办公室牌子）</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48"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5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1.催告责任：发现被传染病病原体污染的公共饮用水源、食品以及相关物品，如不及时采取控制措施可能导致传染病传播、流行的，在采取封闭公共饮用水源、封存食品以及相关物品或暂停销售的临时控制措施前，应当向相关单位下达催告书，催告履行义务及履行义务的期限、方式和食品及相关经营单位负责人依法享有的陈述权和申辩权。</w:t>
            </w:r>
          </w:p>
          <w:p>
            <w:pPr>
              <w:widowControl w:val="0"/>
              <w:spacing w:line="300" w:lineRule="auto"/>
              <w:rPr>
                <w:rFonts w:ascii="宋体" w:hAnsi="宋体" w:cs="宋体"/>
                <w:bCs/>
                <w:color w:val="000000"/>
                <w:szCs w:val="21"/>
              </w:rPr>
            </w:pPr>
            <w:r>
              <w:rPr>
                <w:rFonts w:hint="eastAsia" w:ascii="宋体" w:hAnsi="宋体" w:cs="宋体"/>
                <w:bCs/>
                <w:color w:val="000000"/>
                <w:szCs w:val="21"/>
              </w:rPr>
              <w:t>2.决定责任：实施封闭被传染病病原体污染的公共饮用水源、封存传染病病原体污染的食品以及相关物品或者暂停销售前须向行政机关负责人报告并经批准；情况紧急，需要当场实施行政强制措施的，行政执法人员应当在二十四小时内向行政机关负责人报告，并补办批准手续。行政机关负责人认为不应当采取行政强制措施的，应当立即解除。</w:t>
            </w:r>
          </w:p>
          <w:p>
            <w:pPr>
              <w:widowControl w:val="0"/>
              <w:spacing w:line="300" w:lineRule="auto"/>
              <w:rPr>
                <w:rFonts w:ascii="宋体" w:hAnsi="宋体" w:cs="宋体"/>
                <w:bCs/>
                <w:color w:val="000000"/>
                <w:szCs w:val="21"/>
              </w:rPr>
            </w:pPr>
            <w:r>
              <w:rPr>
                <w:rFonts w:hint="eastAsia" w:ascii="宋体" w:hAnsi="宋体" w:cs="宋体"/>
                <w:bCs/>
                <w:color w:val="000000"/>
                <w:szCs w:val="21"/>
              </w:rPr>
              <w:t>3.执行责任：在执行时要通知公共饮用水源、食品及相关物品所有者到场，充分听取当事人的陈述和申辩，告知其采取行政强制措施的理由、依据以及依法享有的权利、救济途径。要制作现场笔录，并由当事人签名或者盖章。制作并送达查封、扣押决定书和清单。对查封、扣押的场所、设施或者财物应当妥善保管理。</w:t>
            </w:r>
          </w:p>
          <w:p>
            <w:pPr>
              <w:widowControl w:val="0"/>
              <w:spacing w:line="300" w:lineRule="auto"/>
              <w:rPr>
                <w:rFonts w:ascii="宋体" w:hAnsi="宋体" w:cs="宋体"/>
                <w:bCs/>
                <w:color w:val="000000"/>
                <w:szCs w:val="21"/>
              </w:rPr>
            </w:pPr>
            <w:r>
              <w:rPr>
                <w:rFonts w:hint="eastAsia" w:ascii="宋体" w:hAnsi="宋体" w:cs="宋体"/>
                <w:bCs/>
                <w:color w:val="000000"/>
                <w:szCs w:val="21"/>
              </w:rPr>
              <w:t>4.事后监管责任：现场检查公共饮用水源、供水单位及其他相关单位传染病防治措施等落实情况等。</w:t>
            </w:r>
          </w:p>
          <w:p>
            <w:pPr>
              <w:widowControl w:val="0"/>
              <w:spacing w:line="300" w:lineRule="auto"/>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48"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519" w:type="dxa"/>
            <w:vAlign w:val="center"/>
          </w:tcPr>
          <w:p>
            <w:pPr>
              <w:widowControl w:val="0"/>
              <w:spacing w:line="300" w:lineRule="auto"/>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中华人民共和国传染病防治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548"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519" w:type="dxa"/>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25</w:t>
      </w:r>
    </w:p>
    <w:tbl>
      <w:tblPr>
        <w:tblStyle w:val="9"/>
        <w:tblW w:w="91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75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75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5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根据突发事件应急处理的需要对食物和水源采取控制措施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5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区卫生健康局爱国卫生办公室</w:t>
            </w:r>
            <w:r>
              <w:rPr>
                <w:rFonts w:hint="eastAsia"/>
              </w:rPr>
              <w:t>（挂遂宁市船山区重大传染病防治委员会办公室牌子）</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5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1.催告责任：根据突发事件应急处理的需要对食物和水源采取控制措施前，应当向相关单位或个人下达催告书，催告履行义务及履行义务的期限、方式和当事人依法享有的陈述权和申辩权。</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决定责任：根据突发事件应急处理的需要对食物和水源采取控制措施前须向行政机关负责人报告并经批准；情况紧急，需要当场实施行政强制措施的，行政执法人员应当在二十四小时内向行政机关负责人报告，并补办批准手续。行政机关负责人认为不应当采取行政强制措施的，应当立即解除。</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3.执行责任：在执行时要通知当事人到场，充分听取当事人的陈述和申辩，告知其采取行政强制措施的理由、依据以及依法享有的权利、救济途径。要制作现场笔录，并由当事人签名或者盖章。</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4.事后监管责任：现场检查水源、供水单位、食品生产单位及其他相关单位传染病防治措施等落实情况等，并做好传染病预防和其他公共卫生工作。</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56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突发公共卫生事件应急条例》、《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trPr>
        <w:tc>
          <w:tcPr>
            <w:tcW w:w="1540"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5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26</w:t>
      </w:r>
    </w:p>
    <w:tbl>
      <w:tblPr>
        <w:tblStyle w:val="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793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 xml:space="preserve"> </w:t>
            </w:r>
            <w:r>
              <w:rPr>
                <w:rFonts w:ascii="宋体" w:hAnsi="宋体" w:cs="宋体"/>
                <w:bCs/>
                <w:color w:val="000000"/>
                <w:szCs w:val="21"/>
              </w:rPr>
              <w:t xml:space="preserve"> </w:t>
            </w:r>
            <w:r>
              <w:rPr>
                <w:rFonts w:hint="eastAsia" w:ascii="宋体" w:hAnsi="宋体" w:cs="宋体"/>
                <w:bCs/>
                <w:color w:val="000000"/>
                <w:szCs w:val="21"/>
              </w:rPr>
              <w:t>权力类型</w:t>
            </w:r>
          </w:p>
        </w:tc>
        <w:tc>
          <w:tcPr>
            <w:tcW w:w="793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93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高致病性病原微生物菌（毒）种或者样本在运输、储存中被盗、被抢、丢失、泄漏而采取必要的控制措施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93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区卫生健康局爱国卫生办公室</w:t>
            </w:r>
            <w:r>
              <w:rPr>
                <w:rFonts w:hint="eastAsia"/>
              </w:rPr>
              <w:t>（挂遂宁市船山区重大传染病防治委员会办公室牌子）</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93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1.催告责任：根据突发事件应急处理的需要采取控制措施前，应当向相关单位或个人下达催告书，催告履行义务及履行义务的期限、方式和当事人依法享有的陈述权和申辩权。</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决定责任：采取控制措施前须向行政机关负责人报告并经批准；情况紧急，需要当场实施行政强制措施的，行政执法人员应当在二十四小时内向行政机关负责人报告，并补办批准手续。行政机关负责人认为不应当采取行政强制措施的，应当立即解除。</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3.执行责任：在执行时要通知当事人到场，充分听取当事人的陈述和申辩，告知其采取行政强制措施的理由、依据以及依法享有的权利、救济途径。要制作现场笔录，并由当事人签名或者盖章。</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4.事后监管责任：现场检查高致病性病原微生物菌（毒）种或者样本在运输、储存中被盗、被抢、丢失、泄漏等落实情况等，并做好传染病预防和其他公共卫生工作。</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93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突发公共卫生事件应急条例》、《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938"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27</w:t>
      </w:r>
    </w:p>
    <w:tbl>
      <w:tblPr>
        <w:tblStyle w:val="9"/>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765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 xml:space="preserve">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765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65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在突发事件中需要接受隔离治疗、医学观察措施的病人、疑似病人和传染病病人密切接触者而采取的的医学隔离强制措施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65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区卫生健康局政策法规股、区卫生执法监督大队 （受委托）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65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1.催告责任：根据突发事件应急处理的需要采取控制措施前，应当向相关单位或个人下达催告书，催告履行义务及履行义务的期限、方式和当事人依法享有的陈述权和申辩权。</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决定责任：采取控制措施前须向行政机关负责人报告并经批准；情况紧急，需要当场实施行政强制措施的，行政执法人员应当在二十四小时内向行政机关负责人报告，并补办批准手续。行政机关负责人认为不应当采取行政强制措施的，应当立即解除。</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3.执行责任：在执行时要通知当事人到场，充分听取当事人的陈述和申辩，告知其采取行政强制措施的理由、依据以及依法享有的权利、救济途径。要制作现场笔录，并由当事人签名或者盖章。</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4.事后监管责任：现场检查问题的落实情况等，并做好传染病预防和其他公共卫生工作。</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65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突发公共卫生事件应急条例》、《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65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28</w:t>
      </w:r>
    </w:p>
    <w:tbl>
      <w:tblPr>
        <w:tblStyle w:val="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8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80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80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w:t>
            </w:r>
          </w:p>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名称</w:t>
            </w:r>
          </w:p>
        </w:tc>
        <w:tc>
          <w:tcPr>
            <w:tcW w:w="80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对拒绝隔离、治疗、留验的检疫传染病病人、病原携带者、疑似检疫传染病病人和与其密切接触者，以及拒绝检查和卫生处理的可能传播检疫传染病的交通工具、停靠场所及物资的强制措施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80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区卫生健康局爱国卫生办公室</w:t>
            </w:r>
            <w:r>
              <w:rPr>
                <w:rFonts w:hint="eastAsia"/>
              </w:rPr>
              <w:t>（挂遂宁市船山区重大传染病防治委员会办公室牌子）</w:t>
            </w:r>
            <w:r>
              <w:rPr>
                <w:rFonts w:hint="eastAsia" w:ascii="宋体" w:hAnsi="宋体" w:cs="宋体"/>
                <w:bCs/>
                <w:color w:val="000000"/>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80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left"/>
              <w:rPr>
                <w:rFonts w:ascii="宋体" w:hAnsi="宋体" w:cs="宋体"/>
                <w:bCs/>
                <w:color w:val="000000"/>
                <w:szCs w:val="21"/>
              </w:rPr>
            </w:pPr>
            <w:r>
              <w:rPr>
                <w:rFonts w:hint="eastAsia" w:ascii="宋体" w:hAnsi="宋体" w:cs="宋体"/>
                <w:bCs/>
                <w:color w:val="000000"/>
                <w:szCs w:val="21"/>
              </w:rPr>
              <w:t>1.催告责任：对拒绝隔离、治疗、留验的检疫传染病病人、病原携带者、疑似检疫传染病病人和与其密切接触者，以及拒绝检查和卫生处理的可能传播检疫传染病的交通工具、停靠场所及物资的采取强制措施前，应当向相关单位或个人下达催告书，催告履行义务及履行义务的期限、方式和当事人依法享有的陈述权和申辩权。</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2.决定责任：对拒绝隔离、治疗、留验的检疫传染病病人、病原携带者、疑似检疫传染病病人和与其密切接触者，以及拒绝检查和卫生处理的可能传播检疫传染病的交通工具、停靠场所及物资的采取强制措施前须向行政机关负责人报告并经批准；紧急情况下当场施行行政强制措施的，行政执法人员在返回行政机关后，立即向行政机关负责人报告，并补办批准手续。</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3.执行责任：在执行时要通知当事人到场，充分听取当事人的陈述和申辩，告知其采取行政强制措施的理由、依据以及依法享有的权利、救济途径。要制作现场笔录，并由当事人签名或者盖章。</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4.事后监管责任：对拒绝隔离、治疗、留验的检疫传染病病人、病原携带者、疑似检疫传染病病人和与其密切接触者，以及拒绝检查和卫生处理的可能传播检疫传染病的交通工具、停靠场所及物资的采取强制措施不得超过法定期限。实施行政强制措施的目的已经达到或者条件已经消失，应当立即解除。事后还应做好交通卫生检疫及传染病防治等工作。</w:t>
            </w:r>
          </w:p>
          <w:p>
            <w:pPr>
              <w:widowControl w:val="0"/>
              <w:spacing w:line="300" w:lineRule="auto"/>
              <w:jc w:val="left"/>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808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right="-147" w:rightChars="-70"/>
              <w:jc w:val="left"/>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国内交通卫生检疫条例》、《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8086"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bCs/>
          <w:color w:val="000000"/>
          <w:sz w:val="32"/>
          <w:szCs w:val="32"/>
        </w:rPr>
      </w:pPr>
      <w:r>
        <w:rPr>
          <w:rFonts w:hint="eastAsia" w:ascii="黑体" w:hAnsi="黑体" w:eastAsia="黑体" w:cs="宋体"/>
          <w:sz w:val="32"/>
          <w:szCs w:val="32"/>
        </w:rPr>
        <w:t>表2-3</w:t>
      </w:r>
      <w:r>
        <w:rPr>
          <w:rFonts w:ascii="黑体" w:hAnsi="黑体" w:eastAsia="黑体" w:cs="宋体"/>
          <w:sz w:val="32"/>
          <w:szCs w:val="32"/>
        </w:rPr>
        <w:t>29</w:t>
      </w:r>
    </w:p>
    <w:tbl>
      <w:tblPr>
        <w:tblStyle w:val="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7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序  号</w:t>
            </w:r>
          </w:p>
        </w:tc>
        <w:tc>
          <w:tcPr>
            <w:tcW w:w="77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ascii="宋体" w:hAnsi="宋体" w:cs="宋体"/>
                <w:bCs/>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权力类型</w:t>
            </w:r>
          </w:p>
        </w:tc>
        <w:tc>
          <w:tcPr>
            <w:tcW w:w="77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权力项目名称</w:t>
            </w:r>
          </w:p>
        </w:tc>
        <w:tc>
          <w:tcPr>
            <w:tcW w:w="776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对发生危害健康事故的公共场所，可以依法采取封闭场所、封存相关物品等临时控制措施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 主体</w:t>
            </w:r>
          </w:p>
        </w:tc>
        <w:tc>
          <w:tcPr>
            <w:tcW w:w="776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s="宋体"/>
                <w:bCs/>
                <w:color w:val="000000"/>
                <w:szCs w:val="21"/>
              </w:rPr>
            </w:pPr>
            <w:r>
              <w:rPr>
                <w:rFonts w:hint="eastAsia" w:ascii="宋体" w:hAnsi="宋体" w:cs="宋体"/>
                <w:bCs/>
                <w:color w:val="000000"/>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责任事项</w:t>
            </w:r>
          </w:p>
        </w:tc>
        <w:tc>
          <w:tcPr>
            <w:tcW w:w="776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1.催告责任：对发生危害健康事故的公共场所，依法采取封闭场所、封存相关物品等临时控制措施前，应当向相关单位或个人下达催告书，催告履行义务及履行义务的期限、方式和当事人依法享有的陈述权和申辩权。</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2.决定责任：对发生危害健康事故的公共场所，依法采取封闭场所、封存相关物品等临时控制措施前须向行政机关负责人报告并经批准；紧急情况下当场施行行政强制措施的，行政执法人员在返回行政机关后，立即向行政机关负责人报告，并补办批准手续。</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3.执行责任：在执行时要通知当事人到场，充分听取当事人的陈述和申辩，告知其采取行政强制措施的理由、依据以及依法享有的权利、救济途径。要制作现场笔录，并由当事人签名或者盖章。</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4.事后监管责任：对发生危害健康事故的公共场所，依法采取封闭场所、封存相关物品等临时控制措施不得超过法定期限。实施行政强制措施的目的已经达到或者条件已经消失，应当立即解除。事后还应做好公共场所卫生监督管理工作。</w:t>
            </w:r>
          </w:p>
          <w:p>
            <w:pPr>
              <w:widowControl w:val="0"/>
              <w:spacing w:line="240" w:lineRule="auto"/>
              <w:jc w:val="left"/>
              <w:rPr>
                <w:rFonts w:ascii="宋体" w:hAnsi="宋体" w:cs="宋体"/>
                <w:bCs/>
                <w:color w:val="000000"/>
                <w:szCs w:val="21"/>
              </w:rPr>
            </w:pPr>
            <w:r>
              <w:rPr>
                <w:rFonts w:hint="eastAsia" w:ascii="宋体" w:hAnsi="宋体" w:cs="宋体"/>
                <w:bCs/>
                <w:color w:val="000000"/>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5"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追责情形</w:t>
            </w:r>
          </w:p>
        </w:tc>
        <w:tc>
          <w:tcPr>
            <w:tcW w:w="776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ascii="宋体" w:hAnsi="宋体" w:cs="宋体"/>
                <w:bCs/>
                <w:color w:val="000000"/>
                <w:szCs w:val="21"/>
              </w:rPr>
            </w:pPr>
            <w:r>
              <w:rPr>
                <w:rFonts w:hint="eastAsia" w:ascii="宋体" w:hAnsi="宋体" w:cs="宋体"/>
                <w:bCs/>
                <w:color w:val="000000"/>
                <w:szCs w:val="21"/>
              </w:rPr>
              <w:t>对不履行或不正确履行行政职责的行政机关及其工作人员，依据《中华人民共和国监察法》、《中华人民共和国行政强制法》、《公共场所卫生管理条例实施细则》、《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35"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监督电话</w:t>
            </w:r>
          </w:p>
        </w:tc>
        <w:tc>
          <w:tcPr>
            <w:tcW w:w="7763" w:type="dxa"/>
            <w:tcBorders>
              <w:top w:val="single" w:color="auto" w:sz="4" w:space="0"/>
              <w:left w:val="single" w:color="auto" w:sz="4" w:space="0"/>
              <w:bottom w:val="single" w:color="auto" w:sz="4" w:space="0"/>
              <w:right w:val="single" w:color="auto" w:sz="4" w:space="0"/>
            </w:tcBorders>
            <w:vAlign w:val="center"/>
          </w:tcPr>
          <w:p>
            <w:pPr>
              <w:widowControl w:val="0"/>
              <w:spacing w:line="300" w:lineRule="auto"/>
              <w:jc w:val="center"/>
              <w:rPr>
                <w:rFonts w:ascii="宋体" w:hAnsi="宋体" w:cs="宋体"/>
                <w:bCs/>
                <w:color w:val="000000"/>
                <w:szCs w:val="21"/>
              </w:rPr>
            </w:pPr>
            <w:r>
              <w:rPr>
                <w:rFonts w:hint="eastAsia" w:ascii="宋体" w:hAnsi="宋体" w:cs="宋体"/>
                <w:bCs/>
                <w:color w:val="000000"/>
                <w:szCs w:val="21"/>
              </w:rPr>
              <w:t>0825-</w:t>
            </w:r>
            <w:r>
              <w:rPr>
                <w:rFonts w:ascii="宋体" w:hAnsi="宋体" w:cs="宋体"/>
                <w:bCs/>
                <w:color w:val="000000"/>
                <w:szCs w:val="21"/>
              </w:rPr>
              <w:t>2638949</w:t>
            </w:r>
          </w:p>
        </w:tc>
      </w:tr>
    </w:tbl>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p>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30</w:t>
      </w:r>
    </w:p>
    <w:tbl>
      <w:tblPr>
        <w:tblStyle w:val="9"/>
        <w:tblW w:w="5724"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7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06" w:type="pct"/>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3994" w:type="pct"/>
            <w:vAlign w:val="center"/>
          </w:tcPr>
          <w:p>
            <w:pPr>
              <w:widowControl w:val="0"/>
              <w:spacing w:line="300" w:lineRule="auto"/>
              <w:jc w:val="center"/>
              <w:rPr>
                <w:rFonts w:ascii="宋体" w:hAnsi="宋体" w:cs="宋体"/>
                <w:bCs/>
                <w:szCs w:val="21"/>
              </w:rPr>
            </w:pPr>
            <w:r>
              <w:rPr>
                <w:rFonts w:ascii="宋体" w:hAnsi="宋体" w:cs="宋体"/>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06" w:type="pct"/>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3994" w:type="pct"/>
            <w:vAlign w:val="center"/>
          </w:tcPr>
          <w:p>
            <w:pPr>
              <w:widowControl w:val="0"/>
              <w:spacing w:line="300" w:lineRule="auto"/>
              <w:jc w:val="center"/>
              <w:rPr>
                <w:rFonts w:ascii="宋体" w:hAnsi="宋体" w:cs="宋体"/>
                <w:bCs/>
                <w:szCs w:val="21"/>
              </w:rPr>
            </w:pPr>
            <w:r>
              <w:rPr>
                <w:rFonts w:hint="eastAsia" w:ascii="宋体" w:hAnsi="宋体" w:cs="宋体"/>
                <w:bCs/>
                <w:color w:val="000000"/>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006" w:type="pct"/>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3994" w:type="pct"/>
            <w:vAlign w:val="center"/>
          </w:tcPr>
          <w:p>
            <w:pPr>
              <w:widowControl w:val="0"/>
              <w:spacing w:line="360" w:lineRule="auto"/>
              <w:rPr>
                <w:rFonts w:ascii="宋体" w:hAnsi="宋体" w:cs="宋体"/>
                <w:bCs/>
                <w:szCs w:val="21"/>
              </w:rPr>
            </w:pPr>
            <w:r>
              <w:rPr>
                <w:rFonts w:hint="eastAsia" w:ascii="宋体" w:hAnsi="宋体" w:cs="宋体"/>
                <w:bCs/>
                <w:color w:val="000000"/>
                <w:szCs w:val="21"/>
              </w:rPr>
              <w:t>对医疗机构发生放射性职业病危害事故或者有证据证明危害状态可能导致放射性职业病危害事故发生时，采取责令暂停导致放射性职业病危害事故的作业、封存造成放射性职业病危害事故或者可能导致放射性职业病危害事故发生的材料和设备的临时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06" w:type="pct"/>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3994" w:type="pct"/>
            <w:vAlign w:val="center"/>
          </w:tcPr>
          <w:p>
            <w:pPr>
              <w:widowControl w:val="0"/>
              <w:spacing w:line="360" w:lineRule="auto"/>
              <w:jc w:val="center"/>
              <w:rPr>
                <w:rFonts w:ascii="宋体" w:hAnsi="宋体" w:cs="宋体"/>
                <w:bCs/>
                <w:szCs w:val="21"/>
              </w:rPr>
            </w:pPr>
            <w:r>
              <w:rPr>
                <w:rFonts w:hint="eastAsia" w:ascii="宋体" w:hAnsi="宋体" w:cs="宋体"/>
                <w:bCs/>
                <w:color w:val="000000"/>
                <w:szCs w:val="21"/>
              </w:rPr>
              <w:t>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4" w:hRule="atLeast"/>
        </w:trPr>
        <w:tc>
          <w:tcPr>
            <w:tcW w:w="1006" w:type="pct"/>
            <w:vAlign w:val="center"/>
          </w:tcPr>
          <w:p>
            <w:pPr>
              <w:widowControl w:val="0"/>
              <w:spacing w:line="300" w:lineRule="auto"/>
              <w:jc w:val="center"/>
              <w:rPr>
                <w:rFonts w:ascii="宋体" w:hAnsi="宋体" w:cs="宋体"/>
                <w:bCs/>
                <w:szCs w:val="21"/>
              </w:rPr>
            </w:pPr>
            <w:r>
              <w:rPr>
                <w:rFonts w:hint="eastAsia" w:ascii="宋体" w:hAnsi="宋体" w:cs="宋体"/>
                <w:bCs/>
                <w:szCs w:val="21"/>
              </w:rPr>
              <w:t>任事项</w:t>
            </w:r>
          </w:p>
        </w:tc>
        <w:tc>
          <w:tcPr>
            <w:tcW w:w="3994" w:type="pct"/>
            <w:vAlign w:val="center"/>
          </w:tcPr>
          <w:p>
            <w:pPr>
              <w:widowControl w:val="0"/>
              <w:spacing w:line="300" w:lineRule="auto"/>
              <w:jc w:val="left"/>
              <w:rPr>
                <w:rFonts w:ascii="宋体" w:hAnsi="宋体" w:cs="宋体"/>
                <w:bCs/>
                <w:szCs w:val="21"/>
              </w:rPr>
            </w:pPr>
            <w:r>
              <w:rPr>
                <w:rFonts w:hint="eastAsia" w:ascii="宋体" w:hAnsi="宋体" w:cs="宋体"/>
                <w:bCs/>
                <w:szCs w:val="21"/>
              </w:rPr>
              <w:t>1.催告责任：对医疗机构发生放射性职业病危害事故或者有证据证明危害状态可能导致放射性职业病危害事故发生时，采取责令暂停导致放射性职业病危害事故的作业、封存造成放射性职业病危害事故或者可能导致放射性职业病危害事故发生的材料和设备采取临时控制措施前，应当向相关单位或个人下达催告书，催告履行义务及履行义务的期限、方式和当事人依法享有的陈述权和申辩权。</w:t>
            </w:r>
          </w:p>
          <w:p>
            <w:pPr>
              <w:widowControl w:val="0"/>
              <w:spacing w:line="300" w:lineRule="auto"/>
              <w:jc w:val="left"/>
              <w:rPr>
                <w:rFonts w:ascii="宋体" w:hAnsi="宋体" w:cs="宋体"/>
                <w:bCs/>
                <w:szCs w:val="21"/>
              </w:rPr>
            </w:pPr>
            <w:r>
              <w:rPr>
                <w:rFonts w:hint="eastAsia" w:ascii="宋体" w:hAnsi="宋体" w:cs="宋体"/>
                <w:bCs/>
                <w:szCs w:val="21"/>
              </w:rPr>
              <w:t>2.决定责任：控制措施前须向行政机关负责人报告并经批准；紧急情况下当场施行行政强制措施的，行政执法人员在返回行政机关后，立即向行政机关负责人报告，并补办批准手续。</w:t>
            </w:r>
          </w:p>
          <w:p>
            <w:pPr>
              <w:widowControl w:val="0"/>
              <w:spacing w:line="300" w:lineRule="auto"/>
              <w:jc w:val="left"/>
              <w:rPr>
                <w:rFonts w:ascii="宋体" w:hAnsi="宋体" w:cs="宋体"/>
                <w:bCs/>
                <w:szCs w:val="21"/>
              </w:rPr>
            </w:pPr>
            <w:r>
              <w:rPr>
                <w:rFonts w:hint="eastAsia" w:ascii="宋体" w:hAnsi="宋体" w:cs="宋体"/>
                <w:bCs/>
                <w:szCs w:val="21"/>
              </w:rPr>
              <w:t>3.执行责任：在执行时要通知当事人到场，充分听取当事人的陈述和申辩，告知其采取行政强制措施的理由、依据以及依法享有的权利、救济途径。要制作现场笔录，并由当事人签名或者盖章。</w:t>
            </w:r>
          </w:p>
          <w:p>
            <w:pPr>
              <w:widowControl w:val="0"/>
              <w:spacing w:line="300" w:lineRule="auto"/>
              <w:jc w:val="left"/>
              <w:rPr>
                <w:rFonts w:ascii="宋体" w:hAnsi="宋体" w:cs="宋体"/>
                <w:bCs/>
                <w:szCs w:val="21"/>
              </w:rPr>
            </w:pPr>
            <w:r>
              <w:rPr>
                <w:rFonts w:hint="eastAsia" w:ascii="宋体" w:hAnsi="宋体" w:cs="宋体"/>
                <w:bCs/>
                <w:szCs w:val="21"/>
              </w:rPr>
              <w:t>4.事后监管责任：对医疗机构发生放射性职业病危害事故或者有证据证明危害状态可能导致放射性职业病危害事故发生时，采取责令暂停导致放射性职业病危害事故的作业、封存造成放射性职业病危害事故或者可能导致放射性职业病危害事故发生的材料和设备采取的临时控制措施不得超过法定期限。实施行政强制措施的目的已经达到或者条件已经消失，应当立即解除。事后还应做好公共场所卫生监督管理工作。</w:t>
            </w:r>
          </w:p>
          <w:p>
            <w:pPr>
              <w:widowControl w:val="0"/>
              <w:spacing w:line="300" w:lineRule="auto"/>
              <w:jc w:val="left"/>
              <w:rPr>
                <w:rFonts w:ascii="宋体" w:hAnsi="宋体" w:cs="宋体"/>
                <w:bCs/>
                <w:szCs w:val="21"/>
              </w:rPr>
            </w:pPr>
            <w:r>
              <w:rPr>
                <w:rFonts w:hint="eastAsia" w:ascii="宋体" w:hAnsi="宋体" w:cs="宋体"/>
                <w:bCs/>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1006" w:type="pct"/>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3994" w:type="pct"/>
            <w:vAlign w:val="center"/>
          </w:tcPr>
          <w:p>
            <w:pPr>
              <w:widowControl w:val="0"/>
              <w:spacing w:line="300" w:lineRule="auto"/>
              <w:jc w:val="left"/>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6" w:type="pct"/>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3994" w:type="pct"/>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color w:val="000000"/>
                <w:szCs w:val="21"/>
              </w:rPr>
              <w:t>2638949</w:t>
            </w:r>
          </w:p>
        </w:tc>
      </w:tr>
    </w:tbl>
    <w:p>
      <w:pPr>
        <w:widowControl w:val="0"/>
        <w:spacing w:line="300" w:lineRule="auto"/>
        <w:rPr>
          <w:rFonts w:ascii="宋体" w:hAnsi="宋体" w:cs="宋体"/>
          <w:szCs w:val="21"/>
        </w:rPr>
      </w:pPr>
    </w:p>
    <w:p>
      <w:pPr>
        <w:widowControl w:val="0"/>
        <w:spacing w:line="580" w:lineRule="exact"/>
        <w:rPr>
          <w:rFonts w:ascii="黑体" w:hAnsi="黑体" w:eastAsia="黑体" w:cs="Calibri"/>
          <w:b/>
          <w:sz w:val="32"/>
          <w:szCs w:val="32"/>
        </w:rPr>
      </w:pPr>
      <w:r>
        <w:rPr>
          <w:rFonts w:hint="eastAsia" w:ascii="黑体" w:hAnsi="黑体" w:eastAsia="黑体" w:cs="Calibri"/>
          <w:b/>
          <w:sz w:val="32"/>
          <w:szCs w:val="32"/>
        </w:rPr>
        <w:t>表2-33</w:t>
      </w:r>
      <w:r>
        <w:rPr>
          <w:rFonts w:ascii="黑体" w:hAnsi="黑体" w:eastAsia="黑体" w:cs="Calibri"/>
          <w:b/>
          <w:sz w:val="32"/>
          <w:szCs w:val="32"/>
        </w:rPr>
        <w:t>1</w:t>
      </w:r>
    </w:p>
    <w:tbl>
      <w:tblPr>
        <w:tblStyle w:val="9"/>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7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1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序号</w:t>
            </w:r>
          </w:p>
        </w:tc>
        <w:tc>
          <w:tcPr>
            <w:tcW w:w="7779" w:type="dxa"/>
            <w:vAlign w:val="center"/>
          </w:tcPr>
          <w:p>
            <w:pPr>
              <w:widowControl w:val="0"/>
              <w:spacing w:line="340" w:lineRule="exact"/>
              <w:jc w:val="center"/>
              <w:rPr>
                <w:rFonts w:ascii="宋体" w:hAnsi="宋体" w:cs="仿宋_GB2312"/>
                <w:sz w:val="20"/>
                <w:szCs w:val="20"/>
              </w:rPr>
            </w:pPr>
            <w:r>
              <w:rPr>
                <w:rFonts w:hint="eastAsia" w:ascii="宋体" w:hAnsi="宋体" w:cs="仿宋_GB2312"/>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71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权力类型</w:t>
            </w:r>
          </w:p>
        </w:tc>
        <w:tc>
          <w:tcPr>
            <w:tcW w:w="7779" w:type="dxa"/>
            <w:vAlign w:val="center"/>
          </w:tcPr>
          <w:p>
            <w:pPr>
              <w:widowControl w:val="0"/>
              <w:spacing w:line="340" w:lineRule="exact"/>
              <w:jc w:val="center"/>
              <w:rPr>
                <w:rFonts w:ascii="宋体" w:hAnsi="宋体" w:cs="仿宋_GB2312"/>
                <w:sz w:val="20"/>
                <w:szCs w:val="20"/>
              </w:rPr>
            </w:pPr>
            <w:r>
              <w:rPr>
                <w:rFonts w:hint="eastAsia" w:ascii="宋体" w:hAnsi="宋体" w:cs="仿宋_GB2312"/>
                <w:sz w:val="20"/>
                <w:szCs w:val="20"/>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1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权力项目名称</w:t>
            </w:r>
          </w:p>
        </w:tc>
        <w:tc>
          <w:tcPr>
            <w:tcW w:w="7779" w:type="dxa"/>
            <w:vAlign w:val="center"/>
          </w:tcPr>
          <w:p>
            <w:pPr>
              <w:widowControl w:val="0"/>
              <w:spacing w:line="340" w:lineRule="exact"/>
              <w:jc w:val="center"/>
              <w:rPr>
                <w:rFonts w:ascii="宋体" w:hAnsi="宋体" w:cs="仿宋_GB2312"/>
                <w:sz w:val="20"/>
                <w:szCs w:val="20"/>
              </w:rPr>
            </w:pPr>
            <w:r>
              <w:rPr>
                <w:rFonts w:hint="eastAsia" w:ascii="宋体" w:hAnsi="宋体" w:cs="仿宋_GB2312"/>
                <w:sz w:val="20"/>
                <w:szCs w:val="20"/>
              </w:rPr>
              <w:t>医院评审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1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责任主体</w:t>
            </w:r>
          </w:p>
        </w:tc>
        <w:tc>
          <w:tcPr>
            <w:tcW w:w="7779" w:type="dxa"/>
            <w:vAlign w:val="center"/>
          </w:tcPr>
          <w:p>
            <w:pPr>
              <w:widowControl w:val="0"/>
              <w:spacing w:line="340" w:lineRule="exact"/>
              <w:rPr>
                <w:rFonts w:ascii="宋体" w:hAnsi="宋体" w:cs="仿宋_GB2312"/>
                <w:color w:val="000000"/>
                <w:sz w:val="20"/>
                <w:szCs w:val="20"/>
              </w:rPr>
            </w:pPr>
            <w:r>
              <w:rPr>
                <w:rFonts w:hint="eastAsia" w:ascii="宋体" w:hAnsi="宋体" w:cs="宋体"/>
                <w:szCs w:val="21"/>
              </w:rPr>
              <w:t>区</w:t>
            </w:r>
            <w:r>
              <w:rPr>
                <w:rFonts w:ascii="宋体" w:hAnsi="宋体" w:cs="宋体"/>
                <w:szCs w:val="21"/>
              </w:rPr>
              <w:t>卫生健康局</w:t>
            </w:r>
            <w:r>
              <w:rPr>
                <w:rFonts w:hint="eastAsia" w:ascii="宋体" w:hAnsi="宋体" w:cs="宋体"/>
                <w:szCs w:val="21"/>
              </w:rPr>
              <w:t>医政药政管理股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责任事项</w:t>
            </w:r>
          </w:p>
        </w:tc>
        <w:tc>
          <w:tcPr>
            <w:tcW w:w="7779" w:type="dxa"/>
            <w:vAlign w:val="center"/>
          </w:tcPr>
          <w:p>
            <w:pPr>
              <w:widowControl w:val="0"/>
              <w:numPr>
                <w:ilvl w:val="0"/>
                <w:numId w:val="1"/>
              </w:numPr>
              <w:spacing w:line="300" w:lineRule="auto"/>
              <w:ind w:firstLine="420" w:firstLineChars="200"/>
              <w:rPr>
                <w:rFonts w:ascii="宋体" w:hAnsi="宋体" w:cs="宋体"/>
                <w:bCs/>
                <w:color w:val="000000"/>
                <w:szCs w:val="21"/>
              </w:rPr>
            </w:pPr>
            <w:r>
              <w:rPr>
                <w:rFonts w:hint="eastAsia" w:ascii="宋体" w:hAnsi="宋体" w:cs="宋体"/>
                <w:bCs/>
                <w:color w:val="000000"/>
                <w:szCs w:val="21"/>
              </w:rPr>
              <w:t>受理责任：公示依法应当提交的材料；一次性告知补正材料；</w:t>
            </w:r>
          </w:p>
          <w:p>
            <w:pPr>
              <w:widowControl w:val="0"/>
              <w:numPr>
                <w:ilvl w:val="0"/>
                <w:numId w:val="1"/>
              </w:numPr>
              <w:spacing w:line="300" w:lineRule="auto"/>
              <w:ind w:firstLine="420" w:firstLineChars="200"/>
              <w:rPr>
                <w:rFonts w:ascii="宋体" w:hAnsi="宋体" w:cs="宋体"/>
                <w:bCs/>
                <w:color w:val="000000"/>
                <w:szCs w:val="21"/>
              </w:rPr>
            </w:pPr>
            <w:r>
              <w:rPr>
                <w:rFonts w:hint="eastAsia" w:ascii="宋体" w:hAnsi="宋体" w:cs="宋体"/>
                <w:bCs/>
                <w:color w:val="000000"/>
                <w:szCs w:val="21"/>
              </w:rPr>
              <w:t>审查责任：审核推荐意见和有关材料，符合要求的，组织医疗机构评审委员会组织评审。</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3.决定责任：做出申请人是否通过确认的决定；不符合要求的，应当书面通知申请人。</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4.送达责任：通过确认的，颁发医疗机构等级确定通知，授予全省统一制作的等级匾牌，并报上级卫生行政部门备案。</w:t>
            </w:r>
          </w:p>
          <w:p>
            <w:pPr>
              <w:widowControl w:val="0"/>
              <w:spacing w:line="300" w:lineRule="auto"/>
              <w:ind w:firstLine="420" w:firstLineChars="200"/>
              <w:rPr>
                <w:rFonts w:ascii="宋体" w:hAnsi="宋体" w:cs="宋体"/>
                <w:bCs/>
                <w:color w:val="000000"/>
                <w:szCs w:val="21"/>
              </w:rPr>
            </w:pPr>
            <w:r>
              <w:rPr>
                <w:rFonts w:hint="eastAsia" w:ascii="宋体" w:hAnsi="宋体" w:cs="宋体"/>
                <w:bCs/>
                <w:color w:val="000000"/>
                <w:szCs w:val="21"/>
              </w:rPr>
              <w:t>5.事后监管责任：对获得等级确定通知的医疗机构进行动态管理，医疗机构取得等次以后，经复查或抽查未达到要求的，应对其进行降等。</w:t>
            </w:r>
          </w:p>
          <w:p>
            <w:pPr>
              <w:widowControl w:val="0"/>
              <w:spacing w:line="340" w:lineRule="exact"/>
              <w:rPr>
                <w:rFonts w:ascii="宋体" w:hAnsi="宋体" w:cs="仿宋_GB2312"/>
                <w:color w:val="000000"/>
                <w:sz w:val="20"/>
                <w:szCs w:val="20"/>
              </w:rPr>
            </w:pPr>
            <w:r>
              <w:rPr>
                <w:rFonts w:hint="eastAsia" w:ascii="宋体" w:hAnsi="宋体" w:cs="宋体"/>
                <w:bCs/>
                <w:color w:val="000000"/>
                <w:szCs w:val="21"/>
              </w:rPr>
              <w:t>6.其他法律法规规章文件规定应履行的责任。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追责情形</w:t>
            </w:r>
          </w:p>
        </w:tc>
        <w:tc>
          <w:tcPr>
            <w:tcW w:w="777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 xml:space="preserve">   </w:t>
            </w: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19" w:type="dxa"/>
            <w:vAlign w:val="center"/>
          </w:tcPr>
          <w:p>
            <w:pPr>
              <w:widowControl w:val="0"/>
              <w:spacing w:line="340" w:lineRule="exact"/>
              <w:rPr>
                <w:rFonts w:ascii="宋体" w:hAnsi="宋体" w:cs="仿宋_GB2312"/>
                <w:sz w:val="20"/>
                <w:szCs w:val="20"/>
              </w:rPr>
            </w:pPr>
            <w:r>
              <w:rPr>
                <w:rFonts w:hint="eastAsia" w:ascii="宋体" w:hAnsi="宋体" w:cs="仿宋_GB2312"/>
                <w:sz w:val="20"/>
                <w:szCs w:val="20"/>
              </w:rPr>
              <w:t>监督电话</w:t>
            </w:r>
          </w:p>
        </w:tc>
        <w:tc>
          <w:tcPr>
            <w:tcW w:w="7779" w:type="dxa"/>
            <w:vAlign w:val="center"/>
          </w:tcPr>
          <w:p>
            <w:pPr>
              <w:widowControl w:val="0"/>
              <w:spacing w:line="340" w:lineRule="exact"/>
              <w:jc w:val="center"/>
              <w:rPr>
                <w:rFonts w:ascii="宋体" w:hAnsi="宋体" w:cs="仿宋_GB2312"/>
                <w:sz w:val="20"/>
                <w:szCs w:val="20"/>
              </w:rPr>
            </w:pPr>
            <w:r>
              <w:rPr>
                <w:rFonts w:hint="eastAsia" w:ascii="宋体" w:hAnsi="宋体" w:cs="仿宋_GB2312"/>
                <w:sz w:val="20"/>
                <w:szCs w:val="20"/>
              </w:rPr>
              <w:t>0825-6807788</w:t>
            </w:r>
          </w:p>
        </w:tc>
      </w:tr>
    </w:tbl>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p>
    <w:p>
      <w:pPr>
        <w:widowControl w:val="0"/>
        <w:spacing w:line="520" w:lineRule="exact"/>
        <w:rPr>
          <w:rFonts w:ascii="黑体" w:hAnsi="黑体" w:eastAsia="黑体" w:cs="仿宋_GB2312"/>
          <w:color w:val="000000"/>
          <w:kern w:val="0"/>
          <w:sz w:val="32"/>
          <w:szCs w:val="32"/>
          <w:u w:color="000000"/>
        </w:rPr>
      </w:pPr>
      <w:r>
        <w:rPr>
          <w:rFonts w:hint="eastAsia" w:ascii="黑体" w:hAnsi="黑体" w:eastAsia="黑体" w:cs="仿宋_GB2312"/>
          <w:color w:val="000000"/>
          <w:kern w:val="0"/>
          <w:sz w:val="32"/>
          <w:szCs w:val="32"/>
          <w:u w:color="000000"/>
        </w:rPr>
        <w:t>表2-33</w:t>
      </w:r>
      <w:r>
        <w:rPr>
          <w:rFonts w:ascii="黑体" w:hAnsi="黑体" w:eastAsia="黑体" w:cs="仿宋_GB2312"/>
          <w:color w:val="000000"/>
          <w:kern w:val="0"/>
          <w:sz w:val="32"/>
          <w:szCs w:val="32"/>
          <w:u w:color="000000"/>
        </w:rPr>
        <w:t>2</w:t>
      </w:r>
    </w:p>
    <w:tbl>
      <w:tblPr>
        <w:tblStyle w:val="9"/>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7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779" w:type="dxa"/>
            <w:vAlign w:val="center"/>
          </w:tcPr>
          <w:p>
            <w:pPr>
              <w:widowControl w:val="0"/>
              <w:spacing w:line="340" w:lineRule="exact"/>
              <w:jc w:val="center"/>
              <w:rPr>
                <w:rFonts w:ascii="宋体" w:hAnsi="宋体" w:cs="仿宋_GB2312"/>
                <w:szCs w:val="21"/>
              </w:rPr>
            </w:pPr>
            <w:r>
              <w:rPr>
                <w:rFonts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779" w:type="dxa"/>
            <w:vAlign w:val="center"/>
          </w:tcPr>
          <w:p>
            <w:pPr>
              <w:widowControl w:val="0"/>
              <w:tabs>
                <w:tab w:val="left" w:pos="4644"/>
              </w:tabs>
              <w:spacing w:line="340" w:lineRule="exact"/>
              <w:jc w:val="center"/>
              <w:rPr>
                <w:rFonts w:ascii="宋体" w:hAnsi="宋体" w:cs="仿宋_GB2312"/>
                <w:szCs w:val="21"/>
              </w:rPr>
            </w:pPr>
            <w:r>
              <w:rPr>
                <w:rFonts w:hint="eastAsia" w:ascii="宋体" w:hAnsi="宋体" w:cs="仿宋_GB2312"/>
                <w:szCs w:val="21"/>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779" w:type="dxa"/>
            <w:vAlign w:val="center"/>
          </w:tcPr>
          <w:p>
            <w:pPr>
              <w:spacing w:line="240" w:lineRule="auto"/>
              <w:jc w:val="center"/>
              <w:textAlignment w:val="center"/>
              <w:rPr>
                <w:rFonts w:ascii="宋体" w:hAnsi="宋体" w:cs="仿宋_GB2312"/>
                <w:szCs w:val="21"/>
              </w:rPr>
            </w:pPr>
            <w:r>
              <w:rPr>
                <w:rFonts w:hint="eastAsia" w:ascii="宋体" w:hAnsi="宋体" w:cs="仿宋_GB2312"/>
                <w:szCs w:val="21"/>
              </w:rPr>
              <w:t>对符合法律法规规定申请再生育的审批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实施依据</w:t>
            </w:r>
          </w:p>
        </w:tc>
        <w:tc>
          <w:tcPr>
            <w:tcW w:w="7779"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1、《中华人民共和国人口与计划生育法》（2015年修正本）第十八条</w:t>
            </w:r>
          </w:p>
          <w:p>
            <w:pPr>
              <w:widowControl w:val="0"/>
              <w:spacing w:line="340" w:lineRule="exact"/>
              <w:rPr>
                <w:rFonts w:ascii="宋体" w:hAnsi="宋体" w:cs="仿宋_GB2312"/>
                <w:color w:val="000000"/>
                <w:szCs w:val="21"/>
              </w:rPr>
            </w:pPr>
            <w:r>
              <w:rPr>
                <w:rFonts w:hint="eastAsia" w:ascii="宋体" w:hAnsi="宋体" w:cs="仿宋_GB2312"/>
                <w:szCs w:val="21"/>
              </w:rPr>
              <w:t>2、《四川省人口与计划生育条例》第十三条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779" w:type="dxa"/>
            <w:vAlign w:val="center"/>
          </w:tcPr>
          <w:p>
            <w:pPr>
              <w:widowControl w:val="0"/>
              <w:spacing w:line="340" w:lineRule="exact"/>
              <w:rPr>
                <w:rFonts w:ascii="宋体" w:hAnsi="宋体" w:cs="仿宋_GB2312"/>
                <w:color w:val="000000"/>
                <w:szCs w:val="21"/>
              </w:rPr>
            </w:pPr>
            <w:r>
              <w:rPr>
                <w:rFonts w:hint="eastAsia" w:ascii="宋体" w:hAnsi="宋体" w:cs="宋体"/>
                <w:bCs/>
                <w:color w:val="000000"/>
                <w:szCs w:val="21"/>
              </w:rPr>
              <w:t>区卫生健康局人口监测与老龄健康</w:t>
            </w:r>
            <w:r>
              <w:rPr>
                <w:rFonts w:ascii="宋体" w:hAnsi="宋体" w:cs="宋体"/>
                <w:bCs/>
                <w:color w:val="000000"/>
                <w:szCs w:val="21"/>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779"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1、受理责任：公示依法应当提交的材料和受理条件；一次性告知补齐材料；依法受理或不予受理（不予受理应当告知理由）。</w:t>
            </w:r>
            <w:r>
              <w:rPr>
                <w:rFonts w:hint="eastAsia" w:ascii="宋体" w:hAnsi="宋体" w:cs="仿宋_GB2312"/>
                <w:color w:val="000000"/>
                <w:szCs w:val="21"/>
              </w:rPr>
              <w:br w:type="textWrapping"/>
            </w:r>
            <w:r>
              <w:rPr>
                <w:rFonts w:hint="eastAsia" w:ascii="宋体" w:hAnsi="宋体" w:cs="仿宋_GB2312"/>
                <w:color w:val="000000"/>
                <w:szCs w:val="21"/>
              </w:rPr>
              <w:t>2、审查责任：审核材料真实性和合法性。</w:t>
            </w:r>
            <w:r>
              <w:rPr>
                <w:rFonts w:hint="eastAsia" w:ascii="宋体" w:hAnsi="宋体" w:cs="仿宋_GB2312"/>
                <w:color w:val="000000"/>
                <w:szCs w:val="21"/>
              </w:rPr>
              <w:br w:type="textWrapping"/>
            </w:r>
            <w:r>
              <w:rPr>
                <w:rFonts w:hint="eastAsia" w:ascii="宋体" w:hAnsi="宋体" w:cs="仿宋_GB2312"/>
                <w:color w:val="000000"/>
                <w:szCs w:val="21"/>
              </w:rPr>
              <w:t>3、决定责任：作出行政许可或不予行政许可的决定（不予许可的应书面说明理由，并告知当事人享有依法申请行政复议或提起行政诉讼的权利）。</w:t>
            </w:r>
            <w:r>
              <w:rPr>
                <w:rFonts w:hint="eastAsia" w:ascii="宋体" w:hAnsi="宋体" w:cs="仿宋_GB2312"/>
                <w:color w:val="000000"/>
                <w:szCs w:val="21"/>
              </w:rPr>
              <w:br w:type="textWrapping"/>
            </w:r>
            <w:r>
              <w:rPr>
                <w:rFonts w:hint="eastAsia" w:ascii="宋体" w:hAnsi="宋体" w:cs="仿宋_GB2312"/>
                <w:color w:val="000000"/>
                <w:szCs w:val="21"/>
              </w:rPr>
              <w:t>4、送达责任：对许可的制发送达医疗机关等级评审确认证书，对不予许可的制发送达《不予许可决定书》。</w:t>
            </w:r>
            <w:r>
              <w:rPr>
                <w:rFonts w:hint="eastAsia" w:ascii="宋体" w:hAnsi="宋体" w:cs="仿宋_GB2312"/>
                <w:color w:val="000000"/>
                <w:szCs w:val="21"/>
              </w:rPr>
              <w:br w:type="textWrapping"/>
            </w:r>
            <w:r>
              <w:rPr>
                <w:rFonts w:hint="eastAsia" w:ascii="宋体" w:hAnsi="宋体" w:cs="仿宋_GB2312"/>
                <w:color w:val="000000"/>
                <w:szCs w:val="21"/>
              </w:rPr>
              <w:t>5、事后监管责任：对以欺骗、贿赂等不正当手段取得医疗机关等级评审确认证书的，或因违法行为被行政处罚予以医疗机关等级评审确认证书，并在相应信息中录入相应信息。</w:t>
            </w:r>
            <w:r>
              <w:rPr>
                <w:rFonts w:hint="eastAsia" w:ascii="宋体" w:hAnsi="宋体" w:cs="仿宋_GB2312"/>
                <w:color w:val="000000"/>
                <w:szCs w:val="21"/>
              </w:rPr>
              <w:br w:type="textWrapping"/>
            </w:r>
            <w:r>
              <w:rPr>
                <w:rFonts w:hint="eastAsia" w:ascii="宋体" w:hAnsi="宋体" w:cs="仿宋_GB2312"/>
                <w:color w:val="000000"/>
                <w:szCs w:val="21"/>
              </w:rPr>
              <w:t>6.其他法律法规规章文件规定应履行的责任。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责任事项依据</w:t>
            </w:r>
          </w:p>
        </w:tc>
        <w:tc>
          <w:tcPr>
            <w:tcW w:w="7779"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1、参照《行政许可法》第三十条“行政机关应当将法律、法规、规章规定的有关行政许可的事项、依据、条件、数量、程序、期限以及需要提交的全部材料的目录和申请书示范文本等在办公场所公示。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widowControl w:val="0"/>
              <w:spacing w:line="340" w:lineRule="exact"/>
              <w:rPr>
                <w:rFonts w:ascii="宋体" w:hAnsi="宋体" w:cs="仿宋_GB2312"/>
                <w:color w:val="000000"/>
                <w:szCs w:val="21"/>
              </w:rPr>
            </w:pPr>
            <w:r>
              <w:rPr>
                <w:rFonts w:hint="eastAsia" w:ascii="宋体" w:hAnsi="宋体" w:cs="仿宋_GB2312"/>
                <w:color w:val="000000"/>
                <w:szCs w:val="21"/>
              </w:rPr>
              <w:t>2、参照《行政许可法》第三十四条“行政机关应当对申请人提交的申请材料进行审查。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widowControl w:val="0"/>
              <w:spacing w:line="340" w:lineRule="exact"/>
              <w:rPr>
                <w:rFonts w:ascii="宋体" w:hAnsi="宋体" w:cs="仿宋_GB2312"/>
                <w:color w:val="000000"/>
                <w:szCs w:val="21"/>
              </w:rPr>
            </w:pPr>
            <w:r>
              <w:rPr>
                <w:rFonts w:hint="eastAsia" w:ascii="宋体" w:hAnsi="宋体" w:cs="仿宋_GB2312"/>
                <w:color w:val="000000"/>
                <w:szCs w:val="21"/>
              </w:rPr>
              <w:t>3、参照《行政许可法》第三十七条“行政机关对行政许可申请进行审查后，除当场作出行政许可决定的外，应当在法定期限内按照规定程序作出行政许可决定。”。</w:t>
            </w:r>
          </w:p>
          <w:p>
            <w:pPr>
              <w:widowControl w:val="0"/>
              <w:spacing w:line="340" w:lineRule="exact"/>
              <w:rPr>
                <w:rFonts w:ascii="宋体" w:hAnsi="宋体" w:cs="仿宋_GB2312"/>
                <w:color w:val="000000"/>
                <w:szCs w:val="21"/>
              </w:rPr>
            </w:pPr>
            <w:r>
              <w:rPr>
                <w:rFonts w:hint="eastAsia" w:ascii="宋体" w:hAnsi="宋体" w:cs="仿宋_GB2312"/>
                <w:color w:val="000000"/>
                <w:szCs w:val="21"/>
              </w:rPr>
              <w:t>4、参照《行政许可法》第六十一条“行政机关应当建立健全监督制度，通过核查反映被许可人从事行政许可事项活动情况的有关材料，履行监督责任。 行政机关依法对被许可人从事行政许可事项的活动进行监督检查时，应当将监督检查的情况和处理结果予以记录，由监督检查人员签字后归档。公众有权查阅行政机关监督检查记录。 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779" w:type="dxa"/>
            <w:vAlign w:val="center"/>
          </w:tcPr>
          <w:p>
            <w:pPr>
              <w:widowControl w:val="0"/>
              <w:spacing w:line="340" w:lineRule="exact"/>
              <w:rPr>
                <w:rFonts w:ascii="宋体" w:hAnsi="宋体" w:cs="仿宋_GB2312"/>
                <w:szCs w:val="21"/>
              </w:rPr>
            </w:pPr>
            <w:r>
              <w:rPr>
                <w:rFonts w:hint="eastAsia" w:ascii="宋体" w:hAnsi="宋体" w:cs="仿宋_GB2312"/>
                <w:szCs w:val="21"/>
              </w:rPr>
              <w:t>行政机关工作人员办理行政许可，实施监督检查，索取或者收受他人财物或者谋取其他利益，构成犯罪的，依法追究刑事责任；尚不构成犯罪的，依法给予行政处分。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779"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0825-6807800</w:t>
            </w:r>
          </w:p>
        </w:tc>
      </w:tr>
    </w:tbl>
    <w:p>
      <w:pPr>
        <w:widowControl w:val="0"/>
        <w:spacing w:line="520" w:lineRule="exact"/>
        <w:rPr>
          <w:rFonts w:ascii="黑体" w:hAnsi="黑体" w:eastAsia="黑体" w:cs="仿宋_GB2312"/>
          <w:color w:val="000000"/>
          <w:kern w:val="0"/>
          <w:szCs w:val="21"/>
          <w:u w:color="000000"/>
        </w:rPr>
      </w:pPr>
    </w:p>
    <w:p>
      <w:pPr>
        <w:widowControl w:val="0"/>
        <w:spacing w:line="520" w:lineRule="exact"/>
        <w:rPr>
          <w:rFonts w:ascii="黑体" w:hAnsi="黑体" w:eastAsia="黑体" w:cs="仿宋_GB2312"/>
          <w:color w:val="000000"/>
          <w:kern w:val="0"/>
          <w:szCs w:val="21"/>
          <w:u w:color="000000"/>
        </w:rPr>
      </w:pPr>
    </w:p>
    <w:p>
      <w:pPr>
        <w:widowControl w:val="0"/>
        <w:spacing w:line="520" w:lineRule="exact"/>
        <w:rPr>
          <w:rFonts w:ascii="黑体" w:hAnsi="黑体" w:eastAsia="黑体" w:cs="仿宋_GB2312"/>
          <w:color w:val="000000"/>
          <w:kern w:val="0"/>
          <w:sz w:val="32"/>
          <w:szCs w:val="32"/>
          <w:u w:color="000000"/>
        </w:rPr>
      </w:pPr>
      <w:r>
        <w:rPr>
          <w:rFonts w:hint="eastAsia" w:ascii="黑体" w:hAnsi="黑体" w:eastAsia="黑体" w:cs="仿宋_GB2312"/>
          <w:color w:val="000000"/>
          <w:kern w:val="0"/>
          <w:sz w:val="32"/>
          <w:szCs w:val="32"/>
          <w:u w:color="000000"/>
        </w:rPr>
        <w:t>表2-33</w:t>
      </w:r>
      <w:r>
        <w:rPr>
          <w:rFonts w:ascii="黑体" w:hAnsi="黑体" w:eastAsia="黑体" w:cs="仿宋_GB2312"/>
          <w:color w:val="000000"/>
          <w:kern w:val="0"/>
          <w:sz w:val="32"/>
          <w:szCs w:val="32"/>
          <w:u w:color="000000"/>
        </w:rPr>
        <w:t>3</w:t>
      </w:r>
    </w:p>
    <w:tbl>
      <w:tblPr>
        <w:tblStyle w:val="9"/>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7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779" w:type="dxa"/>
            <w:vAlign w:val="center"/>
          </w:tcPr>
          <w:p>
            <w:pPr>
              <w:widowControl w:val="0"/>
              <w:spacing w:line="340" w:lineRule="exact"/>
              <w:jc w:val="center"/>
              <w:rPr>
                <w:rFonts w:ascii="宋体" w:hAnsi="宋体" w:cs="仿宋_GB2312"/>
                <w:szCs w:val="21"/>
              </w:rPr>
            </w:pPr>
            <w:r>
              <w:rPr>
                <w:rFonts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779" w:type="dxa"/>
            <w:vAlign w:val="center"/>
          </w:tcPr>
          <w:p>
            <w:pPr>
              <w:widowControl w:val="0"/>
              <w:tabs>
                <w:tab w:val="left" w:pos="4644"/>
              </w:tabs>
              <w:spacing w:line="340" w:lineRule="exact"/>
              <w:jc w:val="center"/>
              <w:rPr>
                <w:rFonts w:ascii="宋体" w:hAnsi="宋体" w:cs="仿宋_GB2312"/>
                <w:szCs w:val="21"/>
              </w:rPr>
            </w:pPr>
            <w:r>
              <w:rPr>
                <w:rFonts w:hint="eastAsia" w:ascii="宋体" w:hAnsi="宋体" w:cs="仿宋_GB2312"/>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779" w:type="dxa"/>
            <w:vAlign w:val="center"/>
          </w:tcPr>
          <w:p>
            <w:pPr>
              <w:spacing w:line="240" w:lineRule="auto"/>
              <w:jc w:val="left"/>
              <w:textAlignment w:val="center"/>
              <w:rPr>
                <w:rFonts w:ascii="宋体" w:hAnsi="宋体" w:cs="仿宋_GB2312"/>
                <w:szCs w:val="21"/>
              </w:rPr>
            </w:pPr>
            <w:r>
              <w:rPr>
                <w:rFonts w:hint="eastAsia" w:ascii="宋体" w:hAnsi="宋体" w:cs="仿宋_GB2312"/>
                <w:szCs w:val="21"/>
              </w:rPr>
              <w:t>农村部分计划生育家庭奖励扶助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实施依据</w:t>
            </w:r>
          </w:p>
        </w:tc>
        <w:tc>
          <w:tcPr>
            <w:tcW w:w="7779" w:type="dxa"/>
            <w:vAlign w:val="center"/>
          </w:tcPr>
          <w:p>
            <w:pPr>
              <w:widowControl w:val="0"/>
              <w:spacing w:line="320" w:lineRule="exact"/>
              <w:rPr>
                <w:rFonts w:ascii="宋体" w:hAnsi="宋体" w:cs="宋体"/>
                <w:bCs/>
                <w:color w:val="000000"/>
                <w:szCs w:val="21"/>
              </w:rPr>
            </w:pPr>
            <w:r>
              <w:rPr>
                <w:rFonts w:hint="eastAsia" w:ascii="宋体" w:hAnsi="宋体" w:cs="宋体"/>
                <w:bCs/>
                <w:color w:val="000000"/>
                <w:szCs w:val="21"/>
              </w:rPr>
              <w:t>1、国办发〔2004〕21号《国务院办公厅转发人口计生委、财政部关于开展对农村部分计划生育家庭实行奖励扶助制度试点工作的意见的通知》；</w:t>
            </w:r>
          </w:p>
          <w:p>
            <w:pPr>
              <w:widowControl w:val="0"/>
              <w:spacing w:line="320" w:lineRule="exact"/>
              <w:rPr>
                <w:rFonts w:ascii="宋体" w:hAnsi="宋体" w:cs="宋体"/>
                <w:bCs/>
                <w:color w:val="000000"/>
                <w:szCs w:val="21"/>
              </w:rPr>
            </w:pPr>
            <w:r>
              <w:rPr>
                <w:rFonts w:hint="eastAsia" w:ascii="宋体" w:hAnsi="宋体" w:cs="宋体"/>
                <w:bCs/>
                <w:color w:val="000000"/>
                <w:szCs w:val="21"/>
              </w:rPr>
              <w:t>2、川卫发〔2016〕76号《四川省卫生和计划生育委员会关于印发[四川省农村部分计划生育家庭奖励扶助政策解释]的通知》。</w:t>
            </w:r>
          </w:p>
          <w:p>
            <w:pPr>
              <w:widowControl w:val="0"/>
              <w:spacing w:line="320" w:lineRule="exact"/>
              <w:rPr>
                <w:rFonts w:ascii="宋体" w:hAnsi="宋体" w:cs="宋体"/>
                <w:bCs/>
                <w:color w:val="000000"/>
                <w:szCs w:val="21"/>
              </w:rPr>
            </w:pPr>
          </w:p>
          <w:p>
            <w:pPr>
              <w:widowControl w:val="0"/>
              <w:spacing w:line="320" w:lineRule="exact"/>
              <w:rPr>
                <w:rFonts w:ascii="宋体" w:hAnsi="宋体" w:cs="宋体"/>
                <w:bCs/>
                <w:color w:val="000000"/>
                <w:szCs w:val="21"/>
              </w:rPr>
            </w:pPr>
          </w:p>
          <w:p>
            <w:pPr>
              <w:widowControl w:val="0"/>
              <w:spacing w:line="320" w:lineRule="exact"/>
              <w:rPr>
                <w:rFonts w:ascii="宋体" w:hAnsi="宋体"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779" w:type="dxa"/>
            <w:vAlign w:val="center"/>
          </w:tcPr>
          <w:p>
            <w:pPr>
              <w:widowControl w:val="0"/>
              <w:spacing w:line="320" w:lineRule="exact"/>
              <w:rPr>
                <w:rFonts w:ascii="宋体" w:hAnsi="宋体" w:cs="仿宋_GB2312"/>
                <w:color w:val="000000"/>
                <w:szCs w:val="21"/>
              </w:rPr>
            </w:pPr>
            <w:r>
              <w:rPr>
                <w:rFonts w:hint="eastAsia" w:ascii="宋体" w:hAnsi="宋体" w:cs="宋体"/>
                <w:bCs/>
                <w:color w:val="000000"/>
                <w:szCs w:val="21"/>
              </w:rPr>
              <w:t>区卫生健康局人口监测与老龄健康</w:t>
            </w:r>
            <w:r>
              <w:rPr>
                <w:rFonts w:ascii="宋体" w:hAnsi="宋体" w:cs="宋体"/>
                <w:bCs/>
                <w:color w:val="000000"/>
                <w:szCs w:val="21"/>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779" w:type="dxa"/>
            <w:vAlign w:val="center"/>
          </w:tcPr>
          <w:p>
            <w:pPr>
              <w:widowControl w:val="0"/>
              <w:numPr>
                <w:ilvl w:val="0"/>
                <w:numId w:val="2"/>
              </w:numPr>
              <w:spacing w:line="320" w:lineRule="exact"/>
              <w:rPr>
                <w:rFonts w:ascii="宋体" w:hAnsi="宋体" w:cs="宋体"/>
                <w:bCs/>
                <w:color w:val="000000"/>
                <w:szCs w:val="21"/>
              </w:rPr>
            </w:pPr>
            <w:r>
              <w:rPr>
                <w:rFonts w:hint="eastAsia" w:ascii="宋体" w:hAnsi="宋体" w:cs="宋体"/>
                <w:bCs/>
                <w:color w:val="000000"/>
                <w:szCs w:val="21"/>
              </w:rPr>
              <w:t>受</w:t>
            </w:r>
            <w:r>
              <w:rPr>
                <w:rFonts w:ascii="宋体" w:hAnsi="宋体" w:cs="宋体"/>
                <w:bCs/>
                <w:color w:val="000000"/>
                <w:szCs w:val="21"/>
              </w:rPr>
              <w:t>理责任</w:t>
            </w:r>
            <w:r>
              <w:rPr>
                <w:rFonts w:hint="eastAsia" w:ascii="宋体" w:hAnsi="宋体" w:cs="宋体"/>
                <w:bCs/>
                <w:color w:val="000000"/>
                <w:szCs w:val="21"/>
              </w:rPr>
              <w:t>：依</w:t>
            </w:r>
            <w:r>
              <w:rPr>
                <w:rFonts w:ascii="宋体" w:hAnsi="宋体" w:cs="宋体"/>
                <w:bCs/>
                <w:color w:val="000000"/>
                <w:szCs w:val="21"/>
              </w:rPr>
              <w:t>法受理或不</w:t>
            </w:r>
            <w:r>
              <w:rPr>
                <w:rFonts w:hint="eastAsia" w:ascii="宋体" w:hAnsi="宋体" w:cs="宋体"/>
                <w:bCs/>
                <w:color w:val="000000"/>
                <w:szCs w:val="21"/>
              </w:rPr>
              <w:t>予受</w:t>
            </w:r>
            <w:r>
              <w:rPr>
                <w:rFonts w:ascii="宋体" w:hAnsi="宋体" w:cs="宋体"/>
                <w:bCs/>
                <w:color w:val="000000"/>
                <w:szCs w:val="21"/>
              </w:rPr>
              <w:t>理</w:t>
            </w:r>
            <w:r>
              <w:rPr>
                <w:rFonts w:hint="eastAsia" w:ascii="宋体" w:hAnsi="宋体" w:cs="宋体"/>
                <w:bCs/>
                <w:color w:val="000000"/>
                <w:szCs w:val="21"/>
              </w:rPr>
              <w:t>，并</w:t>
            </w:r>
            <w:r>
              <w:rPr>
                <w:rFonts w:ascii="宋体" w:hAnsi="宋体" w:cs="宋体"/>
                <w:bCs/>
                <w:color w:val="000000"/>
                <w:szCs w:val="21"/>
              </w:rPr>
              <w:t>一次性</w:t>
            </w:r>
            <w:r>
              <w:rPr>
                <w:rFonts w:hint="eastAsia" w:ascii="宋体" w:hAnsi="宋体" w:cs="宋体"/>
                <w:bCs/>
                <w:color w:val="000000"/>
                <w:szCs w:val="21"/>
              </w:rPr>
              <w:t>告</w:t>
            </w:r>
            <w:r>
              <w:rPr>
                <w:rFonts w:ascii="宋体" w:hAnsi="宋体" w:cs="宋体"/>
                <w:bCs/>
                <w:color w:val="000000"/>
                <w:szCs w:val="21"/>
              </w:rPr>
              <w:t>之不</w:t>
            </w:r>
            <w:r>
              <w:rPr>
                <w:rFonts w:hint="eastAsia" w:ascii="宋体" w:hAnsi="宋体" w:cs="宋体"/>
                <w:bCs/>
                <w:color w:val="000000"/>
                <w:szCs w:val="21"/>
              </w:rPr>
              <w:t>予受</w:t>
            </w:r>
            <w:r>
              <w:rPr>
                <w:rFonts w:ascii="宋体" w:hAnsi="宋体" w:cs="宋体"/>
                <w:bCs/>
                <w:color w:val="000000"/>
                <w:szCs w:val="21"/>
              </w:rPr>
              <w:t>理</w:t>
            </w:r>
            <w:r>
              <w:rPr>
                <w:rFonts w:hint="eastAsia" w:ascii="宋体" w:hAnsi="宋体" w:cs="宋体"/>
                <w:bCs/>
                <w:color w:val="000000"/>
                <w:szCs w:val="21"/>
              </w:rPr>
              <w:t>或</w:t>
            </w:r>
            <w:r>
              <w:rPr>
                <w:rFonts w:ascii="宋体" w:hAnsi="宋体" w:cs="宋体"/>
                <w:bCs/>
                <w:color w:val="000000"/>
                <w:szCs w:val="21"/>
              </w:rPr>
              <w:t>需补充提供的相前材料目录</w:t>
            </w:r>
            <w:r>
              <w:rPr>
                <w:rFonts w:hint="eastAsia" w:ascii="宋体" w:hAnsi="宋体" w:cs="宋体"/>
                <w:bCs/>
                <w:color w:val="000000"/>
                <w:szCs w:val="21"/>
              </w:rPr>
              <w:t>。</w:t>
            </w:r>
          </w:p>
          <w:p>
            <w:pPr>
              <w:widowControl w:val="0"/>
              <w:numPr>
                <w:ilvl w:val="0"/>
                <w:numId w:val="2"/>
              </w:numPr>
              <w:spacing w:line="320" w:lineRule="exact"/>
              <w:rPr>
                <w:rFonts w:ascii="宋体" w:hAnsi="宋体" w:cs="宋体"/>
                <w:bCs/>
                <w:color w:val="000000"/>
                <w:szCs w:val="21"/>
              </w:rPr>
            </w:pPr>
            <w:r>
              <w:rPr>
                <w:rFonts w:hint="eastAsia" w:ascii="宋体" w:hAnsi="宋体" w:cs="宋体"/>
                <w:bCs/>
                <w:color w:val="000000"/>
                <w:szCs w:val="21"/>
              </w:rPr>
              <w:t>审</w:t>
            </w:r>
            <w:r>
              <w:rPr>
                <w:rFonts w:ascii="宋体" w:hAnsi="宋体" w:cs="宋体"/>
                <w:bCs/>
                <w:color w:val="000000"/>
                <w:szCs w:val="21"/>
              </w:rPr>
              <w:t>查责任</w:t>
            </w:r>
            <w:r>
              <w:rPr>
                <w:rFonts w:hint="eastAsia" w:ascii="宋体" w:hAnsi="宋体" w:cs="宋体"/>
                <w:bCs/>
                <w:color w:val="000000"/>
                <w:szCs w:val="21"/>
              </w:rPr>
              <w:t>：审查农村部分计划生育家庭奖励扶助对</w:t>
            </w:r>
            <w:r>
              <w:rPr>
                <w:rFonts w:ascii="宋体" w:hAnsi="宋体" w:cs="宋体"/>
                <w:bCs/>
                <w:color w:val="000000"/>
                <w:szCs w:val="21"/>
              </w:rPr>
              <w:t>象</w:t>
            </w:r>
            <w:r>
              <w:rPr>
                <w:rFonts w:hint="eastAsia" w:ascii="宋体" w:hAnsi="宋体" w:cs="宋体"/>
                <w:bCs/>
                <w:color w:val="000000"/>
                <w:szCs w:val="21"/>
              </w:rPr>
              <w:t>申</w:t>
            </w:r>
            <w:r>
              <w:rPr>
                <w:rFonts w:ascii="宋体" w:hAnsi="宋体" w:cs="宋体"/>
                <w:bCs/>
                <w:color w:val="000000"/>
                <w:szCs w:val="21"/>
              </w:rPr>
              <w:t>报材料</w:t>
            </w:r>
            <w:r>
              <w:rPr>
                <w:rFonts w:hint="eastAsia" w:ascii="宋体" w:hAnsi="宋体" w:cs="宋体"/>
                <w:bCs/>
                <w:color w:val="000000"/>
                <w:szCs w:val="21"/>
              </w:rPr>
              <w:t>，内</w:t>
            </w:r>
            <w:r>
              <w:rPr>
                <w:rFonts w:ascii="宋体" w:hAnsi="宋体" w:cs="宋体"/>
                <w:bCs/>
                <w:color w:val="000000"/>
                <w:szCs w:val="21"/>
              </w:rPr>
              <w:t>容主要</w:t>
            </w:r>
            <w:r>
              <w:rPr>
                <w:rFonts w:hint="eastAsia" w:ascii="宋体" w:hAnsi="宋体" w:cs="宋体"/>
                <w:bCs/>
                <w:color w:val="000000"/>
                <w:szCs w:val="21"/>
              </w:rPr>
              <w:t>包</w:t>
            </w:r>
            <w:r>
              <w:rPr>
                <w:rFonts w:ascii="宋体" w:hAnsi="宋体" w:cs="宋体"/>
                <w:bCs/>
                <w:color w:val="000000"/>
                <w:szCs w:val="21"/>
              </w:rPr>
              <w:t>括</w:t>
            </w:r>
            <w:r>
              <w:rPr>
                <w:rFonts w:hint="eastAsia" w:ascii="宋体" w:hAnsi="宋体" w:cs="宋体"/>
                <w:bCs/>
                <w:color w:val="000000"/>
                <w:szCs w:val="21"/>
              </w:rPr>
              <w:t>本</w:t>
            </w:r>
            <w:r>
              <w:rPr>
                <w:rFonts w:ascii="宋体" w:hAnsi="宋体" w:cs="宋体"/>
                <w:bCs/>
                <w:color w:val="000000"/>
                <w:szCs w:val="21"/>
              </w:rPr>
              <w:t>人的户口性质</w:t>
            </w:r>
            <w:r>
              <w:rPr>
                <w:rFonts w:hint="eastAsia" w:ascii="宋体" w:hAnsi="宋体" w:cs="宋体"/>
                <w:bCs/>
                <w:color w:val="000000"/>
                <w:szCs w:val="21"/>
              </w:rPr>
              <w:t>、年</w:t>
            </w:r>
            <w:r>
              <w:rPr>
                <w:rFonts w:ascii="宋体" w:hAnsi="宋体" w:cs="宋体"/>
                <w:bCs/>
                <w:color w:val="000000"/>
                <w:szCs w:val="21"/>
              </w:rPr>
              <w:t>龄</w:t>
            </w:r>
            <w:r>
              <w:rPr>
                <w:rFonts w:hint="eastAsia" w:ascii="宋体" w:hAnsi="宋体" w:cs="宋体"/>
                <w:bCs/>
                <w:color w:val="000000"/>
                <w:szCs w:val="21"/>
              </w:rPr>
              <w:t>、结</w:t>
            </w:r>
            <w:r>
              <w:rPr>
                <w:rFonts w:ascii="宋体" w:hAnsi="宋体" w:cs="宋体"/>
                <w:bCs/>
                <w:color w:val="000000"/>
                <w:szCs w:val="21"/>
              </w:rPr>
              <w:t>婚</w:t>
            </w:r>
            <w:r>
              <w:rPr>
                <w:rFonts w:hint="eastAsia" w:ascii="宋体" w:hAnsi="宋体" w:cs="宋体"/>
                <w:bCs/>
                <w:color w:val="000000"/>
                <w:szCs w:val="21"/>
              </w:rPr>
              <w:t>史、生</w:t>
            </w:r>
            <w:r>
              <w:rPr>
                <w:rFonts w:ascii="宋体" w:hAnsi="宋体" w:cs="宋体"/>
                <w:bCs/>
                <w:color w:val="000000"/>
                <w:szCs w:val="21"/>
              </w:rPr>
              <w:t>育</w:t>
            </w:r>
            <w:r>
              <w:rPr>
                <w:rFonts w:hint="eastAsia" w:ascii="宋体" w:hAnsi="宋体" w:cs="宋体"/>
                <w:bCs/>
                <w:color w:val="000000"/>
                <w:szCs w:val="21"/>
              </w:rPr>
              <w:t>史、节</w:t>
            </w:r>
            <w:r>
              <w:rPr>
                <w:rFonts w:ascii="宋体" w:hAnsi="宋体" w:cs="宋体"/>
                <w:bCs/>
                <w:color w:val="000000"/>
                <w:szCs w:val="21"/>
              </w:rPr>
              <w:t>育情况</w:t>
            </w:r>
            <w:r>
              <w:rPr>
                <w:rFonts w:hint="eastAsia" w:ascii="宋体" w:hAnsi="宋体" w:cs="宋体"/>
                <w:bCs/>
                <w:color w:val="000000"/>
                <w:szCs w:val="21"/>
              </w:rPr>
              <w:t>。</w:t>
            </w:r>
          </w:p>
          <w:p>
            <w:pPr>
              <w:widowControl w:val="0"/>
              <w:numPr>
                <w:ilvl w:val="0"/>
                <w:numId w:val="2"/>
              </w:numPr>
              <w:spacing w:line="320" w:lineRule="exact"/>
              <w:rPr>
                <w:rFonts w:ascii="宋体" w:hAnsi="宋体" w:cs="宋体"/>
                <w:bCs/>
                <w:color w:val="000000"/>
                <w:szCs w:val="21"/>
              </w:rPr>
            </w:pPr>
            <w:r>
              <w:rPr>
                <w:rFonts w:hint="eastAsia" w:ascii="宋体" w:hAnsi="宋体" w:cs="宋体"/>
                <w:bCs/>
                <w:color w:val="000000"/>
                <w:szCs w:val="21"/>
              </w:rPr>
              <w:t>决</w:t>
            </w:r>
            <w:r>
              <w:rPr>
                <w:rFonts w:ascii="宋体" w:hAnsi="宋体" w:cs="宋体"/>
                <w:bCs/>
                <w:color w:val="000000"/>
                <w:szCs w:val="21"/>
              </w:rPr>
              <w:t>定责任</w:t>
            </w:r>
            <w:r>
              <w:rPr>
                <w:rFonts w:hint="eastAsia" w:ascii="宋体" w:hAnsi="宋体" w:cs="宋体"/>
                <w:bCs/>
                <w:color w:val="000000"/>
                <w:szCs w:val="21"/>
              </w:rPr>
              <w:t>：对</w:t>
            </w:r>
            <w:r>
              <w:rPr>
                <w:rFonts w:ascii="宋体" w:hAnsi="宋体" w:cs="宋体"/>
                <w:bCs/>
                <w:color w:val="000000"/>
                <w:szCs w:val="21"/>
              </w:rPr>
              <w:t>符合条件的</w:t>
            </w:r>
            <w:r>
              <w:rPr>
                <w:rFonts w:hint="eastAsia" w:ascii="宋体" w:hAnsi="宋体" w:cs="宋体"/>
                <w:bCs/>
                <w:color w:val="000000"/>
                <w:szCs w:val="21"/>
              </w:rPr>
              <w:t>，在申</w:t>
            </w:r>
            <w:r>
              <w:rPr>
                <w:rFonts w:ascii="宋体" w:hAnsi="宋体" w:cs="宋体"/>
                <w:bCs/>
                <w:color w:val="000000"/>
                <w:szCs w:val="21"/>
              </w:rPr>
              <w:t>报表上签署办理</w:t>
            </w:r>
            <w:r>
              <w:rPr>
                <w:rFonts w:hint="eastAsia" w:ascii="宋体" w:hAnsi="宋体" w:cs="宋体"/>
                <w:bCs/>
                <w:color w:val="000000"/>
                <w:szCs w:val="21"/>
              </w:rPr>
              <w:t>通</w:t>
            </w:r>
            <w:r>
              <w:rPr>
                <w:rFonts w:ascii="宋体" w:hAnsi="宋体" w:cs="宋体"/>
                <w:bCs/>
                <w:color w:val="000000"/>
                <w:szCs w:val="21"/>
              </w:rPr>
              <w:t>过意见</w:t>
            </w:r>
            <w:r>
              <w:rPr>
                <w:rFonts w:hint="eastAsia" w:ascii="宋体" w:hAnsi="宋体" w:cs="宋体"/>
                <w:bCs/>
                <w:color w:val="000000"/>
                <w:szCs w:val="21"/>
              </w:rPr>
              <w:t>；对</w:t>
            </w:r>
            <w:r>
              <w:rPr>
                <w:rFonts w:ascii="宋体" w:hAnsi="宋体" w:cs="宋体"/>
                <w:bCs/>
                <w:color w:val="000000"/>
                <w:szCs w:val="21"/>
              </w:rPr>
              <w:t>不</w:t>
            </w:r>
            <w:r>
              <w:rPr>
                <w:rFonts w:hint="eastAsia" w:ascii="宋体" w:hAnsi="宋体" w:cs="宋体"/>
                <w:bCs/>
                <w:color w:val="000000"/>
                <w:szCs w:val="21"/>
              </w:rPr>
              <w:t>符</w:t>
            </w:r>
            <w:r>
              <w:rPr>
                <w:rFonts w:ascii="宋体" w:hAnsi="宋体" w:cs="宋体"/>
                <w:bCs/>
                <w:color w:val="000000"/>
                <w:szCs w:val="21"/>
              </w:rPr>
              <w:t>合条件的</w:t>
            </w:r>
            <w:r>
              <w:rPr>
                <w:rFonts w:hint="eastAsia" w:ascii="宋体" w:hAnsi="宋体" w:cs="宋体"/>
                <w:bCs/>
                <w:color w:val="000000"/>
                <w:szCs w:val="21"/>
              </w:rPr>
              <w:t>，在申</w:t>
            </w:r>
            <w:r>
              <w:rPr>
                <w:rFonts w:ascii="宋体" w:hAnsi="宋体" w:cs="宋体"/>
                <w:bCs/>
                <w:color w:val="000000"/>
                <w:szCs w:val="21"/>
              </w:rPr>
              <w:t>报表上</w:t>
            </w:r>
            <w:r>
              <w:rPr>
                <w:rFonts w:hint="eastAsia" w:ascii="宋体" w:hAnsi="宋体" w:cs="宋体"/>
                <w:bCs/>
                <w:color w:val="000000"/>
                <w:szCs w:val="21"/>
              </w:rPr>
              <w:t>签署不</w:t>
            </w:r>
            <w:r>
              <w:rPr>
                <w:rFonts w:ascii="宋体" w:hAnsi="宋体" w:cs="宋体"/>
                <w:bCs/>
                <w:color w:val="000000"/>
                <w:szCs w:val="21"/>
              </w:rPr>
              <w:t>符合条件原因</w:t>
            </w:r>
            <w:r>
              <w:rPr>
                <w:rFonts w:hint="eastAsia" w:ascii="宋体" w:hAnsi="宋体" w:cs="宋体"/>
                <w:bCs/>
                <w:color w:val="000000"/>
                <w:szCs w:val="21"/>
              </w:rPr>
              <w:t>，由</w:t>
            </w:r>
            <w:r>
              <w:rPr>
                <w:rFonts w:ascii="宋体" w:hAnsi="宋体" w:cs="宋体"/>
                <w:bCs/>
                <w:color w:val="000000"/>
                <w:szCs w:val="21"/>
              </w:rPr>
              <w:t>乡镇计生部门</w:t>
            </w:r>
            <w:r>
              <w:rPr>
                <w:rFonts w:hint="eastAsia" w:ascii="宋体" w:hAnsi="宋体" w:cs="宋体"/>
                <w:bCs/>
                <w:color w:val="000000"/>
                <w:szCs w:val="21"/>
              </w:rPr>
              <w:t>工</w:t>
            </w:r>
            <w:r>
              <w:rPr>
                <w:rFonts w:ascii="宋体" w:hAnsi="宋体" w:cs="宋体"/>
                <w:bCs/>
                <w:color w:val="000000"/>
                <w:szCs w:val="21"/>
              </w:rPr>
              <w:t>作人员给</w:t>
            </w:r>
            <w:r>
              <w:rPr>
                <w:rFonts w:hint="eastAsia" w:ascii="宋体" w:hAnsi="宋体" w:cs="宋体"/>
                <w:bCs/>
                <w:color w:val="000000"/>
                <w:szCs w:val="21"/>
              </w:rPr>
              <w:t>申</w:t>
            </w:r>
            <w:r>
              <w:rPr>
                <w:rFonts w:ascii="宋体" w:hAnsi="宋体" w:cs="宋体"/>
                <w:bCs/>
                <w:color w:val="000000"/>
                <w:szCs w:val="21"/>
              </w:rPr>
              <w:t>请人</w:t>
            </w:r>
            <w:r>
              <w:rPr>
                <w:rFonts w:hint="eastAsia" w:ascii="宋体" w:hAnsi="宋体" w:cs="宋体"/>
                <w:bCs/>
                <w:color w:val="000000"/>
                <w:szCs w:val="21"/>
              </w:rPr>
              <w:t>解释</w:t>
            </w:r>
            <w:r>
              <w:rPr>
                <w:rFonts w:ascii="宋体" w:hAnsi="宋体" w:cs="宋体"/>
                <w:bCs/>
                <w:color w:val="000000"/>
                <w:szCs w:val="21"/>
              </w:rPr>
              <w:t>不办理原因</w:t>
            </w:r>
            <w:r>
              <w:rPr>
                <w:rFonts w:hint="eastAsia" w:ascii="宋体" w:hAnsi="宋体" w:cs="宋体"/>
                <w:bCs/>
                <w:color w:val="000000"/>
                <w:szCs w:val="21"/>
              </w:rPr>
              <w:t>，并</w:t>
            </w:r>
            <w:r>
              <w:rPr>
                <w:rFonts w:ascii="宋体" w:hAnsi="宋体" w:cs="宋体"/>
                <w:bCs/>
                <w:color w:val="000000"/>
                <w:szCs w:val="21"/>
              </w:rPr>
              <w:t>将</w:t>
            </w:r>
            <w:r>
              <w:rPr>
                <w:rFonts w:hint="eastAsia" w:ascii="宋体" w:hAnsi="宋体" w:cs="宋体"/>
                <w:bCs/>
                <w:color w:val="000000"/>
                <w:szCs w:val="21"/>
              </w:rPr>
              <w:t>申</w:t>
            </w:r>
            <w:r>
              <w:rPr>
                <w:rFonts w:ascii="宋体" w:hAnsi="宋体" w:cs="宋体"/>
                <w:bCs/>
                <w:color w:val="000000"/>
                <w:szCs w:val="21"/>
              </w:rPr>
              <w:t>报材料退</w:t>
            </w:r>
            <w:r>
              <w:rPr>
                <w:rFonts w:hint="eastAsia" w:ascii="宋体" w:hAnsi="宋体" w:cs="宋体"/>
                <w:bCs/>
                <w:color w:val="000000"/>
                <w:szCs w:val="21"/>
              </w:rPr>
              <w:t>还。</w:t>
            </w:r>
          </w:p>
          <w:p>
            <w:pPr>
              <w:widowControl w:val="0"/>
              <w:numPr>
                <w:ilvl w:val="0"/>
                <w:numId w:val="2"/>
              </w:numPr>
              <w:spacing w:line="320" w:lineRule="exact"/>
              <w:rPr>
                <w:rFonts w:ascii="宋体" w:hAnsi="宋体" w:cs="宋体"/>
                <w:bCs/>
                <w:color w:val="000000"/>
                <w:szCs w:val="21"/>
              </w:rPr>
            </w:pPr>
            <w:r>
              <w:rPr>
                <w:rFonts w:hint="eastAsia" w:ascii="宋体" w:hAnsi="宋体" w:cs="宋体"/>
                <w:bCs/>
                <w:color w:val="000000"/>
                <w:szCs w:val="21"/>
              </w:rPr>
              <w:t>事</w:t>
            </w:r>
            <w:r>
              <w:rPr>
                <w:rFonts w:ascii="宋体" w:hAnsi="宋体" w:cs="宋体"/>
                <w:bCs/>
                <w:color w:val="000000"/>
                <w:szCs w:val="21"/>
              </w:rPr>
              <w:t>后监管责任</w:t>
            </w:r>
            <w:r>
              <w:rPr>
                <w:rFonts w:hint="eastAsia" w:ascii="宋体" w:hAnsi="宋体" w:cs="宋体"/>
                <w:bCs/>
                <w:color w:val="000000"/>
                <w:szCs w:val="21"/>
              </w:rPr>
              <w:t>：每</w:t>
            </w:r>
            <w:r>
              <w:rPr>
                <w:rFonts w:ascii="宋体" w:hAnsi="宋体" w:cs="宋体"/>
                <w:bCs/>
                <w:color w:val="000000"/>
                <w:szCs w:val="21"/>
              </w:rPr>
              <w:t>年进行一次年审</w:t>
            </w:r>
            <w:r>
              <w:rPr>
                <w:rFonts w:hint="eastAsia" w:ascii="宋体" w:hAnsi="宋体" w:cs="宋体"/>
                <w:bCs/>
                <w:color w:val="000000"/>
                <w:szCs w:val="21"/>
              </w:rPr>
              <w:t>，对</w:t>
            </w:r>
            <w:r>
              <w:rPr>
                <w:rFonts w:ascii="宋体" w:hAnsi="宋体" w:cs="宋体"/>
                <w:bCs/>
                <w:color w:val="000000"/>
                <w:szCs w:val="21"/>
              </w:rPr>
              <w:t>不符合条件的</w:t>
            </w:r>
            <w:r>
              <w:rPr>
                <w:rFonts w:hint="eastAsia" w:ascii="宋体" w:hAnsi="宋体" w:cs="宋体"/>
                <w:bCs/>
                <w:color w:val="000000"/>
                <w:szCs w:val="21"/>
              </w:rPr>
              <w:t>进</w:t>
            </w:r>
            <w:r>
              <w:rPr>
                <w:rFonts w:ascii="宋体" w:hAnsi="宋体" w:cs="宋体"/>
                <w:bCs/>
                <w:color w:val="000000"/>
                <w:szCs w:val="21"/>
              </w:rPr>
              <w:t>行变更退出</w:t>
            </w:r>
            <w:r>
              <w:rPr>
                <w:rFonts w:hint="eastAsia" w:ascii="宋体" w:hAnsi="宋体" w:cs="宋体"/>
                <w:bCs/>
                <w:color w:val="000000"/>
                <w:szCs w:val="21"/>
              </w:rPr>
              <w:t>。</w:t>
            </w:r>
          </w:p>
          <w:p>
            <w:pPr>
              <w:widowControl w:val="0"/>
              <w:spacing w:line="320" w:lineRule="exact"/>
              <w:rPr>
                <w:rFonts w:ascii="宋体" w:hAnsi="宋体" w:cs="宋体"/>
                <w:bCs/>
                <w:color w:val="000000"/>
                <w:szCs w:val="21"/>
              </w:rPr>
            </w:pPr>
            <w:r>
              <w:rPr>
                <w:rFonts w:hint="eastAsia" w:ascii="宋体" w:hAnsi="宋体" w:cs="宋体"/>
                <w:bCs/>
                <w:color w:val="000000"/>
                <w:szCs w:val="21"/>
              </w:rPr>
              <w:t>5、其</w:t>
            </w:r>
            <w:r>
              <w:rPr>
                <w:rFonts w:ascii="宋体" w:hAnsi="宋体" w:cs="宋体"/>
                <w:bCs/>
                <w:color w:val="000000"/>
                <w:szCs w:val="21"/>
              </w:rPr>
              <w:t>他法律法规规章文件规定应履行的责任</w:t>
            </w:r>
            <w:r>
              <w:rPr>
                <w:rFonts w:hint="eastAsia" w:ascii="宋体" w:hAnsi="宋体" w:cs="宋体"/>
                <w:bCs/>
                <w:color w:val="000000"/>
                <w:szCs w:val="21"/>
              </w:rPr>
              <w:t>。</w:t>
            </w:r>
          </w:p>
          <w:p>
            <w:pPr>
              <w:widowControl w:val="0"/>
              <w:spacing w:line="320" w:lineRule="exact"/>
              <w:rPr>
                <w:rFonts w:ascii="宋体" w:hAnsi="宋体"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责任事项依据</w:t>
            </w:r>
          </w:p>
        </w:tc>
        <w:tc>
          <w:tcPr>
            <w:tcW w:w="7779" w:type="dxa"/>
            <w:vAlign w:val="center"/>
          </w:tcPr>
          <w:p>
            <w:pPr>
              <w:widowControl w:val="0"/>
              <w:numPr>
                <w:ilvl w:val="0"/>
                <w:numId w:val="3"/>
              </w:numPr>
              <w:spacing w:line="320" w:lineRule="exact"/>
              <w:rPr>
                <w:rFonts w:ascii="宋体" w:hAnsi="宋体" w:cs="宋体"/>
                <w:bCs/>
                <w:color w:val="000000"/>
                <w:szCs w:val="21"/>
              </w:rPr>
            </w:pPr>
            <w:r>
              <w:rPr>
                <w:rFonts w:hint="eastAsia" w:ascii="宋体" w:hAnsi="宋体" w:cs="宋体"/>
                <w:bCs/>
                <w:color w:val="000000"/>
                <w:szCs w:val="21"/>
              </w:rPr>
              <w:t>参</w:t>
            </w:r>
            <w:r>
              <w:rPr>
                <w:rFonts w:ascii="宋体" w:hAnsi="宋体" w:cs="宋体"/>
                <w:bCs/>
                <w:color w:val="000000"/>
                <w:szCs w:val="21"/>
              </w:rPr>
              <w:t>照</w:t>
            </w:r>
            <w:r>
              <w:rPr>
                <w:rFonts w:hint="eastAsia" w:ascii="宋体" w:hAnsi="宋体" w:cs="宋体"/>
                <w:bCs/>
                <w:color w:val="000000"/>
                <w:szCs w:val="21"/>
              </w:rPr>
              <w:t>《行政</w:t>
            </w:r>
            <w:r>
              <w:rPr>
                <w:rFonts w:ascii="宋体" w:hAnsi="宋体" w:cs="宋体"/>
                <w:bCs/>
                <w:color w:val="000000"/>
                <w:szCs w:val="21"/>
              </w:rPr>
              <w:t>许可法</w:t>
            </w:r>
            <w:r>
              <w:rPr>
                <w:rFonts w:hint="eastAsia" w:ascii="宋体" w:hAnsi="宋体" w:cs="宋体"/>
                <w:bCs/>
                <w:color w:val="000000"/>
                <w:szCs w:val="21"/>
              </w:rPr>
              <w:t>》第</w:t>
            </w:r>
            <w:r>
              <w:rPr>
                <w:rFonts w:ascii="宋体" w:hAnsi="宋体" w:cs="宋体"/>
                <w:bCs/>
                <w:color w:val="000000"/>
                <w:szCs w:val="21"/>
              </w:rPr>
              <w:t>三</w:t>
            </w:r>
            <w:r>
              <w:rPr>
                <w:rFonts w:hint="eastAsia" w:ascii="宋体" w:hAnsi="宋体" w:cs="宋体"/>
                <w:bCs/>
                <w:color w:val="000000"/>
                <w:szCs w:val="21"/>
              </w:rPr>
              <w:t>十</w:t>
            </w:r>
            <w:r>
              <w:rPr>
                <w:rFonts w:ascii="宋体" w:hAnsi="宋体" w:cs="宋体"/>
                <w:bCs/>
                <w:color w:val="000000"/>
                <w:szCs w:val="21"/>
              </w:rPr>
              <w:t>条</w:t>
            </w:r>
            <w:r>
              <w:rPr>
                <w:rFonts w:hint="eastAsia" w:ascii="宋体" w:hAnsi="宋体" w:cs="宋体"/>
                <w:bCs/>
                <w:color w:val="000000"/>
                <w:szCs w:val="21"/>
              </w:rPr>
              <w:t>“行</w:t>
            </w:r>
            <w:r>
              <w:rPr>
                <w:rFonts w:ascii="宋体" w:hAnsi="宋体" w:cs="宋体"/>
                <w:bCs/>
                <w:color w:val="000000"/>
                <w:szCs w:val="21"/>
              </w:rPr>
              <w:t>政机关应当将法律</w:t>
            </w:r>
            <w:r>
              <w:rPr>
                <w:rFonts w:hint="eastAsia" w:ascii="宋体" w:hAnsi="宋体" w:cs="宋体"/>
                <w:bCs/>
                <w:color w:val="000000"/>
                <w:szCs w:val="21"/>
              </w:rPr>
              <w:t>、法</w:t>
            </w:r>
            <w:r>
              <w:rPr>
                <w:rFonts w:ascii="宋体" w:hAnsi="宋体" w:cs="宋体"/>
                <w:bCs/>
                <w:color w:val="000000"/>
                <w:szCs w:val="21"/>
              </w:rPr>
              <w:t>规</w:t>
            </w:r>
            <w:r>
              <w:rPr>
                <w:rFonts w:hint="eastAsia" w:ascii="宋体" w:hAnsi="宋体" w:cs="宋体"/>
                <w:bCs/>
                <w:color w:val="000000"/>
                <w:szCs w:val="21"/>
              </w:rPr>
              <w:t>、规</w:t>
            </w:r>
            <w:r>
              <w:rPr>
                <w:rFonts w:ascii="宋体" w:hAnsi="宋体" w:cs="宋体"/>
                <w:bCs/>
                <w:color w:val="000000"/>
                <w:szCs w:val="21"/>
              </w:rPr>
              <w:t>章规定的有关行政许可的事项</w:t>
            </w:r>
            <w:r>
              <w:rPr>
                <w:rFonts w:hint="eastAsia" w:ascii="宋体" w:hAnsi="宋体" w:cs="宋体"/>
                <w:bCs/>
                <w:color w:val="000000"/>
                <w:szCs w:val="21"/>
              </w:rPr>
              <w:t>、依</w:t>
            </w:r>
            <w:r>
              <w:rPr>
                <w:rFonts w:ascii="宋体" w:hAnsi="宋体" w:cs="宋体"/>
                <w:bCs/>
                <w:color w:val="000000"/>
                <w:szCs w:val="21"/>
              </w:rPr>
              <w:t>据</w:t>
            </w:r>
            <w:r>
              <w:rPr>
                <w:rFonts w:hint="eastAsia" w:ascii="宋体" w:hAnsi="宋体" w:cs="宋体"/>
                <w:bCs/>
                <w:color w:val="000000"/>
                <w:szCs w:val="21"/>
              </w:rPr>
              <w:t>、条件、数</w:t>
            </w:r>
            <w:r>
              <w:rPr>
                <w:rFonts w:ascii="宋体" w:hAnsi="宋体" w:cs="宋体"/>
                <w:bCs/>
                <w:color w:val="000000"/>
                <w:szCs w:val="21"/>
              </w:rPr>
              <w:t>量</w:t>
            </w:r>
            <w:r>
              <w:rPr>
                <w:rFonts w:hint="eastAsia" w:ascii="宋体" w:hAnsi="宋体" w:cs="宋体"/>
                <w:bCs/>
                <w:color w:val="000000"/>
                <w:szCs w:val="21"/>
              </w:rPr>
              <w:t>、程</w:t>
            </w:r>
            <w:r>
              <w:rPr>
                <w:rFonts w:ascii="宋体" w:hAnsi="宋体" w:cs="宋体"/>
                <w:bCs/>
                <w:color w:val="000000"/>
                <w:szCs w:val="21"/>
              </w:rPr>
              <w:t>序、</w:t>
            </w:r>
            <w:r>
              <w:rPr>
                <w:rFonts w:hint="eastAsia" w:ascii="宋体" w:hAnsi="宋体" w:cs="宋体"/>
                <w:bCs/>
                <w:color w:val="000000"/>
                <w:szCs w:val="21"/>
              </w:rPr>
              <w:t>期</w:t>
            </w:r>
            <w:r>
              <w:rPr>
                <w:rFonts w:ascii="宋体" w:hAnsi="宋体" w:cs="宋体"/>
                <w:bCs/>
                <w:color w:val="000000"/>
                <w:szCs w:val="21"/>
              </w:rPr>
              <w:t>限以及需要提交的全部材料的目录和</w:t>
            </w:r>
            <w:r>
              <w:rPr>
                <w:rFonts w:hint="eastAsia" w:ascii="宋体" w:hAnsi="宋体" w:cs="宋体"/>
                <w:bCs/>
                <w:color w:val="000000"/>
                <w:szCs w:val="21"/>
              </w:rPr>
              <w:t>申</w:t>
            </w:r>
            <w:r>
              <w:rPr>
                <w:rFonts w:ascii="宋体" w:hAnsi="宋体" w:cs="宋体"/>
                <w:bCs/>
                <w:color w:val="000000"/>
                <w:szCs w:val="21"/>
              </w:rPr>
              <w:t>请书示范文本等在办公场所公示</w:t>
            </w:r>
            <w:r>
              <w:rPr>
                <w:rFonts w:hint="eastAsia" w:ascii="宋体" w:hAnsi="宋体" w:cs="宋体"/>
                <w:bCs/>
                <w:color w:val="000000"/>
                <w:szCs w:val="21"/>
              </w:rPr>
              <w:t>。申</w:t>
            </w:r>
            <w:r>
              <w:rPr>
                <w:rFonts w:ascii="宋体" w:hAnsi="宋体" w:cs="宋体"/>
                <w:bCs/>
                <w:color w:val="000000"/>
                <w:szCs w:val="21"/>
              </w:rPr>
              <w:t>请人要求行政机关对公示内容</w:t>
            </w:r>
            <w:r>
              <w:rPr>
                <w:rFonts w:hint="eastAsia" w:ascii="宋体" w:hAnsi="宋体" w:cs="宋体"/>
                <w:bCs/>
                <w:color w:val="000000"/>
                <w:szCs w:val="21"/>
              </w:rPr>
              <w:t>予以</w:t>
            </w:r>
            <w:r>
              <w:rPr>
                <w:rFonts w:ascii="宋体" w:hAnsi="宋体" w:cs="宋体"/>
                <w:bCs/>
                <w:color w:val="000000"/>
                <w:szCs w:val="21"/>
              </w:rPr>
              <w:t>说明</w:t>
            </w:r>
            <w:r>
              <w:rPr>
                <w:rFonts w:hint="eastAsia" w:ascii="宋体" w:hAnsi="宋体" w:cs="宋体"/>
                <w:bCs/>
                <w:color w:val="000000"/>
                <w:szCs w:val="21"/>
              </w:rPr>
              <w:t>、解释、提</w:t>
            </w:r>
            <w:r>
              <w:rPr>
                <w:rFonts w:ascii="宋体" w:hAnsi="宋体" w:cs="宋体"/>
                <w:bCs/>
                <w:color w:val="000000"/>
                <w:szCs w:val="21"/>
              </w:rPr>
              <w:t>供准确</w:t>
            </w:r>
            <w:r>
              <w:rPr>
                <w:rFonts w:hint="eastAsia" w:ascii="宋体" w:hAnsi="宋体" w:cs="宋体"/>
                <w:bCs/>
                <w:color w:val="000000"/>
                <w:szCs w:val="21"/>
              </w:rPr>
              <w:t>、可</w:t>
            </w:r>
            <w:r>
              <w:rPr>
                <w:rFonts w:ascii="宋体" w:hAnsi="宋体" w:cs="宋体"/>
                <w:bCs/>
                <w:color w:val="000000"/>
                <w:szCs w:val="21"/>
              </w:rPr>
              <w:t>靠的信息</w:t>
            </w:r>
            <w:r>
              <w:rPr>
                <w:rFonts w:hint="eastAsia" w:ascii="宋体" w:hAnsi="宋体" w:cs="宋体"/>
                <w:bCs/>
                <w:color w:val="000000"/>
                <w:szCs w:val="21"/>
              </w:rPr>
              <w:t>。”</w:t>
            </w:r>
          </w:p>
          <w:p>
            <w:pPr>
              <w:widowControl w:val="0"/>
              <w:numPr>
                <w:ilvl w:val="0"/>
                <w:numId w:val="3"/>
              </w:numPr>
              <w:spacing w:line="320" w:lineRule="exact"/>
              <w:rPr>
                <w:rFonts w:ascii="宋体" w:hAnsi="宋体" w:cs="宋体"/>
                <w:bCs/>
                <w:color w:val="000000"/>
                <w:szCs w:val="21"/>
              </w:rPr>
            </w:pPr>
            <w:r>
              <w:rPr>
                <w:rFonts w:hint="eastAsia" w:ascii="宋体" w:hAnsi="宋体" w:cs="宋体"/>
                <w:bCs/>
                <w:color w:val="000000"/>
                <w:szCs w:val="21"/>
              </w:rPr>
              <w:t>参</w:t>
            </w:r>
            <w:r>
              <w:rPr>
                <w:rFonts w:ascii="宋体" w:hAnsi="宋体" w:cs="宋体"/>
                <w:bCs/>
                <w:color w:val="000000"/>
                <w:szCs w:val="21"/>
              </w:rPr>
              <w:t>照</w:t>
            </w:r>
            <w:r>
              <w:rPr>
                <w:rFonts w:hint="eastAsia" w:ascii="宋体" w:hAnsi="宋体" w:cs="宋体"/>
                <w:bCs/>
                <w:color w:val="000000"/>
                <w:szCs w:val="21"/>
              </w:rPr>
              <w:t>《中</w:t>
            </w:r>
            <w:r>
              <w:rPr>
                <w:rFonts w:ascii="宋体" w:hAnsi="宋体" w:cs="宋体"/>
                <w:bCs/>
                <w:color w:val="000000"/>
                <w:szCs w:val="21"/>
              </w:rPr>
              <w:t>华人民</w:t>
            </w:r>
            <w:r>
              <w:rPr>
                <w:rFonts w:hint="eastAsia" w:ascii="宋体" w:hAnsi="宋体" w:cs="宋体"/>
                <w:bCs/>
                <w:color w:val="000000"/>
                <w:szCs w:val="21"/>
              </w:rPr>
              <w:t>共</w:t>
            </w:r>
            <w:r>
              <w:rPr>
                <w:rFonts w:ascii="宋体" w:hAnsi="宋体" w:cs="宋体"/>
                <w:bCs/>
                <w:color w:val="000000"/>
                <w:szCs w:val="21"/>
              </w:rPr>
              <w:t>和国行政许可法</w:t>
            </w:r>
            <w:r>
              <w:rPr>
                <w:rFonts w:hint="eastAsia" w:ascii="宋体" w:hAnsi="宋体" w:cs="宋体"/>
                <w:bCs/>
                <w:color w:val="000000"/>
                <w:szCs w:val="21"/>
              </w:rPr>
              <w:t>》第</w:t>
            </w:r>
            <w:r>
              <w:rPr>
                <w:rFonts w:ascii="宋体" w:hAnsi="宋体" w:cs="宋体"/>
                <w:bCs/>
                <w:color w:val="000000"/>
                <w:szCs w:val="21"/>
              </w:rPr>
              <w:t>三十四条</w:t>
            </w:r>
            <w:r>
              <w:rPr>
                <w:rFonts w:hint="eastAsia" w:ascii="宋体" w:hAnsi="宋体" w:cs="宋体"/>
                <w:bCs/>
                <w:color w:val="000000"/>
                <w:szCs w:val="21"/>
              </w:rPr>
              <w:t>“行</w:t>
            </w:r>
            <w:r>
              <w:rPr>
                <w:rFonts w:ascii="宋体" w:hAnsi="宋体" w:cs="宋体"/>
                <w:bCs/>
                <w:color w:val="000000"/>
                <w:szCs w:val="21"/>
              </w:rPr>
              <w:t>政机关应当对申请人提交的申请材料进行审查</w:t>
            </w:r>
            <w:r>
              <w:rPr>
                <w:rFonts w:hint="eastAsia" w:ascii="宋体" w:hAnsi="宋体" w:cs="宋体"/>
                <w:bCs/>
                <w:color w:val="000000"/>
                <w:szCs w:val="21"/>
              </w:rPr>
              <w:t>”；</w:t>
            </w:r>
          </w:p>
          <w:p>
            <w:pPr>
              <w:widowControl w:val="0"/>
              <w:numPr>
                <w:ilvl w:val="0"/>
                <w:numId w:val="3"/>
              </w:numPr>
              <w:spacing w:line="320" w:lineRule="exact"/>
              <w:rPr>
                <w:rFonts w:ascii="宋体" w:hAnsi="宋体" w:cs="宋体"/>
                <w:bCs/>
                <w:color w:val="000000"/>
                <w:szCs w:val="21"/>
              </w:rPr>
            </w:pPr>
            <w:r>
              <w:rPr>
                <w:rFonts w:hint="eastAsia" w:ascii="宋体" w:hAnsi="宋体" w:cs="宋体"/>
                <w:bCs/>
                <w:color w:val="000000"/>
                <w:szCs w:val="21"/>
              </w:rPr>
              <w:t>参照《行</w:t>
            </w:r>
            <w:r>
              <w:rPr>
                <w:rFonts w:ascii="宋体" w:hAnsi="宋体" w:cs="宋体"/>
                <w:bCs/>
                <w:color w:val="000000"/>
                <w:szCs w:val="21"/>
              </w:rPr>
              <w:t>政许可法</w:t>
            </w:r>
            <w:r>
              <w:rPr>
                <w:rFonts w:hint="eastAsia" w:ascii="宋体" w:hAnsi="宋体" w:cs="宋体"/>
                <w:bCs/>
                <w:color w:val="000000"/>
                <w:szCs w:val="21"/>
              </w:rPr>
              <w:t>》第</w:t>
            </w:r>
            <w:r>
              <w:rPr>
                <w:rFonts w:ascii="宋体" w:hAnsi="宋体" w:cs="宋体"/>
                <w:bCs/>
                <w:color w:val="000000"/>
                <w:szCs w:val="21"/>
              </w:rPr>
              <w:t>三十七条</w:t>
            </w:r>
            <w:r>
              <w:rPr>
                <w:rFonts w:hint="eastAsia" w:ascii="宋体" w:hAnsi="宋体" w:cs="宋体"/>
                <w:bCs/>
                <w:color w:val="000000"/>
                <w:szCs w:val="21"/>
              </w:rPr>
              <w:t>“行</w:t>
            </w:r>
            <w:r>
              <w:rPr>
                <w:rFonts w:ascii="宋体" w:hAnsi="宋体" w:cs="宋体"/>
                <w:bCs/>
                <w:color w:val="000000"/>
                <w:szCs w:val="21"/>
              </w:rPr>
              <w:t>政机关对行政许可申请</w:t>
            </w:r>
            <w:r>
              <w:rPr>
                <w:rFonts w:hint="eastAsia" w:ascii="宋体" w:hAnsi="宋体" w:cs="宋体"/>
                <w:bCs/>
                <w:color w:val="000000"/>
                <w:szCs w:val="21"/>
              </w:rPr>
              <w:t>进</w:t>
            </w:r>
            <w:r>
              <w:rPr>
                <w:rFonts w:ascii="宋体" w:hAnsi="宋体" w:cs="宋体"/>
                <w:bCs/>
                <w:color w:val="000000"/>
                <w:szCs w:val="21"/>
              </w:rPr>
              <w:t>行审查后</w:t>
            </w:r>
            <w:r>
              <w:rPr>
                <w:rFonts w:hint="eastAsia" w:ascii="宋体" w:hAnsi="宋体" w:cs="宋体"/>
                <w:bCs/>
                <w:color w:val="000000"/>
                <w:szCs w:val="21"/>
              </w:rPr>
              <w:t>，除</w:t>
            </w:r>
            <w:r>
              <w:rPr>
                <w:rFonts w:ascii="宋体" w:hAnsi="宋体" w:cs="宋体"/>
                <w:bCs/>
                <w:color w:val="000000"/>
                <w:szCs w:val="21"/>
              </w:rPr>
              <w:t>当场作出行政许可</w:t>
            </w:r>
            <w:r>
              <w:rPr>
                <w:rFonts w:hint="eastAsia" w:ascii="宋体" w:hAnsi="宋体" w:cs="宋体"/>
                <w:bCs/>
                <w:color w:val="000000"/>
                <w:szCs w:val="21"/>
              </w:rPr>
              <w:t>决</w:t>
            </w:r>
            <w:r>
              <w:rPr>
                <w:rFonts w:ascii="宋体" w:hAnsi="宋体" w:cs="宋体"/>
                <w:bCs/>
                <w:color w:val="000000"/>
                <w:szCs w:val="21"/>
              </w:rPr>
              <w:t>定的</w:t>
            </w:r>
            <w:r>
              <w:rPr>
                <w:rFonts w:hint="eastAsia" w:ascii="宋体" w:hAnsi="宋体" w:cs="宋体"/>
                <w:bCs/>
                <w:color w:val="000000"/>
                <w:szCs w:val="21"/>
              </w:rPr>
              <w:t>外，应</w:t>
            </w:r>
            <w:r>
              <w:rPr>
                <w:rFonts w:ascii="宋体" w:hAnsi="宋体" w:cs="宋体"/>
                <w:bCs/>
                <w:color w:val="000000"/>
                <w:szCs w:val="21"/>
              </w:rPr>
              <w:t>当在法定</w:t>
            </w:r>
            <w:r>
              <w:rPr>
                <w:rFonts w:hint="eastAsia" w:ascii="宋体" w:hAnsi="宋体" w:cs="宋体"/>
                <w:bCs/>
                <w:color w:val="000000"/>
                <w:szCs w:val="21"/>
              </w:rPr>
              <w:t>期</w:t>
            </w:r>
            <w:r>
              <w:rPr>
                <w:rFonts w:ascii="宋体" w:hAnsi="宋体" w:cs="宋体"/>
                <w:bCs/>
                <w:color w:val="000000"/>
                <w:szCs w:val="21"/>
              </w:rPr>
              <w:t>限内按照规定</w:t>
            </w:r>
            <w:r>
              <w:rPr>
                <w:rFonts w:hint="eastAsia" w:ascii="宋体" w:hAnsi="宋体" w:cs="宋体"/>
                <w:bCs/>
                <w:color w:val="000000"/>
                <w:szCs w:val="21"/>
              </w:rPr>
              <w:t>程</w:t>
            </w:r>
            <w:r>
              <w:rPr>
                <w:rFonts w:ascii="宋体" w:hAnsi="宋体" w:cs="宋体"/>
                <w:bCs/>
                <w:color w:val="000000"/>
                <w:szCs w:val="21"/>
              </w:rPr>
              <w:t>序</w:t>
            </w:r>
            <w:r>
              <w:rPr>
                <w:rFonts w:hint="eastAsia" w:ascii="宋体" w:hAnsi="宋体" w:cs="宋体"/>
                <w:bCs/>
                <w:color w:val="000000"/>
                <w:szCs w:val="21"/>
              </w:rPr>
              <w:t>作</w:t>
            </w:r>
            <w:r>
              <w:rPr>
                <w:rFonts w:ascii="宋体" w:hAnsi="宋体" w:cs="宋体"/>
                <w:bCs/>
                <w:color w:val="000000"/>
                <w:szCs w:val="21"/>
              </w:rPr>
              <w:t>出</w:t>
            </w:r>
            <w:r>
              <w:rPr>
                <w:rFonts w:hint="eastAsia" w:ascii="宋体" w:hAnsi="宋体" w:cs="宋体"/>
                <w:bCs/>
                <w:color w:val="000000"/>
                <w:szCs w:val="21"/>
              </w:rPr>
              <w:t>行</w:t>
            </w:r>
            <w:r>
              <w:rPr>
                <w:rFonts w:ascii="宋体" w:hAnsi="宋体" w:cs="宋体"/>
                <w:bCs/>
                <w:color w:val="000000"/>
                <w:szCs w:val="21"/>
              </w:rPr>
              <w:t>政许可决定</w:t>
            </w:r>
            <w:r>
              <w:rPr>
                <w:rFonts w:hint="eastAsia" w:ascii="宋体" w:hAnsi="宋体" w:cs="宋体"/>
                <w:bCs/>
                <w:color w:val="000000"/>
                <w:szCs w:val="21"/>
              </w:rPr>
              <w:t>。”</w:t>
            </w:r>
          </w:p>
          <w:p>
            <w:pPr>
              <w:widowControl w:val="0"/>
              <w:numPr>
                <w:ilvl w:val="0"/>
                <w:numId w:val="3"/>
              </w:numPr>
              <w:spacing w:line="320" w:lineRule="exact"/>
              <w:rPr>
                <w:rFonts w:ascii="宋体" w:hAnsi="宋体" w:cs="仿宋_GB2312"/>
                <w:color w:val="000000"/>
                <w:szCs w:val="21"/>
              </w:rPr>
            </w:pPr>
            <w:r>
              <w:rPr>
                <w:rFonts w:hint="eastAsia" w:ascii="宋体" w:hAnsi="宋体" w:cs="宋体"/>
                <w:bCs/>
                <w:color w:val="000000"/>
                <w:szCs w:val="21"/>
              </w:rPr>
              <w:t>参</w:t>
            </w:r>
            <w:r>
              <w:rPr>
                <w:rFonts w:ascii="宋体" w:hAnsi="宋体" w:cs="宋体"/>
                <w:bCs/>
                <w:color w:val="000000"/>
                <w:szCs w:val="21"/>
              </w:rPr>
              <w:t>照</w:t>
            </w:r>
            <w:r>
              <w:rPr>
                <w:rFonts w:hint="eastAsia" w:ascii="宋体" w:hAnsi="宋体" w:cs="宋体"/>
                <w:bCs/>
                <w:color w:val="000000"/>
                <w:szCs w:val="21"/>
              </w:rPr>
              <w:t>《行</w:t>
            </w:r>
            <w:r>
              <w:rPr>
                <w:rFonts w:ascii="宋体" w:hAnsi="宋体" w:cs="宋体"/>
                <w:bCs/>
                <w:color w:val="000000"/>
                <w:szCs w:val="21"/>
              </w:rPr>
              <w:t>政许可法</w:t>
            </w:r>
            <w:r>
              <w:rPr>
                <w:rFonts w:hint="eastAsia" w:ascii="宋体" w:hAnsi="宋体" w:cs="宋体"/>
                <w:bCs/>
                <w:color w:val="000000"/>
                <w:szCs w:val="21"/>
              </w:rPr>
              <w:t>》第</w:t>
            </w:r>
            <w:r>
              <w:rPr>
                <w:rFonts w:ascii="宋体" w:hAnsi="宋体" w:cs="宋体"/>
                <w:bCs/>
                <w:color w:val="000000"/>
                <w:szCs w:val="21"/>
              </w:rPr>
              <w:t>六十一条</w:t>
            </w:r>
            <w:r>
              <w:rPr>
                <w:rFonts w:hint="eastAsia" w:ascii="宋体" w:hAnsi="宋体" w:cs="宋体"/>
                <w:bCs/>
                <w:color w:val="000000"/>
                <w:szCs w:val="21"/>
              </w:rPr>
              <w:t>“行</w:t>
            </w:r>
            <w:r>
              <w:rPr>
                <w:rFonts w:ascii="宋体" w:hAnsi="宋体" w:cs="宋体"/>
                <w:bCs/>
                <w:color w:val="000000"/>
                <w:szCs w:val="21"/>
              </w:rPr>
              <w:t>政机关应当建立健全监督制度</w:t>
            </w:r>
            <w:r>
              <w:rPr>
                <w:rFonts w:hint="eastAsia" w:ascii="宋体" w:hAnsi="宋体" w:cs="宋体"/>
                <w:bCs/>
                <w:color w:val="000000"/>
                <w:szCs w:val="21"/>
              </w:rPr>
              <w:t>，通</w:t>
            </w:r>
            <w:r>
              <w:rPr>
                <w:rFonts w:ascii="宋体" w:hAnsi="宋体" w:cs="宋体"/>
                <w:bCs/>
                <w:color w:val="000000"/>
                <w:szCs w:val="21"/>
              </w:rPr>
              <w:t>过核工业查反映被许可人从事行政许可事项活动情总值的有关材料</w:t>
            </w:r>
            <w:r>
              <w:rPr>
                <w:rFonts w:hint="eastAsia" w:ascii="宋体" w:hAnsi="宋体" w:cs="宋体"/>
                <w:bCs/>
                <w:color w:val="000000"/>
                <w:szCs w:val="21"/>
              </w:rPr>
              <w:t>，履</w:t>
            </w:r>
            <w:r>
              <w:rPr>
                <w:rFonts w:ascii="宋体" w:hAnsi="宋体" w:cs="宋体"/>
                <w:bCs/>
                <w:color w:val="000000"/>
                <w:szCs w:val="21"/>
              </w:rPr>
              <w:t>行监督责任</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779" w:type="dxa"/>
            <w:vAlign w:val="center"/>
          </w:tcPr>
          <w:p>
            <w:pPr>
              <w:widowControl w:val="0"/>
              <w:spacing w:line="320" w:lineRule="exact"/>
              <w:rPr>
                <w:rFonts w:ascii="宋体" w:hAnsi="宋体" w:cs="仿宋_GB2312"/>
                <w:szCs w:val="21"/>
              </w:rPr>
            </w:pPr>
            <w:r>
              <w:rPr>
                <w:rFonts w:hint="eastAsia" w:ascii="宋体" w:hAnsi="宋体" w:cs="宋体"/>
                <w:bCs/>
                <w:color w:val="000000"/>
                <w:szCs w:val="21"/>
              </w:rPr>
              <w:t>对不履行或不正确履行行政职责的行政机关及其工作人员，依据《中华人民共和国行政监察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1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779" w:type="dxa"/>
            <w:vAlign w:val="center"/>
          </w:tcPr>
          <w:p>
            <w:pPr>
              <w:widowControl w:val="0"/>
              <w:spacing w:line="320" w:lineRule="exact"/>
              <w:jc w:val="center"/>
              <w:rPr>
                <w:rFonts w:ascii="宋体" w:hAnsi="宋体" w:cs="仿宋_GB2312"/>
                <w:szCs w:val="21"/>
              </w:rPr>
            </w:pPr>
            <w:r>
              <w:rPr>
                <w:rFonts w:hint="eastAsia" w:ascii="宋体" w:hAnsi="宋体" w:cs="宋体"/>
                <w:bCs/>
                <w:color w:val="000000"/>
                <w:szCs w:val="21"/>
              </w:rPr>
              <w:t>0825-6807800</w:t>
            </w:r>
          </w:p>
        </w:tc>
      </w:tr>
    </w:tbl>
    <w:p>
      <w:pPr>
        <w:spacing w:line="520" w:lineRule="exact"/>
        <w:rPr>
          <w:rFonts w:ascii="黑体" w:hAnsi="黑体" w:eastAsia="黑体" w:cs="仿宋_GB2312"/>
          <w:color w:val="000000"/>
          <w:kern w:val="0"/>
          <w:sz w:val="32"/>
          <w:szCs w:val="32"/>
          <w:u w:color="000000"/>
        </w:rPr>
      </w:pPr>
      <w:r>
        <w:rPr>
          <w:rFonts w:ascii="仿宋_GB2312" w:hAnsi="仿宋_GB2312" w:eastAsia="仿宋_GB2312" w:cs="仿宋_GB2312"/>
          <w:color w:val="000000"/>
          <w:kern w:val="0"/>
          <w:sz w:val="32"/>
          <w:szCs w:val="32"/>
          <w:u w:color="000000"/>
        </w:rPr>
        <w:br w:type="page"/>
      </w:r>
      <w:r>
        <w:rPr>
          <w:rFonts w:hint="eastAsia" w:ascii="黑体" w:hAnsi="黑体" w:eastAsia="黑体" w:cs="仿宋_GB2312"/>
          <w:color w:val="000000"/>
          <w:kern w:val="0"/>
          <w:sz w:val="32"/>
          <w:szCs w:val="32"/>
          <w:u w:color="000000"/>
        </w:rPr>
        <w:t>表2-33</w:t>
      </w:r>
      <w:r>
        <w:rPr>
          <w:rFonts w:ascii="黑体" w:hAnsi="黑体" w:eastAsia="黑体" w:cs="仿宋_GB2312"/>
          <w:color w:val="000000"/>
          <w:kern w:val="0"/>
          <w:sz w:val="32"/>
          <w:szCs w:val="32"/>
          <w:u w:color="000000"/>
        </w:rPr>
        <w:t>4</w:t>
      </w:r>
    </w:p>
    <w:tbl>
      <w:tblPr>
        <w:tblStyle w:val="9"/>
        <w:tblW w:w="9120"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widowControl w:val="0"/>
              <w:spacing w:line="340" w:lineRule="exact"/>
              <w:jc w:val="center"/>
              <w:rPr>
                <w:rFonts w:ascii="宋体" w:hAnsi="宋体" w:cs="仿宋_GB2312"/>
                <w:szCs w:val="21"/>
              </w:rPr>
            </w:pPr>
            <w:r>
              <w:rPr>
                <w:rFonts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widowControl w:val="0"/>
              <w:tabs>
                <w:tab w:val="left" w:pos="4644"/>
              </w:tabs>
              <w:spacing w:line="340" w:lineRule="exact"/>
              <w:jc w:val="center"/>
              <w:rPr>
                <w:rFonts w:ascii="宋体" w:hAnsi="宋体" w:cs="仿宋_GB2312"/>
                <w:szCs w:val="21"/>
              </w:rPr>
            </w:pPr>
            <w:r>
              <w:rPr>
                <w:rFonts w:hint="eastAsia" w:ascii="宋体" w:hAnsi="宋体" w:cs="仿宋_GB2312"/>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spacing w:line="240" w:lineRule="auto"/>
              <w:jc w:val="left"/>
              <w:textAlignment w:val="center"/>
              <w:rPr>
                <w:rFonts w:ascii="宋体" w:hAnsi="宋体" w:cs="仿宋_GB2312"/>
                <w:szCs w:val="21"/>
              </w:rPr>
            </w:pPr>
            <w:r>
              <w:rPr>
                <w:rFonts w:hint="eastAsia" w:ascii="宋体" w:hAnsi="宋体" w:cs="宋体"/>
                <w:bCs/>
                <w:color w:val="000000"/>
                <w:szCs w:val="21"/>
              </w:rPr>
              <w:t>计划生育家庭特别扶助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实施依据</w:t>
            </w:r>
          </w:p>
        </w:tc>
        <w:tc>
          <w:tcPr>
            <w:tcW w:w="7561" w:type="dxa"/>
            <w:vAlign w:val="center"/>
          </w:tcPr>
          <w:p>
            <w:pPr>
              <w:widowControl w:val="0"/>
              <w:spacing w:line="320" w:lineRule="exact"/>
              <w:rPr>
                <w:rFonts w:ascii="宋体" w:hAnsi="宋体" w:cs="宋体"/>
                <w:bCs/>
                <w:color w:val="000000"/>
                <w:szCs w:val="21"/>
              </w:rPr>
            </w:pPr>
            <w:r>
              <w:rPr>
                <w:rFonts w:hint="eastAsia" w:ascii="宋体" w:hAnsi="宋体" w:cs="宋体"/>
                <w:bCs/>
                <w:color w:val="000000"/>
                <w:szCs w:val="21"/>
              </w:rPr>
              <w:t>川人口发〔2008〕20号《关于印发四川省计划生育家庭特别扶助制度实施方案的通知》。</w:t>
            </w:r>
          </w:p>
          <w:p>
            <w:pPr>
              <w:widowControl w:val="0"/>
              <w:spacing w:line="320" w:lineRule="exact"/>
              <w:rPr>
                <w:rFonts w:ascii="宋体" w:hAnsi="宋体" w:cs="宋体"/>
                <w:bCs/>
                <w:color w:val="000000"/>
                <w:szCs w:val="21"/>
              </w:rPr>
            </w:pPr>
          </w:p>
          <w:p>
            <w:pPr>
              <w:widowControl w:val="0"/>
              <w:spacing w:line="320" w:lineRule="exact"/>
              <w:rPr>
                <w:rFonts w:ascii="宋体" w:hAnsi="宋体" w:cs="宋体"/>
                <w:bCs/>
                <w:color w:val="000000"/>
                <w:szCs w:val="21"/>
              </w:rPr>
            </w:pPr>
          </w:p>
          <w:p>
            <w:pPr>
              <w:widowControl w:val="0"/>
              <w:spacing w:line="320" w:lineRule="exact"/>
              <w:rPr>
                <w:rFonts w:ascii="宋体" w:hAnsi="宋体" w:cs="宋体"/>
                <w:bCs/>
                <w:color w:val="000000"/>
                <w:szCs w:val="21"/>
              </w:rPr>
            </w:pPr>
          </w:p>
          <w:p>
            <w:pPr>
              <w:widowControl w:val="0"/>
              <w:spacing w:line="320" w:lineRule="exact"/>
              <w:rPr>
                <w:rFonts w:ascii="宋体" w:hAnsi="宋体" w:cs="宋体"/>
                <w:bCs/>
                <w:color w:val="000000"/>
                <w:szCs w:val="21"/>
              </w:rPr>
            </w:pPr>
          </w:p>
          <w:p>
            <w:pPr>
              <w:widowControl w:val="0"/>
              <w:spacing w:line="320" w:lineRule="exact"/>
              <w:rPr>
                <w:rFonts w:ascii="宋体" w:hAnsi="宋体" w:cs="宋体"/>
                <w:bCs/>
                <w:color w:val="000000"/>
                <w:szCs w:val="21"/>
              </w:rPr>
            </w:pPr>
          </w:p>
          <w:p>
            <w:pPr>
              <w:widowControl w:val="0"/>
              <w:spacing w:line="320" w:lineRule="exact"/>
              <w:rPr>
                <w:rFonts w:ascii="宋体" w:hAnsi="宋体"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widowControl w:val="0"/>
              <w:spacing w:line="320" w:lineRule="exact"/>
              <w:rPr>
                <w:rFonts w:ascii="宋体" w:hAnsi="宋体" w:cs="仿宋_GB2312"/>
                <w:color w:val="000000"/>
                <w:szCs w:val="21"/>
              </w:rPr>
            </w:pPr>
            <w:r>
              <w:rPr>
                <w:rFonts w:hint="eastAsia" w:ascii="宋体" w:hAnsi="宋体" w:cs="宋体"/>
                <w:bCs/>
                <w:color w:val="000000"/>
                <w:szCs w:val="21"/>
              </w:rPr>
              <w:t>区卫生健康局人口监测与老龄健康</w:t>
            </w:r>
            <w:r>
              <w:rPr>
                <w:rFonts w:ascii="宋体" w:hAnsi="宋体" w:cs="宋体"/>
                <w:bCs/>
                <w:color w:val="000000"/>
                <w:szCs w:val="21"/>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widowControl w:val="0"/>
              <w:spacing w:line="320" w:lineRule="exact"/>
              <w:rPr>
                <w:rFonts w:ascii="宋体" w:hAnsi="宋体" w:cs="宋体"/>
                <w:bCs/>
                <w:color w:val="000000"/>
                <w:szCs w:val="21"/>
              </w:rPr>
            </w:pPr>
            <w:r>
              <w:rPr>
                <w:rFonts w:hint="eastAsia" w:ascii="宋体" w:hAnsi="宋体" w:cs="宋体"/>
                <w:bCs/>
                <w:color w:val="000000"/>
                <w:szCs w:val="21"/>
              </w:rPr>
              <w:t>1、受理责任：依法受理或不予受理，并一次性告之不予受理或需补充提供的相前材料目录。</w:t>
            </w:r>
          </w:p>
          <w:p>
            <w:pPr>
              <w:widowControl w:val="0"/>
              <w:spacing w:line="320" w:lineRule="exact"/>
              <w:rPr>
                <w:rFonts w:ascii="宋体" w:hAnsi="宋体" w:cs="宋体"/>
                <w:bCs/>
                <w:color w:val="000000"/>
                <w:szCs w:val="21"/>
              </w:rPr>
            </w:pPr>
            <w:r>
              <w:rPr>
                <w:rFonts w:hint="eastAsia" w:ascii="宋体" w:hAnsi="宋体" w:cs="宋体"/>
                <w:bCs/>
                <w:color w:val="000000"/>
                <w:szCs w:val="21"/>
              </w:rPr>
              <w:t>2、审查责任：审查计划生育家庭特别扶助对象申报材料，内容主要包括本人的年龄、结婚史、生育史、节育情况。</w:t>
            </w:r>
          </w:p>
          <w:p>
            <w:pPr>
              <w:widowControl w:val="0"/>
              <w:spacing w:line="320" w:lineRule="exact"/>
              <w:rPr>
                <w:rFonts w:ascii="宋体" w:hAnsi="宋体" w:cs="宋体"/>
                <w:bCs/>
                <w:color w:val="000000"/>
                <w:szCs w:val="21"/>
              </w:rPr>
            </w:pPr>
            <w:r>
              <w:rPr>
                <w:rFonts w:hint="eastAsia" w:ascii="宋体" w:hAnsi="宋体" w:cs="宋体"/>
                <w:bCs/>
                <w:color w:val="000000"/>
                <w:szCs w:val="21"/>
              </w:rPr>
              <w:t>3、决定责任：对符合条件的，在申报表上签署办理通过意见；对不符合条件的，在申报表上签署不符合条件原因，由乡镇、街</w:t>
            </w:r>
            <w:r>
              <w:rPr>
                <w:rFonts w:ascii="宋体" w:hAnsi="宋体" w:cs="宋体"/>
                <w:bCs/>
                <w:color w:val="000000"/>
                <w:szCs w:val="21"/>
              </w:rPr>
              <w:t>道</w:t>
            </w:r>
            <w:r>
              <w:rPr>
                <w:rFonts w:hint="eastAsia" w:ascii="宋体" w:hAnsi="宋体" w:cs="宋体"/>
                <w:bCs/>
                <w:color w:val="000000"/>
                <w:szCs w:val="21"/>
              </w:rPr>
              <w:t>计生部门工作人员给申请人解释不办理原因，并将申报材料退还。</w:t>
            </w:r>
          </w:p>
          <w:p>
            <w:pPr>
              <w:widowControl w:val="0"/>
              <w:spacing w:line="320" w:lineRule="exact"/>
              <w:rPr>
                <w:rFonts w:ascii="宋体" w:hAnsi="宋体" w:cs="宋体"/>
                <w:bCs/>
                <w:color w:val="000000"/>
                <w:szCs w:val="21"/>
              </w:rPr>
            </w:pPr>
            <w:r>
              <w:rPr>
                <w:rFonts w:hint="eastAsia" w:ascii="宋体" w:hAnsi="宋体" w:cs="宋体"/>
                <w:bCs/>
                <w:color w:val="000000"/>
                <w:szCs w:val="21"/>
              </w:rPr>
              <w:t>4、事后监管责任：每年进行一次年审，对不符合条件的进行变更退出。</w:t>
            </w:r>
          </w:p>
          <w:p>
            <w:pPr>
              <w:widowControl w:val="0"/>
              <w:spacing w:line="320" w:lineRule="exact"/>
              <w:rPr>
                <w:rFonts w:ascii="宋体" w:hAnsi="宋体" w:cs="宋体"/>
                <w:bCs/>
                <w:color w:val="000000"/>
                <w:szCs w:val="21"/>
              </w:rPr>
            </w:pPr>
            <w:r>
              <w:rPr>
                <w:rFonts w:hint="eastAsia" w:ascii="宋体" w:hAnsi="宋体" w:cs="宋体"/>
                <w:bCs/>
                <w:color w:val="000000"/>
                <w:szCs w:val="21"/>
              </w:rPr>
              <w:t>5、其他法律法规规章文件规定应履行的责任。</w:t>
            </w:r>
          </w:p>
          <w:p>
            <w:pPr>
              <w:widowControl w:val="0"/>
              <w:spacing w:line="320" w:lineRule="exact"/>
              <w:rPr>
                <w:rFonts w:ascii="宋体" w:hAnsi="宋体" w:cs="宋体"/>
                <w:bCs/>
                <w:color w:val="000000"/>
                <w:szCs w:val="21"/>
              </w:rPr>
            </w:pPr>
          </w:p>
          <w:p>
            <w:pPr>
              <w:widowControl w:val="0"/>
              <w:spacing w:line="320" w:lineRule="exact"/>
              <w:rPr>
                <w:rFonts w:ascii="宋体" w:hAnsi="宋体"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责任事项依据</w:t>
            </w:r>
          </w:p>
        </w:tc>
        <w:tc>
          <w:tcPr>
            <w:tcW w:w="7561" w:type="dxa"/>
            <w:vAlign w:val="center"/>
          </w:tcPr>
          <w:p>
            <w:pPr>
              <w:widowControl w:val="0"/>
              <w:spacing w:line="320" w:lineRule="exact"/>
              <w:rPr>
                <w:rFonts w:ascii="宋体" w:hAnsi="宋体" w:cs="宋体"/>
                <w:bCs/>
                <w:color w:val="000000"/>
                <w:szCs w:val="21"/>
              </w:rPr>
            </w:pPr>
            <w:r>
              <w:rPr>
                <w:rFonts w:hint="eastAsia" w:ascii="宋体" w:hAnsi="宋体" w:cs="宋体"/>
                <w:bCs/>
                <w:color w:val="000000"/>
                <w:szCs w:val="21"/>
              </w:rPr>
              <w:t>1、参照《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提供准确、可靠的信息。”</w:t>
            </w:r>
          </w:p>
          <w:p>
            <w:pPr>
              <w:widowControl w:val="0"/>
              <w:spacing w:line="320" w:lineRule="exact"/>
              <w:rPr>
                <w:rFonts w:ascii="宋体" w:hAnsi="宋体" w:cs="宋体"/>
                <w:bCs/>
                <w:color w:val="000000"/>
                <w:szCs w:val="21"/>
              </w:rPr>
            </w:pPr>
            <w:r>
              <w:rPr>
                <w:rFonts w:hint="eastAsia" w:ascii="宋体" w:hAnsi="宋体" w:cs="宋体"/>
                <w:bCs/>
                <w:color w:val="000000"/>
                <w:szCs w:val="21"/>
              </w:rPr>
              <w:t>2、参照《中华人民共和国行政许可法》第三十四条“行政机关应当对申请人提交的申请材料进行审查”；</w:t>
            </w:r>
          </w:p>
          <w:p>
            <w:pPr>
              <w:widowControl w:val="0"/>
              <w:spacing w:line="320" w:lineRule="exact"/>
              <w:rPr>
                <w:rFonts w:ascii="宋体" w:hAnsi="宋体" w:cs="宋体"/>
                <w:bCs/>
                <w:color w:val="000000"/>
                <w:szCs w:val="21"/>
              </w:rPr>
            </w:pPr>
            <w:r>
              <w:rPr>
                <w:rFonts w:hint="eastAsia" w:ascii="宋体" w:hAnsi="宋体" w:cs="宋体"/>
                <w:bCs/>
                <w:color w:val="000000"/>
                <w:szCs w:val="21"/>
              </w:rPr>
              <w:t>3、参照《行政许可法》第三十七条“行政机关对行政许可申请进行审查后，除当场作出行政许可决定的外，应当在法定期限内按照规定程序作出行政许可决定。”</w:t>
            </w:r>
          </w:p>
          <w:p>
            <w:pPr>
              <w:widowControl w:val="0"/>
              <w:spacing w:line="320" w:lineRule="exact"/>
              <w:rPr>
                <w:rFonts w:ascii="宋体" w:hAnsi="宋体" w:cs="仿宋_GB2312"/>
                <w:color w:val="000000"/>
                <w:szCs w:val="21"/>
              </w:rPr>
            </w:pPr>
            <w:r>
              <w:rPr>
                <w:rFonts w:hint="eastAsia" w:ascii="宋体" w:hAnsi="宋体" w:cs="宋体"/>
                <w:bCs/>
                <w:color w:val="000000"/>
                <w:szCs w:val="21"/>
              </w:rPr>
              <w:t>4、参照《行政许可法》第六十一条“行政机关应当建立健全监督制度，通过核工业查反映被许可人从事行政许可事项活动情总值的有关材料，履行监督责任。”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widowControl w:val="0"/>
              <w:spacing w:line="320" w:lineRule="exact"/>
              <w:rPr>
                <w:rFonts w:ascii="宋体" w:hAnsi="宋体" w:cs="仿宋_GB2312"/>
                <w:szCs w:val="21"/>
              </w:rPr>
            </w:pPr>
            <w:r>
              <w:rPr>
                <w:rFonts w:hint="eastAsia" w:ascii="宋体" w:hAnsi="宋体" w:cs="宋体"/>
                <w:bCs/>
                <w:color w:val="000000"/>
                <w:szCs w:val="21"/>
              </w:rPr>
              <w:t>对不履行或不正确履行行政职责的行政机关及其工作人员，依据《中华人民共和国行政监察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widowControl w:val="0"/>
              <w:spacing w:line="320" w:lineRule="exact"/>
              <w:jc w:val="center"/>
              <w:rPr>
                <w:rFonts w:ascii="宋体" w:hAnsi="宋体" w:cs="仿宋_GB2312"/>
                <w:szCs w:val="21"/>
              </w:rPr>
            </w:pPr>
            <w:r>
              <w:rPr>
                <w:rFonts w:hint="eastAsia" w:ascii="宋体" w:hAnsi="宋体" w:cs="宋体"/>
                <w:bCs/>
                <w:color w:val="000000"/>
                <w:szCs w:val="21"/>
              </w:rPr>
              <w:t>0825-6807800</w:t>
            </w:r>
          </w:p>
        </w:tc>
      </w:tr>
    </w:tbl>
    <w:p>
      <w:pPr>
        <w:widowControl w:val="0"/>
        <w:spacing w:line="300" w:lineRule="auto"/>
        <w:jc w:val="left"/>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宋体" w:hAnsi="宋体" w:cs="宋体"/>
          <w:szCs w:val="21"/>
        </w:rPr>
      </w:pPr>
    </w:p>
    <w:p>
      <w:pPr>
        <w:widowControl w:val="0"/>
        <w:spacing w:line="300" w:lineRule="auto"/>
        <w:rPr>
          <w:rFonts w:ascii="黑体" w:hAnsi="黑体" w:eastAsia="黑体" w:cs="宋体"/>
          <w:bCs/>
          <w:color w:val="000000"/>
          <w:sz w:val="32"/>
          <w:szCs w:val="32"/>
        </w:rPr>
      </w:pPr>
      <w:r>
        <w:rPr>
          <w:rFonts w:hint="eastAsia" w:ascii="黑体" w:hAnsi="黑体" w:eastAsia="黑体" w:cs="宋体"/>
          <w:sz w:val="32"/>
          <w:szCs w:val="32"/>
        </w:rPr>
        <w:t>表2-33</w:t>
      </w:r>
      <w:r>
        <w:rPr>
          <w:rFonts w:ascii="黑体" w:hAnsi="黑体" w:eastAsia="黑体" w:cs="宋体"/>
          <w:sz w:val="32"/>
          <w:szCs w:val="32"/>
        </w:rPr>
        <w:t>5</w:t>
      </w:r>
    </w:p>
    <w:tbl>
      <w:tblPr>
        <w:tblStyle w:val="9"/>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0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78" w:type="dxa"/>
            <w:vAlign w:val="center"/>
          </w:tcPr>
          <w:p>
            <w:pPr>
              <w:widowControl w:val="0"/>
              <w:spacing w:line="300" w:lineRule="auto"/>
              <w:jc w:val="center"/>
              <w:rPr>
                <w:rFonts w:ascii="宋体" w:hAnsi="宋体" w:cs="宋体"/>
                <w:bCs/>
                <w:szCs w:val="21"/>
              </w:rPr>
            </w:pPr>
            <w:r>
              <w:rPr>
                <w:rFonts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0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7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08"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78"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对采供血机构的行政检查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0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78" w:type="dxa"/>
            <w:vAlign w:val="center"/>
          </w:tcPr>
          <w:p>
            <w:pPr>
              <w:widowControl w:val="0"/>
              <w:spacing w:line="300" w:lineRule="auto"/>
              <w:jc w:val="left"/>
              <w:rPr>
                <w:rFonts w:ascii="宋体" w:hAnsi="宋体" w:cs="宋体"/>
                <w:bCs/>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szCs w:val="21"/>
              </w:rPr>
              <w:t>医政药政管理股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0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78" w:type="dxa"/>
            <w:vAlign w:val="center"/>
          </w:tcPr>
          <w:p>
            <w:pPr>
              <w:widowControl w:val="0"/>
              <w:spacing w:line="300" w:lineRule="auto"/>
              <w:rPr>
                <w:rFonts w:ascii="宋体" w:hAnsi="宋体" w:cs="宋体"/>
                <w:bCs/>
                <w:szCs w:val="21"/>
              </w:rPr>
            </w:pPr>
            <w:r>
              <w:rPr>
                <w:rFonts w:hint="eastAsia" w:ascii="宋体" w:hAnsi="宋体" w:cs="宋体"/>
                <w:bCs/>
                <w:szCs w:val="21"/>
              </w:rPr>
              <w:t>1.检查责任：对采供血机构各项工作开展定期不定期的监督检查。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608"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78"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08"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78"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36</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669" w:type="dxa"/>
            <w:vAlign w:val="center"/>
          </w:tcPr>
          <w:p>
            <w:pPr>
              <w:widowControl w:val="0"/>
              <w:spacing w:line="300" w:lineRule="auto"/>
              <w:jc w:val="center"/>
              <w:rPr>
                <w:rFonts w:ascii="宋体" w:hAnsi="宋体" w:cs="宋体"/>
                <w:bCs/>
                <w:szCs w:val="21"/>
              </w:rPr>
            </w:pPr>
            <w:r>
              <w:rPr>
                <w:rFonts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6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6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对本行政区域内开展放射诊疗活动的医疗机构进行监督检查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6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669" w:type="dxa"/>
            <w:vAlign w:val="center"/>
          </w:tcPr>
          <w:p>
            <w:pPr>
              <w:widowControl w:val="0"/>
              <w:spacing w:line="300" w:lineRule="auto"/>
              <w:rPr>
                <w:rFonts w:ascii="宋体" w:hAnsi="宋体" w:cs="宋体"/>
                <w:color w:val="000000"/>
                <w:kern w:val="0"/>
                <w:szCs w:val="21"/>
              </w:rPr>
            </w:pPr>
            <w:r>
              <w:rPr>
                <w:rFonts w:hint="eastAsia" w:ascii="宋体" w:hAnsi="宋体" w:cs="宋体"/>
                <w:bCs/>
                <w:color w:val="000000"/>
                <w:kern w:val="0"/>
                <w:szCs w:val="21"/>
              </w:rPr>
              <w:t>1.检查责任：</w:t>
            </w:r>
            <w:r>
              <w:rPr>
                <w:rFonts w:hint="eastAsia" w:ascii="宋体" w:hAnsi="宋体" w:cs="宋体"/>
                <w:color w:val="000000"/>
                <w:kern w:val="0"/>
                <w:szCs w:val="21"/>
              </w:rPr>
              <w:t>对本行政区域内开展放射诊疗活动的医疗机构开展定期不定期的监督检查。</w:t>
            </w:r>
          </w:p>
          <w:p>
            <w:pPr>
              <w:widowControl w:val="0"/>
              <w:spacing w:line="300" w:lineRule="auto"/>
              <w:rPr>
                <w:rFonts w:ascii="宋体" w:hAnsi="宋体" w:cs="宋体"/>
                <w:color w:val="000000"/>
                <w:kern w:val="0"/>
                <w:szCs w:val="21"/>
              </w:rPr>
            </w:pPr>
            <w:r>
              <w:rPr>
                <w:rFonts w:hint="eastAsia" w:ascii="宋体" w:hAnsi="宋体" w:cs="宋体"/>
                <w:bCs/>
                <w:color w:val="000000"/>
                <w:kern w:val="0"/>
                <w:szCs w:val="21"/>
              </w:rPr>
              <w:t>2.处置责任：</w:t>
            </w:r>
            <w:r>
              <w:rPr>
                <w:rFonts w:hint="eastAsia" w:ascii="宋体" w:hAnsi="宋体" w:cs="宋体"/>
                <w:color w:val="000000"/>
                <w:kern w:val="0"/>
                <w:szCs w:val="21"/>
              </w:rPr>
              <w:t>根据检查情况，依法采取相应的处置措施。</w:t>
            </w:r>
          </w:p>
          <w:p>
            <w:pPr>
              <w:widowControl w:val="0"/>
              <w:spacing w:line="300" w:lineRule="auto"/>
              <w:rPr>
                <w:rFonts w:ascii="宋体" w:hAnsi="宋体" w:cs="宋体"/>
                <w:color w:val="000000"/>
                <w:kern w:val="0"/>
                <w:szCs w:val="21"/>
              </w:rPr>
            </w:pPr>
            <w:r>
              <w:rPr>
                <w:rFonts w:hint="eastAsia" w:ascii="宋体" w:hAnsi="宋体" w:cs="宋体"/>
                <w:bCs/>
                <w:color w:val="000000"/>
                <w:kern w:val="0"/>
                <w:szCs w:val="21"/>
              </w:rPr>
              <w:t>3.信息公开责任：</w:t>
            </w:r>
            <w:r>
              <w:rPr>
                <w:rFonts w:hint="eastAsia" w:ascii="宋体" w:hAnsi="宋体" w:cs="宋体"/>
                <w:color w:val="000000"/>
                <w:kern w:val="0"/>
                <w:szCs w:val="21"/>
              </w:rPr>
              <w:t>按照相关规定办理信息公开事项。</w:t>
            </w:r>
          </w:p>
          <w:p>
            <w:pPr>
              <w:widowControl w:val="0"/>
              <w:spacing w:line="300" w:lineRule="auto"/>
              <w:rPr>
                <w:rFonts w:ascii="宋体" w:hAnsi="宋体" w:cs="宋体"/>
                <w:bCs/>
                <w:szCs w:val="21"/>
              </w:rPr>
            </w:pPr>
            <w:r>
              <w:rPr>
                <w:rFonts w:hint="eastAsia" w:ascii="宋体" w:hAnsi="宋体" w:cs="宋体"/>
                <w:bCs/>
                <w:color w:val="000000"/>
                <w:kern w:val="0"/>
                <w:szCs w:val="21"/>
              </w:rPr>
              <w:t>4.其他责任：</w:t>
            </w:r>
            <w:r>
              <w:rPr>
                <w:rFonts w:hint="eastAsia" w:ascii="宋体" w:hAnsi="宋体" w:cs="宋体"/>
                <w:color w:val="000000"/>
                <w:kern w:val="0"/>
                <w:szCs w:val="21"/>
              </w:rPr>
              <w:t>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669"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6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37</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color w:val="000000"/>
                <w:kern w:val="0"/>
                <w:szCs w:val="21"/>
              </w:rPr>
              <w:t>对职业病诊断机构、职业病鉴定办事机构、职业健康检查机构、放射卫生技术服务机构的执行法律法规、标准的情况进行监督检查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color w:val="000000"/>
                <w:kern w:val="0"/>
                <w:szCs w:val="21"/>
              </w:rPr>
            </w:pPr>
            <w:r>
              <w:rPr>
                <w:rFonts w:hint="eastAsia" w:ascii="宋体" w:hAnsi="宋体" w:cs="宋体"/>
                <w:color w:val="000000"/>
                <w:kern w:val="0"/>
                <w:szCs w:val="21"/>
              </w:rPr>
              <w:t>1.检查责任：对职业健康检查机构开展定期不定期的监督检查。</w:t>
            </w:r>
          </w:p>
          <w:p>
            <w:pPr>
              <w:widowControl w:val="0"/>
              <w:spacing w:line="300" w:lineRule="auto"/>
              <w:rPr>
                <w:rFonts w:ascii="宋体" w:hAnsi="宋体" w:cs="宋体"/>
                <w:color w:val="000000"/>
                <w:kern w:val="0"/>
                <w:szCs w:val="21"/>
              </w:rPr>
            </w:pPr>
            <w:r>
              <w:rPr>
                <w:rFonts w:hint="eastAsia" w:ascii="宋体" w:hAnsi="宋体" w:cs="宋体"/>
                <w:color w:val="000000"/>
                <w:kern w:val="0"/>
                <w:szCs w:val="21"/>
              </w:rPr>
              <w:t>2.处置责任：根据检查情况，依法采取相应的处置措施。</w:t>
            </w:r>
          </w:p>
          <w:p>
            <w:pPr>
              <w:widowControl w:val="0"/>
              <w:spacing w:line="300" w:lineRule="auto"/>
              <w:rPr>
                <w:rFonts w:ascii="宋体" w:hAnsi="宋体" w:cs="宋体"/>
                <w:color w:val="000000"/>
                <w:kern w:val="0"/>
                <w:szCs w:val="21"/>
              </w:rPr>
            </w:pPr>
            <w:r>
              <w:rPr>
                <w:rFonts w:hint="eastAsia" w:ascii="宋体" w:hAnsi="宋体" w:cs="宋体"/>
                <w:color w:val="000000"/>
                <w:kern w:val="0"/>
                <w:szCs w:val="21"/>
              </w:rPr>
              <w:t>3.信息公开责任：按照相关规定办理信息公开事项。</w:t>
            </w:r>
          </w:p>
          <w:p>
            <w:pPr>
              <w:widowControl w:val="0"/>
              <w:spacing w:line="300" w:lineRule="auto"/>
              <w:rPr>
                <w:rFonts w:ascii="宋体" w:hAnsi="宋体" w:cs="宋体"/>
                <w:color w:val="000000"/>
                <w:kern w:val="0"/>
                <w:szCs w:val="21"/>
              </w:rPr>
            </w:pPr>
            <w:r>
              <w:rPr>
                <w:rFonts w:hint="eastAsia" w:ascii="宋体" w:hAnsi="宋体" w:cs="宋体"/>
                <w:color w:val="000000"/>
                <w:kern w:val="0"/>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表2-3</w:t>
      </w:r>
      <w:r>
        <w:rPr>
          <w:rFonts w:ascii="黑体" w:hAnsi="黑体" w:eastAsia="黑体" w:cs="宋体"/>
          <w:sz w:val="32"/>
          <w:szCs w:val="32"/>
        </w:rPr>
        <w:t>38</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bCs/>
                <w:szCs w:val="21"/>
              </w:rPr>
              <w:t>对医疗卫生机构和医疗废物集中处置单位的疾病防治工作，以及工作人员的卫生防护等情况进行监督检查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bCs/>
                <w:szCs w:val="21"/>
              </w:rPr>
              <w:t>1.检查责任：对医疗卫生机构和医疗废物集中处置单位的疾病防治工作，以及工作人员的卫生防护等情况进行定期不定期的监督检查。。</w:t>
            </w:r>
          </w:p>
          <w:p>
            <w:pPr>
              <w:widowControl w:val="0"/>
              <w:spacing w:line="300" w:lineRule="auto"/>
              <w:jc w:val="left"/>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jc w:val="left"/>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jc w:val="left"/>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0825 </w:t>
            </w:r>
            <w:r>
              <w:rPr>
                <w:rFonts w:ascii="宋体" w:hAnsi="宋体" w:cs="宋体"/>
                <w:bCs/>
                <w:szCs w:val="21"/>
              </w:rPr>
              <w:t>-2638949</w:t>
            </w:r>
          </w:p>
        </w:tc>
      </w:tr>
    </w:tbl>
    <w:p>
      <w:pPr>
        <w:widowControl w:val="0"/>
        <w:spacing w:line="300" w:lineRule="auto"/>
        <w:rPr>
          <w:rFonts w:ascii="宋体" w:hAnsi="宋体" w:cs="宋体"/>
          <w:szCs w:val="21"/>
        </w:rPr>
      </w:pPr>
    </w:p>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39</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ascii="宋体" w:hAnsi="宋体" w:cs="宋体"/>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对病原微生物生物安全实验室和菌毒种保藏机构进行监督检查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bCs/>
                <w:szCs w:val="21"/>
              </w:rPr>
              <w:t>区卫生健康局</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1.检查责任：对病原微生物生物安全实验室和菌毒种保藏机构进行定期不定期的监督检查。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40</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对疫苗流通和实施免疫规划情况进行监督检查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bCs/>
                <w:szCs w:val="21"/>
              </w:rPr>
              <w:t>区卫生健康局</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1.检查责任：对疫苗流通和实施免疫规划情况进行定期不定期的监督检查。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表2-34</w:t>
      </w:r>
      <w:r>
        <w:rPr>
          <w:rFonts w:ascii="黑体" w:hAnsi="黑体" w:eastAsia="黑体" w:cs="宋体"/>
          <w:sz w:val="32"/>
          <w:szCs w:val="32"/>
        </w:rPr>
        <w:t>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ascii="宋体" w:hAnsi="宋体" w:cs="宋体"/>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bCs/>
                <w:szCs w:val="21"/>
              </w:rPr>
              <w:t>对有关机构（医疗卫生机构、托幼机构、衣物出租和洗涤机构、殡仪馆火葬场等）场所和物品的消毒工作进行监督检查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1.检查责任：对有关机构（医疗卫生机构、托幼机构、义务出租和洗涤机构、殡仪馆火葬场等）场所和物品的消毒工作进行定期不定期的监督检查。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表2-34</w:t>
      </w:r>
      <w:r>
        <w:rPr>
          <w:rFonts w:ascii="黑体" w:hAnsi="黑体" w:eastAsia="黑体" w:cs="宋体"/>
          <w:sz w:val="32"/>
          <w:szCs w:val="32"/>
        </w:rPr>
        <w:t>2</w:t>
      </w:r>
    </w:p>
    <w:tbl>
      <w:tblPr>
        <w:tblStyle w:val="9"/>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exact"/>
              <w:jc w:val="center"/>
              <w:rPr>
                <w:rFonts w:ascii="宋体" w:hAnsi="宋体" w:cs="宋体"/>
                <w:bCs/>
                <w:szCs w:val="21"/>
              </w:rPr>
            </w:pPr>
            <w:r>
              <w:rPr>
                <w:rFonts w:ascii="宋体" w:hAnsi="宋体" w:cs="宋体"/>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spacing w:line="300" w:lineRule="auto"/>
              <w:ind w:firstLine="420" w:firstLineChars="200"/>
              <w:jc w:val="left"/>
              <w:rPr>
                <w:rFonts w:ascii="宋体" w:hAnsi="宋体" w:cs="宋体"/>
                <w:bCs/>
                <w:szCs w:val="21"/>
              </w:rPr>
            </w:pPr>
            <w:r>
              <w:rPr>
                <w:rFonts w:hint="eastAsia" w:ascii="宋体" w:hAnsi="宋体" w:cs="宋体"/>
                <w:bCs/>
                <w:szCs w:val="21"/>
              </w:rPr>
              <w:t>对母婴保健法及实施办法、四川省母婴保健法实施办法以及免费计划生育技术服务的执行情况进行监督检查（包括对机构和人员的监督检查）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1.检查责任：对母婴保健法及实施办法、四川省母婴保健法实施办法以及免费计划生育技术服务的执行情况进行监督检查（包括对机构和人员的监督检查）。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exact"/>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exact"/>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exact"/>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43</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ascii="宋体" w:hAnsi="宋体" w:cs="宋体"/>
                <w:bCs/>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对开展新生儿疾病筛查工作的医疗机构进行监督检查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区卫生健康局政策法规股、医政药政管理</w:t>
            </w:r>
            <w:r>
              <w:rPr>
                <w:rFonts w:ascii="宋体" w:hAnsi="宋体" w:cs="宋体"/>
                <w:bCs/>
                <w:szCs w:val="21"/>
              </w:rPr>
              <w:t>股</w:t>
            </w:r>
            <w:r>
              <w:rPr>
                <w:rFonts w:hint="eastAsia" w:ascii="宋体" w:hAnsi="宋体" w:cs="宋体"/>
                <w:bCs/>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40" w:type="dxa"/>
            <w:vAlign w:val="center"/>
          </w:tcPr>
          <w:p>
            <w:pPr>
              <w:widowControl w:val="0"/>
              <w:spacing w:line="300" w:lineRule="auto"/>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1.检查责任：对对开展新生儿疾病筛查工作的医疗机构进行定期不定期的监督检查。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44</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ascii="宋体" w:hAnsi="宋体" w:cs="宋体"/>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对医疗保健机构和计划生育技术服务机构是否开展两非行为进行定期检查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 xml:space="preserve">区卫生健康局政策法规股、区卫生执法监督大队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1.检查责任：对医疗保健机构和计划生育技术服务机构是否开展两非行为进行定期不定期的监督检查。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45</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60" w:lineRule="exact"/>
              <w:jc w:val="center"/>
              <w:rPr>
                <w:rFonts w:ascii="宋体" w:hAnsi="宋体" w:cs="宋体"/>
                <w:bCs/>
                <w:szCs w:val="21"/>
              </w:rPr>
            </w:pPr>
            <w:r>
              <w:rPr>
                <w:rFonts w:ascii="宋体" w:hAnsi="宋体" w:cs="宋体"/>
                <w:bCs/>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对传染病防治工作的监督检查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60" w:lineRule="exact"/>
              <w:jc w:val="left"/>
              <w:rPr>
                <w:rFonts w:ascii="宋体" w:hAnsi="宋体" w:cs="宋体"/>
                <w:bCs/>
                <w:szCs w:val="21"/>
              </w:rPr>
            </w:pPr>
            <w:r>
              <w:rPr>
                <w:rFonts w:hint="eastAsia" w:ascii="宋体" w:hAnsi="宋体" w:cs="宋体"/>
                <w:bCs/>
                <w:szCs w:val="21"/>
              </w:rPr>
              <w:t>区卫生健康局</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60" w:lineRule="exact"/>
              <w:rPr>
                <w:rFonts w:ascii="宋体" w:hAnsi="宋体" w:cs="宋体"/>
                <w:bCs/>
                <w:szCs w:val="21"/>
              </w:rPr>
            </w:pPr>
            <w:r>
              <w:rPr>
                <w:rFonts w:hint="eastAsia" w:ascii="宋体" w:hAnsi="宋体" w:cs="宋体"/>
                <w:bCs/>
                <w:szCs w:val="21"/>
              </w:rPr>
              <w:t>1.检查责任：对传染病防治工作进行定期不定期的监督检查。</w:t>
            </w:r>
          </w:p>
          <w:p>
            <w:pPr>
              <w:widowControl w:val="0"/>
              <w:spacing w:line="360" w:lineRule="exact"/>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60" w:lineRule="exact"/>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60" w:lineRule="exact"/>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60" w:lineRule="exact"/>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46</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523" w:type="dxa"/>
            <w:vAlign w:val="center"/>
          </w:tcPr>
          <w:p>
            <w:pPr>
              <w:widowControl w:val="0"/>
              <w:spacing w:line="300" w:lineRule="auto"/>
              <w:jc w:val="center"/>
              <w:rPr>
                <w:rFonts w:ascii="宋体" w:hAnsi="宋体" w:cs="宋体"/>
                <w:bCs/>
                <w:szCs w:val="21"/>
              </w:rPr>
            </w:pPr>
            <w:r>
              <w:rPr>
                <w:rFonts w:ascii="宋体" w:hAnsi="宋体" w:cs="宋体"/>
                <w:bCs/>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对医疗卫生机构履行精神障碍预防义务的情况进行检查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523" w:type="dxa"/>
            <w:vAlign w:val="center"/>
          </w:tcPr>
          <w:p>
            <w:pPr>
              <w:widowControl w:val="0"/>
              <w:spacing w:line="300" w:lineRule="auto"/>
              <w:jc w:val="left"/>
              <w:rPr>
                <w:rFonts w:ascii="宋体" w:hAnsi="宋体" w:cs="宋体"/>
                <w:bCs/>
                <w:szCs w:val="21"/>
              </w:rPr>
            </w:pPr>
            <w:r>
              <w:rPr>
                <w:rFonts w:hint="eastAsia" w:ascii="宋体" w:hAnsi="宋体" w:cs="宋体"/>
                <w:bCs/>
                <w:szCs w:val="21"/>
              </w:rPr>
              <w:t>区卫生健康局</w:t>
            </w:r>
            <w:r>
              <w:rPr>
                <w:rFonts w:hint="eastAsia" w:ascii="宋体" w:hAnsi="宋体" w:cs="宋体"/>
                <w:bCs/>
                <w:color w:val="000000"/>
                <w:szCs w:val="21"/>
              </w:rPr>
              <w:t>爱国卫生办公室</w:t>
            </w:r>
            <w:r>
              <w:rPr>
                <w:rFonts w:hint="eastAsia"/>
              </w:rPr>
              <w:t>（挂遂宁市船山区重大传染病防治委员会办公室牌子）</w:t>
            </w:r>
            <w:r>
              <w:rPr>
                <w:rFonts w:hint="eastAsia" w:ascii="宋体" w:hAnsi="宋体" w:cs="宋体"/>
                <w:bCs/>
                <w:szCs w:val="21"/>
              </w:rPr>
              <w:t xml:space="preserve">、区卫生执法监督大队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1.检查责任：对医疗卫生机构履行精神障碍预防义务的情况进行定期不定期的监督检查。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4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47</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7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62"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443" w:type="dxa"/>
            <w:vAlign w:val="center"/>
          </w:tcPr>
          <w:p>
            <w:pPr>
              <w:widowControl w:val="0"/>
              <w:spacing w:line="360" w:lineRule="exact"/>
              <w:jc w:val="center"/>
              <w:rPr>
                <w:rFonts w:ascii="宋体" w:hAnsi="宋体" w:cs="宋体"/>
                <w:bCs/>
                <w:szCs w:val="21"/>
              </w:rPr>
            </w:pPr>
            <w:r>
              <w:rPr>
                <w:rFonts w:ascii="宋体" w:hAnsi="宋体" w:cs="宋体"/>
                <w:bCs/>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6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4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62"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4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对医疗机构、医务人员、医疗服务的行政检查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443" w:type="dxa"/>
            <w:vAlign w:val="center"/>
          </w:tcPr>
          <w:p>
            <w:pPr>
              <w:widowControl w:val="0"/>
              <w:spacing w:line="360" w:lineRule="exact"/>
              <w:rPr>
                <w:rFonts w:ascii="宋体" w:hAnsi="宋体" w:cs="宋体"/>
                <w:bCs/>
                <w:szCs w:val="21"/>
              </w:rPr>
            </w:pPr>
            <w:r>
              <w:rPr>
                <w:rFonts w:hint="eastAsia" w:ascii="宋体" w:hAnsi="宋体" w:cs="宋体"/>
                <w:bCs/>
                <w:szCs w:val="21"/>
              </w:rPr>
              <w:t xml:space="preserve">区卫生健康局政策法规股、医政药政管理股、区卫生执法监督大队 （受委托）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66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43" w:type="dxa"/>
            <w:vAlign w:val="center"/>
          </w:tcPr>
          <w:p>
            <w:pPr>
              <w:widowControl w:val="0"/>
              <w:spacing w:line="360" w:lineRule="exact"/>
              <w:rPr>
                <w:rFonts w:ascii="宋体" w:hAnsi="宋体" w:cs="宋体"/>
                <w:bCs/>
                <w:szCs w:val="21"/>
              </w:rPr>
            </w:pPr>
            <w:r>
              <w:rPr>
                <w:rFonts w:hint="eastAsia" w:ascii="宋体" w:hAnsi="宋体" w:cs="宋体"/>
                <w:bCs/>
                <w:szCs w:val="21"/>
              </w:rPr>
              <w:t>1.检查责任：对医疗机构、医务人员、医疗服务进行定期不定期的监督检查。</w:t>
            </w:r>
          </w:p>
          <w:p>
            <w:pPr>
              <w:widowControl w:val="0"/>
              <w:spacing w:line="360" w:lineRule="exact"/>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60" w:lineRule="exact"/>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60" w:lineRule="exact"/>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662"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43" w:type="dxa"/>
            <w:vAlign w:val="center"/>
          </w:tcPr>
          <w:p>
            <w:pPr>
              <w:widowControl w:val="0"/>
              <w:spacing w:line="360" w:lineRule="exact"/>
              <w:ind w:right="-86" w:rightChars="-41"/>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62"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43" w:type="dxa"/>
            <w:vAlign w:val="center"/>
          </w:tcPr>
          <w:p>
            <w:pPr>
              <w:widowControl w:val="0"/>
              <w:spacing w:line="360" w:lineRule="exact"/>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300" w:lineRule="auto"/>
        <w:rPr>
          <w:rFonts w:ascii="黑体" w:hAnsi="黑体" w:eastAsia="黑体" w:cs="宋体"/>
          <w:bCs/>
          <w:sz w:val="32"/>
          <w:szCs w:val="32"/>
        </w:rPr>
      </w:pPr>
      <w:r>
        <w:rPr>
          <w:rFonts w:hint="eastAsia" w:ascii="黑体" w:hAnsi="黑体" w:eastAsia="黑体" w:cs="宋体"/>
          <w:sz w:val="32"/>
          <w:szCs w:val="32"/>
        </w:rPr>
        <w:t>表2-3</w:t>
      </w:r>
      <w:r>
        <w:rPr>
          <w:rFonts w:ascii="黑体" w:hAnsi="黑体" w:eastAsia="黑体" w:cs="宋体"/>
          <w:sz w:val="32"/>
          <w:szCs w:val="32"/>
        </w:rPr>
        <w:t>48</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80"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  号</w:t>
            </w:r>
          </w:p>
        </w:tc>
        <w:tc>
          <w:tcPr>
            <w:tcW w:w="7369" w:type="dxa"/>
            <w:vAlign w:val="center"/>
          </w:tcPr>
          <w:p>
            <w:pPr>
              <w:widowControl w:val="0"/>
              <w:spacing w:line="300" w:lineRule="auto"/>
              <w:jc w:val="center"/>
              <w:rPr>
                <w:rFonts w:ascii="宋体" w:hAnsi="宋体" w:cs="宋体"/>
                <w:bCs/>
                <w:szCs w:val="21"/>
              </w:rPr>
            </w:pPr>
            <w:r>
              <w:rPr>
                <w:rFonts w:ascii="宋体" w:hAnsi="宋体" w:cs="宋体"/>
                <w:bCs/>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8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80"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对职业病防治工作进行监督检查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8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 主体</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区卫生健康局政策法规股、区卫生执法监督大队 （受委托）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68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369" w:type="dxa"/>
            <w:vAlign w:val="center"/>
          </w:tcPr>
          <w:p>
            <w:pPr>
              <w:widowControl w:val="0"/>
              <w:spacing w:line="300" w:lineRule="auto"/>
              <w:rPr>
                <w:rFonts w:ascii="宋体" w:hAnsi="宋体" w:cs="宋体"/>
                <w:bCs/>
                <w:szCs w:val="21"/>
              </w:rPr>
            </w:pPr>
            <w:r>
              <w:rPr>
                <w:rFonts w:hint="eastAsia" w:ascii="宋体" w:hAnsi="宋体" w:cs="宋体"/>
                <w:bCs/>
                <w:szCs w:val="21"/>
              </w:rPr>
              <w:t>1.检查责任：对职业病防治工作进行定期不定期的监督检查。</w:t>
            </w:r>
          </w:p>
          <w:p>
            <w:pPr>
              <w:widowControl w:val="0"/>
              <w:spacing w:line="300" w:lineRule="auto"/>
              <w:rPr>
                <w:rFonts w:ascii="宋体" w:hAnsi="宋体" w:cs="宋体"/>
                <w:bCs/>
                <w:szCs w:val="21"/>
              </w:rPr>
            </w:pPr>
            <w:r>
              <w:rPr>
                <w:rFonts w:hint="eastAsia" w:ascii="宋体" w:hAnsi="宋体" w:cs="宋体"/>
                <w:bCs/>
                <w:szCs w:val="21"/>
              </w:rPr>
              <w:t>2.处置责任：根据检查情况，依法采取相应的处置措施。</w:t>
            </w:r>
          </w:p>
          <w:p>
            <w:pPr>
              <w:widowControl w:val="0"/>
              <w:spacing w:line="300" w:lineRule="auto"/>
              <w:rPr>
                <w:rFonts w:ascii="宋体" w:hAnsi="宋体" w:cs="宋体"/>
                <w:bCs/>
                <w:szCs w:val="21"/>
              </w:rPr>
            </w:pPr>
            <w:r>
              <w:rPr>
                <w:rFonts w:hint="eastAsia" w:ascii="宋体" w:hAnsi="宋体" w:cs="宋体"/>
                <w:bCs/>
                <w:szCs w:val="21"/>
              </w:rPr>
              <w:t>3.信息公开责任：按照相关规定办理信息公开事项。</w:t>
            </w:r>
          </w:p>
          <w:p>
            <w:pPr>
              <w:widowControl w:val="0"/>
              <w:spacing w:line="300" w:lineRule="auto"/>
              <w:rPr>
                <w:rFonts w:ascii="宋体" w:hAnsi="宋体" w:cs="宋体"/>
                <w:bCs/>
                <w:szCs w:val="21"/>
              </w:rPr>
            </w:pPr>
            <w:r>
              <w:rPr>
                <w:rFonts w:hint="eastAsia" w:ascii="宋体" w:hAnsi="宋体" w:cs="宋体"/>
                <w:bCs/>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680"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369" w:type="dxa"/>
            <w:vAlign w:val="center"/>
          </w:tcPr>
          <w:p>
            <w:pPr>
              <w:widowControl w:val="0"/>
              <w:spacing w:line="300" w:lineRule="auto"/>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血液制品管理条例》、《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80"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369" w:type="dxa"/>
            <w:vAlign w:val="center"/>
          </w:tcPr>
          <w:p>
            <w:pPr>
              <w:widowControl w:val="0"/>
              <w:spacing w:line="300" w:lineRule="auto"/>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tabs>
          <w:tab w:val="left" w:pos="895"/>
        </w:tabs>
        <w:spacing w:line="300" w:lineRule="auto"/>
        <w:rPr>
          <w:rFonts w:ascii="宋体" w:hAnsi="宋体" w:cs="宋体"/>
          <w:szCs w:val="21"/>
        </w:rPr>
      </w:pPr>
    </w:p>
    <w:p>
      <w:pPr>
        <w:widowControl w:val="0"/>
        <w:spacing w:line="580" w:lineRule="exact"/>
        <w:rPr>
          <w:rFonts w:ascii="黑体" w:hAnsi="黑体" w:eastAsia="黑体" w:cs="Calibri"/>
          <w:b/>
          <w:sz w:val="32"/>
          <w:szCs w:val="32"/>
        </w:rPr>
      </w:pPr>
      <w:r>
        <w:rPr>
          <w:rFonts w:hint="eastAsia" w:ascii="黑体" w:hAnsi="黑体" w:eastAsia="黑体" w:cs="Calibri"/>
          <w:b/>
          <w:sz w:val="32"/>
          <w:szCs w:val="32"/>
        </w:rPr>
        <w:t>表2-349</w:t>
      </w:r>
    </w:p>
    <w:tbl>
      <w:tblPr>
        <w:tblStyle w:val="9"/>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widowControl w:val="0"/>
              <w:spacing w:line="340" w:lineRule="exact"/>
              <w:jc w:val="center"/>
              <w:rPr>
                <w:rFonts w:ascii="宋体" w:hAnsi="宋体" w:cs="仿宋_GB2312"/>
                <w:szCs w:val="21"/>
              </w:rPr>
            </w:pPr>
            <w:r>
              <w:rPr>
                <w:rFonts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对护士的表彰奖励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widowControl w:val="0"/>
              <w:spacing w:line="340" w:lineRule="exact"/>
              <w:rPr>
                <w:rFonts w:ascii="宋体" w:hAnsi="宋体" w:cs="仿宋_GB2312"/>
                <w:szCs w:val="21"/>
              </w:rPr>
            </w:pPr>
            <w:r>
              <w:rPr>
                <w:rFonts w:hint="eastAsia" w:ascii="宋体" w:hAnsi="宋体" w:cs="仿宋_GB2312"/>
                <w:szCs w:val="21"/>
              </w:rPr>
              <w:t>区</w:t>
            </w:r>
            <w:r>
              <w:rPr>
                <w:rFonts w:ascii="宋体" w:hAnsi="宋体" w:cs="仿宋_GB2312"/>
                <w:szCs w:val="21"/>
              </w:rPr>
              <w:t>卫生</w:t>
            </w:r>
            <w:r>
              <w:rPr>
                <w:rFonts w:hint="eastAsia" w:ascii="宋体" w:hAnsi="宋体" w:cs="仿宋_GB2312"/>
                <w:szCs w:val="21"/>
              </w:rPr>
              <w:t>健康</w:t>
            </w:r>
            <w:r>
              <w:rPr>
                <w:rFonts w:ascii="宋体" w:hAnsi="宋体" w:cs="仿宋_GB2312"/>
                <w:szCs w:val="21"/>
              </w:rPr>
              <w:t>局</w:t>
            </w:r>
            <w:r>
              <w:rPr>
                <w:rFonts w:hint="eastAsia" w:ascii="宋体" w:hAnsi="宋体" w:cs="仿宋_GB2312"/>
                <w:szCs w:val="21"/>
              </w:rPr>
              <w:t>医政药政管理股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widowControl w:val="0"/>
              <w:spacing w:line="340" w:lineRule="exact"/>
              <w:rPr>
                <w:rFonts w:ascii="宋体" w:hAnsi="宋体" w:cs="仿宋_GB2312"/>
                <w:szCs w:val="21"/>
              </w:rPr>
            </w:pPr>
            <w:r>
              <w:rPr>
                <w:rFonts w:hint="eastAsia" w:ascii="宋体" w:hAnsi="宋体" w:cs="仿宋_GB2312"/>
                <w:szCs w:val="21"/>
              </w:rPr>
              <w:t>1.制定方案：区卫生健康局根据相关要求制定护士表彰方案，及时下发传达。</w:t>
            </w:r>
          </w:p>
          <w:p>
            <w:pPr>
              <w:widowControl w:val="0"/>
              <w:spacing w:line="340" w:lineRule="exact"/>
              <w:rPr>
                <w:rFonts w:ascii="宋体" w:hAnsi="宋体" w:cs="仿宋_GB2312"/>
                <w:szCs w:val="21"/>
              </w:rPr>
            </w:pPr>
            <w:r>
              <w:rPr>
                <w:rFonts w:hint="eastAsia" w:ascii="宋体" w:hAnsi="宋体" w:cs="仿宋_GB2312"/>
                <w:szCs w:val="21"/>
              </w:rPr>
              <w:t>2.组织推荐：单位按照方案要求，对符合条件的护士进行推荐，并提交材料。</w:t>
            </w:r>
          </w:p>
          <w:p>
            <w:pPr>
              <w:widowControl w:val="0"/>
              <w:spacing w:line="340" w:lineRule="exact"/>
              <w:rPr>
                <w:rFonts w:ascii="宋体" w:hAnsi="宋体" w:cs="仿宋_GB2312"/>
                <w:szCs w:val="21"/>
              </w:rPr>
            </w:pPr>
            <w:r>
              <w:rPr>
                <w:rFonts w:hint="eastAsia" w:ascii="宋体" w:hAnsi="宋体" w:cs="仿宋_GB2312"/>
                <w:szCs w:val="21"/>
              </w:rPr>
              <w:t>3.审核公示：区卫生健康局组织人员对被推荐护士进行考核，对提交材料进行审核，对符合条件人员进行公示。</w:t>
            </w:r>
          </w:p>
          <w:p>
            <w:pPr>
              <w:widowControl w:val="0"/>
              <w:spacing w:line="340" w:lineRule="exact"/>
              <w:rPr>
                <w:rFonts w:ascii="宋体" w:hAnsi="宋体" w:cs="仿宋_GB2312"/>
                <w:szCs w:val="21"/>
              </w:rPr>
            </w:pPr>
            <w:r>
              <w:rPr>
                <w:rFonts w:hint="eastAsia" w:ascii="宋体" w:hAnsi="宋体" w:cs="仿宋_GB2312"/>
                <w:szCs w:val="21"/>
              </w:rPr>
              <w:t>4.表彰：召开专题会议，对符合条件护士进行表彰。</w:t>
            </w:r>
          </w:p>
          <w:p>
            <w:pPr>
              <w:widowControl w:val="0"/>
              <w:spacing w:line="340" w:lineRule="exact"/>
              <w:rPr>
                <w:rFonts w:ascii="宋体" w:hAnsi="宋体" w:cs="仿宋_GB2312"/>
                <w:szCs w:val="21"/>
              </w:rPr>
            </w:pPr>
            <w:r>
              <w:rPr>
                <w:rFonts w:hint="eastAsia" w:ascii="宋体" w:hAnsi="宋体" w:cs="仿宋_GB2312"/>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widowControl w:val="0"/>
              <w:spacing w:line="340" w:lineRule="exact"/>
              <w:rPr>
                <w:rFonts w:ascii="宋体" w:hAnsi="宋体" w:cs="仿宋_GB2312"/>
                <w:szCs w:val="21"/>
              </w:rPr>
            </w:pPr>
            <w:r>
              <w:rPr>
                <w:rFonts w:hint="eastAsia" w:ascii="宋体" w:hAnsi="宋体" w:cs="仿宋_GB2312"/>
                <w:szCs w:val="21"/>
              </w:rPr>
              <w:t xml:space="preserve">  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0825-6807788</w:t>
            </w:r>
          </w:p>
        </w:tc>
      </w:tr>
    </w:tbl>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r>
        <w:rPr>
          <w:rFonts w:hint="eastAsia" w:ascii="黑体" w:hAnsi="宋体" w:eastAsia="黑体"/>
          <w:sz w:val="32"/>
          <w:szCs w:val="32"/>
        </w:rPr>
        <w:t>表2-350</w:t>
      </w:r>
    </w:p>
    <w:tbl>
      <w:tblPr>
        <w:tblStyle w:val="9"/>
        <w:tblpPr w:leftFromText="180" w:rightFromText="180" w:vertAnchor="page" w:horzAnchor="margin" w:tblpY="8391"/>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7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19" w:type="dxa"/>
            <w:vAlign w:val="center"/>
          </w:tcPr>
          <w:p>
            <w:pPr>
              <w:widowControl w:val="0"/>
              <w:spacing w:line="340" w:lineRule="exact"/>
              <w:rPr>
                <w:rFonts w:ascii="宋体" w:hAnsi="宋体" w:cs="仿宋_GB2312"/>
                <w:szCs w:val="21"/>
              </w:rPr>
            </w:pPr>
            <w:r>
              <w:rPr>
                <w:rFonts w:hint="eastAsia" w:ascii="宋体" w:hAnsi="宋体" w:cs="仿宋_GB2312"/>
                <w:szCs w:val="21"/>
              </w:rPr>
              <w:t>序 号</w:t>
            </w:r>
          </w:p>
        </w:tc>
        <w:tc>
          <w:tcPr>
            <w:tcW w:w="7258"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1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258"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81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258" w:type="dxa"/>
            <w:vAlign w:val="center"/>
          </w:tcPr>
          <w:p>
            <w:pPr>
              <w:widowControl w:val="0"/>
              <w:spacing w:line="340" w:lineRule="exact"/>
              <w:rPr>
                <w:rFonts w:ascii="宋体" w:hAnsi="宋体" w:cs="仿宋_GB2312"/>
                <w:szCs w:val="21"/>
              </w:rPr>
            </w:pPr>
            <w:r>
              <w:rPr>
                <w:rFonts w:hint="eastAsia" w:ascii="宋体" w:hAnsi="宋体" w:cs="仿宋_GB2312"/>
                <w:szCs w:val="21"/>
              </w:rPr>
              <w:t>对在学校卫生工作中成绩显著的单位或者个人的表彰、奖励（暂停）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258" w:type="dxa"/>
            <w:vAlign w:val="center"/>
          </w:tcPr>
          <w:p>
            <w:pPr>
              <w:widowControl w:val="0"/>
              <w:spacing w:line="340" w:lineRule="exact"/>
              <w:rPr>
                <w:rFonts w:ascii="宋体" w:hAnsi="宋体" w:cs="仿宋_GB2312"/>
                <w:szCs w:val="21"/>
              </w:rPr>
            </w:pPr>
            <w:r>
              <w:rPr>
                <w:rFonts w:hint="eastAsia" w:ascii="宋体" w:hAnsi="宋体" w:cs="仿宋_GB2312"/>
                <w:szCs w:val="21"/>
              </w:rPr>
              <w:t>区</w:t>
            </w:r>
            <w:r>
              <w:rPr>
                <w:rFonts w:ascii="宋体" w:hAnsi="宋体" w:cs="仿宋_GB2312"/>
                <w:szCs w:val="21"/>
              </w:rPr>
              <w:t>卫生健康局</w:t>
            </w:r>
            <w:r>
              <w:rPr>
                <w:rFonts w:hint="eastAsia" w:ascii="宋体" w:hAnsi="宋体" w:cs="仿宋_GB2312"/>
                <w:szCs w:val="21"/>
              </w:rPr>
              <w:t>爱国卫生办公室（挂遂宁市船山区重大传染病防治委员会办公室牌子）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258" w:type="dxa"/>
            <w:tcBorders>
              <w:bottom w:val="single" w:color="auto" w:sz="4" w:space="0"/>
            </w:tcBorders>
            <w:vAlign w:val="center"/>
          </w:tcPr>
          <w:p>
            <w:pPr>
              <w:widowControl w:val="0"/>
              <w:spacing w:line="340" w:lineRule="exact"/>
              <w:rPr>
                <w:rFonts w:ascii="宋体" w:hAnsi="宋体" w:cs="仿宋_GB2312"/>
                <w:szCs w:val="21"/>
              </w:rPr>
            </w:pPr>
            <w:r>
              <w:rPr>
                <w:rFonts w:hint="eastAsia" w:ascii="宋体" w:hAnsi="宋体" w:cs="仿宋_GB2312"/>
                <w:szCs w:val="21"/>
              </w:rPr>
              <w:t>1.制定方案责任：在征求意见的基础上，科学制定表彰方案。</w:t>
            </w:r>
          </w:p>
          <w:p>
            <w:pPr>
              <w:widowControl w:val="0"/>
              <w:spacing w:line="340" w:lineRule="exact"/>
              <w:rPr>
                <w:rFonts w:ascii="宋体" w:hAnsi="宋体" w:cs="仿宋_GB2312"/>
                <w:szCs w:val="21"/>
              </w:rPr>
            </w:pPr>
            <w:r>
              <w:rPr>
                <w:rFonts w:hint="eastAsia" w:ascii="宋体" w:hAnsi="宋体" w:cs="仿宋_GB2312"/>
                <w:szCs w:val="21"/>
              </w:rPr>
              <w:t>2.组织推荐责任：严格按照表彰方案规定的条件、程序，组织推荐工作，对推荐对象进行初审。</w:t>
            </w:r>
          </w:p>
          <w:p>
            <w:pPr>
              <w:widowControl w:val="0"/>
              <w:spacing w:line="340" w:lineRule="exact"/>
              <w:rPr>
                <w:rFonts w:ascii="宋体" w:hAnsi="宋体" w:cs="仿宋_GB2312"/>
                <w:szCs w:val="21"/>
              </w:rPr>
            </w:pPr>
            <w:r>
              <w:rPr>
                <w:rFonts w:hint="eastAsia" w:ascii="宋体" w:hAnsi="宋体" w:cs="仿宋_GB2312"/>
                <w:szCs w:val="21"/>
              </w:rPr>
              <w:t>3.审核公示责任：对符合条件的推荐对象进行审核，报经研究审定，并进行公示。</w:t>
            </w:r>
          </w:p>
          <w:p>
            <w:pPr>
              <w:widowControl w:val="0"/>
              <w:spacing w:line="340" w:lineRule="exact"/>
              <w:rPr>
                <w:rFonts w:ascii="宋体" w:hAnsi="宋体" w:cs="仿宋_GB2312"/>
                <w:szCs w:val="21"/>
              </w:rPr>
            </w:pPr>
            <w:r>
              <w:rPr>
                <w:rFonts w:hint="eastAsia" w:ascii="宋体" w:hAnsi="宋体" w:cs="仿宋_GB2312"/>
                <w:szCs w:val="21"/>
              </w:rPr>
              <w:t>4.表彰责任：按照程序报请研究决定并进行表彰。</w:t>
            </w:r>
          </w:p>
          <w:p>
            <w:pPr>
              <w:widowControl w:val="0"/>
              <w:spacing w:line="340" w:lineRule="exact"/>
              <w:rPr>
                <w:rFonts w:ascii="宋体" w:hAnsi="宋体" w:cs="仿宋_GB2312"/>
                <w:szCs w:val="21"/>
              </w:rPr>
            </w:pPr>
            <w:r>
              <w:rPr>
                <w:rFonts w:hint="eastAsia" w:ascii="宋体" w:hAnsi="宋体"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258" w:type="dxa"/>
            <w:vAlign w:val="center"/>
          </w:tcPr>
          <w:p>
            <w:pPr>
              <w:widowControl w:val="0"/>
              <w:spacing w:line="340" w:lineRule="exact"/>
              <w:rPr>
                <w:rFonts w:ascii="宋体" w:hAnsi="宋体" w:cs="仿宋_GB2312"/>
                <w:szCs w:val="21"/>
              </w:rPr>
            </w:pPr>
            <w:r>
              <w:rPr>
                <w:rFonts w:hint="eastAsia" w:ascii="宋体" w:hAnsi="宋体" w:cs="仿宋_GB2312"/>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81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258"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0825-6807787</w:t>
            </w:r>
          </w:p>
        </w:tc>
      </w:tr>
    </w:tbl>
    <w:p>
      <w:pPr>
        <w:widowControl w:val="0"/>
        <w:spacing w:line="400" w:lineRule="exact"/>
        <w:rPr>
          <w:rFonts w:ascii="黑体" w:hAnsi="宋体" w:eastAsia="黑体"/>
          <w:sz w:val="32"/>
          <w:szCs w:val="32"/>
        </w:rPr>
      </w:pPr>
    </w:p>
    <w:p>
      <w:pPr>
        <w:widowControl w:val="0"/>
        <w:spacing w:line="400" w:lineRule="exact"/>
        <w:rPr>
          <w:rFonts w:ascii="黑体" w:hAnsi="黑体" w:eastAsia="黑体" w:cs="Calibri"/>
          <w:sz w:val="32"/>
          <w:szCs w:val="32"/>
        </w:rPr>
      </w:pPr>
    </w:p>
    <w:p>
      <w:pPr>
        <w:widowControl w:val="0"/>
        <w:spacing w:line="400" w:lineRule="exact"/>
        <w:rPr>
          <w:rFonts w:ascii="黑体" w:hAnsi="宋体" w:eastAsia="黑体"/>
          <w:sz w:val="32"/>
          <w:szCs w:val="32"/>
        </w:rPr>
      </w:pPr>
      <w:r>
        <w:rPr>
          <w:rFonts w:hint="eastAsia" w:ascii="黑体" w:hAnsi="黑体" w:eastAsia="黑体" w:cs="Calibri"/>
          <w:sz w:val="32"/>
          <w:szCs w:val="32"/>
        </w:rPr>
        <w:t>表2-351</w:t>
      </w:r>
    </w:p>
    <w:p>
      <w:pPr>
        <w:widowControl w:val="0"/>
        <w:spacing w:line="240" w:lineRule="auto"/>
        <w:rPr>
          <w:rFonts w:cs="Calibri"/>
          <w:szCs w:val="21"/>
        </w:rPr>
      </w:pPr>
    </w:p>
    <w:tbl>
      <w:tblPr>
        <w:tblStyle w:val="9"/>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序号</w:t>
            </w:r>
          </w:p>
        </w:tc>
        <w:tc>
          <w:tcPr>
            <w:tcW w:w="7408" w:type="dxa"/>
            <w:vAlign w:val="center"/>
          </w:tcPr>
          <w:p>
            <w:pPr>
              <w:widowControl w:val="0"/>
              <w:spacing w:line="300" w:lineRule="exact"/>
              <w:jc w:val="center"/>
              <w:rPr>
                <w:rFonts w:ascii="宋体" w:hAnsi="宋体" w:cs="宋体"/>
                <w:bCs/>
                <w:szCs w:val="21"/>
              </w:rPr>
            </w:pPr>
            <w:r>
              <w:rPr>
                <w:rFonts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08" w:type="dxa"/>
            <w:vAlign w:val="center"/>
          </w:tcPr>
          <w:p>
            <w:pPr>
              <w:widowControl w:val="0"/>
              <w:spacing w:line="300" w:lineRule="exact"/>
              <w:jc w:val="center"/>
              <w:rPr>
                <w:rFonts w:ascii="宋体" w:hAnsi="宋体" w:cs="宋体"/>
                <w:bCs/>
                <w:szCs w:val="21"/>
              </w:rPr>
            </w:pPr>
            <w:r>
              <w:rPr>
                <w:rFonts w:hint="eastAsia" w:ascii="宋体" w:hAnsi="宋体" w:cs="宋体"/>
                <w:bCs/>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08" w:type="dxa"/>
            <w:vAlign w:val="center"/>
          </w:tcPr>
          <w:p>
            <w:pPr>
              <w:widowControl w:val="0"/>
              <w:spacing w:line="300" w:lineRule="exact"/>
              <w:jc w:val="center"/>
              <w:rPr>
                <w:rFonts w:ascii="宋体" w:hAnsi="宋体" w:cs="宋体"/>
                <w:bCs/>
                <w:szCs w:val="21"/>
              </w:rPr>
            </w:pPr>
            <w:r>
              <w:rPr>
                <w:rFonts w:hint="eastAsia" w:ascii="宋体" w:hAnsi="宋体" w:cs="宋体"/>
                <w:bCs/>
                <w:szCs w:val="21"/>
              </w:rPr>
              <w:t>对医师的表彰奖励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责任主体</w:t>
            </w:r>
          </w:p>
        </w:tc>
        <w:tc>
          <w:tcPr>
            <w:tcW w:w="7408" w:type="dxa"/>
            <w:vAlign w:val="center"/>
          </w:tcPr>
          <w:p>
            <w:pPr>
              <w:widowControl w:val="0"/>
              <w:spacing w:line="300" w:lineRule="exact"/>
              <w:ind w:firstLine="105" w:firstLineChars="50"/>
              <w:rPr>
                <w:rFonts w:ascii="宋体" w:hAnsi="宋体" w:cs="宋体"/>
                <w:bCs/>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szCs w:val="21"/>
              </w:rPr>
              <w:t>医政药政管理股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6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08" w:type="dxa"/>
            <w:vAlign w:val="center"/>
          </w:tcPr>
          <w:p>
            <w:pPr>
              <w:widowControl w:val="0"/>
              <w:spacing w:line="30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0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0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0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widowControl w:val="0"/>
              <w:spacing w:line="300" w:lineRule="exact"/>
              <w:ind w:firstLine="420" w:firstLineChars="200"/>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6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08" w:type="dxa"/>
            <w:vAlign w:val="center"/>
          </w:tcPr>
          <w:p>
            <w:pPr>
              <w:widowControl w:val="0"/>
              <w:spacing w:line="30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55"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08" w:type="dxa"/>
            <w:vAlign w:val="center"/>
          </w:tcPr>
          <w:p>
            <w:pPr>
              <w:widowControl w:val="0"/>
              <w:spacing w:line="300" w:lineRule="exact"/>
              <w:jc w:val="center"/>
              <w:rPr>
                <w:rFonts w:ascii="宋体" w:hAnsi="宋体" w:cs="宋体"/>
                <w:bCs/>
                <w:szCs w:val="21"/>
              </w:rPr>
            </w:pPr>
            <w:r>
              <w:rPr>
                <w:rFonts w:hint="eastAsia" w:ascii="宋体" w:hAnsi="宋体" w:cs="宋体"/>
                <w:bCs/>
                <w:szCs w:val="21"/>
              </w:rPr>
              <w:t>0825-6807788</w:t>
            </w:r>
          </w:p>
        </w:tc>
      </w:tr>
    </w:tbl>
    <w:p>
      <w:pPr>
        <w:widowControl w:val="0"/>
        <w:spacing w:line="240" w:lineRule="auto"/>
        <w:rPr>
          <w:rFonts w:cs="Calibri"/>
          <w:szCs w:val="21"/>
        </w:rPr>
      </w:pPr>
      <w:r>
        <w:rPr>
          <w:rFonts w:hint="eastAsia" w:ascii="黑体" w:hAnsi="黑体" w:eastAsia="黑体" w:cs="Calibri"/>
          <w:sz w:val="32"/>
          <w:szCs w:val="32"/>
        </w:rPr>
        <w:t>表2-352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31" w:type="dxa"/>
            <w:vAlign w:val="center"/>
          </w:tcPr>
          <w:p>
            <w:pPr>
              <w:widowControl w:val="0"/>
              <w:spacing w:line="300" w:lineRule="auto"/>
              <w:jc w:val="center"/>
              <w:rPr>
                <w:rFonts w:ascii="宋体" w:hAnsi="宋体" w:cs="宋体"/>
                <w:bCs/>
                <w:szCs w:val="21"/>
              </w:rPr>
            </w:pPr>
            <w:r>
              <w:rPr>
                <w:rFonts w:hint="eastAsia" w:ascii="宋体" w:hAnsi="宋体" w:cs="宋体"/>
                <w:bCs/>
                <w:szCs w:val="21"/>
              </w:rPr>
              <w:t>序号</w:t>
            </w:r>
          </w:p>
        </w:tc>
        <w:tc>
          <w:tcPr>
            <w:tcW w:w="7432" w:type="dxa"/>
            <w:vAlign w:val="center"/>
          </w:tcPr>
          <w:p>
            <w:pPr>
              <w:widowControl w:val="0"/>
              <w:spacing w:line="300" w:lineRule="exact"/>
              <w:jc w:val="center"/>
              <w:rPr>
                <w:rFonts w:ascii="宋体" w:hAnsi="宋体" w:cs="宋体"/>
                <w:bCs/>
                <w:szCs w:val="21"/>
              </w:rPr>
            </w:pP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31"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权力类型</w:t>
            </w:r>
          </w:p>
        </w:tc>
        <w:tc>
          <w:tcPr>
            <w:tcW w:w="7432" w:type="dxa"/>
            <w:vAlign w:val="center"/>
          </w:tcPr>
          <w:p>
            <w:pPr>
              <w:widowControl w:val="0"/>
              <w:spacing w:line="300" w:lineRule="exact"/>
              <w:jc w:val="center"/>
              <w:rPr>
                <w:rFonts w:ascii="宋体" w:hAnsi="宋体" w:cs="宋体"/>
                <w:bCs/>
                <w:szCs w:val="21"/>
              </w:rPr>
            </w:pPr>
            <w:r>
              <w:rPr>
                <w:rFonts w:hint="eastAsia" w:ascii="宋体" w:hAnsi="宋体" w:cs="宋体"/>
                <w:bCs/>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31" w:type="dxa"/>
            <w:vAlign w:val="center"/>
          </w:tcPr>
          <w:p>
            <w:pPr>
              <w:widowControl w:val="0"/>
              <w:spacing w:line="300" w:lineRule="auto"/>
              <w:jc w:val="center"/>
              <w:rPr>
                <w:rFonts w:ascii="宋体" w:hAnsi="宋体" w:cs="宋体"/>
                <w:bCs/>
                <w:szCs w:val="21"/>
              </w:rPr>
            </w:pPr>
            <w:r>
              <w:rPr>
                <w:rFonts w:hint="eastAsia" w:ascii="宋体" w:hAnsi="宋体" w:cs="宋体"/>
                <w:bCs/>
                <w:szCs w:val="21"/>
              </w:rPr>
              <w:t>权力项目名称</w:t>
            </w:r>
          </w:p>
        </w:tc>
        <w:tc>
          <w:tcPr>
            <w:tcW w:w="7432" w:type="dxa"/>
            <w:vAlign w:val="center"/>
          </w:tcPr>
          <w:p>
            <w:pPr>
              <w:widowControl w:val="0"/>
              <w:spacing w:line="300" w:lineRule="exact"/>
              <w:jc w:val="center"/>
              <w:rPr>
                <w:rFonts w:ascii="宋体" w:hAnsi="宋体" w:cs="宋体"/>
                <w:bCs/>
                <w:szCs w:val="21"/>
              </w:rPr>
            </w:pPr>
            <w:r>
              <w:rPr>
                <w:rFonts w:hint="eastAsia" w:ascii="宋体" w:hAnsi="宋体" w:cs="宋体"/>
                <w:bCs/>
                <w:szCs w:val="21"/>
              </w:rPr>
              <w:t>对献血及献血工作的单位和个人的表彰奖励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63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责任主体</w:t>
            </w:r>
          </w:p>
        </w:tc>
        <w:tc>
          <w:tcPr>
            <w:tcW w:w="7432" w:type="dxa"/>
            <w:vAlign w:val="center"/>
          </w:tcPr>
          <w:p>
            <w:pPr>
              <w:widowControl w:val="0"/>
              <w:spacing w:line="300" w:lineRule="exact"/>
              <w:jc w:val="left"/>
              <w:rPr>
                <w:rFonts w:ascii="宋体" w:hAnsi="宋体" w:cs="宋体"/>
                <w:bCs/>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szCs w:val="21"/>
              </w:rPr>
              <w:t>医政药政管理股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63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责任事项</w:t>
            </w:r>
          </w:p>
        </w:tc>
        <w:tc>
          <w:tcPr>
            <w:tcW w:w="7432" w:type="dxa"/>
            <w:vAlign w:val="center"/>
          </w:tcPr>
          <w:p>
            <w:pPr>
              <w:widowControl w:val="0"/>
              <w:spacing w:line="30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0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0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0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00" w:lineRule="exact"/>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631" w:type="dxa"/>
            <w:vAlign w:val="center"/>
          </w:tcPr>
          <w:p>
            <w:pPr>
              <w:widowControl w:val="0"/>
              <w:spacing w:line="300" w:lineRule="auto"/>
              <w:jc w:val="center"/>
              <w:rPr>
                <w:rFonts w:ascii="宋体" w:hAnsi="宋体" w:cs="宋体"/>
                <w:bCs/>
                <w:szCs w:val="21"/>
              </w:rPr>
            </w:pPr>
            <w:r>
              <w:rPr>
                <w:rFonts w:hint="eastAsia" w:ascii="宋体" w:hAnsi="宋体" w:cs="宋体"/>
                <w:bCs/>
                <w:szCs w:val="21"/>
              </w:rPr>
              <w:t>追责情形</w:t>
            </w:r>
          </w:p>
        </w:tc>
        <w:tc>
          <w:tcPr>
            <w:tcW w:w="7432" w:type="dxa"/>
            <w:vAlign w:val="center"/>
          </w:tcPr>
          <w:p>
            <w:pPr>
              <w:widowControl w:val="0"/>
              <w:spacing w:line="30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31" w:type="dxa"/>
            <w:vAlign w:val="center"/>
          </w:tcPr>
          <w:p>
            <w:pPr>
              <w:widowControl w:val="0"/>
              <w:spacing w:line="300" w:lineRule="auto"/>
              <w:jc w:val="center"/>
              <w:rPr>
                <w:rFonts w:ascii="宋体" w:hAnsi="宋体" w:cs="宋体"/>
                <w:bCs/>
                <w:szCs w:val="21"/>
              </w:rPr>
            </w:pPr>
            <w:r>
              <w:rPr>
                <w:rFonts w:hint="eastAsia" w:ascii="宋体" w:hAnsi="宋体" w:cs="宋体"/>
                <w:bCs/>
                <w:szCs w:val="21"/>
              </w:rPr>
              <w:t>监督电话</w:t>
            </w:r>
          </w:p>
        </w:tc>
        <w:tc>
          <w:tcPr>
            <w:tcW w:w="7432" w:type="dxa"/>
            <w:vAlign w:val="center"/>
          </w:tcPr>
          <w:p>
            <w:pPr>
              <w:widowControl w:val="0"/>
              <w:spacing w:line="300" w:lineRule="exact"/>
              <w:jc w:val="center"/>
              <w:rPr>
                <w:rFonts w:ascii="宋体" w:hAnsi="宋体" w:cs="宋体"/>
                <w:bCs/>
                <w:szCs w:val="21"/>
              </w:rPr>
            </w:pPr>
            <w:r>
              <w:rPr>
                <w:rFonts w:hint="eastAsia" w:ascii="宋体" w:hAnsi="宋体" w:cs="宋体"/>
                <w:bCs/>
                <w:szCs w:val="21"/>
              </w:rPr>
              <w:t>0</w:t>
            </w:r>
            <w:r>
              <w:rPr>
                <w:rFonts w:ascii="宋体" w:hAnsi="宋体" w:cs="宋体"/>
                <w:bCs/>
                <w:szCs w:val="21"/>
              </w:rPr>
              <w:t>825-6807788</w:t>
            </w:r>
          </w:p>
        </w:tc>
      </w:tr>
    </w:tbl>
    <w:p>
      <w:pPr>
        <w:widowControl w:val="0"/>
        <w:spacing w:line="400" w:lineRule="exact"/>
        <w:rPr>
          <w:rFonts w:ascii="黑体" w:hAnsi="宋体" w:eastAsia="黑体"/>
          <w:sz w:val="32"/>
          <w:szCs w:val="32"/>
        </w:rPr>
      </w:pPr>
      <w:r>
        <w:rPr>
          <w:rFonts w:hint="eastAsia" w:ascii="黑体" w:hAnsi="宋体" w:eastAsia="黑体"/>
          <w:sz w:val="32"/>
          <w:szCs w:val="32"/>
        </w:rPr>
        <w:t>表2-</w:t>
      </w:r>
      <w:r>
        <w:rPr>
          <w:rFonts w:ascii="黑体" w:hAnsi="宋体" w:eastAsia="黑体"/>
          <w:sz w:val="32"/>
          <w:szCs w:val="32"/>
        </w:rPr>
        <w:t>353</w:t>
      </w:r>
    </w:p>
    <w:tbl>
      <w:tblPr>
        <w:tblStyle w:val="9"/>
        <w:tblW w:w="9024"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951" w:type="dxa"/>
            <w:vAlign w:val="center"/>
          </w:tcPr>
          <w:p>
            <w:pPr>
              <w:widowControl w:val="0"/>
              <w:spacing w:line="320" w:lineRule="exact"/>
              <w:jc w:val="center"/>
              <w:rPr>
                <w:rFonts w:ascii="宋体" w:hAnsi="宋体" w:cs="宋体"/>
                <w:szCs w:val="21"/>
              </w:rPr>
            </w:pPr>
            <w:r>
              <w:rPr>
                <w:rFonts w:hint="eastAsia" w:ascii="宋体" w:hAnsi="宋体"/>
                <w:sz w:val="32"/>
                <w:szCs w:val="32"/>
              </w:rPr>
              <w:t xml:space="preserve"> </w:t>
            </w:r>
            <w:r>
              <w:rPr>
                <w:rFonts w:hint="eastAsia" w:ascii="宋体" w:hAnsi="宋体" w:cs="宋体"/>
                <w:szCs w:val="21"/>
              </w:rPr>
              <w:t>序 号</w:t>
            </w:r>
          </w:p>
        </w:tc>
        <w:tc>
          <w:tcPr>
            <w:tcW w:w="7073" w:type="dxa"/>
            <w:vAlign w:val="center"/>
          </w:tcPr>
          <w:p>
            <w:pPr>
              <w:widowControl w:val="0"/>
              <w:spacing w:line="320" w:lineRule="exact"/>
              <w:jc w:val="center"/>
              <w:rPr>
                <w:rFonts w:ascii="宋体" w:hAnsi="宋体" w:cs="宋体"/>
                <w:szCs w:val="21"/>
              </w:rPr>
            </w:pPr>
            <w:r>
              <w:rPr>
                <w:rFonts w:ascii="宋体" w:hAnsi="宋体" w:cs="宋体"/>
                <w:bCs/>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权力类型</w:t>
            </w:r>
          </w:p>
        </w:tc>
        <w:tc>
          <w:tcPr>
            <w:tcW w:w="7073" w:type="dxa"/>
            <w:vAlign w:val="center"/>
          </w:tcPr>
          <w:p>
            <w:pPr>
              <w:widowControl w:val="0"/>
              <w:spacing w:line="320" w:lineRule="exact"/>
              <w:jc w:val="center"/>
              <w:rPr>
                <w:rFonts w:ascii="宋体" w:hAnsi="宋体" w:cs="宋体"/>
                <w:szCs w:val="21"/>
              </w:rPr>
            </w:pPr>
            <w:r>
              <w:rPr>
                <w:rFonts w:hint="eastAsia" w:ascii="宋体" w:hAnsi="宋体" w:cs="宋体"/>
                <w:bCs/>
                <w:color w:val="000000"/>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权力项目名称</w:t>
            </w:r>
          </w:p>
        </w:tc>
        <w:tc>
          <w:tcPr>
            <w:tcW w:w="7073" w:type="dxa"/>
            <w:vAlign w:val="center"/>
          </w:tcPr>
          <w:p>
            <w:pPr>
              <w:widowControl w:val="0"/>
              <w:spacing w:line="320" w:lineRule="exact"/>
              <w:jc w:val="left"/>
              <w:rPr>
                <w:rFonts w:ascii="宋体" w:hAnsi="宋体" w:cs="宋体"/>
                <w:szCs w:val="21"/>
              </w:rPr>
            </w:pPr>
            <w:r>
              <w:rPr>
                <w:rFonts w:hint="eastAsia" w:ascii="宋体" w:hAnsi="宋体" w:cs="宋体"/>
                <w:szCs w:val="21"/>
              </w:rPr>
              <w:t>对在母婴保健工作中做出显著成绩和在母婴保健科学研究中取得显著成果的组织和个人的奖励（暂停</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责任主体</w:t>
            </w:r>
          </w:p>
        </w:tc>
        <w:tc>
          <w:tcPr>
            <w:tcW w:w="7073" w:type="dxa"/>
            <w:vAlign w:val="center"/>
          </w:tcPr>
          <w:p>
            <w:pPr>
              <w:widowControl w:val="0"/>
              <w:spacing w:line="320" w:lineRule="exact"/>
              <w:ind w:firstLine="420" w:firstLineChars="200"/>
              <w:jc w:val="left"/>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责任事项</w:t>
            </w:r>
          </w:p>
        </w:tc>
        <w:tc>
          <w:tcPr>
            <w:tcW w:w="7073" w:type="dxa"/>
            <w:tcBorders>
              <w:bottom w:val="single" w:color="auto" w:sz="4" w:space="0"/>
            </w:tcBorders>
            <w:vAlign w:val="center"/>
          </w:tcPr>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jc w:val="left"/>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追责情形</w:t>
            </w:r>
          </w:p>
        </w:tc>
        <w:tc>
          <w:tcPr>
            <w:tcW w:w="7073" w:type="dxa"/>
            <w:vAlign w:val="center"/>
          </w:tcPr>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监督电话</w:t>
            </w:r>
          </w:p>
        </w:tc>
        <w:tc>
          <w:tcPr>
            <w:tcW w:w="7073" w:type="dxa"/>
            <w:vAlign w:val="center"/>
          </w:tcPr>
          <w:p>
            <w:pPr>
              <w:widowControl w:val="0"/>
              <w:spacing w:line="32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widowControl w:val="0"/>
        <w:spacing w:line="320" w:lineRule="exact"/>
        <w:rPr>
          <w:rFonts w:ascii="黑体" w:hAnsi="宋体" w:eastAsia="黑体"/>
          <w:sz w:val="32"/>
          <w:szCs w:val="32"/>
        </w:rPr>
      </w:pPr>
      <w:r>
        <w:rPr>
          <w:rFonts w:hint="eastAsia" w:ascii="黑体" w:hAnsi="宋体" w:eastAsia="黑体"/>
          <w:sz w:val="32"/>
          <w:szCs w:val="32"/>
        </w:rPr>
        <w:t>表2-354</w:t>
      </w:r>
    </w:p>
    <w:tbl>
      <w:tblPr>
        <w:tblStyle w:val="9"/>
        <w:tblW w:w="9060"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20" w:lineRule="exact"/>
              <w:jc w:val="center"/>
              <w:rPr>
                <w:rFonts w:ascii="宋体" w:hAnsi="宋体" w:cs="宋体"/>
                <w:szCs w:val="21"/>
              </w:rPr>
            </w:pPr>
            <w:r>
              <w:rPr>
                <w:rFonts w:ascii="宋体" w:hAnsi="宋体" w:cs="宋体"/>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szCs w:val="21"/>
              </w:rPr>
              <w:t>对在传染病防治工作中做出显著成绩和贡献的单位和个人的表彰和奖励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320" w:lineRule="exact"/>
              <w:ind w:firstLine="420" w:firstLineChars="200"/>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2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widowControl w:val="0"/>
        <w:spacing w:line="300" w:lineRule="exact"/>
        <w:rPr>
          <w:rFonts w:ascii="黑体" w:hAnsi="宋体" w:eastAsia="黑体"/>
          <w:sz w:val="32"/>
          <w:szCs w:val="32"/>
        </w:rPr>
      </w:pPr>
    </w:p>
    <w:p>
      <w:pPr>
        <w:widowControl w:val="0"/>
        <w:spacing w:line="300" w:lineRule="exact"/>
        <w:rPr>
          <w:rFonts w:ascii="黑体" w:hAnsi="宋体" w:eastAsia="黑体"/>
          <w:sz w:val="32"/>
          <w:szCs w:val="32"/>
        </w:rPr>
      </w:pPr>
    </w:p>
    <w:p>
      <w:pPr>
        <w:widowControl w:val="0"/>
        <w:spacing w:line="300" w:lineRule="exact"/>
        <w:rPr>
          <w:rFonts w:ascii="黑体" w:hAnsi="宋体" w:eastAsia="黑体"/>
          <w:sz w:val="32"/>
          <w:szCs w:val="32"/>
        </w:rPr>
      </w:pPr>
    </w:p>
    <w:p>
      <w:pPr>
        <w:widowControl w:val="0"/>
        <w:spacing w:line="320" w:lineRule="exact"/>
        <w:rPr>
          <w:rFonts w:ascii="黑体" w:hAnsi="宋体" w:eastAsia="黑体"/>
          <w:sz w:val="32"/>
          <w:szCs w:val="32"/>
        </w:rPr>
      </w:pPr>
      <w:r>
        <w:rPr>
          <w:rFonts w:hint="eastAsia" w:ascii="黑体" w:hAnsi="宋体" w:eastAsia="黑体"/>
          <w:sz w:val="32"/>
          <w:szCs w:val="32"/>
        </w:rPr>
        <w:t>表2-35</w:t>
      </w:r>
      <w:r>
        <w:rPr>
          <w:rFonts w:ascii="黑体" w:hAnsi="宋体" w:eastAsia="黑体"/>
          <w:sz w:val="32"/>
          <w:szCs w:val="32"/>
        </w:rPr>
        <w:t>5</w:t>
      </w:r>
    </w:p>
    <w:tbl>
      <w:tblPr>
        <w:tblStyle w:val="9"/>
        <w:tblW w:w="9075" w:type="dxa"/>
        <w:tblInd w:w="-390" w:type="dxa"/>
        <w:tblLayout w:type="fixed"/>
        <w:tblCellMar>
          <w:top w:w="0" w:type="dxa"/>
          <w:left w:w="108" w:type="dxa"/>
          <w:bottom w:w="0" w:type="dxa"/>
          <w:right w:w="108" w:type="dxa"/>
        </w:tblCellMar>
      </w:tblPr>
      <w:tblGrid>
        <w:gridCol w:w="1935"/>
        <w:gridCol w:w="7140"/>
      </w:tblGrid>
      <w:tr>
        <w:tblPrEx>
          <w:tblCellMar>
            <w:top w:w="0" w:type="dxa"/>
            <w:left w:w="108" w:type="dxa"/>
            <w:bottom w:w="0" w:type="dxa"/>
            <w:right w:w="108" w:type="dxa"/>
          </w:tblCellMar>
        </w:tblPrEx>
        <w:trPr>
          <w:trHeight w:val="416" w:hRule="atLeast"/>
        </w:trPr>
        <w:tc>
          <w:tcPr>
            <w:tcW w:w="193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ind w:right="-292" w:rightChars="-139"/>
              <w:jc w:val="center"/>
              <w:rPr>
                <w:rFonts w:ascii="宋体" w:hAnsi="宋体" w:cs="宋体"/>
                <w:bCs/>
                <w:color w:val="000000"/>
                <w:szCs w:val="21"/>
              </w:rPr>
            </w:pPr>
            <w:r>
              <w:rPr>
                <w:rFonts w:hint="eastAsia" w:ascii="宋体" w:hAnsi="宋体" w:cs="宋体"/>
                <w:bCs/>
                <w:color w:val="000000"/>
                <w:szCs w:val="21"/>
              </w:rPr>
              <w:t>序号</w:t>
            </w:r>
          </w:p>
        </w:tc>
        <w:tc>
          <w:tcPr>
            <w:tcW w:w="7140" w:type="dxa"/>
            <w:tcBorders>
              <w:top w:val="single" w:color="auto" w:sz="4" w:space="0"/>
              <w:left w:val="nil"/>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ascii="宋体" w:hAnsi="宋体" w:cs="宋体"/>
                <w:bCs/>
                <w:color w:val="000000"/>
                <w:szCs w:val="21"/>
              </w:rPr>
              <w:t>7</w:t>
            </w:r>
          </w:p>
        </w:tc>
      </w:tr>
      <w:tr>
        <w:tblPrEx>
          <w:tblCellMar>
            <w:top w:w="0" w:type="dxa"/>
            <w:left w:w="108" w:type="dxa"/>
            <w:bottom w:w="0" w:type="dxa"/>
            <w:right w:w="108" w:type="dxa"/>
          </w:tblCellMar>
        </w:tblPrEx>
        <w:trPr>
          <w:trHeight w:val="422" w:hRule="atLeast"/>
        </w:trPr>
        <w:tc>
          <w:tcPr>
            <w:tcW w:w="193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hint="eastAsia" w:ascii="宋体" w:hAnsi="宋体" w:cs="宋体"/>
                <w:bCs/>
                <w:color w:val="000000"/>
                <w:szCs w:val="21"/>
              </w:rPr>
              <w:t>权力类型</w:t>
            </w:r>
          </w:p>
        </w:tc>
        <w:tc>
          <w:tcPr>
            <w:tcW w:w="7140" w:type="dxa"/>
            <w:tcBorders>
              <w:top w:val="single" w:color="auto" w:sz="4" w:space="0"/>
              <w:left w:val="nil"/>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hint="eastAsia" w:ascii="宋体" w:hAnsi="宋体" w:cs="宋体"/>
                <w:bCs/>
                <w:color w:val="000000"/>
                <w:szCs w:val="21"/>
              </w:rPr>
              <w:t>行政奖励</w:t>
            </w:r>
          </w:p>
        </w:tc>
      </w:tr>
      <w:tr>
        <w:tblPrEx>
          <w:tblCellMar>
            <w:top w:w="0" w:type="dxa"/>
            <w:left w:w="108" w:type="dxa"/>
            <w:bottom w:w="0" w:type="dxa"/>
            <w:right w:w="108" w:type="dxa"/>
          </w:tblCellMar>
        </w:tblPrEx>
        <w:trPr>
          <w:trHeight w:val="549" w:hRule="atLeast"/>
        </w:trPr>
        <w:tc>
          <w:tcPr>
            <w:tcW w:w="193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hint="eastAsia" w:ascii="宋体" w:hAnsi="宋体" w:cs="宋体"/>
                <w:bCs/>
                <w:color w:val="000000"/>
                <w:szCs w:val="21"/>
              </w:rPr>
              <w:t>权力项目名称</w:t>
            </w:r>
          </w:p>
        </w:tc>
        <w:tc>
          <w:tcPr>
            <w:tcW w:w="7140" w:type="dxa"/>
            <w:tcBorders>
              <w:top w:val="single" w:color="auto" w:sz="4" w:space="0"/>
              <w:left w:val="nil"/>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hint="eastAsia" w:ascii="宋体" w:hAnsi="宋体" w:cs="宋体"/>
                <w:bCs/>
                <w:color w:val="000000"/>
                <w:szCs w:val="21"/>
              </w:rPr>
              <w:t>对在预防控制狂犬病工作中做出显著成绩或有突出贡献的单位、个人的表彰或奖励（暂停</w:t>
            </w:r>
            <w:r>
              <w:rPr>
                <w:rFonts w:ascii="宋体" w:hAnsi="宋体" w:cs="宋体"/>
                <w:bCs/>
                <w:color w:val="000000"/>
                <w:szCs w:val="21"/>
              </w:rPr>
              <w:t>）</w:t>
            </w:r>
          </w:p>
        </w:tc>
      </w:tr>
      <w:tr>
        <w:tblPrEx>
          <w:tblCellMar>
            <w:top w:w="0" w:type="dxa"/>
            <w:left w:w="108" w:type="dxa"/>
            <w:bottom w:w="0" w:type="dxa"/>
            <w:right w:w="108" w:type="dxa"/>
          </w:tblCellMar>
        </w:tblPrEx>
        <w:trPr>
          <w:trHeight w:val="549" w:hRule="atLeast"/>
        </w:trPr>
        <w:tc>
          <w:tcPr>
            <w:tcW w:w="193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hint="eastAsia" w:ascii="宋体" w:hAnsi="宋体" w:cs="宋体"/>
                <w:bCs/>
                <w:color w:val="000000"/>
                <w:szCs w:val="21"/>
              </w:rPr>
              <w:t>责任主体</w:t>
            </w:r>
          </w:p>
        </w:tc>
        <w:tc>
          <w:tcPr>
            <w:tcW w:w="7140" w:type="dxa"/>
            <w:tcBorders>
              <w:top w:val="single" w:color="auto" w:sz="4" w:space="0"/>
              <w:left w:val="nil"/>
              <w:bottom w:val="single" w:color="auto" w:sz="4" w:space="0"/>
              <w:right w:val="single" w:color="auto" w:sz="4" w:space="0"/>
            </w:tcBorders>
            <w:vAlign w:val="center"/>
          </w:tcPr>
          <w:p>
            <w:pPr>
              <w:widowControl w:val="0"/>
              <w:spacing w:line="320" w:lineRule="exact"/>
              <w:rPr>
                <w:rFonts w:ascii="宋体" w:hAnsi="宋体" w:cs="宋体"/>
                <w:bCs/>
                <w:color w:val="000000"/>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CellMar>
            <w:top w:w="0" w:type="dxa"/>
            <w:left w:w="108" w:type="dxa"/>
            <w:bottom w:w="0" w:type="dxa"/>
            <w:right w:w="108" w:type="dxa"/>
          </w:tblCellMar>
        </w:tblPrEx>
        <w:trPr>
          <w:trHeight w:val="549" w:hRule="atLeast"/>
        </w:trPr>
        <w:tc>
          <w:tcPr>
            <w:tcW w:w="193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hint="eastAsia" w:ascii="宋体" w:hAnsi="宋体" w:cs="宋体"/>
                <w:bCs/>
                <w:color w:val="000000"/>
                <w:szCs w:val="21"/>
              </w:rPr>
              <w:t>责任事项</w:t>
            </w:r>
          </w:p>
        </w:tc>
        <w:tc>
          <w:tcPr>
            <w:tcW w:w="7140" w:type="dxa"/>
            <w:tcBorders>
              <w:top w:val="single" w:color="auto" w:sz="4" w:space="0"/>
              <w:left w:val="nil"/>
              <w:bottom w:val="single" w:color="auto" w:sz="4" w:space="0"/>
              <w:right w:val="single" w:color="auto" w:sz="4" w:space="0"/>
            </w:tcBorders>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CellMar>
            <w:top w:w="0" w:type="dxa"/>
            <w:left w:w="108" w:type="dxa"/>
            <w:bottom w:w="0" w:type="dxa"/>
            <w:right w:w="108" w:type="dxa"/>
          </w:tblCellMar>
        </w:tblPrEx>
        <w:trPr>
          <w:trHeight w:val="549" w:hRule="atLeast"/>
        </w:trPr>
        <w:tc>
          <w:tcPr>
            <w:tcW w:w="193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ind w:firstLine="411" w:firstLineChars="196"/>
              <w:rPr>
                <w:rFonts w:ascii="宋体" w:hAnsi="宋体" w:cs="宋体"/>
                <w:bCs/>
                <w:color w:val="000000"/>
                <w:szCs w:val="21"/>
              </w:rPr>
            </w:pPr>
            <w:r>
              <w:rPr>
                <w:rFonts w:hint="eastAsia" w:ascii="宋体" w:hAnsi="宋体" w:cs="宋体"/>
                <w:bCs/>
                <w:color w:val="000000"/>
                <w:szCs w:val="21"/>
              </w:rPr>
              <w:t>追责情形</w:t>
            </w:r>
          </w:p>
        </w:tc>
        <w:tc>
          <w:tcPr>
            <w:tcW w:w="7140" w:type="dxa"/>
            <w:tcBorders>
              <w:top w:val="single" w:color="auto" w:sz="4" w:space="0"/>
              <w:left w:val="nil"/>
              <w:bottom w:val="single" w:color="auto" w:sz="4" w:space="0"/>
              <w:right w:val="single" w:color="auto" w:sz="4" w:space="0"/>
            </w:tcBorders>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CellMar>
            <w:top w:w="0" w:type="dxa"/>
            <w:left w:w="108" w:type="dxa"/>
            <w:bottom w:w="0" w:type="dxa"/>
            <w:right w:w="108" w:type="dxa"/>
          </w:tblCellMar>
        </w:tblPrEx>
        <w:trPr>
          <w:trHeight w:val="549" w:hRule="atLeast"/>
        </w:trPr>
        <w:tc>
          <w:tcPr>
            <w:tcW w:w="1935" w:type="dxa"/>
            <w:tcBorders>
              <w:top w:val="single" w:color="auto" w:sz="4" w:space="0"/>
              <w:left w:val="single" w:color="auto" w:sz="4" w:space="0"/>
              <w:bottom w:val="single" w:color="auto" w:sz="4" w:space="0"/>
              <w:right w:val="single" w:color="auto" w:sz="4" w:space="0"/>
            </w:tcBorders>
            <w:vAlign w:val="center"/>
          </w:tcPr>
          <w:p>
            <w:pPr>
              <w:widowControl w:val="0"/>
              <w:spacing w:line="320" w:lineRule="exact"/>
              <w:rPr>
                <w:rFonts w:ascii="宋体" w:hAnsi="宋体" w:cs="宋体"/>
                <w:bCs/>
                <w:color w:val="000000"/>
                <w:szCs w:val="21"/>
              </w:rPr>
            </w:pPr>
            <w:r>
              <w:rPr>
                <w:rFonts w:hint="eastAsia" w:ascii="宋体" w:hAnsi="宋体" w:cs="宋体"/>
                <w:bCs/>
                <w:color w:val="000000"/>
                <w:szCs w:val="21"/>
              </w:rPr>
              <w:t>监督电话</w:t>
            </w:r>
          </w:p>
        </w:tc>
        <w:tc>
          <w:tcPr>
            <w:tcW w:w="7140" w:type="dxa"/>
            <w:tcBorders>
              <w:top w:val="single" w:color="auto" w:sz="4" w:space="0"/>
              <w:left w:val="nil"/>
              <w:bottom w:val="single" w:color="auto" w:sz="4" w:space="0"/>
              <w:right w:val="single" w:color="auto" w:sz="4" w:space="0"/>
            </w:tcBorders>
            <w:vAlign w:val="center"/>
          </w:tcPr>
          <w:p>
            <w:pPr>
              <w:widowControl w:val="0"/>
              <w:spacing w:line="320" w:lineRule="exact"/>
              <w:jc w:val="center"/>
              <w:rPr>
                <w:rFonts w:ascii="宋体" w:hAnsi="宋体" w:cs="宋体"/>
                <w:bCs/>
                <w:color w:val="000000"/>
                <w:szCs w:val="21"/>
              </w:rPr>
            </w:pPr>
            <w:r>
              <w:rPr>
                <w:rFonts w:hint="eastAsia" w:ascii="宋体" w:hAnsi="宋体" w:cs="宋体"/>
                <w:bCs/>
                <w:color w:val="000000"/>
                <w:szCs w:val="21"/>
              </w:rPr>
              <w:t>0825-6807787</w:t>
            </w:r>
          </w:p>
        </w:tc>
      </w:tr>
    </w:tbl>
    <w:p>
      <w:pPr>
        <w:widowControl w:val="0"/>
        <w:spacing w:line="300" w:lineRule="exact"/>
        <w:rPr>
          <w:rFonts w:ascii="黑体" w:hAnsi="黑体" w:eastAsia="黑体" w:cs="宋体"/>
          <w:sz w:val="32"/>
          <w:szCs w:val="32"/>
        </w:rPr>
      </w:pPr>
    </w:p>
    <w:p>
      <w:pPr>
        <w:widowControl w:val="0"/>
        <w:spacing w:line="300" w:lineRule="exact"/>
        <w:rPr>
          <w:rFonts w:ascii="黑体" w:hAnsi="黑体" w:eastAsia="黑体" w:cs="宋体"/>
          <w:sz w:val="32"/>
          <w:szCs w:val="32"/>
        </w:rPr>
      </w:pPr>
      <w:r>
        <w:rPr>
          <w:rFonts w:hint="eastAsia" w:ascii="黑体" w:hAnsi="黑体" w:eastAsia="黑体" w:cs="宋体"/>
          <w:sz w:val="32"/>
          <w:szCs w:val="32"/>
        </w:rPr>
        <w:t>表2-35</w:t>
      </w:r>
      <w:r>
        <w:rPr>
          <w:rFonts w:ascii="黑体" w:hAnsi="黑体" w:eastAsia="黑体" w:cs="宋体"/>
          <w:sz w:val="32"/>
          <w:szCs w:val="32"/>
        </w:rPr>
        <w:t>6</w:t>
      </w:r>
    </w:p>
    <w:tbl>
      <w:tblPr>
        <w:tblStyle w:val="9"/>
        <w:tblpPr w:leftFromText="180" w:rightFromText="180" w:vertAnchor="text" w:horzAnchor="margin" w:tblpXSpec="center" w:tblpY="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20" w:lineRule="exact"/>
              <w:jc w:val="center"/>
              <w:rPr>
                <w:rFonts w:ascii="宋体" w:hAnsi="宋体" w:cs="宋体"/>
                <w:szCs w:val="21"/>
              </w:rPr>
            </w:pP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20" w:lineRule="exact"/>
              <w:jc w:val="left"/>
              <w:rPr>
                <w:rFonts w:ascii="宋体" w:hAnsi="宋体" w:cs="宋体"/>
                <w:szCs w:val="21"/>
              </w:rPr>
            </w:pPr>
            <w:r>
              <w:rPr>
                <w:rFonts w:hint="eastAsia" w:ascii="宋体" w:hAnsi="宋体" w:cs="宋体"/>
                <w:bCs/>
                <w:szCs w:val="21"/>
              </w:rPr>
              <w:t>对农村预防、保健、医疗服务和突发事件应急处理工作中做出突出成绩的乡村医生的奖励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320" w:lineRule="exact"/>
              <w:jc w:val="left"/>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jc w:val="left"/>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20" w:lineRule="exact"/>
              <w:ind w:firstLine="420" w:firstLineChars="200"/>
              <w:jc w:val="left"/>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20" w:lineRule="exact"/>
              <w:ind w:firstLine="420" w:firstLineChars="200"/>
              <w:jc w:val="center"/>
              <w:rPr>
                <w:rFonts w:ascii="宋体" w:hAnsi="宋体" w:cs="宋体"/>
                <w:szCs w:val="21"/>
              </w:rPr>
            </w:pPr>
            <w:r>
              <w:rPr>
                <w:rFonts w:hint="eastAsia" w:ascii="宋体" w:hAnsi="宋体" w:cs="宋体"/>
                <w:bCs/>
                <w:szCs w:val="21"/>
              </w:rPr>
              <w:t>0825-</w:t>
            </w:r>
            <w:r>
              <w:rPr>
                <w:rFonts w:hint="eastAsia" w:ascii="宋体" w:hAnsi="宋体" w:cs="宋体"/>
                <w:bCs/>
                <w:color w:val="000000"/>
                <w:szCs w:val="21"/>
              </w:rPr>
              <w:t>6807787</w:t>
            </w:r>
          </w:p>
        </w:tc>
      </w:tr>
    </w:tbl>
    <w:p>
      <w:pPr>
        <w:widowControl w:val="0"/>
        <w:spacing w:line="320" w:lineRule="exact"/>
        <w:rPr>
          <w:rFonts w:ascii="宋体" w:hAnsi="宋体" w:cs="宋体"/>
          <w:szCs w:val="21"/>
        </w:rPr>
      </w:pPr>
    </w:p>
    <w:p>
      <w:pPr>
        <w:widowControl w:val="0"/>
        <w:spacing w:line="320" w:lineRule="exact"/>
        <w:rPr>
          <w:rFonts w:ascii="黑体" w:hAnsi="宋体" w:eastAsia="黑体"/>
          <w:sz w:val="32"/>
          <w:szCs w:val="32"/>
        </w:rPr>
      </w:pPr>
      <w:r>
        <w:rPr>
          <w:rFonts w:hint="eastAsia" w:ascii="黑体" w:hAnsi="宋体" w:eastAsia="黑体"/>
          <w:sz w:val="32"/>
          <w:szCs w:val="32"/>
        </w:rPr>
        <w:t>表2-35</w:t>
      </w:r>
      <w:r>
        <w:rPr>
          <w:rFonts w:ascii="黑体" w:hAnsi="宋体" w:eastAsia="黑体"/>
          <w:sz w:val="32"/>
          <w:szCs w:val="32"/>
        </w:rPr>
        <w:t>7</w:t>
      </w:r>
    </w:p>
    <w:tbl>
      <w:tblPr>
        <w:tblStyle w:val="9"/>
        <w:tblW w:w="9060"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20" w:lineRule="exact"/>
              <w:jc w:val="center"/>
              <w:rPr>
                <w:rFonts w:ascii="宋体" w:hAnsi="宋体" w:cs="宋体"/>
                <w:szCs w:val="21"/>
              </w:rPr>
            </w:pPr>
            <w:r>
              <w:rPr>
                <w:rFonts w:ascii="宋体" w:hAnsi="宋体" w:cs="宋体"/>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szCs w:val="21"/>
              </w:rPr>
              <w:t>对在艾滋病防治工作中作出显著成绩和贡献的单位和个人的表彰和奖励（暂停</w:t>
            </w:r>
            <w:r>
              <w:rPr>
                <w:rFonts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320" w:lineRule="exact"/>
              <w:rPr>
                <w:rFonts w:ascii="宋体" w:hAnsi="宋体" w:cs="宋体"/>
                <w:szCs w:val="21"/>
              </w:rPr>
            </w:pPr>
            <w:r>
              <w:rPr>
                <w:rFonts w:hint="eastAsia" w:ascii="宋体" w:hAnsi="宋体"/>
              </w:rPr>
              <w:t xml:space="preserve">   </w:t>
            </w: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20" w:lineRule="exact"/>
              <w:ind w:firstLine="420" w:firstLineChars="200"/>
              <w:jc w:val="center"/>
              <w:rPr>
                <w:rFonts w:ascii="宋体" w:hAnsi="宋体" w:cs="宋体"/>
                <w:szCs w:val="21"/>
              </w:rPr>
            </w:pPr>
            <w:r>
              <w:rPr>
                <w:rFonts w:hint="eastAsia" w:ascii="宋体" w:hAnsi="宋体" w:cs="宋体"/>
                <w:bCs/>
                <w:szCs w:val="21"/>
              </w:rPr>
              <w:t>0825-</w:t>
            </w:r>
            <w:r>
              <w:rPr>
                <w:rFonts w:hint="eastAsia" w:ascii="宋体" w:hAnsi="宋体" w:cs="宋体"/>
                <w:bCs/>
                <w:color w:val="000000"/>
                <w:szCs w:val="21"/>
              </w:rPr>
              <w:t>6807787</w:t>
            </w:r>
          </w:p>
        </w:tc>
      </w:tr>
    </w:tbl>
    <w:p>
      <w:pPr>
        <w:widowControl w:val="0"/>
        <w:spacing w:line="300" w:lineRule="exact"/>
        <w:rPr>
          <w:rFonts w:ascii="黑体" w:hAnsi="宋体" w:eastAsia="黑体"/>
          <w:sz w:val="32"/>
          <w:szCs w:val="32"/>
        </w:rPr>
      </w:pPr>
    </w:p>
    <w:p>
      <w:pPr>
        <w:widowControl w:val="0"/>
        <w:spacing w:line="300" w:lineRule="exact"/>
        <w:rPr>
          <w:rFonts w:ascii="黑体" w:hAnsi="宋体" w:eastAsia="黑体"/>
          <w:sz w:val="32"/>
          <w:szCs w:val="32"/>
        </w:rPr>
      </w:pPr>
    </w:p>
    <w:p>
      <w:pPr>
        <w:widowControl w:val="0"/>
        <w:spacing w:line="300" w:lineRule="exact"/>
        <w:rPr>
          <w:rFonts w:ascii="黑体" w:hAnsi="宋体" w:eastAsia="黑体"/>
          <w:sz w:val="32"/>
          <w:szCs w:val="32"/>
        </w:rPr>
      </w:pPr>
      <w:r>
        <w:rPr>
          <w:rFonts w:hint="eastAsia" w:ascii="黑体" w:hAnsi="宋体" w:eastAsia="黑体"/>
          <w:sz w:val="32"/>
          <w:szCs w:val="32"/>
        </w:rPr>
        <w:t>表2-35</w:t>
      </w:r>
      <w:r>
        <w:rPr>
          <w:rFonts w:ascii="黑体" w:hAnsi="宋体" w:eastAsia="黑体"/>
          <w:sz w:val="32"/>
          <w:szCs w:val="32"/>
        </w:rPr>
        <w:t>8</w:t>
      </w:r>
    </w:p>
    <w:tbl>
      <w:tblPr>
        <w:tblStyle w:val="9"/>
        <w:tblW w:w="9060"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20" w:lineRule="exact"/>
              <w:jc w:val="center"/>
              <w:rPr>
                <w:rFonts w:ascii="宋体" w:hAnsi="宋体" w:cs="宋体"/>
                <w:szCs w:val="21"/>
              </w:rPr>
            </w:pPr>
            <w:r>
              <w:rPr>
                <w:rFonts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color w:val="000000"/>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color w:val="000000"/>
                <w:szCs w:val="21"/>
              </w:rPr>
              <w:t>对在血吸虫病防治工作中做出显著成绩的单位和个人的表彰或者奖励   （暂停</w:t>
            </w:r>
            <w:r>
              <w:rPr>
                <w:rFonts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320" w:lineRule="exact"/>
              <w:jc w:val="left"/>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2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widowControl w:val="0"/>
        <w:spacing w:line="320" w:lineRule="exact"/>
        <w:jc w:val="left"/>
        <w:rPr>
          <w:rFonts w:ascii="黑体" w:hAnsi="黑体" w:eastAsia="黑体"/>
          <w:sz w:val="32"/>
          <w:szCs w:val="32"/>
        </w:rPr>
      </w:pPr>
    </w:p>
    <w:p>
      <w:pPr>
        <w:widowControl w:val="0"/>
        <w:spacing w:line="320" w:lineRule="exact"/>
        <w:jc w:val="left"/>
        <w:rPr>
          <w:rFonts w:ascii="黑体" w:hAnsi="黑体" w:eastAsia="黑体"/>
          <w:sz w:val="32"/>
          <w:szCs w:val="32"/>
        </w:rPr>
      </w:pPr>
      <w:r>
        <w:rPr>
          <w:rFonts w:hint="eastAsia" w:ascii="黑体" w:hAnsi="黑体" w:eastAsia="黑体"/>
          <w:sz w:val="32"/>
          <w:szCs w:val="32"/>
        </w:rPr>
        <w:t>表2-3</w:t>
      </w:r>
      <w:r>
        <w:rPr>
          <w:rFonts w:ascii="黑体" w:hAnsi="黑体" w:eastAsia="黑体"/>
          <w:sz w:val="32"/>
          <w:szCs w:val="32"/>
        </w:rPr>
        <w:t>59</w:t>
      </w:r>
    </w:p>
    <w:tbl>
      <w:tblPr>
        <w:tblStyle w:val="9"/>
        <w:tblW w:w="9060"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20" w:lineRule="exact"/>
              <w:jc w:val="center"/>
              <w:rPr>
                <w:rFonts w:ascii="宋体" w:hAnsi="宋体" w:cs="宋体"/>
                <w:szCs w:val="21"/>
              </w:rPr>
            </w:pPr>
            <w:r>
              <w:rPr>
                <w:rFonts w:ascii="宋体" w:hAnsi="宋体" w:cs="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color w:val="000000"/>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20" w:lineRule="exact"/>
              <w:jc w:val="center"/>
              <w:rPr>
                <w:rFonts w:ascii="宋体" w:hAnsi="宋体" w:cs="宋体"/>
                <w:szCs w:val="21"/>
              </w:rPr>
            </w:pPr>
            <w:r>
              <w:rPr>
                <w:rFonts w:hint="eastAsia" w:ascii="宋体" w:hAnsi="宋体" w:cs="宋体"/>
                <w:bCs/>
                <w:color w:val="000000"/>
                <w:szCs w:val="21"/>
              </w:rPr>
              <w:t>对在爱国卫生工作中取得显著成绩的组织和个人的表彰、奖励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320" w:lineRule="exact"/>
              <w:jc w:val="left"/>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20" w:lineRule="exact"/>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20" w:lineRule="exact"/>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20" w:lineRule="exact"/>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20" w:lineRule="exact"/>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2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2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2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widowControl w:val="0"/>
        <w:spacing w:line="520" w:lineRule="exact"/>
        <w:rPr>
          <w:rFonts w:ascii="黑体" w:hAnsi="黑体" w:eastAsia="黑体" w:cs="仿宋_GB2312"/>
          <w:color w:val="000000"/>
          <w:kern w:val="0"/>
          <w:sz w:val="32"/>
          <w:szCs w:val="32"/>
          <w:u w:color="000000"/>
        </w:rPr>
      </w:pPr>
    </w:p>
    <w:tbl>
      <w:tblPr>
        <w:tblStyle w:val="9"/>
        <w:tblpPr w:leftFromText="180" w:rightFromText="180" w:vertAnchor="text" w:horzAnchor="margin" w:tblpXSpec="center" w:tblpY="631"/>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widowControl w:val="0"/>
              <w:spacing w:line="340" w:lineRule="exact"/>
              <w:jc w:val="center"/>
              <w:rPr>
                <w:rFonts w:ascii="宋体" w:hAnsi="宋体" w:cs="仿宋_GB2312"/>
                <w:szCs w:val="21"/>
              </w:rPr>
            </w:pPr>
            <w:r>
              <w:rPr>
                <w:rFonts w:ascii="宋体" w:hAnsi="宋体" w:cs="仿宋_GB2312"/>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widowControl w:val="0"/>
              <w:tabs>
                <w:tab w:val="left" w:pos="4644"/>
              </w:tabs>
              <w:spacing w:line="340" w:lineRule="exact"/>
              <w:jc w:val="center"/>
              <w:rPr>
                <w:rFonts w:ascii="宋体" w:hAnsi="宋体" w:cs="仿宋_GB2312"/>
                <w:szCs w:val="21"/>
              </w:rPr>
            </w:pPr>
            <w:r>
              <w:rPr>
                <w:rFonts w:hint="eastAsia" w:ascii="宋体" w:hAnsi="宋体" w:cs="仿宋_GB2312"/>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spacing w:line="240" w:lineRule="auto"/>
              <w:jc w:val="left"/>
              <w:textAlignment w:val="center"/>
              <w:rPr>
                <w:rFonts w:ascii="宋体" w:hAnsi="宋体" w:cs="宋体"/>
                <w:bCs/>
                <w:color w:val="000000"/>
                <w:szCs w:val="21"/>
              </w:rPr>
            </w:pPr>
            <w:r>
              <w:rPr>
                <w:rFonts w:hint="eastAsia" w:ascii="宋体" w:hAnsi="宋体" w:cs="宋体"/>
                <w:bCs/>
                <w:color w:val="000000"/>
                <w:szCs w:val="21"/>
              </w:rPr>
              <w:t>对在社会抚养费征收管理工作中做出显著成绩的单位和个人的表彰和奖励。</w:t>
            </w:r>
          </w:p>
          <w:p>
            <w:pPr>
              <w:spacing w:line="240" w:lineRule="auto"/>
              <w:ind w:firstLine="2310" w:firstLineChars="1100"/>
              <w:jc w:val="left"/>
              <w:textAlignment w:val="center"/>
              <w:rPr>
                <w:rFonts w:ascii="宋体" w:hAnsi="宋体" w:cs="仿宋_GB2312"/>
                <w:szCs w:val="21"/>
              </w:rPr>
            </w:pPr>
            <w:r>
              <w:rPr>
                <w:rFonts w:hint="eastAsia" w:ascii="宋体" w:hAnsi="宋体" w:cs="宋体"/>
                <w:bCs/>
                <w:color w:val="000000"/>
                <w:szCs w:val="21"/>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实施依据</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《四川省社会抚养费征收管理实施办法》第二十二条。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宋体"/>
                <w:bCs/>
                <w:color w:val="000000"/>
                <w:szCs w:val="21"/>
              </w:rPr>
              <w:t>区卫生健康局人口监测与老龄健康</w:t>
            </w:r>
            <w:r>
              <w:rPr>
                <w:rFonts w:ascii="宋体" w:hAnsi="宋体" w:cs="宋体"/>
                <w:bCs/>
                <w:color w:val="000000"/>
                <w:szCs w:val="21"/>
              </w:rPr>
              <w:t>股</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1、制定方案责任：在征求有关部门和单位意见的基础上，科学制定表彰方案。</w:t>
            </w:r>
          </w:p>
          <w:p>
            <w:pPr>
              <w:widowControl w:val="0"/>
              <w:spacing w:line="340" w:lineRule="exact"/>
              <w:rPr>
                <w:rFonts w:ascii="宋体" w:hAnsi="宋体" w:cs="仿宋_GB2312"/>
                <w:color w:val="000000"/>
                <w:szCs w:val="21"/>
              </w:rPr>
            </w:pPr>
            <w:r>
              <w:rPr>
                <w:rFonts w:hint="eastAsia" w:ascii="宋体" w:hAnsi="宋体" w:cs="仿宋_GB2312"/>
                <w:color w:val="000000"/>
                <w:szCs w:val="21"/>
              </w:rPr>
              <w:t>2、组织推荐责任：严格按照表彰方案规定的条件、程序，组织推荐工作。</w:t>
            </w:r>
          </w:p>
          <w:p>
            <w:pPr>
              <w:widowControl w:val="0"/>
              <w:spacing w:line="340" w:lineRule="exact"/>
              <w:rPr>
                <w:rFonts w:ascii="宋体" w:hAnsi="宋体" w:cs="仿宋_GB2312"/>
                <w:color w:val="000000"/>
                <w:szCs w:val="21"/>
              </w:rPr>
            </w:pPr>
            <w:r>
              <w:rPr>
                <w:rFonts w:hint="eastAsia" w:ascii="宋体" w:hAnsi="宋体" w:cs="仿宋_GB2312"/>
                <w:color w:val="000000"/>
                <w:szCs w:val="21"/>
              </w:rPr>
              <w:t>3、审核公示责任：组织专家开展初评，对专家评审结果进行审核，并提  请审议、公示。</w:t>
            </w:r>
          </w:p>
          <w:p>
            <w:pPr>
              <w:widowControl w:val="0"/>
              <w:spacing w:line="340" w:lineRule="exact"/>
              <w:rPr>
                <w:rFonts w:ascii="宋体" w:hAnsi="宋体" w:cs="仿宋_GB2312"/>
                <w:color w:val="000000"/>
                <w:szCs w:val="21"/>
              </w:rPr>
            </w:pPr>
            <w:r>
              <w:rPr>
                <w:rFonts w:hint="eastAsia" w:ascii="宋体" w:hAnsi="宋体" w:cs="仿宋_GB2312"/>
                <w:color w:val="000000"/>
                <w:szCs w:val="21"/>
              </w:rPr>
              <w:t>4、表彰责任：按照程序报经批准后，予以表彰。</w:t>
            </w:r>
          </w:p>
          <w:p>
            <w:pPr>
              <w:widowControl w:val="0"/>
              <w:spacing w:line="340" w:lineRule="exact"/>
              <w:rPr>
                <w:rFonts w:ascii="宋体" w:hAnsi="宋体" w:cs="仿宋_GB2312"/>
                <w:color w:val="000000"/>
                <w:szCs w:val="21"/>
              </w:rPr>
            </w:pPr>
            <w:r>
              <w:rPr>
                <w:rFonts w:hint="eastAsia" w:ascii="宋体" w:hAnsi="宋体" w:cs="仿宋_GB2312"/>
                <w:color w:val="000000"/>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责任事项依据</w:t>
            </w:r>
          </w:p>
        </w:tc>
        <w:tc>
          <w:tcPr>
            <w:tcW w:w="7561" w:type="dxa"/>
            <w:vAlign w:val="center"/>
          </w:tcPr>
          <w:p>
            <w:pPr>
              <w:widowControl w:val="0"/>
              <w:spacing w:line="340" w:lineRule="exact"/>
              <w:rPr>
                <w:rFonts w:ascii="宋体" w:hAnsi="宋体" w:cs="仿宋_GB2312"/>
                <w:color w:val="000000"/>
                <w:szCs w:val="21"/>
              </w:rPr>
            </w:pPr>
            <w:r>
              <w:rPr>
                <w:rFonts w:hint="eastAsia" w:ascii="宋体" w:hAnsi="宋体" w:cs="仿宋_GB2312"/>
                <w:color w:val="000000"/>
                <w:szCs w:val="21"/>
              </w:rPr>
              <w:t>《四川省社会抚养费征收管理实施办法》第二十二条“对在社会抚养费征收和管理工作中做出显著成绩的单位和个人，由地方各级人民政府给予表彰和奖励。”。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widowControl w:val="0"/>
              <w:spacing w:line="340" w:lineRule="exact"/>
              <w:rPr>
                <w:rFonts w:ascii="宋体" w:hAnsi="宋体" w:cs="仿宋_GB2312"/>
                <w:szCs w:val="21"/>
              </w:rPr>
            </w:pPr>
            <w:r>
              <w:rPr>
                <w:rFonts w:hint="eastAsia" w:ascii="宋体" w:hAnsi="宋体" w:cs="宋体"/>
                <w:szCs w:val="21"/>
              </w:rPr>
              <w:t>对不履行或不正确履行行政职责的行政机关及其工作人员，依据《中华人民共和国行政监察法》、《行政机关公务员处分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0825-6807800</w:t>
            </w:r>
          </w:p>
        </w:tc>
      </w:tr>
    </w:tbl>
    <w:p>
      <w:pPr>
        <w:widowControl w:val="0"/>
        <w:spacing w:line="460" w:lineRule="exact"/>
        <w:rPr>
          <w:rFonts w:ascii="黑体" w:hAnsi="黑体" w:eastAsia="黑体"/>
          <w:sz w:val="32"/>
          <w:szCs w:val="32"/>
        </w:rPr>
      </w:pPr>
      <w:r>
        <w:rPr>
          <w:rFonts w:hint="eastAsia" w:ascii="黑体" w:hAnsi="黑体" w:eastAsia="黑体" w:cs="仿宋_GB2312"/>
          <w:color w:val="000000"/>
          <w:kern w:val="0"/>
          <w:sz w:val="32"/>
          <w:szCs w:val="32"/>
          <w:u w:color="000000"/>
        </w:rPr>
        <w:t>表2-36</w:t>
      </w:r>
      <w:r>
        <w:rPr>
          <w:rFonts w:ascii="黑体" w:hAnsi="黑体" w:eastAsia="黑体" w:cs="仿宋_GB2312"/>
          <w:color w:val="000000"/>
          <w:kern w:val="0"/>
          <w:sz w:val="32"/>
          <w:szCs w:val="32"/>
          <w:u w:color="000000"/>
        </w:rPr>
        <w:t>0</w:t>
      </w:r>
    </w:p>
    <w:p>
      <w:pPr>
        <w:widowControl w:val="0"/>
        <w:spacing w:line="460" w:lineRule="exact"/>
        <w:rPr>
          <w:rFonts w:ascii="黑体" w:hAnsi="黑体" w:eastAsia="黑体"/>
          <w:sz w:val="32"/>
          <w:szCs w:val="32"/>
        </w:rPr>
      </w:pPr>
      <w:r>
        <w:rPr>
          <w:rFonts w:hint="eastAsia" w:ascii="黑体" w:hAnsi="黑体" w:eastAsia="黑体"/>
          <w:sz w:val="32"/>
          <w:szCs w:val="32"/>
        </w:rPr>
        <w:t>表2-36</w:t>
      </w:r>
      <w:r>
        <w:rPr>
          <w:rFonts w:ascii="黑体" w:hAnsi="黑体" w:eastAsia="黑体"/>
          <w:sz w:val="32"/>
          <w:szCs w:val="32"/>
        </w:rPr>
        <w:t>1</w:t>
      </w:r>
    </w:p>
    <w:tbl>
      <w:tblPr>
        <w:tblStyle w:val="9"/>
        <w:tblW w:w="9166"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序 号</w:t>
            </w:r>
          </w:p>
        </w:tc>
        <w:tc>
          <w:tcPr>
            <w:tcW w:w="7215" w:type="dxa"/>
            <w:vAlign w:val="center"/>
          </w:tcPr>
          <w:p>
            <w:pPr>
              <w:widowControl w:val="0"/>
              <w:spacing w:line="300" w:lineRule="exact"/>
              <w:jc w:val="center"/>
              <w:rPr>
                <w:rFonts w:ascii="宋体" w:hAnsi="宋体" w:cs="宋体"/>
                <w:szCs w:val="21"/>
              </w:rPr>
            </w:pPr>
            <w:r>
              <w:rPr>
                <w:rFonts w:ascii="宋体" w:hAnsi="宋体" w:cs="宋体"/>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权力类型</w:t>
            </w:r>
          </w:p>
        </w:tc>
        <w:tc>
          <w:tcPr>
            <w:tcW w:w="7215" w:type="dxa"/>
            <w:vAlign w:val="center"/>
          </w:tcPr>
          <w:p>
            <w:pPr>
              <w:widowControl w:val="0"/>
              <w:spacing w:line="300" w:lineRule="exact"/>
              <w:jc w:val="center"/>
              <w:rPr>
                <w:rFonts w:ascii="宋体" w:hAnsi="宋体" w:cs="宋体"/>
                <w:szCs w:val="21"/>
              </w:rPr>
            </w:pPr>
            <w:r>
              <w:rPr>
                <w:rFonts w:hint="eastAsia" w:ascii="宋体" w:hAnsi="宋体" w:cs="宋体"/>
                <w:bCs/>
                <w:color w:val="000000"/>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权力项目名称</w:t>
            </w:r>
          </w:p>
        </w:tc>
        <w:tc>
          <w:tcPr>
            <w:tcW w:w="7215" w:type="dxa"/>
            <w:vAlign w:val="center"/>
          </w:tcPr>
          <w:p>
            <w:pPr>
              <w:widowControl w:val="0"/>
              <w:spacing w:line="300" w:lineRule="exact"/>
              <w:jc w:val="center"/>
              <w:rPr>
                <w:rFonts w:ascii="宋体" w:hAnsi="宋体" w:cs="宋体"/>
                <w:szCs w:val="21"/>
              </w:rPr>
            </w:pPr>
            <w:r>
              <w:rPr>
                <w:rFonts w:hint="eastAsia" w:ascii="宋体" w:hAnsi="宋体" w:cs="宋体"/>
                <w:szCs w:val="21"/>
              </w:rPr>
              <w:t>对参加突发事件应急处理的作出贡献的医疗卫生单位人员给予表彰和奖励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责任主体</w:t>
            </w:r>
          </w:p>
        </w:tc>
        <w:tc>
          <w:tcPr>
            <w:tcW w:w="7215" w:type="dxa"/>
            <w:vAlign w:val="center"/>
          </w:tcPr>
          <w:p>
            <w:pPr>
              <w:widowControl w:val="0"/>
              <w:spacing w:line="240" w:lineRule="auto"/>
              <w:jc w:val="left"/>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责任事项</w:t>
            </w:r>
          </w:p>
        </w:tc>
        <w:tc>
          <w:tcPr>
            <w:tcW w:w="7215" w:type="dxa"/>
            <w:vAlign w:val="center"/>
          </w:tcPr>
          <w:p>
            <w:pPr>
              <w:widowControl w:val="0"/>
              <w:spacing w:line="300" w:lineRule="auto"/>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00" w:lineRule="auto"/>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00" w:lineRule="auto"/>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00" w:lineRule="auto"/>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00" w:lineRule="auto"/>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追责情形</w:t>
            </w:r>
          </w:p>
        </w:tc>
        <w:tc>
          <w:tcPr>
            <w:tcW w:w="7215" w:type="dxa"/>
            <w:vAlign w:val="center"/>
          </w:tcPr>
          <w:p>
            <w:pPr>
              <w:widowControl w:val="0"/>
              <w:spacing w:line="300" w:lineRule="auto"/>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监督电话</w:t>
            </w:r>
          </w:p>
        </w:tc>
        <w:tc>
          <w:tcPr>
            <w:tcW w:w="7215" w:type="dxa"/>
            <w:vAlign w:val="center"/>
          </w:tcPr>
          <w:p>
            <w:pPr>
              <w:widowControl w:val="0"/>
              <w:spacing w:line="30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widowControl w:val="0"/>
        <w:spacing w:line="460" w:lineRule="exact"/>
        <w:rPr>
          <w:rFonts w:ascii="黑体" w:hAnsi="黑体" w:eastAsia="黑体"/>
          <w:sz w:val="32"/>
          <w:szCs w:val="32"/>
        </w:rPr>
      </w:pPr>
      <w:r>
        <w:rPr>
          <w:rFonts w:hint="eastAsia" w:ascii="黑体" w:hAnsi="黑体" w:eastAsia="黑体"/>
          <w:sz w:val="32"/>
          <w:szCs w:val="32"/>
        </w:rPr>
        <w:t>表2-36</w:t>
      </w:r>
      <w:r>
        <w:rPr>
          <w:rFonts w:ascii="黑体" w:hAnsi="黑体" w:eastAsia="黑体"/>
          <w:sz w:val="32"/>
          <w:szCs w:val="32"/>
        </w:rPr>
        <w:t>2</w:t>
      </w:r>
    </w:p>
    <w:tbl>
      <w:tblPr>
        <w:tblStyle w:val="9"/>
        <w:tblW w:w="9060"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exact"/>
              <w:jc w:val="center"/>
              <w:rPr>
                <w:rFonts w:ascii="宋体" w:hAnsi="宋体" w:cs="宋体"/>
                <w:szCs w:val="21"/>
              </w:rPr>
            </w:pPr>
            <w:r>
              <w:rPr>
                <w:rFonts w:ascii="宋体" w:hAnsi="宋体" w:cs="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exact"/>
              <w:jc w:val="center"/>
              <w:rPr>
                <w:rFonts w:ascii="宋体" w:hAnsi="宋体" w:cs="宋体"/>
                <w:szCs w:val="21"/>
              </w:rPr>
            </w:pPr>
            <w:r>
              <w:rPr>
                <w:rFonts w:hint="eastAsia" w:ascii="宋体" w:hAnsi="宋体" w:cs="宋体"/>
                <w:bCs/>
                <w:color w:val="000000"/>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exact"/>
              <w:jc w:val="center"/>
              <w:rPr>
                <w:rFonts w:ascii="宋体" w:hAnsi="宋体" w:cs="宋体"/>
                <w:szCs w:val="21"/>
              </w:rPr>
            </w:pPr>
            <w:r>
              <w:rPr>
                <w:rFonts w:hint="eastAsia" w:ascii="宋体" w:hAnsi="宋体" w:cs="宋体"/>
                <w:szCs w:val="21"/>
              </w:rPr>
              <w:t>对防治职业病成绩显著的单位和个人给予奖励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240" w:lineRule="auto"/>
              <w:jc w:val="left"/>
              <w:rPr>
                <w:rFonts w:ascii="宋体" w:hAnsi="宋体" w:cs="宋体"/>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宋体"/>
                <w:bCs/>
                <w:color w:val="000000"/>
                <w:szCs w:val="21"/>
              </w:rPr>
              <w:t>爱国卫生办公室</w:t>
            </w:r>
            <w:r>
              <w:rPr>
                <w:rFonts w:hint="eastAsia" w:ascii="宋体" w:hAnsi="宋体"/>
              </w:rPr>
              <w:t>（挂遂宁市船山区重大传染病防治委员会办公室牌子）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00" w:lineRule="auto"/>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00" w:lineRule="auto"/>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00" w:lineRule="auto"/>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spacing w:line="300" w:lineRule="auto"/>
              <w:ind w:firstLine="420" w:firstLineChars="200"/>
              <w:textAlignment w:val="center"/>
              <w:rPr>
                <w:rFonts w:ascii="宋体" w:hAnsi="宋体" w:cs="宋体"/>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widowControl w:val="0"/>
        <w:spacing w:line="460" w:lineRule="exact"/>
        <w:rPr>
          <w:rFonts w:ascii="黑体" w:hAnsi="黑体" w:eastAsia="黑体"/>
          <w:sz w:val="32"/>
          <w:szCs w:val="32"/>
        </w:rPr>
      </w:pPr>
      <w:r>
        <w:rPr>
          <w:rFonts w:hint="eastAsia" w:ascii="黑体" w:hAnsi="黑体" w:eastAsia="黑体"/>
          <w:sz w:val="32"/>
          <w:szCs w:val="32"/>
        </w:rPr>
        <w:t>表2-36</w:t>
      </w:r>
      <w:r>
        <w:rPr>
          <w:rFonts w:ascii="黑体" w:hAnsi="黑体" w:eastAsia="黑体"/>
          <w:sz w:val="32"/>
          <w:szCs w:val="32"/>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序 号</w:t>
            </w:r>
          </w:p>
        </w:tc>
        <w:tc>
          <w:tcPr>
            <w:tcW w:w="7109" w:type="dxa"/>
            <w:vAlign w:val="center"/>
          </w:tcPr>
          <w:p>
            <w:pPr>
              <w:widowControl w:val="0"/>
              <w:spacing w:line="300" w:lineRule="exact"/>
              <w:jc w:val="center"/>
              <w:rPr>
                <w:rFonts w:ascii="宋体" w:hAnsi="宋体" w:cs="宋体"/>
                <w:szCs w:val="21"/>
              </w:rPr>
            </w:pPr>
            <w:r>
              <w:rPr>
                <w:rFonts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权力类型</w:t>
            </w:r>
          </w:p>
        </w:tc>
        <w:tc>
          <w:tcPr>
            <w:tcW w:w="7109" w:type="dxa"/>
            <w:vAlign w:val="center"/>
          </w:tcPr>
          <w:p>
            <w:pPr>
              <w:widowControl w:val="0"/>
              <w:spacing w:line="300" w:lineRule="exact"/>
              <w:jc w:val="center"/>
              <w:rPr>
                <w:rFonts w:ascii="宋体" w:hAnsi="宋体" w:cs="宋体"/>
                <w:szCs w:val="21"/>
              </w:rPr>
            </w:pPr>
            <w:r>
              <w:rPr>
                <w:rFonts w:hint="eastAsia" w:ascii="宋体" w:hAnsi="宋体" w:cs="宋体"/>
                <w:bCs/>
                <w:color w:val="000000"/>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权力项目名称</w:t>
            </w:r>
          </w:p>
        </w:tc>
        <w:tc>
          <w:tcPr>
            <w:tcW w:w="7109" w:type="dxa"/>
            <w:vAlign w:val="center"/>
          </w:tcPr>
          <w:p>
            <w:pPr>
              <w:widowControl w:val="0"/>
              <w:spacing w:line="300" w:lineRule="exact"/>
              <w:jc w:val="center"/>
              <w:rPr>
                <w:rFonts w:ascii="宋体" w:hAnsi="宋体" w:cs="宋体"/>
                <w:szCs w:val="21"/>
              </w:rPr>
            </w:pPr>
            <w:r>
              <w:rPr>
                <w:rFonts w:hint="eastAsia" w:ascii="宋体" w:hAnsi="宋体" w:cs="宋体"/>
                <w:bCs/>
                <w:color w:val="000000"/>
                <w:szCs w:val="21"/>
              </w:rPr>
              <w:t>对在精神卫生工作中作出突出贡献的组织、个人的表彰、奖励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责任主体</w:t>
            </w:r>
          </w:p>
        </w:tc>
        <w:tc>
          <w:tcPr>
            <w:tcW w:w="7109" w:type="dxa"/>
            <w:vAlign w:val="center"/>
          </w:tcPr>
          <w:p>
            <w:pPr>
              <w:widowControl w:val="0"/>
              <w:spacing w:line="240" w:lineRule="auto"/>
              <w:jc w:val="center"/>
              <w:rPr>
                <w:rFonts w:ascii="宋体" w:hAnsi="宋体" w:cs="宋体"/>
                <w:szCs w:val="21"/>
              </w:rPr>
            </w:pPr>
            <w:r>
              <w:rPr>
                <w:rFonts w:hint="eastAsia" w:ascii="宋体" w:hAnsi="宋体" w:cs="宋体"/>
                <w:szCs w:val="21"/>
              </w:rPr>
              <w:t>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责任事项</w:t>
            </w:r>
          </w:p>
        </w:tc>
        <w:tc>
          <w:tcPr>
            <w:tcW w:w="7109" w:type="dxa"/>
            <w:vAlign w:val="center"/>
          </w:tcPr>
          <w:p>
            <w:pPr>
              <w:widowControl w:val="0"/>
              <w:spacing w:line="300" w:lineRule="auto"/>
              <w:ind w:firstLine="420" w:firstLineChars="200"/>
              <w:rPr>
                <w:rFonts w:ascii="宋体" w:hAnsi="宋体" w:cs="宋体"/>
                <w:bCs/>
                <w:szCs w:val="21"/>
              </w:rPr>
            </w:pPr>
            <w:r>
              <w:rPr>
                <w:rFonts w:hint="eastAsia" w:ascii="宋体" w:hAnsi="宋体" w:cs="宋体"/>
                <w:bCs/>
                <w:szCs w:val="21"/>
              </w:rPr>
              <w:t>1.制定方案责任：在征求意见的基础上，科学制定表彰方案。</w:t>
            </w:r>
          </w:p>
          <w:p>
            <w:pPr>
              <w:widowControl w:val="0"/>
              <w:spacing w:line="300" w:lineRule="auto"/>
              <w:ind w:firstLine="420" w:firstLineChars="200"/>
              <w:rPr>
                <w:rFonts w:ascii="宋体" w:hAnsi="宋体" w:cs="宋体"/>
                <w:bCs/>
                <w:szCs w:val="21"/>
              </w:rPr>
            </w:pPr>
            <w:r>
              <w:rPr>
                <w:rFonts w:hint="eastAsia" w:ascii="宋体" w:hAnsi="宋体" w:cs="宋体"/>
                <w:bCs/>
                <w:szCs w:val="21"/>
              </w:rPr>
              <w:t>2.组织推荐责任：严格按照表彰方案规定的条件、程序，组织推荐工作，对推荐对象进行初审。</w:t>
            </w:r>
          </w:p>
          <w:p>
            <w:pPr>
              <w:widowControl w:val="0"/>
              <w:spacing w:line="300" w:lineRule="auto"/>
              <w:ind w:firstLine="420" w:firstLineChars="200"/>
              <w:rPr>
                <w:rFonts w:ascii="宋体" w:hAnsi="宋体" w:cs="宋体"/>
                <w:bCs/>
                <w:szCs w:val="21"/>
              </w:rPr>
            </w:pPr>
            <w:r>
              <w:rPr>
                <w:rFonts w:hint="eastAsia" w:ascii="宋体" w:hAnsi="宋体" w:cs="宋体"/>
                <w:bCs/>
                <w:szCs w:val="21"/>
              </w:rPr>
              <w:t>3.审核公示责任：对符合条件的推荐对象进行审核，报经研究审定，并进行公示。</w:t>
            </w:r>
          </w:p>
          <w:p>
            <w:pPr>
              <w:widowControl w:val="0"/>
              <w:spacing w:line="300" w:lineRule="auto"/>
              <w:ind w:firstLine="420" w:firstLineChars="200"/>
              <w:rPr>
                <w:rFonts w:ascii="宋体" w:hAnsi="宋体" w:cs="宋体"/>
                <w:bCs/>
                <w:szCs w:val="21"/>
              </w:rPr>
            </w:pPr>
            <w:r>
              <w:rPr>
                <w:rFonts w:hint="eastAsia" w:ascii="宋体" w:hAnsi="宋体" w:cs="宋体"/>
                <w:bCs/>
                <w:szCs w:val="21"/>
              </w:rPr>
              <w:t>4.表彰责任：按照程序报请研究决定并进行表彰。</w:t>
            </w:r>
          </w:p>
          <w:p>
            <w:pPr>
              <w:widowControl w:val="0"/>
              <w:spacing w:line="300" w:lineRule="auto"/>
              <w:ind w:firstLine="420" w:firstLineChars="200"/>
              <w:rPr>
                <w:rFonts w:ascii="宋体" w:hAnsi="宋体" w:cs="宋体"/>
                <w:bCs/>
                <w:color w:val="000000"/>
                <w:szCs w:val="21"/>
              </w:rPr>
            </w:pPr>
            <w:r>
              <w:rPr>
                <w:rFonts w:hint="eastAsia" w:ascii="宋体" w:hAnsi="宋体" w:cs="宋体"/>
                <w:bCs/>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追责情形</w:t>
            </w:r>
          </w:p>
        </w:tc>
        <w:tc>
          <w:tcPr>
            <w:tcW w:w="7109" w:type="dxa"/>
            <w:vAlign w:val="center"/>
          </w:tcPr>
          <w:p>
            <w:pPr>
              <w:widowControl w:val="0"/>
              <w:spacing w:line="300" w:lineRule="auto"/>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widowControl w:val="0"/>
              <w:spacing w:line="300" w:lineRule="exact"/>
              <w:jc w:val="center"/>
              <w:rPr>
                <w:rFonts w:ascii="宋体" w:hAnsi="宋体" w:cs="宋体"/>
                <w:szCs w:val="21"/>
              </w:rPr>
            </w:pPr>
            <w:r>
              <w:rPr>
                <w:rFonts w:hint="eastAsia" w:ascii="宋体" w:hAnsi="宋体" w:cs="宋体"/>
                <w:szCs w:val="21"/>
              </w:rPr>
              <w:t>监督电话</w:t>
            </w:r>
          </w:p>
        </w:tc>
        <w:tc>
          <w:tcPr>
            <w:tcW w:w="7109" w:type="dxa"/>
            <w:vAlign w:val="center"/>
          </w:tcPr>
          <w:p>
            <w:pPr>
              <w:widowControl w:val="0"/>
              <w:spacing w:line="300" w:lineRule="exact"/>
              <w:ind w:firstLine="420" w:firstLineChars="200"/>
              <w:jc w:val="center"/>
              <w:rPr>
                <w:rFonts w:ascii="宋体" w:hAnsi="宋体" w:cs="宋体"/>
                <w:szCs w:val="21"/>
              </w:rPr>
            </w:pPr>
            <w:r>
              <w:rPr>
                <w:rFonts w:hint="eastAsia" w:ascii="宋体" w:hAnsi="宋体" w:cs="宋体"/>
                <w:bCs/>
                <w:color w:val="000000"/>
                <w:szCs w:val="21"/>
              </w:rPr>
              <w:t>0825-6807787</w:t>
            </w:r>
          </w:p>
        </w:tc>
      </w:tr>
    </w:tbl>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p>
      <w:pPr>
        <w:widowControl w:val="0"/>
        <w:spacing w:line="400" w:lineRule="exact"/>
        <w:rPr>
          <w:rFonts w:ascii="黑体" w:hAnsi="宋体" w:eastAsia="黑体"/>
          <w:sz w:val="32"/>
          <w:szCs w:val="32"/>
        </w:rPr>
      </w:pPr>
    </w:p>
    <w:tbl>
      <w:tblPr>
        <w:tblStyle w:val="9"/>
        <w:tblpPr w:leftFromText="180" w:rightFromText="180" w:horzAnchor="margin" w:tblpY="975"/>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spacing w:line="340" w:lineRule="exact"/>
              <w:jc w:val="center"/>
              <w:rPr>
                <w:rFonts w:ascii="宋体" w:hAnsi="宋体" w:cs="仿宋_GB2312"/>
                <w:szCs w:val="21"/>
              </w:rPr>
            </w:pPr>
            <w:r>
              <w:rPr>
                <w:rFonts w:ascii="宋体" w:hAnsi="宋体"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rPr>
              <w:t>对海外留学回国服务人员医师资格的认定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spacing w:line="340" w:lineRule="exact"/>
              <w:rPr>
                <w:rFonts w:ascii="宋体" w:hAnsi="宋体" w:cs="仿宋_GB2312"/>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仿宋_GB2312"/>
                <w:szCs w:val="21"/>
              </w:rPr>
              <w:t>人事科教管理股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ind w:firstLine="420" w:firstLineChars="200"/>
              <w:rPr>
                <w:rFonts w:ascii="宋体" w:hAnsi="宋体" w:cs="仿宋_GB2312"/>
                <w:szCs w:val="21"/>
              </w:rPr>
            </w:pPr>
            <w:r>
              <w:rPr>
                <w:rFonts w:hint="eastAsia" w:ascii="宋体" w:hAnsi="宋体" w:cs="仿宋_GB2312"/>
                <w:szCs w:val="21"/>
              </w:rPr>
              <w:t>1.受理责任：公示应当提交的材料，一次性告知补正材料，依法受理或不予受理（不予受理应当告知理由）。</w:t>
            </w:r>
          </w:p>
          <w:p>
            <w:pPr>
              <w:ind w:firstLine="420" w:firstLineChars="200"/>
              <w:rPr>
                <w:rFonts w:ascii="宋体" w:hAnsi="宋体" w:cs="仿宋_GB2312"/>
                <w:szCs w:val="21"/>
              </w:rPr>
            </w:pPr>
            <w:r>
              <w:rPr>
                <w:rFonts w:hint="eastAsia" w:ascii="宋体" w:hAnsi="宋体" w:cs="仿宋_GB2312"/>
                <w:szCs w:val="21"/>
              </w:rPr>
              <w:t>2.审查责任：对书面申请材料进行审查。</w:t>
            </w:r>
          </w:p>
          <w:p>
            <w:pPr>
              <w:ind w:firstLine="420" w:firstLineChars="200"/>
              <w:rPr>
                <w:rFonts w:ascii="宋体" w:hAnsi="宋体" w:cs="仿宋_GB2312"/>
                <w:szCs w:val="21"/>
              </w:rPr>
            </w:pPr>
            <w:r>
              <w:rPr>
                <w:rFonts w:hint="eastAsia" w:ascii="宋体" w:hAnsi="宋体" w:cs="仿宋_GB2312"/>
                <w:szCs w:val="21"/>
              </w:rPr>
              <w:t>3.发布认定责任：对准予认定，并信息公开；对不予认定的书面说明理由。</w:t>
            </w:r>
          </w:p>
          <w:p>
            <w:pPr>
              <w:ind w:firstLine="420" w:firstLineChars="200"/>
              <w:rPr>
                <w:rFonts w:ascii="宋体" w:hAnsi="宋体" w:cs="仿宋_GB2312"/>
                <w:szCs w:val="21"/>
              </w:rPr>
            </w:pPr>
            <w:r>
              <w:rPr>
                <w:rFonts w:hint="eastAsia" w:ascii="宋体" w:hAnsi="宋体" w:cs="仿宋_GB2312"/>
                <w:szCs w:val="21"/>
              </w:rPr>
              <w:t>4.事后监管责任：建立实施监督检查的运行机制和管理制度，开展定期和不定期检查，依法采取相关处置措施。</w:t>
            </w:r>
          </w:p>
          <w:p>
            <w:pPr>
              <w:spacing w:line="340" w:lineRule="exact"/>
              <w:rPr>
                <w:rFonts w:ascii="宋体" w:hAnsi="宋体" w:cs="仿宋_GB2312"/>
                <w:szCs w:val="21"/>
              </w:rPr>
            </w:pPr>
            <w:r>
              <w:rPr>
                <w:rFonts w:hint="eastAsia" w:ascii="宋体" w:hAnsi="宋体"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spacing w:line="340" w:lineRule="exact"/>
              <w:rPr>
                <w:rFonts w:ascii="宋体" w:hAnsi="宋体" w:cs="仿宋_GB2312"/>
                <w:szCs w:val="21"/>
              </w:rPr>
            </w:pPr>
            <w:r>
              <w:rPr>
                <w:rFonts w:hint="eastAsia" w:ascii="宋体" w:hAnsi="宋体" w:cs="仿宋_GB2312"/>
                <w:szCs w:val="21"/>
              </w:rPr>
              <w:t xml:space="preserve">   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rPr>
              <w:t>0825-6807792</w:t>
            </w:r>
          </w:p>
        </w:tc>
      </w:tr>
    </w:tbl>
    <w:p>
      <w:pPr>
        <w:rPr>
          <w:rFonts w:ascii="黑体" w:hAnsi="宋体" w:eastAsia="黑体"/>
          <w:sz w:val="32"/>
          <w:szCs w:val="32"/>
        </w:rPr>
      </w:pPr>
      <w:r>
        <w:rPr>
          <w:rFonts w:hint="eastAsia" w:ascii="黑体" w:hAnsi="黑体" w:eastAsia="黑体"/>
          <w:sz w:val="32"/>
          <w:szCs w:val="32"/>
        </w:rPr>
        <w:t>表2-</w:t>
      </w:r>
      <w:r>
        <w:rPr>
          <w:rFonts w:ascii="黑体" w:hAnsi="黑体" w:eastAsia="黑体"/>
          <w:sz w:val="32"/>
          <w:szCs w:val="32"/>
        </w:rPr>
        <w:t>364</w:t>
      </w:r>
    </w:p>
    <w:p>
      <w:pPr>
        <w:widowControl w:val="0"/>
        <w:spacing w:line="700" w:lineRule="exact"/>
        <w:rPr>
          <w:rFonts w:ascii="黑体" w:hAnsi="黑体" w:eastAsia="黑体" w:cs="Calibri"/>
          <w:b/>
          <w:sz w:val="32"/>
          <w:szCs w:val="32"/>
        </w:rPr>
      </w:pPr>
      <w:r>
        <w:rPr>
          <w:rFonts w:hint="eastAsia" w:ascii="黑体" w:hAnsi="黑体" w:eastAsia="黑体" w:cs="Calibri"/>
          <w:b/>
          <w:sz w:val="32"/>
          <w:szCs w:val="32"/>
        </w:rPr>
        <w:t>表2-36</w:t>
      </w:r>
      <w:r>
        <w:rPr>
          <w:rFonts w:ascii="黑体" w:hAnsi="黑体" w:eastAsia="黑体" w:cs="Calibri"/>
          <w:b/>
          <w:sz w:val="32"/>
          <w:szCs w:val="32"/>
        </w:rPr>
        <w:t>5</w:t>
      </w:r>
    </w:p>
    <w:tbl>
      <w:tblPr>
        <w:tblStyle w:val="9"/>
        <w:tblW w:w="91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widowControl w:val="0"/>
              <w:spacing w:line="300" w:lineRule="exact"/>
              <w:jc w:val="center"/>
              <w:rPr>
                <w:rFonts w:ascii="宋体" w:hAnsi="宋体" w:cs="仿宋_GB2312"/>
                <w:szCs w:val="21"/>
              </w:rPr>
            </w:pPr>
            <w:r>
              <w:rPr>
                <w:rFonts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widowControl w:val="0"/>
              <w:spacing w:line="300" w:lineRule="exact"/>
              <w:jc w:val="center"/>
              <w:rPr>
                <w:rFonts w:ascii="宋体" w:hAnsi="宋体" w:cs="仿宋_GB2312"/>
                <w:szCs w:val="21"/>
              </w:rPr>
            </w:pPr>
            <w:r>
              <w:rPr>
                <w:rFonts w:hint="eastAsia" w:ascii="宋体" w:hAnsi="宋体" w:cs="仿宋_GB2312"/>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widowControl w:val="0"/>
              <w:spacing w:line="300" w:lineRule="exact"/>
              <w:jc w:val="center"/>
              <w:rPr>
                <w:rFonts w:ascii="宋体" w:hAnsi="宋体" w:cs="仿宋_GB2312"/>
                <w:szCs w:val="21"/>
              </w:rPr>
            </w:pPr>
            <w:r>
              <w:rPr>
                <w:rFonts w:hint="eastAsia" w:ascii="宋体" w:hAnsi="宋体" w:cs="仿宋_GB2312"/>
                <w:szCs w:val="21"/>
              </w:rPr>
              <w:t>中医诊所备案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widowControl w:val="0"/>
              <w:spacing w:line="300" w:lineRule="exact"/>
              <w:rPr>
                <w:rFonts w:ascii="宋体" w:hAnsi="宋体" w:cs="仿宋_GB2312"/>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仿宋_GB2312"/>
                <w:szCs w:val="21"/>
              </w:rPr>
              <w:t>医政药政管理股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shd w:val="clear" w:color="auto" w:fill="FFFFFF"/>
              <w:spacing w:line="300" w:lineRule="exact"/>
              <w:ind w:firstLine="420"/>
              <w:jc w:val="left"/>
              <w:rPr>
                <w:rFonts w:ascii="宋体" w:hAnsi="宋体" w:cs="仿宋_GB2312"/>
                <w:kern w:val="0"/>
                <w:szCs w:val="21"/>
                <w:lang w:bidi="ar"/>
              </w:rPr>
            </w:pPr>
            <w:r>
              <w:rPr>
                <w:rFonts w:hint="eastAsia" w:ascii="宋体" w:hAnsi="宋体" w:cs="仿宋_GB2312"/>
                <w:kern w:val="0"/>
                <w:szCs w:val="21"/>
                <w:lang w:bidi="ar"/>
              </w:rPr>
              <w:t>1.申请人向政务中心综合服务窗口递交纸质材料，窗口工作人员进行资料审核，当场回复受理意见（受理或者不予受理的，均应当出具加盖本行政机关专用印章和注明日期的书面凭证，并说明理由）。</w:t>
            </w:r>
          </w:p>
          <w:p>
            <w:pPr>
              <w:shd w:val="clear" w:color="auto" w:fill="FFFFFF"/>
              <w:spacing w:line="300" w:lineRule="exact"/>
              <w:ind w:firstLine="420"/>
              <w:jc w:val="left"/>
              <w:rPr>
                <w:rFonts w:ascii="宋体" w:hAnsi="宋体" w:cs="仿宋_GB2312"/>
                <w:kern w:val="0"/>
                <w:szCs w:val="21"/>
                <w:lang w:bidi="ar"/>
              </w:rPr>
            </w:pPr>
            <w:r>
              <w:rPr>
                <w:rFonts w:hint="eastAsia" w:ascii="宋体" w:hAnsi="宋体" w:cs="仿宋_GB2312"/>
                <w:kern w:val="0"/>
                <w:szCs w:val="21"/>
                <w:lang w:bidi="ar"/>
              </w:rPr>
              <w:t>2.政务服务中心首席代表做出是否批准设置的决定并完成审批。</w:t>
            </w:r>
          </w:p>
          <w:p>
            <w:pPr>
              <w:shd w:val="clear" w:color="auto" w:fill="FFFFFF"/>
              <w:spacing w:line="300" w:lineRule="exact"/>
              <w:ind w:firstLine="420"/>
              <w:jc w:val="left"/>
              <w:rPr>
                <w:rFonts w:ascii="宋体" w:hAnsi="宋体" w:cs="仿宋_GB2312"/>
                <w:kern w:val="0"/>
                <w:szCs w:val="21"/>
                <w:lang w:bidi="ar"/>
              </w:rPr>
            </w:pPr>
            <w:r>
              <w:rPr>
                <w:rFonts w:hint="eastAsia" w:ascii="宋体" w:hAnsi="宋体" w:cs="仿宋_GB2312"/>
                <w:kern w:val="0"/>
                <w:szCs w:val="21"/>
                <w:lang w:bidi="ar"/>
              </w:rPr>
              <w:t>3.政务中心补录人员打印《中医诊所备案证》</w:t>
            </w:r>
          </w:p>
          <w:p>
            <w:pPr>
              <w:widowControl w:val="0"/>
              <w:spacing w:line="300" w:lineRule="exac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widowControl w:val="0"/>
              <w:spacing w:line="300" w:lineRule="exact"/>
              <w:rPr>
                <w:rFonts w:ascii="宋体" w:hAnsi="宋体" w:cs="仿宋_GB2312"/>
                <w:szCs w:val="21"/>
              </w:rPr>
            </w:pPr>
            <w:r>
              <w:rPr>
                <w:rFonts w:hint="eastAsia" w:ascii="宋体" w:hAnsi="宋体" w:cs="仿宋_GB2312"/>
                <w:szCs w:val="21"/>
              </w:rPr>
              <w:t xml:space="preserve">   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widowControl w:val="0"/>
              <w:spacing w:line="300" w:lineRule="exact"/>
              <w:jc w:val="center"/>
              <w:rPr>
                <w:rFonts w:ascii="宋体" w:hAnsi="宋体" w:cs="仿宋_GB2312"/>
                <w:szCs w:val="21"/>
              </w:rPr>
            </w:pPr>
            <w:r>
              <w:rPr>
                <w:rFonts w:hint="eastAsia" w:ascii="宋体" w:hAnsi="宋体" w:cs="仿宋_GB2312"/>
                <w:szCs w:val="21"/>
              </w:rPr>
              <w:t>0825-6807788</w:t>
            </w:r>
          </w:p>
        </w:tc>
      </w:tr>
    </w:tbl>
    <w:p>
      <w:pPr>
        <w:widowControl w:val="0"/>
        <w:spacing w:line="300" w:lineRule="auto"/>
        <w:rPr>
          <w:rFonts w:ascii="黑体" w:hAnsi="黑体" w:eastAsia="黑体" w:cs="宋体"/>
          <w:sz w:val="32"/>
          <w:szCs w:val="32"/>
        </w:rPr>
      </w:pPr>
      <w:r>
        <w:rPr>
          <w:rFonts w:hint="eastAsia" w:ascii="黑体" w:hAnsi="黑体" w:eastAsia="黑体" w:cs="宋体"/>
          <w:sz w:val="32"/>
          <w:szCs w:val="32"/>
        </w:rPr>
        <w:t>表2-</w:t>
      </w:r>
      <w:r>
        <w:rPr>
          <w:rFonts w:ascii="黑体" w:hAnsi="黑体" w:eastAsia="黑体" w:cs="宋体"/>
          <w:sz w:val="32"/>
          <w:szCs w:val="32"/>
        </w:rPr>
        <w:t>366</w:t>
      </w:r>
    </w:p>
    <w:tbl>
      <w:tblPr>
        <w:tblStyle w:val="9"/>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序号</w:t>
            </w:r>
          </w:p>
        </w:tc>
        <w:tc>
          <w:tcPr>
            <w:tcW w:w="7532" w:type="dxa"/>
            <w:vAlign w:val="center"/>
          </w:tcPr>
          <w:p>
            <w:pPr>
              <w:widowControl w:val="0"/>
              <w:spacing w:line="250" w:lineRule="exact"/>
              <w:jc w:val="center"/>
              <w:rPr>
                <w:rFonts w:ascii="宋体" w:hAnsi="宋体" w:cs="宋体"/>
                <w:bCs/>
                <w:szCs w:val="21"/>
              </w:rPr>
            </w:pPr>
            <w:r>
              <w:rPr>
                <w:rFonts w:hint="eastAsia"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权力类型</w:t>
            </w:r>
          </w:p>
        </w:tc>
        <w:tc>
          <w:tcPr>
            <w:tcW w:w="7532" w:type="dxa"/>
            <w:vAlign w:val="center"/>
          </w:tcPr>
          <w:p>
            <w:pPr>
              <w:widowControl w:val="0"/>
              <w:spacing w:line="250" w:lineRule="exact"/>
              <w:jc w:val="center"/>
              <w:rPr>
                <w:rFonts w:ascii="宋体" w:hAnsi="宋体" w:cs="宋体"/>
                <w:bCs/>
                <w:szCs w:val="21"/>
              </w:rPr>
            </w:pPr>
            <w:r>
              <w:rPr>
                <w:rFonts w:hint="eastAsia" w:ascii="宋体" w:hAnsi="宋体" w:cs="宋体"/>
                <w:bCs/>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权力项目名称</w:t>
            </w:r>
          </w:p>
        </w:tc>
        <w:tc>
          <w:tcPr>
            <w:tcW w:w="7532" w:type="dxa"/>
            <w:vAlign w:val="center"/>
          </w:tcPr>
          <w:p>
            <w:pPr>
              <w:widowControl w:val="0"/>
              <w:spacing w:line="250" w:lineRule="exact"/>
              <w:ind w:firstLine="420" w:firstLineChars="200"/>
              <w:jc w:val="left"/>
              <w:rPr>
                <w:rFonts w:ascii="宋体" w:hAnsi="宋体" w:cs="宋体"/>
                <w:bCs/>
                <w:szCs w:val="21"/>
              </w:rPr>
            </w:pPr>
            <w:r>
              <w:rPr>
                <w:rFonts w:hint="eastAsia" w:ascii="宋体" w:hAnsi="宋体" w:cs="宋体"/>
                <w:bCs/>
                <w:szCs w:val="21"/>
              </w:rPr>
              <w:t>采取责令暂停导致职业病危害事故的作业，封存造成职业病危害事故或者可能导致职业病危害事故发生的材料和设备，组织控制职业病危害事故现场等临时控制措施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责任主体</w:t>
            </w:r>
          </w:p>
        </w:tc>
        <w:tc>
          <w:tcPr>
            <w:tcW w:w="7532" w:type="dxa"/>
            <w:vAlign w:val="center"/>
          </w:tcPr>
          <w:p>
            <w:pPr>
              <w:widowControl w:val="0"/>
              <w:spacing w:line="250" w:lineRule="exact"/>
              <w:jc w:val="left"/>
              <w:rPr>
                <w:rFonts w:ascii="宋体" w:hAnsi="宋体" w:cs="宋体"/>
                <w:bCs/>
                <w:szCs w:val="21"/>
              </w:rPr>
            </w:pPr>
            <w:r>
              <w:rPr>
                <w:rFonts w:hint="eastAsia" w:ascii="宋体" w:hAnsi="宋体" w:cs="宋体"/>
                <w:bCs/>
                <w:szCs w:val="21"/>
              </w:rPr>
              <w:t>区卫生健康局爱国卫生办公室</w:t>
            </w:r>
            <w:r>
              <w:rPr>
                <w:rFonts w:hint="eastAsia"/>
              </w:rPr>
              <w:t>（挂遂宁市船山区重大传染病防治委员会办公室牌子）</w:t>
            </w:r>
            <w:r>
              <w:rPr>
                <w:rFonts w:hint="eastAsia" w:ascii="宋体" w:hAnsi="宋体" w:cs="宋体"/>
                <w:bCs/>
                <w:szCs w:val="21"/>
              </w:rPr>
              <w:t>、区卫生执法监督大队 （受委托）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责任事项</w:t>
            </w:r>
          </w:p>
        </w:tc>
        <w:tc>
          <w:tcPr>
            <w:tcW w:w="7532" w:type="dxa"/>
            <w:vAlign w:val="center"/>
          </w:tcPr>
          <w:p>
            <w:pPr>
              <w:spacing w:line="250" w:lineRule="exact"/>
              <w:ind w:firstLine="420" w:firstLineChars="200"/>
              <w:textAlignment w:val="center"/>
              <w:rPr>
                <w:rFonts w:ascii="宋体" w:hAnsi="宋体" w:cs="宋体"/>
                <w:color w:val="000000"/>
                <w:szCs w:val="21"/>
              </w:rPr>
            </w:pPr>
            <w:r>
              <w:rPr>
                <w:rFonts w:hint="eastAsia" w:ascii="宋体" w:hAnsi="宋体" w:cs="宋体"/>
                <w:bCs/>
                <w:szCs w:val="21"/>
              </w:rPr>
              <w:t>1、检查阶段责任：按照年度执法计划或者上级政府、单位的布置开展安全生产检查，必要时，安排专家随同检查。</w:t>
            </w:r>
            <w:r>
              <w:rPr>
                <w:rFonts w:hint="eastAsia" w:ascii="宋体" w:hAnsi="宋体" w:cs="宋体"/>
                <w:bCs/>
                <w:szCs w:val="21"/>
              </w:rPr>
              <w:br w:type="textWrapping"/>
            </w:r>
            <w:r>
              <w:rPr>
                <w:rFonts w:hint="eastAsia" w:ascii="宋体" w:hAnsi="宋体" w:cs="宋体"/>
                <w:bCs/>
                <w:szCs w:val="21"/>
              </w:rPr>
              <w:t xml:space="preserve">    2、决定阶段责任：对检查中发现的事故隐患，应当责令立即排除；重大事故隐患排除前或者排除过程中无法保证安全的，应当责令从危险区域内撤出作业人员，责令暂时停产停业或者停止使用。</w:t>
            </w:r>
            <w:r>
              <w:rPr>
                <w:rFonts w:hint="eastAsia" w:ascii="宋体" w:hAnsi="宋体" w:cs="宋体"/>
                <w:bCs/>
                <w:szCs w:val="21"/>
              </w:rPr>
              <w:br w:type="textWrapping"/>
            </w:r>
            <w:r>
              <w:rPr>
                <w:rFonts w:hint="eastAsia" w:ascii="宋体" w:hAnsi="宋体" w:cs="宋体"/>
                <w:bCs/>
                <w:szCs w:val="21"/>
              </w:rPr>
              <w:t xml:space="preserve">    3、复查阶段责任：对暂时停产停业或者停止使用的执行情况进行检查，重大事故隐患排除后，经审查同意，方可恢复生产经营和使用。发现未按照规定执行的依据法律法规的规定实施行政处罚。</w:t>
            </w:r>
            <w:r>
              <w:rPr>
                <w:rFonts w:hint="eastAsia" w:ascii="宋体" w:hAnsi="宋体" w:cs="宋体"/>
                <w:bCs/>
                <w:szCs w:val="21"/>
              </w:rPr>
              <w:br w:type="textWrapping"/>
            </w:r>
            <w:r>
              <w:rPr>
                <w:rFonts w:hint="eastAsia" w:ascii="宋体" w:hAnsi="宋体" w:cs="宋体"/>
                <w:bCs/>
                <w:szCs w:val="21"/>
              </w:rPr>
              <w:t xml:space="preserve">   4、其他法律法规规章文件规定应履行的责任。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追责情形</w:t>
            </w:r>
          </w:p>
        </w:tc>
        <w:tc>
          <w:tcPr>
            <w:tcW w:w="7532" w:type="dxa"/>
            <w:vAlign w:val="center"/>
          </w:tcPr>
          <w:p>
            <w:pPr>
              <w:widowControl w:val="0"/>
              <w:spacing w:line="25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监督电话</w:t>
            </w:r>
          </w:p>
        </w:tc>
        <w:tc>
          <w:tcPr>
            <w:tcW w:w="7532" w:type="dxa"/>
            <w:vAlign w:val="center"/>
          </w:tcPr>
          <w:p>
            <w:pPr>
              <w:widowControl w:val="0"/>
              <w:spacing w:line="250" w:lineRule="exact"/>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250" w:lineRule="exact"/>
        <w:rPr>
          <w:rFonts w:ascii="黑体" w:hAnsi="黑体" w:eastAsia="黑体" w:cs="宋体"/>
          <w:sz w:val="32"/>
          <w:szCs w:val="32"/>
        </w:rPr>
      </w:pPr>
    </w:p>
    <w:p>
      <w:pPr>
        <w:widowControl w:val="0"/>
        <w:spacing w:line="250" w:lineRule="exact"/>
        <w:rPr>
          <w:rFonts w:ascii="黑体" w:hAnsi="黑体" w:eastAsia="黑体" w:cs="宋体"/>
          <w:sz w:val="32"/>
          <w:szCs w:val="32"/>
        </w:rPr>
      </w:pPr>
    </w:p>
    <w:p>
      <w:pPr>
        <w:widowControl w:val="0"/>
        <w:spacing w:line="250" w:lineRule="exact"/>
        <w:rPr>
          <w:rFonts w:ascii="黑体" w:hAnsi="黑体" w:eastAsia="黑体" w:cs="宋体"/>
          <w:sz w:val="32"/>
          <w:szCs w:val="32"/>
        </w:rPr>
      </w:pPr>
    </w:p>
    <w:p>
      <w:pPr>
        <w:widowControl w:val="0"/>
        <w:spacing w:line="250" w:lineRule="exact"/>
        <w:rPr>
          <w:rFonts w:ascii="黑体" w:hAnsi="黑体" w:eastAsia="黑体" w:cs="宋体"/>
          <w:sz w:val="32"/>
          <w:szCs w:val="32"/>
        </w:rPr>
      </w:pPr>
      <w:r>
        <w:rPr>
          <w:rFonts w:hint="eastAsia" w:ascii="黑体" w:hAnsi="黑体" w:eastAsia="黑体" w:cs="宋体"/>
          <w:b/>
          <w:sz w:val="30"/>
          <w:szCs w:val="30"/>
        </w:rPr>
        <w:t>表</w:t>
      </w:r>
      <w:r>
        <w:rPr>
          <w:rFonts w:hint="eastAsia" w:ascii="黑体" w:hAnsi="黑体" w:eastAsia="黑体" w:cs="宋体"/>
          <w:sz w:val="30"/>
          <w:szCs w:val="30"/>
        </w:rPr>
        <w:t>2</w:t>
      </w:r>
      <w:r>
        <w:rPr>
          <w:rFonts w:hint="eastAsia" w:ascii="黑体" w:hAnsi="黑体" w:eastAsia="黑体" w:cs="宋体"/>
          <w:sz w:val="32"/>
          <w:szCs w:val="32"/>
        </w:rPr>
        <w:t>-</w:t>
      </w:r>
      <w:r>
        <w:rPr>
          <w:rFonts w:hint="eastAsia" w:ascii="黑体" w:hAnsi="黑体" w:eastAsia="黑体" w:cs="宋体"/>
          <w:sz w:val="30"/>
          <w:szCs w:val="30"/>
        </w:rPr>
        <w:t>3</w:t>
      </w:r>
      <w:r>
        <w:rPr>
          <w:rFonts w:ascii="黑体" w:hAnsi="黑体" w:eastAsia="黑体" w:cs="宋体"/>
          <w:sz w:val="32"/>
          <w:szCs w:val="32"/>
        </w:rPr>
        <w:t>6</w:t>
      </w:r>
      <w:r>
        <w:rPr>
          <w:rFonts w:ascii="黑体" w:hAnsi="黑体" w:eastAsia="黑体" w:cs="宋体"/>
          <w:sz w:val="30"/>
          <w:szCs w:val="30"/>
        </w:rPr>
        <w:t>7</w:t>
      </w:r>
    </w:p>
    <w:tbl>
      <w:tblPr>
        <w:tblStyle w:val="9"/>
        <w:tblW w:w="906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序号</w:t>
            </w:r>
          </w:p>
        </w:tc>
        <w:tc>
          <w:tcPr>
            <w:tcW w:w="7523" w:type="dxa"/>
            <w:vAlign w:val="center"/>
          </w:tcPr>
          <w:p>
            <w:pPr>
              <w:widowControl w:val="0"/>
              <w:spacing w:line="250" w:lineRule="exact"/>
              <w:jc w:val="center"/>
              <w:rPr>
                <w:rFonts w:ascii="宋体" w:hAnsi="宋体" w:cs="宋体"/>
                <w:bCs/>
                <w:szCs w:val="21"/>
              </w:rPr>
            </w:pP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权力类型</w:t>
            </w:r>
          </w:p>
        </w:tc>
        <w:tc>
          <w:tcPr>
            <w:tcW w:w="7523" w:type="dxa"/>
            <w:vAlign w:val="center"/>
          </w:tcPr>
          <w:p>
            <w:pPr>
              <w:widowControl w:val="0"/>
              <w:spacing w:line="250" w:lineRule="exact"/>
              <w:jc w:val="center"/>
              <w:rPr>
                <w:rFonts w:ascii="宋体" w:hAnsi="宋体" w:cs="宋体"/>
                <w:bCs/>
                <w:szCs w:val="21"/>
              </w:rPr>
            </w:pPr>
            <w:r>
              <w:rPr>
                <w:rFonts w:hint="eastAsia" w:ascii="宋体" w:hAnsi="宋体" w:cs="宋体"/>
                <w:bCs/>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权力项目名称</w:t>
            </w:r>
          </w:p>
        </w:tc>
        <w:tc>
          <w:tcPr>
            <w:tcW w:w="7523" w:type="dxa"/>
            <w:vAlign w:val="center"/>
          </w:tcPr>
          <w:p>
            <w:pPr>
              <w:widowControl w:val="0"/>
              <w:spacing w:line="250" w:lineRule="exact"/>
              <w:ind w:firstLine="420" w:firstLineChars="200"/>
              <w:jc w:val="left"/>
              <w:rPr>
                <w:rFonts w:ascii="宋体" w:hAnsi="宋体" w:cs="宋体"/>
                <w:bCs/>
                <w:szCs w:val="21"/>
              </w:rPr>
            </w:pPr>
            <w:r>
              <w:rPr>
                <w:rFonts w:hint="eastAsia" w:ascii="宋体" w:hAnsi="宋体" w:cs="宋体"/>
                <w:bCs/>
                <w:szCs w:val="21"/>
              </w:rPr>
              <w:t>对违反《职业病防治法》有关规定的建设单位，提请有关人民政府按照国务院规定的权限责令停建、关闭；或者对违反《职业病防治法》有关规定的用人单位，提请有关人民政府按照国务院规定的权限责令关闭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责任主体</w:t>
            </w:r>
          </w:p>
        </w:tc>
        <w:tc>
          <w:tcPr>
            <w:tcW w:w="7523" w:type="dxa"/>
            <w:vAlign w:val="center"/>
          </w:tcPr>
          <w:p>
            <w:pPr>
              <w:widowControl w:val="0"/>
              <w:spacing w:line="250" w:lineRule="exact"/>
              <w:jc w:val="left"/>
              <w:rPr>
                <w:rFonts w:ascii="宋体" w:hAnsi="宋体" w:cs="宋体"/>
                <w:bCs/>
                <w:szCs w:val="21"/>
              </w:rPr>
            </w:pPr>
            <w:r>
              <w:rPr>
                <w:rFonts w:hint="eastAsia" w:ascii="宋体" w:hAnsi="宋体" w:cs="宋体"/>
                <w:bCs/>
                <w:szCs w:val="21"/>
              </w:rPr>
              <w:t>区卫生健康局爱国卫生办公室</w:t>
            </w:r>
            <w:r>
              <w:rPr>
                <w:rFonts w:hint="eastAsia"/>
              </w:rPr>
              <w:t>（挂遂宁市船山区重大传染病防治委员会办公室牌子）</w:t>
            </w:r>
            <w:r>
              <w:rPr>
                <w:rFonts w:hint="eastAsia" w:ascii="宋体" w:hAnsi="宋体" w:cs="宋体"/>
                <w:bCs/>
                <w:szCs w:val="21"/>
              </w:rPr>
              <w:t>、区卫生执法监督大队 （受委托）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1"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责任事项</w:t>
            </w:r>
          </w:p>
        </w:tc>
        <w:tc>
          <w:tcPr>
            <w:tcW w:w="7523" w:type="dxa"/>
            <w:vAlign w:val="center"/>
          </w:tcPr>
          <w:p>
            <w:pPr>
              <w:spacing w:line="250" w:lineRule="exact"/>
              <w:ind w:firstLine="420" w:firstLineChars="200"/>
              <w:textAlignment w:val="center"/>
              <w:rPr>
                <w:rFonts w:ascii="宋体" w:hAnsi="宋体" w:cs="宋体"/>
                <w:color w:val="000000"/>
                <w:szCs w:val="21"/>
              </w:rPr>
            </w:pPr>
            <w:r>
              <w:rPr>
                <w:rFonts w:hint="eastAsia" w:ascii="宋体" w:hAnsi="宋体" w:cs="宋体"/>
                <w:bCs/>
                <w:szCs w:val="21"/>
              </w:rPr>
              <w:t>1.检查阶段责任：按照年度执法计划或者上级政府、单位的布置开展安全生产检查，必要时，安排专家随同检查。</w:t>
            </w:r>
            <w:r>
              <w:rPr>
                <w:rFonts w:hint="eastAsia" w:ascii="宋体" w:hAnsi="宋体" w:cs="宋体"/>
                <w:bCs/>
                <w:szCs w:val="21"/>
              </w:rPr>
              <w:br w:type="textWrapping"/>
            </w:r>
            <w:r>
              <w:rPr>
                <w:rFonts w:hint="eastAsia" w:ascii="宋体" w:hAnsi="宋体" w:cs="宋体"/>
                <w:bCs/>
                <w:szCs w:val="21"/>
              </w:rPr>
              <w:t xml:space="preserve">   2.决定阶段责任：对检查中发现的事故隐患，应当责令立即排除；重大事故隐患排除前或者排除过程中无法保证安全的，应当责令从危险区域内撤出作业人员，责令暂时停产停业或者停止使用。</w:t>
            </w:r>
            <w:r>
              <w:rPr>
                <w:rFonts w:hint="eastAsia" w:ascii="宋体" w:hAnsi="宋体" w:cs="宋体"/>
                <w:bCs/>
                <w:szCs w:val="21"/>
              </w:rPr>
              <w:br w:type="textWrapping"/>
            </w:r>
            <w:r>
              <w:rPr>
                <w:rFonts w:hint="eastAsia" w:ascii="宋体" w:hAnsi="宋体" w:cs="宋体"/>
                <w:bCs/>
                <w:szCs w:val="21"/>
              </w:rPr>
              <w:t xml:space="preserve">   3.复查阶段责任：对暂时停产停业或者停止使用的执行情况进行检查，重大事故隐患排除后，经审查同意，方可恢复生产经营和使用。发现未按照规定执行的依据法律法规的规定实施行政处罚。</w:t>
            </w:r>
            <w:r>
              <w:rPr>
                <w:rFonts w:hint="eastAsia" w:ascii="宋体" w:hAnsi="宋体" w:cs="宋体"/>
                <w:bCs/>
                <w:szCs w:val="21"/>
              </w:rPr>
              <w:br w:type="textWrapping"/>
            </w:r>
            <w:r>
              <w:rPr>
                <w:rFonts w:hint="eastAsia" w:ascii="宋体" w:hAnsi="宋体" w:cs="宋体"/>
                <w:bCs/>
                <w:szCs w:val="21"/>
              </w:rPr>
              <w:t xml:space="preserve">   4.其他法律法规规章文件规定应履行的责任。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4"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追责情形</w:t>
            </w:r>
          </w:p>
        </w:tc>
        <w:tc>
          <w:tcPr>
            <w:tcW w:w="7523" w:type="dxa"/>
            <w:vAlign w:val="center"/>
          </w:tcPr>
          <w:p>
            <w:pPr>
              <w:widowControl w:val="0"/>
              <w:spacing w:line="250" w:lineRule="exact"/>
              <w:ind w:firstLine="420" w:firstLineChars="200"/>
              <w:rPr>
                <w:rFonts w:ascii="宋体" w:hAnsi="宋体" w:cs="宋体"/>
                <w:bCs/>
                <w:szCs w:val="21"/>
              </w:rPr>
            </w:pPr>
            <w:r>
              <w:rPr>
                <w:rFonts w:hint="eastAsia" w:ascii="宋体" w:hAnsi="宋体" w:cs="宋体"/>
                <w:bCs/>
                <w:szCs w:val="21"/>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1540" w:type="dxa"/>
            <w:vAlign w:val="center"/>
          </w:tcPr>
          <w:p>
            <w:pPr>
              <w:widowControl w:val="0"/>
              <w:spacing w:line="250" w:lineRule="exact"/>
              <w:jc w:val="center"/>
              <w:rPr>
                <w:rFonts w:ascii="宋体" w:hAnsi="宋体" w:cs="宋体"/>
                <w:bCs/>
                <w:szCs w:val="21"/>
              </w:rPr>
            </w:pPr>
            <w:r>
              <w:rPr>
                <w:rFonts w:hint="eastAsia" w:ascii="宋体" w:hAnsi="宋体" w:cs="宋体"/>
                <w:bCs/>
                <w:szCs w:val="21"/>
              </w:rPr>
              <w:t>监督电话</w:t>
            </w:r>
          </w:p>
        </w:tc>
        <w:tc>
          <w:tcPr>
            <w:tcW w:w="7523" w:type="dxa"/>
            <w:vAlign w:val="center"/>
          </w:tcPr>
          <w:p>
            <w:pPr>
              <w:widowControl w:val="0"/>
              <w:spacing w:line="250" w:lineRule="exact"/>
              <w:jc w:val="center"/>
              <w:rPr>
                <w:rFonts w:ascii="宋体" w:hAnsi="宋体" w:cs="宋体"/>
                <w:bCs/>
                <w:szCs w:val="21"/>
              </w:rPr>
            </w:pPr>
            <w:r>
              <w:rPr>
                <w:rFonts w:hint="eastAsia" w:ascii="宋体" w:hAnsi="宋体" w:cs="宋体"/>
                <w:bCs/>
                <w:szCs w:val="21"/>
              </w:rPr>
              <w:t>0825-</w:t>
            </w:r>
            <w:r>
              <w:rPr>
                <w:rFonts w:ascii="宋体" w:hAnsi="宋体" w:cs="宋体"/>
                <w:bCs/>
                <w:szCs w:val="21"/>
              </w:rPr>
              <w:t>2638949</w:t>
            </w:r>
          </w:p>
        </w:tc>
      </w:tr>
    </w:tbl>
    <w:p>
      <w:pPr>
        <w:widowControl w:val="0"/>
        <w:spacing w:line="580" w:lineRule="exact"/>
        <w:rPr>
          <w:rFonts w:ascii="黑体" w:hAnsi="黑体" w:eastAsia="黑体" w:cs="Calibri"/>
          <w:sz w:val="32"/>
          <w:szCs w:val="32"/>
        </w:rPr>
      </w:pPr>
    </w:p>
    <w:p>
      <w:pPr>
        <w:widowControl w:val="0"/>
        <w:spacing w:line="580" w:lineRule="exact"/>
        <w:rPr>
          <w:rFonts w:ascii="黑体" w:hAnsi="宋体" w:eastAsia="黑体"/>
          <w:sz w:val="32"/>
          <w:szCs w:val="32"/>
        </w:rPr>
      </w:pPr>
      <w:r>
        <w:rPr>
          <w:rFonts w:hint="eastAsia" w:ascii="黑体" w:hAnsi="黑体" w:eastAsia="黑体" w:cs="Calibri"/>
          <w:sz w:val="32"/>
          <w:szCs w:val="32"/>
        </w:rPr>
        <w:t>表2-36</w:t>
      </w:r>
      <w:r>
        <w:rPr>
          <w:rFonts w:ascii="黑体" w:hAnsi="黑体" w:eastAsia="黑体" w:cs="Calibri"/>
          <w:sz w:val="32"/>
          <w:szCs w:val="32"/>
        </w:rPr>
        <w:t>8</w:t>
      </w:r>
    </w:p>
    <w:tbl>
      <w:tblPr>
        <w:tblStyle w:val="9"/>
        <w:tblpPr w:leftFromText="180" w:rightFromText="180" w:vertAnchor="text" w:horzAnchor="margin" w:tblpY="330"/>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widowControl w:val="0"/>
              <w:spacing w:line="340" w:lineRule="exact"/>
              <w:jc w:val="center"/>
              <w:rPr>
                <w:rFonts w:ascii="宋体" w:hAnsi="宋体" w:cs="仿宋_GB2312"/>
                <w:szCs w:val="21"/>
              </w:rPr>
            </w:pPr>
            <w:r>
              <w:rPr>
                <w:rFonts w:ascii="宋体" w:hAnsi="宋体" w:cs="仿宋_GB2312"/>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权力类型</w:t>
            </w:r>
          </w:p>
        </w:tc>
        <w:tc>
          <w:tcPr>
            <w:tcW w:w="7561"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widowControl w:val="0"/>
              <w:spacing w:line="340" w:lineRule="exact"/>
              <w:rPr>
                <w:rFonts w:ascii="宋体" w:hAnsi="宋体" w:cs="仿宋_GB2312"/>
                <w:szCs w:val="21"/>
              </w:rPr>
            </w:pPr>
            <w:r>
              <w:rPr>
                <w:rFonts w:hint="eastAsia" w:ascii="宋体" w:hAnsi="宋体" w:cs="仿宋_GB2312"/>
                <w:szCs w:val="21"/>
              </w:rPr>
              <w:t>对在中医药事业、产业、文化发展中做出突出贡献的单位和个人的奖励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widowControl w:val="0"/>
              <w:spacing w:line="340" w:lineRule="exact"/>
              <w:rPr>
                <w:rFonts w:ascii="宋体" w:hAnsi="宋体" w:cs="仿宋_GB2312"/>
                <w:szCs w:val="21"/>
              </w:rPr>
            </w:pPr>
            <w:r>
              <w:rPr>
                <w:rFonts w:hint="eastAsia" w:ascii="宋体" w:hAnsi="宋体" w:cs="宋体"/>
                <w:bCs/>
                <w:szCs w:val="21"/>
              </w:rPr>
              <w:t>区</w:t>
            </w:r>
            <w:r>
              <w:rPr>
                <w:rFonts w:ascii="宋体" w:hAnsi="宋体" w:cs="宋体"/>
                <w:bCs/>
                <w:szCs w:val="21"/>
              </w:rPr>
              <w:t>卫生健康局</w:t>
            </w:r>
            <w:r>
              <w:rPr>
                <w:rFonts w:hint="eastAsia" w:ascii="宋体" w:hAnsi="宋体" w:cs="仿宋_GB2312"/>
                <w:szCs w:val="21"/>
              </w:rPr>
              <w:t>医政药政管理股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widowControl w:val="0"/>
              <w:spacing w:line="300" w:lineRule="auto"/>
              <w:ind w:firstLine="420" w:firstLineChars="200"/>
              <w:rPr>
                <w:rFonts w:ascii="宋体" w:hAnsi="宋体" w:cs="仿宋_GB2312"/>
                <w:kern w:val="0"/>
                <w:szCs w:val="21"/>
                <w:lang w:bidi="ar"/>
              </w:rPr>
            </w:pPr>
            <w:r>
              <w:rPr>
                <w:rFonts w:hint="eastAsia" w:ascii="宋体" w:hAnsi="宋体" w:cs="仿宋_GB2312"/>
                <w:kern w:val="0"/>
                <w:szCs w:val="21"/>
                <w:lang w:bidi="ar"/>
              </w:rPr>
              <w:t>1.制定方案责任：在征求意见的基础上，科学制定表彰方案。</w:t>
            </w:r>
          </w:p>
          <w:p>
            <w:pPr>
              <w:widowControl w:val="0"/>
              <w:spacing w:line="300" w:lineRule="auto"/>
              <w:ind w:firstLine="420" w:firstLineChars="200"/>
              <w:rPr>
                <w:rFonts w:ascii="宋体" w:hAnsi="宋体" w:cs="仿宋_GB2312"/>
                <w:kern w:val="0"/>
                <w:szCs w:val="21"/>
                <w:lang w:bidi="ar"/>
              </w:rPr>
            </w:pPr>
            <w:r>
              <w:rPr>
                <w:rFonts w:hint="eastAsia" w:ascii="宋体" w:hAnsi="宋体" w:cs="仿宋_GB2312"/>
                <w:kern w:val="0"/>
                <w:szCs w:val="21"/>
                <w:lang w:bidi="ar"/>
              </w:rPr>
              <w:t>2.组织推荐责任：严格按照表彰方案规定的条件、程序，组织推荐工作，对推荐对象进行初审。</w:t>
            </w:r>
          </w:p>
          <w:p>
            <w:pPr>
              <w:widowControl w:val="0"/>
              <w:spacing w:line="300" w:lineRule="auto"/>
              <w:ind w:firstLine="420" w:firstLineChars="200"/>
              <w:rPr>
                <w:rFonts w:ascii="宋体" w:hAnsi="宋体" w:cs="仿宋_GB2312"/>
                <w:kern w:val="0"/>
                <w:szCs w:val="21"/>
                <w:lang w:bidi="ar"/>
              </w:rPr>
            </w:pPr>
            <w:r>
              <w:rPr>
                <w:rFonts w:hint="eastAsia" w:ascii="宋体" w:hAnsi="宋体" w:cs="仿宋_GB2312"/>
                <w:kern w:val="0"/>
                <w:szCs w:val="21"/>
                <w:lang w:bidi="ar"/>
              </w:rPr>
              <w:t>3.审核公示责任：对符合条件的推荐对象进行审核，报经研究审定，并进行公示。</w:t>
            </w:r>
          </w:p>
          <w:p>
            <w:pPr>
              <w:widowControl w:val="0"/>
              <w:spacing w:line="300" w:lineRule="auto"/>
              <w:ind w:firstLine="420" w:firstLineChars="200"/>
              <w:rPr>
                <w:rFonts w:ascii="宋体" w:hAnsi="宋体" w:cs="仿宋_GB2312"/>
                <w:kern w:val="0"/>
                <w:szCs w:val="21"/>
                <w:lang w:bidi="ar"/>
              </w:rPr>
            </w:pPr>
            <w:r>
              <w:rPr>
                <w:rFonts w:hint="eastAsia" w:ascii="宋体" w:hAnsi="宋体" w:cs="仿宋_GB2312"/>
                <w:kern w:val="0"/>
                <w:szCs w:val="21"/>
                <w:lang w:bidi="ar"/>
              </w:rPr>
              <w:t>4.表彰责任：按照程序报请研究决定并进行表彰。</w:t>
            </w:r>
          </w:p>
          <w:p>
            <w:pPr>
              <w:widowControl w:val="0"/>
              <w:spacing w:line="340" w:lineRule="exact"/>
              <w:rPr>
                <w:rFonts w:ascii="宋体" w:hAnsi="宋体" w:cs="仿宋_GB2312"/>
                <w:szCs w:val="21"/>
              </w:rPr>
            </w:pPr>
            <w:r>
              <w:rPr>
                <w:rFonts w:hint="eastAsia" w:ascii="宋体" w:hAnsi="宋体" w:cs="仿宋_GB2312"/>
                <w:kern w:val="0"/>
                <w:szCs w:val="21"/>
                <w:lang w:bidi="ar"/>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widowControl w:val="0"/>
              <w:spacing w:line="340" w:lineRule="exact"/>
              <w:rPr>
                <w:rFonts w:ascii="宋体" w:hAnsi="宋体" w:cs="仿宋_GB2312"/>
                <w:szCs w:val="21"/>
              </w:rPr>
            </w:pPr>
            <w:r>
              <w:rPr>
                <w:rFonts w:hint="eastAsia" w:ascii="宋体" w:hAnsi="宋体" w:cs="仿宋_GB2312"/>
                <w:szCs w:val="21"/>
              </w:rPr>
              <w:t xml:space="preserve">   </w:t>
            </w:r>
            <w:r>
              <w:rPr>
                <w:rFonts w:hint="eastAsia" w:ascii="宋体" w:hAnsi="宋体" w:cs="仿宋_GB2312"/>
                <w:kern w:val="0"/>
                <w:szCs w:val="21"/>
                <w:lang w:bidi="ar"/>
              </w:rPr>
              <w:t>对不履行或不正确履行行政职责的行政机关及其工作人员，依据《中华人民共和国监察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559" w:type="dxa"/>
            <w:vAlign w:val="center"/>
          </w:tcPr>
          <w:p>
            <w:pPr>
              <w:widowControl w:val="0"/>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widowControl w:val="0"/>
              <w:spacing w:line="340" w:lineRule="exact"/>
              <w:jc w:val="center"/>
              <w:rPr>
                <w:rFonts w:ascii="宋体" w:hAnsi="宋体" w:cs="仿宋_GB2312"/>
                <w:szCs w:val="21"/>
              </w:rPr>
            </w:pPr>
            <w:r>
              <w:rPr>
                <w:rFonts w:hint="eastAsia" w:ascii="宋体" w:hAnsi="宋体" w:cs="仿宋_GB2312"/>
                <w:szCs w:val="21"/>
              </w:rPr>
              <w:t>0825-6807788</w:t>
            </w:r>
          </w:p>
        </w:tc>
      </w:tr>
    </w:tbl>
    <w:p>
      <w:pPr>
        <w:widowControl w:val="0"/>
        <w:spacing w:line="400" w:lineRule="exact"/>
        <w:rPr>
          <w:rFonts w:ascii="黑体" w:hAnsi="宋体" w:eastAsia="黑体"/>
          <w:sz w:val="32"/>
          <w:szCs w:val="32"/>
        </w:rPr>
      </w:pP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66C53"/>
    <w:multiLevelType w:val="multilevel"/>
    <w:tmpl w:val="1FA66C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0827C5"/>
    <w:multiLevelType w:val="multilevel"/>
    <w:tmpl w:val="530827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D5FD0F"/>
    <w:multiLevelType w:val="singleLevel"/>
    <w:tmpl w:val="76D5FD0F"/>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01E"/>
    <w:rsid w:val="00016C0D"/>
    <w:rsid w:val="0004729C"/>
    <w:rsid w:val="00057F81"/>
    <w:rsid w:val="000750C3"/>
    <w:rsid w:val="00076836"/>
    <w:rsid w:val="00077D64"/>
    <w:rsid w:val="00085869"/>
    <w:rsid w:val="000B21DE"/>
    <w:rsid w:val="000C67F2"/>
    <w:rsid w:val="000D4E59"/>
    <w:rsid w:val="000E1F6A"/>
    <w:rsid w:val="000E2ADB"/>
    <w:rsid w:val="000F2431"/>
    <w:rsid w:val="000F60FA"/>
    <w:rsid w:val="000F7850"/>
    <w:rsid w:val="00110AF6"/>
    <w:rsid w:val="00114772"/>
    <w:rsid w:val="00120486"/>
    <w:rsid w:val="00123B91"/>
    <w:rsid w:val="00135323"/>
    <w:rsid w:val="00135502"/>
    <w:rsid w:val="00143654"/>
    <w:rsid w:val="001525BD"/>
    <w:rsid w:val="0016787C"/>
    <w:rsid w:val="001763B9"/>
    <w:rsid w:val="001769BE"/>
    <w:rsid w:val="001939C2"/>
    <w:rsid w:val="001A25BA"/>
    <w:rsid w:val="001A5649"/>
    <w:rsid w:val="001B15ED"/>
    <w:rsid w:val="001C1467"/>
    <w:rsid w:val="001D5334"/>
    <w:rsid w:val="001D6EB2"/>
    <w:rsid w:val="001E11BC"/>
    <w:rsid w:val="001F3BA8"/>
    <w:rsid w:val="0020330B"/>
    <w:rsid w:val="00203E26"/>
    <w:rsid w:val="00206348"/>
    <w:rsid w:val="00207710"/>
    <w:rsid w:val="00221BE9"/>
    <w:rsid w:val="0022642E"/>
    <w:rsid w:val="00235BEA"/>
    <w:rsid w:val="002456BF"/>
    <w:rsid w:val="00256011"/>
    <w:rsid w:val="00275968"/>
    <w:rsid w:val="00280508"/>
    <w:rsid w:val="002840A2"/>
    <w:rsid w:val="002A05D9"/>
    <w:rsid w:val="002A2A5E"/>
    <w:rsid w:val="002B536A"/>
    <w:rsid w:val="002C5BFB"/>
    <w:rsid w:val="002D482E"/>
    <w:rsid w:val="002E25FC"/>
    <w:rsid w:val="00307542"/>
    <w:rsid w:val="003136DF"/>
    <w:rsid w:val="00322686"/>
    <w:rsid w:val="00353C13"/>
    <w:rsid w:val="00360A22"/>
    <w:rsid w:val="00362D4D"/>
    <w:rsid w:val="00375758"/>
    <w:rsid w:val="00387165"/>
    <w:rsid w:val="003901FE"/>
    <w:rsid w:val="00390874"/>
    <w:rsid w:val="003A205D"/>
    <w:rsid w:val="003B2B44"/>
    <w:rsid w:val="003D128B"/>
    <w:rsid w:val="003D30A6"/>
    <w:rsid w:val="003D62A0"/>
    <w:rsid w:val="003E1F01"/>
    <w:rsid w:val="003F2B9B"/>
    <w:rsid w:val="003F5147"/>
    <w:rsid w:val="00413584"/>
    <w:rsid w:val="00417839"/>
    <w:rsid w:val="00420353"/>
    <w:rsid w:val="00435649"/>
    <w:rsid w:val="00442B8C"/>
    <w:rsid w:val="00444754"/>
    <w:rsid w:val="00460826"/>
    <w:rsid w:val="004662F4"/>
    <w:rsid w:val="004668CA"/>
    <w:rsid w:val="00466D75"/>
    <w:rsid w:val="00470D8E"/>
    <w:rsid w:val="0047501E"/>
    <w:rsid w:val="00483D3A"/>
    <w:rsid w:val="004A232D"/>
    <w:rsid w:val="004A24EE"/>
    <w:rsid w:val="004A637F"/>
    <w:rsid w:val="004B1AB9"/>
    <w:rsid w:val="004D0B1B"/>
    <w:rsid w:val="004D1F6C"/>
    <w:rsid w:val="004D7B9F"/>
    <w:rsid w:val="004E1A89"/>
    <w:rsid w:val="004F5A1E"/>
    <w:rsid w:val="00501CE6"/>
    <w:rsid w:val="00513404"/>
    <w:rsid w:val="00531A4E"/>
    <w:rsid w:val="0054093D"/>
    <w:rsid w:val="0054409B"/>
    <w:rsid w:val="005445C2"/>
    <w:rsid w:val="00554A49"/>
    <w:rsid w:val="00560FEB"/>
    <w:rsid w:val="005764EF"/>
    <w:rsid w:val="00597439"/>
    <w:rsid w:val="005A28E9"/>
    <w:rsid w:val="005B4D96"/>
    <w:rsid w:val="005C5FD0"/>
    <w:rsid w:val="00600014"/>
    <w:rsid w:val="00602DDC"/>
    <w:rsid w:val="00612CEF"/>
    <w:rsid w:val="0061620F"/>
    <w:rsid w:val="00624946"/>
    <w:rsid w:val="00652FEE"/>
    <w:rsid w:val="00661315"/>
    <w:rsid w:val="00696472"/>
    <w:rsid w:val="006A0F91"/>
    <w:rsid w:val="006A3418"/>
    <w:rsid w:val="006B716B"/>
    <w:rsid w:val="006C2B2D"/>
    <w:rsid w:val="006E564E"/>
    <w:rsid w:val="0070623A"/>
    <w:rsid w:val="007149C2"/>
    <w:rsid w:val="00725E6A"/>
    <w:rsid w:val="0075382C"/>
    <w:rsid w:val="00754B5D"/>
    <w:rsid w:val="00761D9E"/>
    <w:rsid w:val="00762CFA"/>
    <w:rsid w:val="00765D1E"/>
    <w:rsid w:val="00767E69"/>
    <w:rsid w:val="00773BDC"/>
    <w:rsid w:val="007831A6"/>
    <w:rsid w:val="007B4E21"/>
    <w:rsid w:val="007D255B"/>
    <w:rsid w:val="007F18C6"/>
    <w:rsid w:val="008005E4"/>
    <w:rsid w:val="008014BD"/>
    <w:rsid w:val="008042E5"/>
    <w:rsid w:val="0080449B"/>
    <w:rsid w:val="00807F28"/>
    <w:rsid w:val="0081681F"/>
    <w:rsid w:val="0082349B"/>
    <w:rsid w:val="00827EAA"/>
    <w:rsid w:val="00831177"/>
    <w:rsid w:val="00832C83"/>
    <w:rsid w:val="00855A20"/>
    <w:rsid w:val="008570E1"/>
    <w:rsid w:val="00885397"/>
    <w:rsid w:val="00892847"/>
    <w:rsid w:val="008928FF"/>
    <w:rsid w:val="008962E6"/>
    <w:rsid w:val="00897A53"/>
    <w:rsid w:val="008A769C"/>
    <w:rsid w:val="008E49C6"/>
    <w:rsid w:val="008F04C1"/>
    <w:rsid w:val="008F53E1"/>
    <w:rsid w:val="008F60EB"/>
    <w:rsid w:val="00901D47"/>
    <w:rsid w:val="00905638"/>
    <w:rsid w:val="00907C47"/>
    <w:rsid w:val="009310D7"/>
    <w:rsid w:val="009315AE"/>
    <w:rsid w:val="009536FE"/>
    <w:rsid w:val="00960AF4"/>
    <w:rsid w:val="0096730F"/>
    <w:rsid w:val="00977C48"/>
    <w:rsid w:val="00980379"/>
    <w:rsid w:val="009807F8"/>
    <w:rsid w:val="0098189C"/>
    <w:rsid w:val="00992049"/>
    <w:rsid w:val="009A417B"/>
    <w:rsid w:val="009B5DE9"/>
    <w:rsid w:val="009C2A31"/>
    <w:rsid w:val="009C6AC2"/>
    <w:rsid w:val="009E04C2"/>
    <w:rsid w:val="009E5967"/>
    <w:rsid w:val="00A01790"/>
    <w:rsid w:val="00A05773"/>
    <w:rsid w:val="00A058E8"/>
    <w:rsid w:val="00A06CA9"/>
    <w:rsid w:val="00A10561"/>
    <w:rsid w:val="00A22CE8"/>
    <w:rsid w:val="00A267B3"/>
    <w:rsid w:val="00A27F6D"/>
    <w:rsid w:val="00A34880"/>
    <w:rsid w:val="00A52CFD"/>
    <w:rsid w:val="00A54943"/>
    <w:rsid w:val="00A63389"/>
    <w:rsid w:val="00A652BA"/>
    <w:rsid w:val="00A707AA"/>
    <w:rsid w:val="00A73C99"/>
    <w:rsid w:val="00A864A0"/>
    <w:rsid w:val="00A879DA"/>
    <w:rsid w:val="00AA6D4D"/>
    <w:rsid w:val="00AC640D"/>
    <w:rsid w:val="00AD670C"/>
    <w:rsid w:val="00AE254D"/>
    <w:rsid w:val="00AE45C5"/>
    <w:rsid w:val="00B1426F"/>
    <w:rsid w:val="00B15A8F"/>
    <w:rsid w:val="00B40AD2"/>
    <w:rsid w:val="00B55BBF"/>
    <w:rsid w:val="00B6153F"/>
    <w:rsid w:val="00BB24C5"/>
    <w:rsid w:val="00BB7E7A"/>
    <w:rsid w:val="00BD7C32"/>
    <w:rsid w:val="00BE3786"/>
    <w:rsid w:val="00BE5FDC"/>
    <w:rsid w:val="00BF18A3"/>
    <w:rsid w:val="00C222B8"/>
    <w:rsid w:val="00C35366"/>
    <w:rsid w:val="00C3794D"/>
    <w:rsid w:val="00C56D78"/>
    <w:rsid w:val="00C70FF1"/>
    <w:rsid w:val="00C759F7"/>
    <w:rsid w:val="00C841BE"/>
    <w:rsid w:val="00CA6012"/>
    <w:rsid w:val="00CA7ECC"/>
    <w:rsid w:val="00CB1773"/>
    <w:rsid w:val="00CB32D2"/>
    <w:rsid w:val="00CD276F"/>
    <w:rsid w:val="00CD4DEE"/>
    <w:rsid w:val="00CD6F28"/>
    <w:rsid w:val="00CE5FFD"/>
    <w:rsid w:val="00CE60B4"/>
    <w:rsid w:val="00CF1838"/>
    <w:rsid w:val="00CF28BC"/>
    <w:rsid w:val="00D01339"/>
    <w:rsid w:val="00D05A64"/>
    <w:rsid w:val="00D117D3"/>
    <w:rsid w:val="00D42073"/>
    <w:rsid w:val="00D60EFB"/>
    <w:rsid w:val="00D6488B"/>
    <w:rsid w:val="00D7480B"/>
    <w:rsid w:val="00D81B99"/>
    <w:rsid w:val="00D91498"/>
    <w:rsid w:val="00DA30A3"/>
    <w:rsid w:val="00DC2798"/>
    <w:rsid w:val="00DC3D6B"/>
    <w:rsid w:val="00DC49EC"/>
    <w:rsid w:val="00DD13D7"/>
    <w:rsid w:val="00DD39E2"/>
    <w:rsid w:val="00DE2ECA"/>
    <w:rsid w:val="00DF7B7A"/>
    <w:rsid w:val="00E07FA4"/>
    <w:rsid w:val="00E20DE6"/>
    <w:rsid w:val="00E24335"/>
    <w:rsid w:val="00E31A11"/>
    <w:rsid w:val="00E543BE"/>
    <w:rsid w:val="00E61193"/>
    <w:rsid w:val="00E73447"/>
    <w:rsid w:val="00E80CDE"/>
    <w:rsid w:val="00EA11D5"/>
    <w:rsid w:val="00EA5179"/>
    <w:rsid w:val="00F371E3"/>
    <w:rsid w:val="00F404D1"/>
    <w:rsid w:val="00F4406A"/>
    <w:rsid w:val="00F46107"/>
    <w:rsid w:val="00F6584E"/>
    <w:rsid w:val="00F73486"/>
    <w:rsid w:val="00F825FE"/>
    <w:rsid w:val="00F85D18"/>
    <w:rsid w:val="00FA662D"/>
    <w:rsid w:val="00FB5389"/>
    <w:rsid w:val="00FF2D9D"/>
    <w:rsid w:val="00FF370B"/>
    <w:rsid w:val="3B3F9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jc w:val="both"/>
    </w:pPr>
    <w:rPr>
      <w:rFonts w:ascii="Calibri" w:hAnsi="Calibri" w:eastAsia="宋体" w:cs="Times New Roman"/>
      <w:kern w:val="2"/>
      <w:sz w:val="21"/>
      <w:szCs w:val="22"/>
      <w:lang w:val="en-US" w:eastAsia="zh-CN" w:bidi="ar-SA"/>
    </w:rPr>
  </w:style>
  <w:style w:type="paragraph" w:styleId="2">
    <w:name w:val="heading 8"/>
    <w:basedOn w:val="1"/>
    <w:next w:val="1"/>
    <w:link w:val="12"/>
    <w:qFormat/>
    <w:uiPriority w:val="0"/>
    <w:pPr>
      <w:keepNext/>
      <w:keepLines/>
      <w:widowControl w:val="0"/>
      <w:spacing w:before="240" w:after="64" w:line="320" w:lineRule="auto"/>
      <w:outlineLvl w:val="7"/>
    </w:pPr>
    <w:rPr>
      <w:rFonts w:ascii="Cambria" w:hAnsi="Cambria" w:eastAsia="仿宋_GB2312"/>
      <w:sz w:val="24"/>
      <w:szCs w:val="2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Plain Text"/>
    <w:basedOn w:val="1"/>
    <w:link w:val="15"/>
    <w:qFormat/>
    <w:uiPriority w:val="0"/>
    <w:pPr>
      <w:widowControl w:val="0"/>
      <w:spacing w:line="240" w:lineRule="auto"/>
    </w:pPr>
    <w:rPr>
      <w:rFonts w:ascii="宋体" w:hAnsi="Courier New" w:eastAsia="仿宋_GB2312" w:cs="宋体"/>
      <w:sz w:val="32"/>
      <w:szCs w:val="21"/>
    </w:rPr>
  </w:style>
  <w:style w:type="paragraph" w:styleId="5">
    <w:name w:val="Balloon Text"/>
    <w:basedOn w:val="1"/>
    <w:link w:val="18"/>
    <w:semiHidden/>
    <w:unhideWhenUsed/>
    <w:uiPriority w:val="99"/>
    <w:pPr>
      <w:spacing w:line="240" w:lineRule="auto"/>
    </w:pPr>
    <w:rPr>
      <w:sz w:val="18"/>
      <w:szCs w:val="18"/>
    </w:rPr>
  </w:style>
  <w:style w:type="paragraph" w:styleId="6">
    <w:name w:val="footer"/>
    <w:basedOn w:val="1"/>
    <w:link w:val="14"/>
    <w:uiPriority w:val="99"/>
    <w:pPr>
      <w:widowControl w:val="0"/>
      <w:tabs>
        <w:tab w:val="center" w:pos="4153"/>
        <w:tab w:val="right" w:pos="8306"/>
      </w:tabs>
      <w:snapToGrid w:val="0"/>
      <w:spacing w:line="240" w:lineRule="auto"/>
      <w:jc w:val="left"/>
    </w:pPr>
    <w:rPr>
      <w:rFonts w:eastAsia="仿宋_GB2312"/>
      <w:sz w:val="18"/>
      <w:szCs w:val="32"/>
    </w:rPr>
  </w:style>
  <w:style w:type="paragraph" w:styleId="7">
    <w:name w:val="header"/>
    <w:basedOn w:val="1"/>
    <w:link w:val="13"/>
    <w:qFormat/>
    <w:uiPriority w:val="99"/>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eastAsia="仿宋_GB2312"/>
      <w:sz w:val="18"/>
      <w:szCs w:val="32"/>
    </w:rPr>
  </w:style>
  <w:style w:type="paragraph" w:styleId="8">
    <w:name w:val="annotation subject"/>
    <w:basedOn w:val="3"/>
    <w:next w:val="3"/>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标题 8 字符"/>
    <w:basedOn w:val="10"/>
    <w:link w:val="2"/>
    <w:uiPriority w:val="0"/>
    <w:rPr>
      <w:rFonts w:ascii="Cambria" w:hAnsi="Cambria" w:eastAsia="仿宋_GB2312" w:cs="Times New Roman"/>
      <w:sz w:val="24"/>
      <w:szCs w:val="24"/>
    </w:rPr>
  </w:style>
  <w:style w:type="character" w:customStyle="1" w:styleId="13">
    <w:name w:val="页眉 字符"/>
    <w:basedOn w:val="10"/>
    <w:link w:val="7"/>
    <w:uiPriority w:val="99"/>
    <w:rPr>
      <w:rFonts w:ascii="Calibri" w:hAnsi="Calibri" w:eastAsia="仿宋_GB2312" w:cs="Times New Roman"/>
      <w:sz w:val="18"/>
      <w:szCs w:val="32"/>
    </w:rPr>
  </w:style>
  <w:style w:type="character" w:customStyle="1" w:styleId="14">
    <w:name w:val="页脚 字符"/>
    <w:basedOn w:val="10"/>
    <w:link w:val="6"/>
    <w:qFormat/>
    <w:uiPriority w:val="99"/>
    <w:rPr>
      <w:rFonts w:ascii="Calibri" w:hAnsi="Calibri" w:eastAsia="仿宋_GB2312" w:cs="Times New Roman"/>
      <w:sz w:val="18"/>
      <w:szCs w:val="32"/>
    </w:rPr>
  </w:style>
  <w:style w:type="character" w:customStyle="1" w:styleId="15">
    <w:name w:val="纯文本 字符"/>
    <w:basedOn w:val="10"/>
    <w:link w:val="4"/>
    <w:qFormat/>
    <w:uiPriority w:val="0"/>
    <w:rPr>
      <w:rFonts w:ascii="宋体" w:hAnsi="Courier New" w:eastAsia="仿宋_GB2312" w:cs="宋体"/>
      <w:sz w:val="32"/>
      <w:szCs w:val="21"/>
    </w:rPr>
  </w:style>
  <w:style w:type="character" w:customStyle="1" w:styleId="16">
    <w:name w:val="批注文字 字符"/>
    <w:basedOn w:val="10"/>
    <w:link w:val="3"/>
    <w:semiHidden/>
    <w:uiPriority w:val="99"/>
    <w:rPr>
      <w:rFonts w:ascii="Calibri" w:hAnsi="Calibri" w:eastAsia="宋体" w:cs="Times New Roman"/>
    </w:rPr>
  </w:style>
  <w:style w:type="character" w:customStyle="1" w:styleId="17">
    <w:name w:val="批注主题 字符"/>
    <w:basedOn w:val="16"/>
    <w:link w:val="8"/>
    <w:semiHidden/>
    <w:uiPriority w:val="99"/>
    <w:rPr>
      <w:rFonts w:ascii="Calibri" w:hAnsi="Calibri" w:eastAsia="宋体" w:cs="Times New Roman"/>
      <w:b/>
      <w:bCs/>
    </w:rPr>
  </w:style>
  <w:style w:type="character" w:customStyle="1" w:styleId="18">
    <w:name w:val="批注框文本 字符"/>
    <w:basedOn w:val="10"/>
    <w:link w:val="5"/>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C2A4371D-FD3C-4437-A9B8-C80E338BF55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355</Pages>
  <Words>44819</Words>
  <Characters>255471</Characters>
  <Lines>2128</Lines>
  <Paragraphs>599</Paragraphs>
  <TotalTime>341</TotalTime>
  <ScaleCrop>false</ScaleCrop>
  <LinksUpToDate>false</LinksUpToDate>
  <CharactersWithSpaces>299691</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2021-02-22T10:36:00Z</dcterms:created>
  <dc:creator>jk</dc:creator>
  <cp:lastModifiedBy>csak</cp:lastModifiedBy>
  <cp:lastPrinted>2021-03-04T10:14:00Z</cp:lastPrinted>
  <dcterms:modified xsi:type="dcterms:W3CDTF">2025-01-13T14:18:30Z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57A9889D69339A4836B08467C3FC0E28</vt:lpwstr>
  </property>
</Properties>
</file>