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ABF40">
      <w:pPr>
        <w:spacing w:line="600" w:lineRule="exact"/>
        <w:jc w:val="center"/>
        <w:outlineLvl w:val="9"/>
        <w:rPr>
          <w:rFonts w:ascii="方正小标宋简体" w:hAnsi="宋体" w:eastAsia="方正小标宋简体"/>
          <w:color w:val="auto"/>
          <w:sz w:val="72"/>
          <w:szCs w:val="72"/>
          <w:highlight w:val="none"/>
        </w:rPr>
      </w:pPr>
      <w:bookmarkStart w:id="0" w:name="_Toc15396597"/>
      <w:bookmarkStart w:id="1" w:name="_Toc15377193"/>
      <w:bookmarkStart w:id="2" w:name="_Toc15378441"/>
      <w:bookmarkStart w:id="3" w:name="_Toc15306267"/>
      <w:bookmarkStart w:id="4" w:name="_Toc15396475"/>
      <w:bookmarkStart w:id="5" w:name="_Toc15377425"/>
    </w:p>
    <w:p w14:paraId="20B0443C">
      <w:pPr>
        <w:spacing w:line="600" w:lineRule="exact"/>
        <w:jc w:val="center"/>
        <w:outlineLvl w:val="9"/>
        <w:rPr>
          <w:rFonts w:ascii="方正小标宋简体" w:hAnsi="宋体" w:eastAsia="方正小标宋简体"/>
          <w:color w:val="auto"/>
          <w:sz w:val="72"/>
          <w:szCs w:val="72"/>
          <w:highlight w:val="none"/>
        </w:rPr>
      </w:pPr>
    </w:p>
    <w:p w14:paraId="455A78FB">
      <w:pPr>
        <w:spacing w:line="600" w:lineRule="exact"/>
        <w:jc w:val="center"/>
        <w:outlineLvl w:val="9"/>
        <w:rPr>
          <w:rFonts w:ascii="方正小标宋简体" w:hAnsi="宋体" w:eastAsia="方正小标宋简体"/>
          <w:color w:val="auto"/>
          <w:sz w:val="72"/>
          <w:szCs w:val="72"/>
          <w:highlight w:val="none"/>
        </w:rPr>
      </w:pPr>
    </w:p>
    <w:bookmarkEnd w:id="0"/>
    <w:bookmarkEnd w:id="1"/>
    <w:bookmarkEnd w:id="2"/>
    <w:bookmarkEnd w:id="3"/>
    <w:bookmarkEnd w:id="4"/>
    <w:bookmarkEnd w:id="5"/>
    <w:p w14:paraId="06149AD2">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p>
    <w:p w14:paraId="7E172D96">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96476"/>
      <w:bookmarkStart w:id="7" w:name="_Toc15378442"/>
      <w:bookmarkStart w:id="8" w:name="_Toc15306268"/>
      <w:bookmarkStart w:id="9" w:name="_Toc15396598"/>
      <w:bookmarkStart w:id="10" w:name="_Toc15377194"/>
      <w:bookmarkStart w:id="11" w:name="_Toc15377426"/>
      <w:r>
        <w:rPr>
          <w:rFonts w:hint="eastAsia" w:ascii="方正小标宋简体" w:hAnsi="方正小标宋简体" w:eastAsia="方正小标宋简体" w:cs="方正小标宋简体"/>
          <w:color w:val="auto"/>
          <w:sz w:val="72"/>
          <w:szCs w:val="72"/>
          <w:highlight w:val="none"/>
        </w:rPr>
        <w:t>遂宁市船山区红十字会部门决算</w:t>
      </w:r>
      <w:bookmarkEnd w:id="6"/>
      <w:bookmarkEnd w:id="7"/>
      <w:bookmarkEnd w:id="8"/>
      <w:bookmarkEnd w:id="9"/>
      <w:bookmarkEnd w:id="10"/>
      <w:bookmarkEnd w:id="11"/>
    </w:p>
    <w:p w14:paraId="5EA2B777">
      <w:pPr>
        <w:widowControl/>
        <w:jc w:val="center"/>
        <w:rPr>
          <w:rFonts w:hint="eastAsia"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626A978F">
      <w:pPr>
        <w:widowControl/>
        <w:jc w:val="center"/>
        <w:rPr>
          <w:rFonts w:hint="default" w:ascii="Times New Roman" w:hAnsi="Times New Roman" w:eastAsia="楷体_GB2312" w:cs="Times New Roman"/>
          <w:color w:val="auto"/>
          <w:sz w:val="32"/>
          <w:szCs w:val="32"/>
          <w:highlight w:val="none"/>
          <w:lang w:eastAsia="zh-CN"/>
        </w:rPr>
      </w:pPr>
      <w:bookmarkStart w:id="12" w:name="OLE_LINK18"/>
      <w:r>
        <w:rPr>
          <w:rFonts w:hint="default" w:ascii="Times New Roman" w:hAnsi="Times New Roman" w:eastAsia="楷体_GB2312" w:cs="Times New Roman"/>
          <w:color w:val="auto"/>
          <w:sz w:val="32"/>
          <w:szCs w:val="32"/>
          <w:highlight w:val="none"/>
          <w:lang w:val="en-US" w:eastAsia="zh-CN"/>
        </w:rPr>
        <w:t>公开时间：2024年9月11日</w:t>
      </w:r>
      <w:bookmarkEnd w:id="12"/>
      <w:r>
        <w:rPr>
          <w:rFonts w:hint="default" w:ascii="Times New Roman" w:hAnsi="Times New Roman" w:eastAsia="楷体_GB2312" w:cs="Times New Roman"/>
          <w:color w:val="auto"/>
          <w:sz w:val="32"/>
          <w:szCs w:val="32"/>
          <w:highlight w:val="none"/>
          <w:lang w:eastAsia="zh-CN"/>
        </w:rPr>
        <w:tab/>
      </w:r>
    </w:p>
    <w:p w14:paraId="0805CF06">
      <w:pPr>
        <w:rPr>
          <w:color w:val="auto"/>
          <w:highlight w:val="none"/>
        </w:rPr>
      </w:pPr>
    </w:p>
    <w:p w14:paraId="47DE8653">
      <w:pPr>
        <w:pStyle w:val="13"/>
        <w:tabs>
          <w:tab w:val="right" w:leader="dot" w:pos="8844"/>
          <w:tab w:val="clear" w:pos="8296"/>
        </w:tabs>
        <w:rPr>
          <w:highlight w:val="none"/>
        </w:rPr>
      </w:pPr>
      <w:bookmarkStart w:id="13" w:name="_Toc15377196"/>
      <w:bookmarkStart w:id="14" w:name="_Toc15396599"/>
      <w:r>
        <w:rPr>
          <w:rFonts w:hint="eastAsia" w:ascii="黑体" w:hAnsi="黑体" w:eastAsia="黑体"/>
          <w:b w:val="0"/>
          <w:color w:val="auto"/>
          <w:highlight w:val="none"/>
        </w:rPr>
        <w:fldChar w:fldCharType="begin"/>
      </w:r>
      <w:r>
        <w:rPr>
          <w:rFonts w:hint="eastAsia" w:ascii="黑体" w:hAnsi="黑体" w:eastAsia="黑体"/>
          <w:b w:val="0"/>
          <w:color w:val="auto"/>
          <w:highlight w:val="none"/>
        </w:rPr>
        <w:instrText xml:space="preserve">TOC \o "1-2" \h \u </w:instrText>
      </w:r>
      <w:r>
        <w:rPr>
          <w:rFonts w:hint="eastAsia" w:ascii="黑体" w:hAnsi="黑体" w:eastAsia="黑体"/>
          <w:b w:val="0"/>
          <w:color w:val="auto"/>
          <w:highlight w:val="none"/>
        </w:rPr>
        <w:fldChar w:fldCharType="separate"/>
      </w: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_Toc29618 </w:instrText>
      </w:r>
      <w:r>
        <w:rPr>
          <w:rFonts w:hint="eastAsia" w:ascii="黑体" w:hAnsi="黑体" w:eastAsia="黑体"/>
          <w:highlight w:val="none"/>
        </w:rPr>
        <w:fldChar w:fldCharType="separate"/>
      </w:r>
      <w:r>
        <w:rPr>
          <w:rFonts w:hint="eastAsia" w:ascii="黑体" w:hAnsi="黑体" w:eastAsia="黑体"/>
          <w:highlight w:val="none"/>
        </w:rPr>
        <w:t xml:space="preserve">第一部分 </w:t>
      </w:r>
      <w:r>
        <w:rPr>
          <w:rFonts w:hint="eastAsia" w:ascii="黑体" w:hAnsi="黑体" w:eastAsia="黑体"/>
          <w:bCs w:val="0"/>
          <w:highlight w:val="none"/>
        </w:rPr>
        <w:t>部门概况</w:t>
      </w:r>
      <w:r>
        <w:rPr>
          <w:highlight w:val="none"/>
        </w:rPr>
        <w:tab/>
      </w:r>
      <w:r>
        <w:rPr>
          <w:highlight w:val="none"/>
        </w:rPr>
        <w:fldChar w:fldCharType="begin"/>
      </w:r>
      <w:r>
        <w:rPr>
          <w:highlight w:val="none"/>
        </w:rPr>
        <w:instrText xml:space="preserve"> PAGEREF _Toc29618 </w:instrText>
      </w:r>
      <w:r>
        <w:rPr>
          <w:highlight w:val="none"/>
        </w:rPr>
        <w:fldChar w:fldCharType="separate"/>
      </w:r>
      <w:r>
        <w:rPr>
          <w:highlight w:val="none"/>
        </w:rPr>
        <w:t>3</w:t>
      </w:r>
      <w:r>
        <w:rPr>
          <w:highlight w:val="none"/>
        </w:rPr>
        <w:fldChar w:fldCharType="end"/>
      </w:r>
      <w:r>
        <w:rPr>
          <w:rFonts w:hint="eastAsia" w:ascii="黑体" w:hAnsi="黑体" w:eastAsia="黑体"/>
          <w:color w:val="auto"/>
          <w:highlight w:val="none"/>
        </w:rPr>
        <w:fldChar w:fldCharType="end"/>
      </w:r>
    </w:p>
    <w:p w14:paraId="078F4F14">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_Toc24087 </w:instrText>
      </w:r>
      <w:r>
        <w:rPr>
          <w:rFonts w:hint="eastAsia" w:ascii="仿宋" w:hAnsi="仿宋" w:eastAsia="仿宋" w:cs="仿宋"/>
          <w:highlight w:val="none"/>
        </w:rPr>
        <w:fldChar w:fldCharType="separate"/>
      </w:r>
      <w:r>
        <w:rPr>
          <w:rFonts w:hint="eastAsia" w:ascii="仿宋" w:hAnsi="仿宋" w:eastAsia="仿宋" w:cs="仿宋"/>
          <w:bCs/>
          <w:kern w:val="2"/>
          <w:szCs w:val="32"/>
          <w:highlight w:val="none"/>
          <w:lang w:val="en-US" w:eastAsia="zh-CN" w:bidi="ar-SA"/>
        </w:rPr>
        <w:t>一、 部门职责</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_Toc24087 </w:instrText>
      </w:r>
      <w:r>
        <w:rPr>
          <w:rFonts w:hint="eastAsia" w:ascii="仿宋" w:hAnsi="仿宋" w:eastAsia="仿宋" w:cs="仿宋"/>
          <w:highlight w:val="none"/>
        </w:rPr>
        <w:fldChar w:fldCharType="separate"/>
      </w:r>
      <w:r>
        <w:rPr>
          <w:rFonts w:hint="eastAsia" w:ascii="仿宋" w:hAnsi="仿宋" w:eastAsia="仿宋" w:cs="仿宋"/>
          <w:highlight w:val="none"/>
        </w:rPr>
        <w:t>3</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5A9C1D08">
      <w:pPr>
        <w:pStyle w:val="16"/>
        <w:tabs>
          <w:tab w:val="right" w:leader="dot" w:pos="8844"/>
          <w:tab w:val="clear" w:pos="8296"/>
        </w:tabs>
        <w:rPr>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_Toc2969 </w:instrText>
      </w:r>
      <w:r>
        <w:rPr>
          <w:rFonts w:hint="eastAsia" w:ascii="仿宋" w:hAnsi="仿宋" w:eastAsia="仿宋" w:cs="仿宋"/>
          <w:highlight w:val="none"/>
        </w:rPr>
        <w:fldChar w:fldCharType="separate"/>
      </w:r>
      <w:r>
        <w:rPr>
          <w:rFonts w:hint="eastAsia" w:ascii="仿宋" w:hAnsi="仿宋" w:eastAsia="仿宋" w:cs="仿宋"/>
          <w:highlight w:val="none"/>
        </w:rPr>
        <w:t>二、机</w:t>
      </w:r>
      <w:r>
        <w:rPr>
          <w:rFonts w:hint="eastAsia" w:ascii="仿宋" w:hAnsi="仿宋" w:eastAsia="仿宋" w:cs="仿宋"/>
          <w:bCs w:val="0"/>
          <w:highlight w:val="none"/>
        </w:rPr>
        <w:t>构设置</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_Toc2969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677F3048">
      <w:pPr>
        <w:pStyle w:val="13"/>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_Toc23985 </w:instrText>
      </w:r>
      <w:r>
        <w:rPr>
          <w:rFonts w:hint="eastAsia" w:ascii="黑体" w:hAnsi="黑体" w:eastAsia="黑体"/>
          <w:highlight w:val="none"/>
        </w:rPr>
        <w:fldChar w:fldCharType="separate"/>
      </w:r>
      <w:r>
        <w:rPr>
          <w:rFonts w:hint="eastAsia" w:ascii="黑体" w:hAnsi="黑体" w:eastAsia="黑体"/>
          <w:bCs/>
          <w:highlight w:val="none"/>
        </w:rPr>
        <w:t xml:space="preserve">第二部分 </w:t>
      </w:r>
      <w:r>
        <w:rPr>
          <w:rFonts w:hint="eastAsia" w:ascii="黑体" w:hAnsi="黑体" w:eastAsia="黑体"/>
          <w:bCs/>
          <w:highlight w:val="none"/>
          <w:lang w:val="en-US" w:eastAsia="zh-CN"/>
        </w:rPr>
        <w:t>2023年度</w:t>
      </w:r>
      <w:r>
        <w:rPr>
          <w:rFonts w:hint="eastAsia" w:ascii="黑体" w:hAnsi="黑体" w:eastAsia="黑体"/>
          <w:bCs/>
          <w:highlight w:val="none"/>
        </w:rPr>
        <w:t>部门决算情况说明</w:t>
      </w:r>
      <w:r>
        <w:rPr>
          <w:highlight w:val="none"/>
        </w:rPr>
        <w:tab/>
      </w:r>
      <w:r>
        <w:rPr>
          <w:highlight w:val="none"/>
        </w:rPr>
        <w:fldChar w:fldCharType="begin"/>
      </w:r>
      <w:r>
        <w:rPr>
          <w:highlight w:val="none"/>
        </w:rPr>
        <w:instrText xml:space="preserve"> PAGEREF _Toc23985 </w:instrText>
      </w:r>
      <w:r>
        <w:rPr>
          <w:highlight w:val="none"/>
        </w:rPr>
        <w:fldChar w:fldCharType="separate"/>
      </w:r>
      <w:r>
        <w:rPr>
          <w:highlight w:val="none"/>
        </w:rPr>
        <w:t>5</w:t>
      </w:r>
      <w:r>
        <w:rPr>
          <w:highlight w:val="none"/>
        </w:rPr>
        <w:fldChar w:fldCharType="end"/>
      </w:r>
      <w:r>
        <w:rPr>
          <w:rFonts w:hint="eastAsia" w:ascii="黑体" w:hAnsi="黑体" w:eastAsia="黑体"/>
          <w:color w:val="auto"/>
          <w:highlight w:val="none"/>
        </w:rPr>
        <w:fldChar w:fldCharType="end"/>
      </w:r>
    </w:p>
    <w:p w14:paraId="338C8F25">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_Toc13693 </w:instrText>
      </w:r>
      <w:r>
        <w:rPr>
          <w:rFonts w:hint="eastAsia" w:ascii="仿宋" w:hAnsi="仿宋" w:eastAsia="仿宋" w:cs="仿宋"/>
          <w:highlight w:val="none"/>
        </w:rPr>
        <w:fldChar w:fldCharType="separate"/>
      </w:r>
      <w:r>
        <w:rPr>
          <w:rFonts w:hint="eastAsia" w:ascii="仿宋" w:hAnsi="仿宋" w:eastAsia="仿宋" w:cs="仿宋"/>
          <w:highlight w:val="none"/>
        </w:rPr>
        <w:t xml:space="preserve">一、 </w:t>
      </w:r>
      <w:r>
        <w:rPr>
          <w:rFonts w:hint="eastAsia" w:ascii="仿宋" w:hAnsi="仿宋" w:eastAsia="仿宋" w:cs="仿宋"/>
          <w:szCs w:val="32"/>
          <w:highlight w:val="none"/>
        </w:rPr>
        <w:t>收</w:t>
      </w:r>
      <w:r>
        <w:rPr>
          <w:rFonts w:hint="eastAsia" w:ascii="仿宋" w:hAnsi="仿宋" w:eastAsia="仿宋" w:cs="仿宋"/>
          <w:highlight w:val="none"/>
        </w:rPr>
        <w:t>入支出决算总体情况说明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_Toc13693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7F627C06">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_Toc27150 </w:instrText>
      </w:r>
      <w:r>
        <w:rPr>
          <w:rFonts w:hint="eastAsia" w:ascii="仿宋" w:hAnsi="仿宋" w:eastAsia="仿宋" w:cs="仿宋"/>
          <w:highlight w:val="none"/>
        </w:rPr>
        <w:fldChar w:fldCharType="separate"/>
      </w:r>
      <w:r>
        <w:rPr>
          <w:rFonts w:hint="eastAsia" w:ascii="仿宋" w:hAnsi="仿宋" w:eastAsia="仿宋" w:cs="仿宋"/>
          <w:highlight w:val="none"/>
        </w:rPr>
        <w:t xml:space="preserve">二、 </w:t>
      </w:r>
      <w:r>
        <w:rPr>
          <w:rFonts w:hint="eastAsia" w:ascii="仿宋" w:hAnsi="仿宋" w:eastAsia="仿宋" w:cs="仿宋"/>
          <w:szCs w:val="32"/>
          <w:highlight w:val="none"/>
        </w:rPr>
        <w:t>收</w:t>
      </w:r>
      <w:r>
        <w:rPr>
          <w:rFonts w:hint="eastAsia" w:ascii="仿宋" w:hAnsi="仿宋" w:eastAsia="仿宋" w:cs="仿宋"/>
          <w:highlight w:val="none"/>
        </w:rPr>
        <w:t>入决算情况说明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_Toc27150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0F77DAE0">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_Toc26093 </w:instrText>
      </w:r>
      <w:r>
        <w:rPr>
          <w:rFonts w:hint="eastAsia" w:ascii="仿宋" w:hAnsi="仿宋" w:eastAsia="仿宋" w:cs="仿宋"/>
          <w:highlight w:val="none"/>
        </w:rPr>
        <w:fldChar w:fldCharType="separate"/>
      </w:r>
      <w:r>
        <w:rPr>
          <w:rFonts w:hint="eastAsia" w:ascii="仿宋" w:hAnsi="仿宋" w:eastAsia="仿宋" w:cs="仿宋"/>
          <w:highlight w:val="none"/>
        </w:rPr>
        <w:t xml:space="preserve">三、 </w:t>
      </w:r>
      <w:r>
        <w:rPr>
          <w:rFonts w:hint="eastAsia" w:ascii="仿宋" w:hAnsi="仿宋" w:eastAsia="仿宋" w:cs="仿宋"/>
          <w:szCs w:val="32"/>
          <w:highlight w:val="none"/>
        </w:rPr>
        <w:t>支</w:t>
      </w:r>
      <w:r>
        <w:rPr>
          <w:rFonts w:hint="eastAsia" w:ascii="仿宋" w:hAnsi="仿宋" w:eastAsia="仿宋" w:cs="仿宋"/>
          <w:highlight w:val="none"/>
        </w:rPr>
        <w:t>出决算情况说明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_Toc26093 </w:instrText>
      </w:r>
      <w:r>
        <w:rPr>
          <w:rFonts w:hint="eastAsia" w:ascii="仿宋" w:hAnsi="仿宋" w:eastAsia="仿宋" w:cs="仿宋"/>
          <w:highlight w:val="none"/>
        </w:rPr>
        <w:fldChar w:fldCharType="separate"/>
      </w:r>
      <w:r>
        <w:rPr>
          <w:rFonts w:hint="eastAsia" w:ascii="仿宋" w:hAnsi="仿宋" w:eastAsia="仿宋" w:cs="仿宋"/>
          <w:highlight w:val="none"/>
        </w:rPr>
        <w:t>6</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582D305A">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_Toc32073 </w:instrText>
      </w:r>
      <w:r>
        <w:rPr>
          <w:rFonts w:hint="eastAsia" w:ascii="仿宋" w:hAnsi="仿宋" w:eastAsia="仿宋" w:cs="仿宋"/>
          <w:highlight w:val="none"/>
        </w:rPr>
        <w:fldChar w:fldCharType="separate"/>
      </w:r>
      <w:r>
        <w:rPr>
          <w:rFonts w:hint="eastAsia" w:ascii="仿宋" w:hAnsi="仿宋" w:eastAsia="仿宋" w:cs="仿宋"/>
          <w:szCs w:val="32"/>
          <w:highlight w:val="none"/>
        </w:rPr>
        <w:t>四、财</w:t>
      </w:r>
      <w:r>
        <w:rPr>
          <w:rFonts w:hint="eastAsia" w:ascii="仿宋" w:hAnsi="仿宋" w:eastAsia="仿宋" w:cs="仿宋"/>
          <w:highlight w:val="none"/>
        </w:rPr>
        <w:t>政拨款收入支出决算总体情况说明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_Toc32073 </w:instrText>
      </w:r>
      <w:r>
        <w:rPr>
          <w:rFonts w:hint="eastAsia" w:ascii="仿宋" w:hAnsi="仿宋" w:eastAsia="仿宋" w:cs="仿宋"/>
          <w:highlight w:val="none"/>
        </w:rPr>
        <w:fldChar w:fldCharType="separate"/>
      </w:r>
      <w:r>
        <w:rPr>
          <w:rFonts w:hint="eastAsia" w:ascii="仿宋" w:hAnsi="仿宋" w:eastAsia="仿宋" w:cs="仿宋"/>
          <w:highlight w:val="none"/>
        </w:rPr>
        <w:t>6</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64E5BBC8">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_Toc20280 </w:instrText>
      </w:r>
      <w:r>
        <w:rPr>
          <w:rFonts w:hint="eastAsia" w:ascii="仿宋" w:hAnsi="仿宋" w:eastAsia="仿宋" w:cs="仿宋"/>
          <w:highlight w:val="none"/>
        </w:rPr>
        <w:fldChar w:fldCharType="separate"/>
      </w:r>
      <w:r>
        <w:rPr>
          <w:rFonts w:hint="eastAsia" w:ascii="仿宋" w:hAnsi="仿宋" w:eastAsia="仿宋" w:cs="仿宋"/>
          <w:szCs w:val="32"/>
          <w:highlight w:val="none"/>
        </w:rPr>
        <w:t>五、一</w:t>
      </w:r>
      <w:r>
        <w:rPr>
          <w:rFonts w:hint="eastAsia" w:ascii="仿宋" w:hAnsi="仿宋" w:eastAsia="仿宋" w:cs="仿宋"/>
          <w:highlight w:val="none"/>
        </w:rPr>
        <w:t>般公共预算财政拨款支出决算情况说明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_Toc20280 </w:instrText>
      </w:r>
      <w:r>
        <w:rPr>
          <w:rFonts w:hint="eastAsia" w:ascii="仿宋" w:hAnsi="仿宋" w:eastAsia="仿宋" w:cs="仿宋"/>
          <w:highlight w:val="none"/>
        </w:rPr>
        <w:fldChar w:fldCharType="separate"/>
      </w:r>
      <w:r>
        <w:rPr>
          <w:rFonts w:hint="eastAsia" w:ascii="仿宋" w:hAnsi="仿宋" w:eastAsia="仿宋" w:cs="仿宋"/>
          <w:highlight w:val="none"/>
        </w:rPr>
        <w:t>7</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012A7585">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_Toc9873 </w:instrText>
      </w:r>
      <w:r>
        <w:rPr>
          <w:rFonts w:hint="eastAsia" w:ascii="仿宋" w:hAnsi="仿宋" w:eastAsia="仿宋" w:cs="仿宋"/>
          <w:highlight w:val="none"/>
        </w:rPr>
        <w:fldChar w:fldCharType="separate"/>
      </w:r>
      <w:r>
        <w:rPr>
          <w:rFonts w:hint="eastAsia" w:ascii="仿宋" w:hAnsi="仿宋" w:eastAsia="仿宋" w:cs="仿宋"/>
          <w:szCs w:val="32"/>
          <w:highlight w:val="none"/>
        </w:rPr>
        <w:t>六、一</w:t>
      </w:r>
      <w:r>
        <w:rPr>
          <w:rFonts w:hint="eastAsia" w:ascii="仿宋" w:hAnsi="仿宋" w:eastAsia="仿宋" w:cs="仿宋"/>
          <w:highlight w:val="none"/>
        </w:rPr>
        <w:t>般公共预算财政拨款基本支出决算情况说明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_Toc9873 </w:instrText>
      </w:r>
      <w:r>
        <w:rPr>
          <w:rFonts w:hint="eastAsia" w:ascii="仿宋" w:hAnsi="仿宋" w:eastAsia="仿宋" w:cs="仿宋"/>
          <w:highlight w:val="none"/>
        </w:rPr>
        <w:fldChar w:fldCharType="separate"/>
      </w:r>
      <w:r>
        <w:rPr>
          <w:rFonts w:hint="eastAsia" w:ascii="仿宋" w:hAnsi="仿宋" w:eastAsia="仿宋" w:cs="仿宋"/>
          <w:highlight w:val="none"/>
        </w:rPr>
        <w:t>10</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2C9BDD5D">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_Toc14727 </w:instrText>
      </w:r>
      <w:r>
        <w:rPr>
          <w:rFonts w:hint="eastAsia" w:ascii="仿宋" w:hAnsi="仿宋" w:eastAsia="仿宋" w:cs="仿宋"/>
          <w:highlight w:val="none"/>
        </w:rPr>
        <w:fldChar w:fldCharType="separate"/>
      </w:r>
      <w:r>
        <w:rPr>
          <w:rFonts w:hint="eastAsia" w:ascii="仿宋" w:hAnsi="仿宋" w:eastAsia="仿宋" w:cs="仿宋"/>
          <w:szCs w:val="32"/>
          <w:highlight w:val="none"/>
        </w:rPr>
        <w:t>七、</w:t>
      </w:r>
      <w:r>
        <w:rPr>
          <w:rFonts w:hint="eastAsia" w:ascii="仿宋" w:hAnsi="仿宋" w:eastAsia="仿宋" w:cs="仿宋"/>
          <w:highlight w:val="none"/>
        </w:rPr>
        <w:t>财政拨款“三公”经费支出决算情况说明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_Toc14727 </w:instrText>
      </w:r>
      <w:r>
        <w:rPr>
          <w:rFonts w:hint="eastAsia" w:ascii="仿宋" w:hAnsi="仿宋" w:eastAsia="仿宋" w:cs="仿宋"/>
          <w:highlight w:val="none"/>
        </w:rPr>
        <w:fldChar w:fldCharType="separate"/>
      </w:r>
      <w:r>
        <w:rPr>
          <w:rFonts w:hint="eastAsia" w:ascii="仿宋" w:hAnsi="仿宋" w:eastAsia="仿宋" w:cs="仿宋"/>
          <w:highlight w:val="none"/>
        </w:rPr>
        <w:t>10</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4FC60A4E">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_Toc29780 </w:instrText>
      </w:r>
      <w:r>
        <w:rPr>
          <w:rFonts w:hint="eastAsia" w:ascii="仿宋" w:hAnsi="仿宋" w:eastAsia="仿宋" w:cs="仿宋"/>
          <w:highlight w:val="none"/>
        </w:rPr>
        <w:fldChar w:fldCharType="separate"/>
      </w:r>
      <w:r>
        <w:rPr>
          <w:rFonts w:hint="eastAsia" w:ascii="仿宋" w:hAnsi="仿宋" w:eastAsia="仿宋" w:cs="仿宋"/>
          <w:szCs w:val="32"/>
          <w:highlight w:val="none"/>
        </w:rPr>
        <w:t>八、</w:t>
      </w:r>
      <w:r>
        <w:rPr>
          <w:rFonts w:hint="eastAsia" w:ascii="仿宋" w:hAnsi="仿宋" w:eastAsia="仿宋" w:cs="仿宋"/>
          <w:highlight w:val="none"/>
        </w:rPr>
        <w:t>政府性基金预算支出决算情况说明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_Toc29780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5C4340D4">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_Toc27852 </w:instrText>
      </w:r>
      <w:r>
        <w:rPr>
          <w:rFonts w:hint="eastAsia" w:ascii="仿宋" w:hAnsi="仿宋" w:eastAsia="仿宋" w:cs="仿宋"/>
          <w:highlight w:val="none"/>
        </w:rPr>
        <w:fldChar w:fldCharType="separate"/>
      </w:r>
      <w:r>
        <w:rPr>
          <w:rFonts w:hint="eastAsia" w:ascii="仿宋" w:hAnsi="仿宋" w:eastAsia="仿宋" w:cs="仿宋"/>
          <w:highlight w:val="none"/>
        </w:rPr>
        <w:t>九、 国有资本经营预算支出决算情况说明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_Toc27852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3B36D637">
      <w:pPr>
        <w:pStyle w:val="16"/>
        <w:tabs>
          <w:tab w:val="right" w:leader="dot" w:pos="8844"/>
          <w:tab w:val="clear" w:pos="8296"/>
        </w:tabs>
        <w:rPr>
          <w:rFonts w:hint="eastAsia" w:ascii="仿宋" w:hAnsi="仿宋" w:eastAsia="仿宋" w:cs="仿宋"/>
          <w:highlight w:val="none"/>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_Toc15607 </w:instrText>
      </w:r>
      <w:r>
        <w:rPr>
          <w:rFonts w:hint="eastAsia" w:ascii="仿宋" w:hAnsi="仿宋" w:eastAsia="仿宋" w:cs="仿宋"/>
          <w:highlight w:val="none"/>
        </w:rPr>
        <w:fldChar w:fldCharType="separate"/>
      </w:r>
      <w:r>
        <w:rPr>
          <w:rFonts w:hint="eastAsia" w:ascii="仿宋" w:hAnsi="仿宋" w:eastAsia="仿宋" w:cs="仿宋"/>
          <w:highlight w:val="none"/>
        </w:rPr>
        <w:t>十、 其他重要事项的情况说明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_Toc15607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color w:val="auto"/>
          <w:highlight w:val="none"/>
        </w:rPr>
        <w:fldChar w:fldCharType="end"/>
      </w:r>
    </w:p>
    <w:p w14:paraId="63A906E6">
      <w:pPr>
        <w:pStyle w:val="13"/>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_Toc17199 </w:instrText>
      </w:r>
      <w:r>
        <w:rPr>
          <w:rFonts w:hint="eastAsia" w:ascii="黑体" w:hAnsi="黑体" w:eastAsia="黑体"/>
          <w:highlight w:val="none"/>
        </w:rPr>
        <w:fldChar w:fldCharType="separate"/>
      </w:r>
      <w:r>
        <w:rPr>
          <w:rFonts w:hint="eastAsia" w:ascii="黑体" w:hAnsi="黑体" w:eastAsia="黑体"/>
          <w:highlight w:val="none"/>
        </w:rPr>
        <w:t xml:space="preserve">第三部分 </w:t>
      </w:r>
      <w:r>
        <w:rPr>
          <w:rFonts w:hint="eastAsia" w:ascii="黑体" w:hAnsi="黑体" w:eastAsia="黑体"/>
          <w:szCs w:val="44"/>
          <w:highlight w:val="none"/>
        </w:rPr>
        <w:t>名</w:t>
      </w:r>
      <w:r>
        <w:rPr>
          <w:rFonts w:hint="eastAsia" w:ascii="黑体" w:hAnsi="黑体" w:eastAsia="黑体"/>
          <w:highlight w:val="none"/>
        </w:rPr>
        <w:t>词解释</w:t>
      </w:r>
      <w:r>
        <w:rPr>
          <w:highlight w:val="none"/>
        </w:rPr>
        <w:tab/>
      </w:r>
      <w:r>
        <w:rPr>
          <w:highlight w:val="none"/>
        </w:rPr>
        <w:fldChar w:fldCharType="begin"/>
      </w:r>
      <w:r>
        <w:rPr>
          <w:highlight w:val="none"/>
        </w:rPr>
        <w:instrText xml:space="preserve"> PAGEREF _Toc17199 </w:instrText>
      </w:r>
      <w:r>
        <w:rPr>
          <w:highlight w:val="none"/>
        </w:rPr>
        <w:fldChar w:fldCharType="separate"/>
      </w:r>
      <w:r>
        <w:rPr>
          <w:highlight w:val="none"/>
        </w:rPr>
        <w:t>15</w:t>
      </w:r>
      <w:r>
        <w:rPr>
          <w:highlight w:val="none"/>
        </w:rPr>
        <w:fldChar w:fldCharType="end"/>
      </w:r>
      <w:r>
        <w:rPr>
          <w:rFonts w:hint="eastAsia" w:ascii="黑体" w:hAnsi="黑体" w:eastAsia="黑体"/>
          <w:color w:val="auto"/>
          <w:highlight w:val="none"/>
        </w:rPr>
        <w:fldChar w:fldCharType="end"/>
      </w:r>
    </w:p>
    <w:p w14:paraId="5C2CCADE">
      <w:pPr>
        <w:pStyle w:val="13"/>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_Toc8714 </w:instrText>
      </w:r>
      <w:r>
        <w:rPr>
          <w:rFonts w:hint="eastAsia" w:ascii="黑体" w:hAnsi="黑体" w:eastAsia="黑体"/>
          <w:highlight w:val="none"/>
        </w:rPr>
        <w:fldChar w:fldCharType="separate"/>
      </w:r>
      <w:r>
        <w:rPr>
          <w:rFonts w:hint="eastAsia" w:ascii="黑体" w:hAnsi="黑体" w:eastAsia="黑体"/>
          <w:szCs w:val="44"/>
          <w:highlight w:val="none"/>
        </w:rPr>
        <w:t>第</w:t>
      </w:r>
      <w:r>
        <w:rPr>
          <w:rFonts w:hint="eastAsia" w:ascii="黑体" w:hAnsi="黑体" w:eastAsia="黑体"/>
          <w:highlight w:val="none"/>
        </w:rPr>
        <w:t>四部分 附件</w:t>
      </w:r>
      <w:r>
        <w:rPr>
          <w:highlight w:val="none"/>
        </w:rPr>
        <w:tab/>
      </w:r>
      <w:r>
        <w:rPr>
          <w:highlight w:val="none"/>
        </w:rPr>
        <w:fldChar w:fldCharType="begin"/>
      </w:r>
      <w:r>
        <w:rPr>
          <w:highlight w:val="none"/>
        </w:rPr>
        <w:instrText xml:space="preserve"> PAGEREF _Toc8714 </w:instrText>
      </w:r>
      <w:r>
        <w:rPr>
          <w:highlight w:val="none"/>
        </w:rPr>
        <w:fldChar w:fldCharType="separate"/>
      </w:r>
      <w:r>
        <w:rPr>
          <w:highlight w:val="none"/>
        </w:rPr>
        <w:t>19</w:t>
      </w:r>
      <w:r>
        <w:rPr>
          <w:highlight w:val="none"/>
        </w:rPr>
        <w:fldChar w:fldCharType="end"/>
      </w:r>
      <w:r>
        <w:rPr>
          <w:rFonts w:hint="eastAsia" w:ascii="黑体" w:hAnsi="黑体" w:eastAsia="黑体"/>
          <w:color w:val="auto"/>
          <w:highlight w:val="none"/>
        </w:rPr>
        <w:fldChar w:fldCharType="end"/>
      </w:r>
    </w:p>
    <w:p w14:paraId="77FB4BBF">
      <w:pPr>
        <w:pStyle w:val="13"/>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_Toc19029 </w:instrText>
      </w:r>
      <w:r>
        <w:rPr>
          <w:rFonts w:hint="eastAsia" w:ascii="黑体" w:hAnsi="黑体" w:eastAsia="黑体"/>
          <w:highlight w:val="none"/>
        </w:rPr>
        <w:fldChar w:fldCharType="separate"/>
      </w:r>
      <w:r>
        <w:rPr>
          <w:rFonts w:hint="eastAsia" w:ascii="黑体" w:hAnsi="黑体" w:eastAsia="黑体"/>
          <w:szCs w:val="44"/>
          <w:highlight w:val="none"/>
        </w:rPr>
        <w:t>第</w:t>
      </w:r>
      <w:r>
        <w:rPr>
          <w:rFonts w:hint="eastAsia" w:ascii="黑体" w:hAnsi="黑体" w:eastAsia="黑体"/>
          <w:highlight w:val="none"/>
        </w:rPr>
        <w:t>五部分 附表</w:t>
      </w:r>
      <w:r>
        <w:rPr>
          <w:highlight w:val="none"/>
        </w:rPr>
        <w:tab/>
      </w:r>
      <w:r>
        <w:rPr>
          <w:highlight w:val="none"/>
        </w:rPr>
        <w:fldChar w:fldCharType="begin"/>
      </w:r>
      <w:r>
        <w:rPr>
          <w:highlight w:val="none"/>
        </w:rPr>
        <w:instrText xml:space="preserve"> PAGEREF _Toc19029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500DDA2E">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_Toc9593 </w:instrText>
      </w:r>
      <w:r>
        <w:rPr>
          <w:rFonts w:hint="eastAsia" w:ascii="黑体" w:hAnsi="黑体" w:eastAsia="黑体"/>
          <w:highlight w:val="none"/>
        </w:rPr>
        <w:fldChar w:fldCharType="separate"/>
      </w:r>
      <w:r>
        <w:rPr>
          <w:rFonts w:hint="eastAsia" w:ascii="仿宋" w:hAnsi="仿宋" w:eastAsia="仿宋"/>
          <w:highlight w:val="none"/>
        </w:rPr>
        <w:t>一、收</w:t>
      </w:r>
      <w:r>
        <w:rPr>
          <w:rFonts w:hint="eastAsia" w:ascii="仿宋" w:hAnsi="仿宋" w:eastAsia="仿宋"/>
          <w:bCs w:val="0"/>
          <w:highlight w:val="none"/>
        </w:rPr>
        <w:t>入支出决算总表</w:t>
      </w:r>
      <w:r>
        <w:rPr>
          <w:highlight w:val="none"/>
        </w:rPr>
        <w:tab/>
      </w:r>
      <w:r>
        <w:rPr>
          <w:highlight w:val="none"/>
        </w:rPr>
        <w:fldChar w:fldCharType="begin"/>
      </w:r>
      <w:r>
        <w:rPr>
          <w:highlight w:val="none"/>
        </w:rPr>
        <w:instrText xml:space="preserve"> PAGEREF _Toc9593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474D33BA">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_Toc28992 </w:instrText>
      </w:r>
      <w:r>
        <w:rPr>
          <w:rFonts w:hint="eastAsia" w:ascii="黑体" w:hAnsi="黑体" w:eastAsia="黑体"/>
          <w:highlight w:val="none"/>
        </w:rPr>
        <w:fldChar w:fldCharType="separate"/>
      </w:r>
      <w:r>
        <w:rPr>
          <w:rFonts w:hint="eastAsia" w:ascii="仿宋" w:hAnsi="仿宋" w:eastAsia="仿宋"/>
          <w:highlight w:val="none"/>
        </w:rPr>
        <w:t>二、收</w:t>
      </w:r>
      <w:r>
        <w:rPr>
          <w:rFonts w:hint="eastAsia" w:ascii="仿宋" w:hAnsi="仿宋" w:eastAsia="仿宋"/>
          <w:bCs w:val="0"/>
          <w:highlight w:val="none"/>
        </w:rPr>
        <w:t>入决算表</w:t>
      </w:r>
      <w:r>
        <w:rPr>
          <w:highlight w:val="none"/>
        </w:rPr>
        <w:tab/>
      </w:r>
      <w:r>
        <w:rPr>
          <w:highlight w:val="none"/>
        </w:rPr>
        <w:fldChar w:fldCharType="begin"/>
      </w:r>
      <w:r>
        <w:rPr>
          <w:highlight w:val="none"/>
        </w:rPr>
        <w:instrText xml:space="preserve"> PAGEREF _Toc28992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430A1950">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_Toc24647 </w:instrText>
      </w:r>
      <w:r>
        <w:rPr>
          <w:rFonts w:hint="eastAsia" w:ascii="黑体" w:hAnsi="黑体" w:eastAsia="黑体"/>
          <w:highlight w:val="none"/>
        </w:rPr>
        <w:fldChar w:fldCharType="separate"/>
      </w:r>
      <w:r>
        <w:rPr>
          <w:rFonts w:hint="eastAsia" w:ascii="仿宋" w:hAnsi="仿宋" w:eastAsia="仿宋"/>
          <w:bCs w:val="0"/>
          <w:highlight w:val="none"/>
        </w:rPr>
        <w:t>三、</w:t>
      </w:r>
      <w:r>
        <w:rPr>
          <w:rFonts w:hint="eastAsia" w:ascii="仿宋" w:hAnsi="仿宋" w:eastAsia="仿宋"/>
          <w:highlight w:val="none"/>
        </w:rPr>
        <w:t>支</w:t>
      </w:r>
      <w:r>
        <w:rPr>
          <w:rFonts w:hint="eastAsia" w:ascii="仿宋" w:hAnsi="仿宋" w:eastAsia="仿宋"/>
          <w:bCs w:val="0"/>
          <w:highlight w:val="none"/>
        </w:rPr>
        <w:t>出决算表</w:t>
      </w:r>
      <w:r>
        <w:rPr>
          <w:highlight w:val="none"/>
        </w:rPr>
        <w:tab/>
      </w:r>
      <w:r>
        <w:rPr>
          <w:highlight w:val="none"/>
        </w:rPr>
        <w:fldChar w:fldCharType="begin"/>
      </w:r>
      <w:r>
        <w:rPr>
          <w:highlight w:val="none"/>
        </w:rPr>
        <w:instrText xml:space="preserve"> PAGEREF _Toc24647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48861D94">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_Toc7760 </w:instrText>
      </w:r>
      <w:r>
        <w:rPr>
          <w:rFonts w:hint="eastAsia" w:ascii="黑体" w:hAnsi="黑体" w:eastAsia="黑体"/>
          <w:highlight w:val="none"/>
        </w:rPr>
        <w:fldChar w:fldCharType="separate"/>
      </w:r>
      <w:r>
        <w:rPr>
          <w:rFonts w:hint="eastAsia" w:ascii="仿宋" w:hAnsi="仿宋" w:eastAsia="仿宋"/>
          <w:bCs w:val="0"/>
          <w:highlight w:val="none"/>
        </w:rPr>
        <w:t>四、</w:t>
      </w:r>
      <w:r>
        <w:rPr>
          <w:rFonts w:hint="eastAsia" w:ascii="仿宋" w:hAnsi="仿宋" w:eastAsia="仿宋"/>
          <w:highlight w:val="none"/>
        </w:rPr>
        <w:t>财</w:t>
      </w:r>
      <w:r>
        <w:rPr>
          <w:rFonts w:hint="eastAsia" w:ascii="仿宋" w:hAnsi="仿宋" w:eastAsia="仿宋"/>
          <w:bCs w:val="0"/>
          <w:highlight w:val="none"/>
        </w:rPr>
        <w:t>政拨款收入支出决算总表</w:t>
      </w:r>
      <w:r>
        <w:rPr>
          <w:highlight w:val="none"/>
        </w:rPr>
        <w:tab/>
      </w:r>
      <w:r>
        <w:rPr>
          <w:highlight w:val="none"/>
        </w:rPr>
        <w:fldChar w:fldCharType="begin"/>
      </w:r>
      <w:r>
        <w:rPr>
          <w:highlight w:val="none"/>
        </w:rPr>
        <w:instrText xml:space="preserve"> PAGEREF _Toc7760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340869A5">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_Toc31815 </w:instrText>
      </w:r>
      <w:r>
        <w:rPr>
          <w:rFonts w:hint="eastAsia" w:ascii="黑体" w:hAnsi="黑体" w:eastAsia="黑体"/>
          <w:highlight w:val="none"/>
        </w:rPr>
        <w:fldChar w:fldCharType="separate"/>
      </w:r>
      <w:r>
        <w:rPr>
          <w:rFonts w:hint="eastAsia" w:ascii="仿宋" w:hAnsi="仿宋" w:eastAsia="仿宋"/>
          <w:bCs w:val="0"/>
          <w:highlight w:val="none"/>
        </w:rPr>
        <w:t>五、</w:t>
      </w:r>
      <w:r>
        <w:rPr>
          <w:rFonts w:hint="eastAsia" w:ascii="仿宋" w:hAnsi="仿宋" w:eastAsia="仿宋"/>
          <w:highlight w:val="none"/>
        </w:rPr>
        <w:t>财</w:t>
      </w:r>
      <w:r>
        <w:rPr>
          <w:rFonts w:hint="eastAsia" w:ascii="仿宋" w:hAnsi="仿宋" w:eastAsia="仿宋"/>
          <w:bCs w:val="0"/>
          <w:highlight w:val="none"/>
        </w:rPr>
        <w:t>政拨款支出决算明细表</w:t>
      </w:r>
      <w:r>
        <w:rPr>
          <w:highlight w:val="none"/>
        </w:rPr>
        <w:tab/>
      </w:r>
      <w:r>
        <w:rPr>
          <w:highlight w:val="none"/>
        </w:rPr>
        <w:fldChar w:fldCharType="begin"/>
      </w:r>
      <w:r>
        <w:rPr>
          <w:highlight w:val="none"/>
        </w:rPr>
        <w:instrText xml:space="preserve"> PAGEREF _Toc31815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4A101CD4">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_Toc11742 </w:instrText>
      </w:r>
      <w:r>
        <w:rPr>
          <w:rFonts w:hint="eastAsia" w:ascii="黑体" w:hAnsi="黑体" w:eastAsia="黑体"/>
          <w:highlight w:val="none"/>
        </w:rPr>
        <w:fldChar w:fldCharType="separate"/>
      </w:r>
      <w:r>
        <w:rPr>
          <w:rFonts w:hint="eastAsia" w:ascii="仿宋" w:hAnsi="仿宋" w:eastAsia="仿宋"/>
          <w:bCs w:val="0"/>
          <w:highlight w:val="none"/>
        </w:rPr>
        <w:t>六、</w:t>
      </w:r>
      <w:r>
        <w:rPr>
          <w:rFonts w:hint="eastAsia" w:ascii="仿宋" w:hAnsi="仿宋" w:eastAsia="仿宋"/>
          <w:highlight w:val="none"/>
        </w:rPr>
        <w:t>一</w:t>
      </w:r>
      <w:r>
        <w:rPr>
          <w:rFonts w:hint="eastAsia" w:ascii="仿宋" w:hAnsi="仿宋" w:eastAsia="仿宋"/>
          <w:bCs w:val="0"/>
          <w:highlight w:val="none"/>
        </w:rPr>
        <w:t>般公共预算财政拨款支出决算表</w:t>
      </w:r>
      <w:r>
        <w:rPr>
          <w:highlight w:val="none"/>
        </w:rPr>
        <w:tab/>
      </w:r>
      <w:r>
        <w:rPr>
          <w:highlight w:val="none"/>
        </w:rPr>
        <w:fldChar w:fldCharType="begin"/>
      </w:r>
      <w:r>
        <w:rPr>
          <w:highlight w:val="none"/>
        </w:rPr>
        <w:instrText xml:space="preserve"> PAGEREF _Toc11742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1408173E">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_Toc15253 </w:instrText>
      </w:r>
      <w:r>
        <w:rPr>
          <w:rFonts w:hint="eastAsia" w:ascii="黑体" w:hAnsi="黑体" w:eastAsia="黑体"/>
          <w:highlight w:val="none"/>
        </w:rPr>
        <w:fldChar w:fldCharType="separate"/>
      </w:r>
      <w:r>
        <w:rPr>
          <w:rFonts w:hint="eastAsia" w:ascii="仿宋" w:hAnsi="仿宋" w:eastAsia="仿宋"/>
          <w:bCs w:val="0"/>
          <w:highlight w:val="none"/>
        </w:rPr>
        <w:t>七、</w:t>
      </w:r>
      <w:r>
        <w:rPr>
          <w:rFonts w:hint="eastAsia" w:ascii="仿宋" w:hAnsi="仿宋" w:eastAsia="仿宋"/>
          <w:highlight w:val="none"/>
        </w:rPr>
        <w:t>一</w:t>
      </w:r>
      <w:r>
        <w:rPr>
          <w:rFonts w:hint="eastAsia" w:ascii="仿宋" w:hAnsi="仿宋" w:eastAsia="仿宋"/>
          <w:bCs w:val="0"/>
          <w:highlight w:val="none"/>
        </w:rPr>
        <w:t>般公共预算财政拨款支出决算明细表</w:t>
      </w:r>
      <w:r>
        <w:rPr>
          <w:highlight w:val="none"/>
        </w:rPr>
        <w:tab/>
      </w:r>
      <w:r>
        <w:rPr>
          <w:highlight w:val="none"/>
        </w:rPr>
        <w:fldChar w:fldCharType="begin"/>
      </w:r>
      <w:r>
        <w:rPr>
          <w:highlight w:val="none"/>
        </w:rPr>
        <w:instrText xml:space="preserve"> PAGEREF _Toc15253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7E6F3E5F">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_Toc23599 </w:instrText>
      </w:r>
      <w:r>
        <w:rPr>
          <w:rFonts w:hint="eastAsia" w:ascii="黑体" w:hAnsi="黑体" w:eastAsia="黑体"/>
          <w:highlight w:val="none"/>
        </w:rPr>
        <w:fldChar w:fldCharType="separate"/>
      </w:r>
      <w:r>
        <w:rPr>
          <w:rFonts w:hint="eastAsia" w:ascii="仿宋" w:hAnsi="仿宋" w:eastAsia="仿宋"/>
          <w:bCs w:val="0"/>
          <w:highlight w:val="none"/>
        </w:rPr>
        <w:t>八、</w:t>
      </w:r>
      <w:r>
        <w:rPr>
          <w:rFonts w:hint="eastAsia" w:ascii="仿宋" w:hAnsi="仿宋" w:eastAsia="仿宋"/>
          <w:highlight w:val="none"/>
        </w:rPr>
        <w:t>一</w:t>
      </w:r>
      <w:r>
        <w:rPr>
          <w:rFonts w:hint="eastAsia" w:ascii="仿宋" w:hAnsi="仿宋" w:eastAsia="仿宋"/>
          <w:bCs w:val="0"/>
          <w:highlight w:val="none"/>
        </w:rPr>
        <w:t>般公共预算财政拨款基本支出决算表</w:t>
      </w:r>
      <w:r>
        <w:rPr>
          <w:highlight w:val="none"/>
        </w:rPr>
        <w:tab/>
      </w:r>
      <w:r>
        <w:rPr>
          <w:highlight w:val="none"/>
        </w:rPr>
        <w:fldChar w:fldCharType="begin"/>
      </w:r>
      <w:r>
        <w:rPr>
          <w:highlight w:val="none"/>
        </w:rPr>
        <w:instrText xml:space="preserve"> PAGEREF _Toc23599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3BA9D8DF">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_Toc18831 </w:instrText>
      </w:r>
      <w:r>
        <w:rPr>
          <w:rFonts w:hint="eastAsia" w:ascii="黑体" w:hAnsi="黑体" w:eastAsia="黑体"/>
          <w:highlight w:val="none"/>
        </w:rPr>
        <w:fldChar w:fldCharType="separate"/>
      </w:r>
      <w:r>
        <w:rPr>
          <w:rFonts w:hint="eastAsia" w:ascii="仿宋" w:hAnsi="仿宋" w:eastAsia="仿宋"/>
          <w:bCs w:val="0"/>
          <w:highlight w:val="none"/>
        </w:rPr>
        <w:t>九、</w:t>
      </w:r>
      <w:r>
        <w:rPr>
          <w:rFonts w:hint="eastAsia" w:ascii="仿宋" w:hAnsi="仿宋" w:eastAsia="仿宋"/>
          <w:highlight w:val="none"/>
        </w:rPr>
        <w:t>一</w:t>
      </w:r>
      <w:r>
        <w:rPr>
          <w:rFonts w:hint="eastAsia" w:ascii="仿宋" w:hAnsi="仿宋" w:eastAsia="仿宋"/>
          <w:bCs w:val="0"/>
          <w:highlight w:val="none"/>
        </w:rPr>
        <w:t>般公共预算财政拨款项目支出决算表</w:t>
      </w:r>
      <w:r>
        <w:rPr>
          <w:highlight w:val="none"/>
        </w:rPr>
        <w:tab/>
      </w:r>
      <w:r>
        <w:rPr>
          <w:highlight w:val="none"/>
        </w:rPr>
        <w:fldChar w:fldCharType="begin"/>
      </w:r>
      <w:r>
        <w:rPr>
          <w:highlight w:val="none"/>
        </w:rPr>
        <w:instrText xml:space="preserve"> PAGEREF _Toc18831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53389A3D">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_Toc20114 </w:instrText>
      </w:r>
      <w:r>
        <w:rPr>
          <w:rFonts w:hint="eastAsia" w:ascii="黑体" w:hAnsi="黑体" w:eastAsia="黑体"/>
          <w:highlight w:val="none"/>
        </w:rPr>
        <w:fldChar w:fldCharType="separate"/>
      </w:r>
      <w:r>
        <w:rPr>
          <w:rFonts w:hint="eastAsia" w:ascii="仿宋" w:hAnsi="仿宋" w:eastAsia="仿宋"/>
          <w:bCs w:val="0"/>
          <w:highlight w:val="none"/>
        </w:rPr>
        <w:t>十、</w:t>
      </w:r>
      <w:r>
        <w:rPr>
          <w:rFonts w:hint="eastAsia" w:ascii="仿宋" w:hAnsi="仿宋" w:eastAsia="仿宋"/>
          <w:highlight w:val="none"/>
        </w:rPr>
        <w:t>政</w:t>
      </w:r>
      <w:r>
        <w:rPr>
          <w:rFonts w:hint="eastAsia" w:ascii="仿宋" w:hAnsi="仿宋" w:eastAsia="仿宋"/>
          <w:bCs w:val="0"/>
          <w:highlight w:val="none"/>
        </w:rPr>
        <w:t>府性基金预算财政拨款收入支出决算表</w:t>
      </w:r>
      <w:r>
        <w:rPr>
          <w:highlight w:val="none"/>
        </w:rPr>
        <w:tab/>
      </w:r>
      <w:r>
        <w:rPr>
          <w:highlight w:val="none"/>
        </w:rPr>
        <w:fldChar w:fldCharType="begin"/>
      </w:r>
      <w:r>
        <w:rPr>
          <w:highlight w:val="none"/>
        </w:rPr>
        <w:instrText xml:space="preserve"> PAGEREF _Toc20114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7E704B49">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_Toc26640 </w:instrText>
      </w:r>
      <w:r>
        <w:rPr>
          <w:rFonts w:hint="eastAsia" w:ascii="黑体" w:hAnsi="黑体" w:eastAsia="黑体"/>
          <w:highlight w:val="none"/>
        </w:rPr>
        <w:fldChar w:fldCharType="separate"/>
      </w:r>
      <w:r>
        <w:rPr>
          <w:rFonts w:hint="eastAsia" w:ascii="仿宋" w:hAnsi="仿宋" w:eastAsia="仿宋"/>
          <w:bCs w:val="0"/>
          <w:highlight w:val="none"/>
        </w:rPr>
        <w:t>十一、</w:t>
      </w:r>
      <w:r>
        <w:rPr>
          <w:rFonts w:hint="eastAsia" w:ascii="仿宋" w:hAnsi="仿宋" w:eastAsia="仿宋"/>
          <w:highlight w:val="none"/>
        </w:rPr>
        <w:t>国</w:t>
      </w:r>
      <w:r>
        <w:rPr>
          <w:rFonts w:hint="eastAsia" w:ascii="仿宋" w:hAnsi="仿宋" w:eastAsia="仿宋"/>
          <w:bCs w:val="0"/>
          <w:highlight w:val="none"/>
        </w:rPr>
        <w:t>有资本经营预算</w:t>
      </w:r>
      <w:r>
        <w:rPr>
          <w:rFonts w:hint="eastAsia" w:ascii="仿宋" w:hAnsi="仿宋" w:eastAsia="仿宋"/>
          <w:bCs w:val="0"/>
          <w:highlight w:val="none"/>
          <w:lang w:eastAsia="zh-CN"/>
        </w:rPr>
        <w:t>财政拨款收入</w:t>
      </w:r>
      <w:r>
        <w:rPr>
          <w:rFonts w:hint="eastAsia" w:ascii="仿宋" w:hAnsi="仿宋" w:eastAsia="仿宋"/>
          <w:bCs w:val="0"/>
          <w:highlight w:val="none"/>
        </w:rPr>
        <w:t>支出决算表</w:t>
      </w:r>
      <w:r>
        <w:rPr>
          <w:highlight w:val="none"/>
        </w:rPr>
        <w:tab/>
      </w:r>
      <w:r>
        <w:rPr>
          <w:highlight w:val="none"/>
        </w:rPr>
        <w:fldChar w:fldCharType="begin"/>
      </w:r>
      <w:r>
        <w:rPr>
          <w:highlight w:val="none"/>
        </w:rPr>
        <w:instrText xml:space="preserve"> PAGEREF _Toc26640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3862AE67">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_Toc12853 </w:instrText>
      </w:r>
      <w:r>
        <w:rPr>
          <w:rFonts w:hint="eastAsia" w:ascii="黑体" w:hAnsi="黑体" w:eastAsia="黑体"/>
          <w:highlight w:val="none"/>
        </w:rPr>
        <w:fldChar w:fldCharType="separate"/>
      </w:r>
      <w:r>
        <w:rPr>
          <w:rFonts w:hint="eastAsia" w:ascii="仿宋" w:hAnsi="仿宋" w:eastAsia="仿宋"/>
          <w:bCs w:val="0"/>
          <w:highlight w:val="none"/>
        </w:rPr>
        <w:t>十二、</w:t>
      </w:r>
      <w:r>
        <w:rPr>
          <w:rFonts w:hint="eastAsia" w:ascii="仿宋" w:hAnsi="仿宋" w:eastAsia="仿宋"/>
          <w:bCs w:val="0"/>
          <w:highlight w:val="none"/>
          <w:lang w:eastAsia="zh-CN"/>
        </w:rPr>
        <w:t>国有资本经营预算财政拨款支出决算表</w:t>
      </w:r>
      <w:r>
        <w:rPr>
          <w:highlight w:val="none"/>
        </w:rPr>
        <w:tab/>
      </w:r>
      <w:r>
        <w:rPr>
          <w:highlight w:val="none"/>
        </w:rPr>
        <w:fldChar w:fldCharType="begin"/>
      </w:r>
      <w:r>
        <w:rPr>
          <w:highlight w:val="none"/>
        </w:rPr>
        <w:instrText xml:space="preserve"> PAGEREF _Toc12853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381F87A1">
      <w:pPr>
        <w:pStyle w:val="16"/>
        <w:tabs>
          <w:tab w:val="right" w:leader="dot" w:pos="8844"/>
          <w:tab w:val="clear" w:pos="8296"/>
        </w:tabs>
        <w:rPr>
          <w:highlight w:val="none"/>
        </w:rPr>
      </w:pPr>
      <w:r>
        <w:rPr>
          <w:rFonts w:hint="eastAsia" w:ascii="黑体" w:hAnsi="黑体" w:eastAsia="黑体"/>
          <w:color w:val="auto"/>
          <w:highlight w:val="none"/>
        </w:rPr>
        <w:fldChar w:fldCharType="begin"/>
      </w:r>
      <w:r>
        <w:rPr>
          <w:rFonts w:hint="eastAsia" w:ascii="黑体" w:hAnsi="黑体" w:eastAsia="黑体"/>
          <w:highlight w:val="none"/>
        </w:rPr>
        <w:instrText xml:space="preserve"> HYPERLINK \l _Toc8031 </w:instrText>
      </w:r>
      <w:r>
        <w:rPr>
          <w:rFonts w:hint="eastAsia" w:ascii="黑体" w:hAnsi="黑体" w:eastAsia="黑体"/>
          <w:highlight w:val="none"/>
        </w:rPr>
        <w:fldChar w:fldCharType="separate"/>
      </w:r>
      <w:r>
        <w:rPr>
          <w:rFonts w:hint="eastAsia" w:ascii="仿宋" w:hAnsi="仿宋" w:eastAsia="仿宋"/>
          <w:bCs w:val="0"/>
          <w:highlight w:val="none"/>
        </w:rPr>
        <w:t>十三、</w:t>
      </w:r>
      <w:r>
        <w:rPr>
          <w:rFonts w:hint="eastAsia" w:ascii="仿宋" w:hAnsi="仿宋" w:eastAsia="仿宋"/>
          <w:bCs w:val="0"/>
          <w:highlight w:val="none"/>
          <w:lang w:eastAsia="zh-CN"/>
        </w:rPr>
        <w:t>财政拨款“三公”经费支出决算表</w:t>
      </w:r>
      <w:r>
        <w:rPr>
          <w:highlight w:val="none"/>
        </w:rPr>
        <w:tab/>
      </w:r>
      <w:r>
        <w:rPr>
          <w:highlight w:val="none"/>
        </w:rPr>
        <w:fldChar w:fldCharType="begin"/>
      </w:r>
      <w:r>
        <w:rPr>
          <w:highlight w:val="none"/>
        </w:rPr>
        <w:instrText xml:space="preserve"> PAGEREF _Toc8031 </w:instrText>
      </w:r>
      <w:r>
        <w:rPr>
          <w:highlight w:val="none"/>
        </w:rPr>
        <w:fldChar w:fldCharType="separate"/>
      </w:r>
      <w:r>
        <w:rPr>
          <w:highlight w:val="none"/>
        </w:rPr>
        <w:t>47</w:t>
      </w:r>
      <w:r>
        <w:rPr>
          <w:highlight w:val="none"/>
        </w:rPr>
        <w:fldChar w:fldCharType="end"/>
      </w:r>
      <w:r>
        <w:rPr>
          <w:rFonts w:hint="eastAsia" w:ascii="黑体" w:hAnsi="黑体" w:eastAsia="黑体"/>
          <w:color w:val="auto"/>
          <w:highlight w:val="none"/>
        </w:rPr>
        <w:fldChar w:fldCharType="end"/>
      </w:r>
    </w:p>
    <w:p w14:paraId="5C578C8E">
      <w:pPr>
        <w:spacing w:before="0" w:beforeLines="0" w:after="0" w:afterLines="0" w:line="240" w:lineRule="auto"/>
        <w:ind w:left="0" w:leftChars="0" w:right="0" w:rightChars="0" w:firstLine="0" w:firstLineChars="0"/>
        <w:jc w:val="center"/>
        <w:outlineLvl w:val="9"/>
        <w:rPr>
          <w:rFonts w:hint="eastAsia" w:ascii="黑体" w:hAnsi="黑体" w:eastAsia="黑体"/>
          <w:b w:val="0"/>
          <w:color w:val="auto"/>
          <w:highlight w:val="none"/>
        </w:rPr>
        <w:sectPr>
          <w:footerReference r:id="rId3" w:type="default"/>
          <w:pgSz w:w="11906" w:h="16838"/>
          <w:pgMar w:top="1701" w:right="1474" w:bottom="1304" w:left="1588" w:header="851" w:footer="1134" w:gutter="0"/>
          <w:pgNumType w:fmt="decimal"/>
          <w:cols w:space="720" w:num="1"/>
          <w:titlePg/>
          <w:docGrid w:type="lines" w:linePitch="312" w:charSpace="0"/>
        </w:sectPr>
      </w:pPr>
      <w:r>
        <w:rPr>
          <w:rFonts w:hint="eastAsia" w:ascii="黑体" w:hAnsi="黑体" w:eastAsia="黑体"/>
          <w:color w:val="auto"/>
          <w:highlight w:val="none"/>
        </w:rPr>
        <w:fldChar w:fldCharType="end"/>
      </w:r>
    </w:p>
    <w:p w14:paraId="6A37139D">
      <w:pPr>
        <w:pStyle w:val="3"/>
        <w:jc w:val="center"/>
        <w:rPr>
          <w:rFonts w:ascii="黑体" w:eastAsia="黑体"/>
          <w:color w:val="auto"/>
          <w:sz w:val="32"/>
          <w:szCs w:val="32"/>
          <w:highlight w:val="none"/>
        </w:rPr>
      </w:pPr>
      <w:bookmarkStart w:id="15" w:name="_Toc19753"/>
      <w:bookmarkStart w:id="16" w:name="_Toc29618"/>
      <w:r>
        <w:rPr>
          <w:rFonts w:hint="eastAsia" w:ascii="黑体" w:hAnsi="黑体" w:eastAsia="黑体"/>
          <w:b w:val="0"/>
          <w:color w:val="auto"/>
          <w:highlight w:val="none"/>
        </w:rPr>
        <w:t xml:space="preserve">第一部分 </w:t>
      </w:r>
      <w:r>
        <w:rPr>
          <w:rStyle w:val="32"/>
          <w:rFonts w:hint="eastAsia" w:ascii="黑体" w:hAnsi="黑体" w:eastAsia="黑体"/>
          <w:b w:val="0"/>
          <w:bCs w:val="0"/>
          <w:color w:val="auto"/>
          <w:highlight w:val="none"/>
        </w:rPr>
        <w:t>部门概况</w:t>
      </w:r>
      <w:bookmarkEnd w:id="13"/>
      <w:bookmarkEnd w:id="14"/>
      <w:bookmarkEnd w:id="15"/>
      <w:bookmarkEnd w:id="16"/>
    </w:p>
    <w:p w14:paraId="4E088493">
      <w:pPr>
        <w:pStyle w:val="4"/>
        <w:numPr>
          <w:ilvl w:val="0"/>
          <w:numId w:val="1"/>
        </w:numPr>
        <w:rPr>
          <w:rFonts w:hint="eastAsia" w:ascii="仿宋" w:hAnsi="仿宋" w:eastAsia="仿宋" w:cs="Times New Roman"/>
          <w:b/>
          <w:bCs/>
          <w:color w:val="auto"/>
          <w:kern w:val="2"/>
          <w:sz w:val="32"/>
          <w:szCs w:val="32"/>
          <w:highlight w:val="none"/>
          <w:lang w:val="en-US" w:eastAsia="zh-CN" w:bidi="ar-SA"/>
        </w:rPr>
      </w:pPr>
      <w:bookmarkStart w:id="17" w:name="_Toc24087"/>
      <w:bookmarkStart w:id="18" w:name="_Toc2120"/>
      <w:r>
        <w:rPr>
          <w:rFonts w:hint="eastAsia" w:ascii="仿宋" w:hAnsi="仿宋" w:eastAsia="仿宋" w:cs="Times New Roman"/>
          <w:b/>
          <w:bCs/>
          <w:color w:val="auto"/>
          <w:kern w:val="2"/>
          <w:sz w:val="32"/>
          <w:szCs w:val="32"/>
          <w:highlight w:val="none"/>
          <w:lang w:val="en-US" w:eastAsia="zh-CN" w:bidi="ar-SA"/>
        </w:rPr>
        <w:t>部门职责</w:t>
      </w:r>
      <w:bookmarkEnd w:id="17"/>
      <w:bookmarkEnd w:id="18"/>
    </w:p>
    <w:p w14:paraId="6EDE0E6C">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一、贯彻落实《中华人民共和国红十字会法》等有关法规，执行《中国红十字会章程》，制定并实施遂宁市船山区红十字事业发展规划。</w:t>
      </w:r>
    </w:p>
    <w:p w14:paraId="40ACDAF5">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二、开展救援救灾相关工作，建立红十字应急救援体系。</w:t>
      </w:r>
    </w:p>
    <w:p w14:paraId="27124DB2">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三、开展应急救护培训，普及应急救护、防灾避险和卫生健康知识，组织红十字志愿者参与现场救护。</w:t>
      </w:r>
    </w:p>
    <w:p w14:paraId="73A56505">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四、参与、推动无偿献血、遗体和人体器官捐献工作，参与开展造血干细胞捐献的相关工作。</w:t>
      </w:r>
    </w:p>
    <w:p w14:paraId="78E54B6C">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五、开展人道领域内的社会公益活动，参与基层社会治理，对特殊困难对象进行人道救助。</w:t>
      </w:r>
    </w:p>
    <w:p w14:paraId="62ACDDCE">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六、依法开展募捐活动。依法依规接受和处理分配捐赠款物。</w:t>
      </w:r>
    </w:p>
    <w:p w14:paraId="30013950">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七、组织开展红十字志愿服务。</w:t>
      </w:r>
    </w:p>
    <w:p w14:paraId="51B728D5">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八、在中国红十字会总会、省、市红会指导下，开展与国外红十字组织友好合作和交流，参与国际人道主义救助工作。加强与省内外红十字会开展人道领域的合作与交流。</w:t>
      </w:r>
    </w:p>
    <w:p w14:paraId="1F702CC1">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九、指导基层红十字会及区属团体会员单位加强自身建设、组织建设和开展各项工作。</w:t>
      </w:r>
    </w:p>
    <w:p w14:paraId="74C4A068">
      <w:pPr>
        <w:keepNext w:val="0"/>
        <w:keepLines w:val="0"/>
        <w:pageBreakBefore w:val="0"/>
        <w:widowControl w:val="0"/>
        <w:kinsoku/>
        <w:wordWrap/>
        <w:overflowPunct/>
        <w:topLinePunct w:val="0"/>
        <w:autoSpaceDE/>
        <w:autoSpaceDN/>
        <w:bidi w:val="0"/>
        <w:adjustRightInd/>
        <w:snapToGrid/>
        <w:ind w:left="0" w:leftChars="0" w:right="0" w:rightChars="0" w:firstLine="560" w:firstLineChars="200"/>
        <w:jc w:val="both"/>
        <w:textAlignment w:val="auto"/>
        <w:outlineLvl w:val="9"/>
        <w:rPr>
          <w:rFonts w:hint="eastAsia" w:ascii="仿宋_GB2312" w:hAnsi="仿宋" w:eastAsia="仿宋_GB2312"/>
          <w:sz w:val="28"/>
          <w:szCs w:val="28"/>
          <w:highlight w:val="none"/>
          <w:lang w:val="en-US" w:eastAsia="zh-CN"/>
        </w:rPr>
      </w:pPr>
      <w:r>
        <w:rPr>
          <w:rFonts w:hint="eastAsia" w:ascii="仿宋_GB2312" w:hAnsi="仿宋" w:eastAsia="仿宋_GB2312"/>
          <w:sz w:val="28"/>
          <w:szCs w:val="28"/>
          <w:highlight w:val="none"/>
          <w:lang w:val="en-US" w:eastAsia="zh-CN"/>
        </w:rPr>
        <w:t>十、负责职责范围内的安全生产和职业健康、生态环境保护等工作。</w:t>
      </w:r>
    </w:p>
    <w:p w14:paraId="30FEEEA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Times New Roman"/>
          <w:b w:val="0"/>
          <w:bCs w:val="0"/>
          <w:color w:val="auto"/>
          <w:kern w:val="2"/>
          <w:sz w:val="32"/>
          <w:szCs w:val="32"/>
          <w:highlight w:val="none"/>
          <w:lang w:val="en-US" w:eastAsia="zh-CN" w:bidi="ar-SA"/>
        </w:rPr>
      </w:pPr>
      <w:r>
        <w:rPr>
          <w:rFonts w:hint="eastAsia" w:ascii="仿宋_GB2312" w:hAnsi="仿宋" w:eastAsia="仿宋_GB2312"/>
          <w:sz w:val="28"/>
          <w:szCs w:val="28"/>
          <w:highlight w:val="none"/>
          <w:lang w:val="en-US" w:eastAsia="zh-CN"/>
        </w:rPr>
        <w:t>十一、完成区委、区政府和中国红十字会</w:t>
      </w:r>
      <w:bookmarkStart w:id="160" w:name="_GoBack"/>
      <w:bookmarkEnd w:id="160"/>
      <w:r>
        <w:rPr>
          <w:rFonts w:hint="eastAsia" w:ascii="仿宋_GB2312" w:hAnsi="仿宋" w:eastAsia="仿宋_GB2312"/>
          <w:sz w:val="28"/>
          <w:szCs w:val="28"/>
          <w:highlight w:val="none"/>
          <w:lang w:val="en-US" w:eastAsia="zh-CN"/>
        </w:rPr>
        <w:t>总会、四川省红十字会、市红十字会交办、委托的其他任务。</w:t>
      </w:r>
      <w:r>
        <w:rPr>
          <w:rFonts w:hint="eastAsia" w:ascii="仿宋" w:hAnsi="仿宋" w:eastAsia="仿宋" w:cs="Times New Roman"/>
          <w:b w:val="0"/>
          <w:bCs w:val="0"/>
          <w:color w:val="auto"/>
          <w:kern w:val="2"/>
          <w:sz w:val="32"/>
          <w:szCs w:val="32"/>
          <w:highlight w:val="none"/>
          <w:lang w:val="en-US" w:eastAsia="zh-CN" w:bidi="ar-SA"/>
        </w:rPr>
        <w:t>。</w:t>
      </w:r>
    </w:p>
    <w:p w14:paraId="3369172E">
      <w:pPr>
        <w:pStyle w:val="4"/>
        <w:rPr>
          <w:rStyle w:val="33"/>
          <w:b w:val="0"/>
          <w:bCs w:val="0"/>
          <w:color w:val="auto"/>
          <w:highlight w:val="none"/>
        </w:rPr>
      </w:pPr>
      <w:bookmarkStart w:id="19" w:name="_Toc13338"/>
      <w:bookmarkStart w:id="20" w:name="_Toc2969"/>
      <w:bookmarkStart w:id="21" w:name="_Toc15377200"/>
      <w:bookmarkStart w:id="22" w:name="_Toc15396601"/>
      <w:r>
        <w:rPr>
          <w:rFonts w:hint="eastAsia" w:ascii="黑体" w:eastAsia="黑体"/>
          <w:b w:val="0"/>
          <w:color w:val="auto"/>
          <w:highlight w:val="none"/>
        </w:rPr>
        <w:t>二、</w:t>
      </w:r>
      <w:r>
        <w:rPr>
          <w:rFonts w:hint="eastAsia" w:ascii="黑体" w:hAnsi="黑体" w:eastAsia="黑体"/>
          <w:b w:val="0"/>
          <w:color w:val="auto"/>
          <w:highlight w:val="none"/>
        </w:rPr>
        <w:t>机</w:t>
      </w:r>
      <w:r>
        <w:rPr>
          <w:rStyle w:val="33"/>
          <w:rFonts w:hint="eastAsia" w:ascii="黑体" w:hAnsi="黑体" w:eastAsia="黑体"/>
          <w:b w:val="0"/>
          <w:bCs w:val="0"/>
          <w:color w:val="auto"/>
          <w:highlight w:val="none"/>
        </w:rPr>
        <w:t>构设置</w:t>
      </w:r>
      <w:bookmarkEnd w:id="19"/>
      <w:bookmarkEnd w:id="20"/>
      <w:bookmarkEnd w:id="21"/>
      <w:bookmarkEnd w:id="22"/>
    </w:p>
    <w:p w14:paraId="2A143EA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9"/>
        <w:rPr>
          <w:highlight w:val="none"/>
        </w:rPr>
      </w:pPr>
      <w:bookmarkStart w:id="23" w:name="_Toc15377201"/>
      <w:bookmarkStart w:id="24" w:name="_Toc15306275"/>
      <w:bookmarkStart w:id="25" w:name="_Toc15377432"/>
      <w:bookmarkStart w:id="26" w:name="_Toc15378448"/>
      <w:r>
        <w:rPr>
          <w:rFonts w:hint="default" w:ascii="仿宋_GB2312" w:hAnsi="等线" w:eastAsia="仿宋_GB2312" w:cs="仿宋_GB2312"/>
          <w:kern w:val="2"/>
          <w:sz w:val="32"/>
          <w:szCs w:val="32"/>
          <w:highlight w:val="none"/>
          <w:lang w:val="en-US" w:eastAsia="zh-CN" w:bidi="ar"/>
        </w:rPr>
        <w:t>区</w:t>
      </w:r>
      <w:r>
        <w:rPr>
          <w:rFonts w:hint="eastAsia" w:ascii="仿宋_GB2312" w:hAnsi="等线" w:eastAsia="仿宋_GB2312" w:cs="仿宋_GB2312"/>
          <w:kern w:val="2"/>
          <w:sz w:val="32"/>
          <w:szCs w:val="32"/>
          <w:highlight w:val="none"/>
          <w:lang w:val="en-US" w:eastAsia="zh-CN" w:bidi="ar"/>
        </w:rPr>
        <w:t>红十字会</w:t>
      </w:r>
      <w:r>
        <w:rPr>
          <w:rFonts w:hint="default" w:ascii="仿宋_GB2312" w:hAnsi="等线" w:eastAsia="仿宋_GB2312" w:cs="仿宋_GB2312"/>
          <w:kern w:val="2"/>
          <w:sz w:val="32"/>
          <w:szCs w:val="32"/>
          <w:highlight w:val="none"/>
          <w:lang w:val="en-US" w:eastAsia="zh-CN" w:bidi="ar"/>
        </w:rPr>
        <w:t>为一级预算单位，无其他下级预算单位。</w:t>
      </w:r>
    </w:p>
    <w:bookmarkEnd w:id="23"/>
    <w:bookmarkEnd w:id="24"/>
    <w:bookmarkEnd w:id="25"/>
    <w:bookmarkEnd w:id="26"/>
    <w:p w14:paraId="51848B0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4EDD47F2">
      <w:pPr>
        <w:pStyle w:val="3"/>
        <w:ind w:right="440"/>
        <w:jc w:val="center"/>
        <w:rPr>
          <w:rStyle w:val="32"/>
          <w:rFonts w:ascii="黑体" w:hAnsi="黑体" w:eastAsia="黑体"/>
          <w:b w:val="0"/>
          <w:bCs/>
          <w:color w:val="auto"/>
          <w:highlight w:val="none"/>
        </w:rPr>
      </w:pPr>
      <w:bookmarkStart w:id="27" w:name="_Toc15377204"/>
      <w:bookmarkStart w:id="28" w:name="_Toc20104"/>
      <w:bookmarkStart w:id="29" w:name="_Toc23985"/>
      <w:bookmarkStart w:id="30"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w:t>
      </w:r>
      <w:r>
        <w:rPr>
          <w:rStyle w:val="32"/>
          <w:rFonts w:hint="eastAsia" w:ascii="黑体" w:hAnsi="黑体" w:eastAsia="黑体"/>
          <w:b w:val="0"/>
          <w:bCs/>
          <w:color w:val="auto"/>
          <w:highlight w:val="none"/>
        </w:rPr>
        <w:t>部门决算情况说明</w:t>
      </w:r>
      <w:bookmarkEnd w:id="27"/>
      <w:bookmarkEnd w:id="28"/>
      <w:bookmarkEnd w:id="29"/>
      <w:bookmarkEnd w:id="30"/>
    </w:p>
    <w:p w14:paraId="426E1AC0">
      <w:pPr>
        <w:rPr>
          <w:color w:val="auto"/>
          <w:highlight w:val="none"/>
        </w:rPr>
      </w:pPr>
    </w:p>
    <w:p w14:paraId="27C56139">
      <w:pPr>
        <w:pStyle w:val="31"/>
        <w:numPr>
          <w:ilvl w:val="0"/>
          <w:numId w:val="2"/>
        </w:numPr>
        <w:spacing w:line="600" w:lineRule="exact"/>
        <w:ind w:firstLineChars="0"/>
        <w:outlineLvl w:val="1"/>
        <w:rPr>
          <w:rStyle w:val="33"/>
          <w:rFonts w:ascii="黑体" w:hAnsi="黑体" w:eastAsia="黑体"/>
          <w:b w:val="0"/>
          <w:color w:val="auto"/>
          <w:highlight w:val="none"/>
        </w:rPr>
      </w:pPr>
      <w:bookmarkStart w:id="31" w:name="_Toc17728"/>
      <w:bookmarkStart w:id="32" w:name="_Toc13693"/>
      <w:bookmarkStart w:id="33" w:name="_Toc15377205"/>
      <w:bookmarkStart w:id="34" w:name="_Toc15396603"/>
      <w:r>
        <w:rPr>
          <w:rFonts w:hint="eastAsia" w:ascii="黑体" w:hAnsi="黑体" w:eastAsia="黑体"/>
          <w:color w:val="auto"/>
          <w:sz w:val="32"/>
          <w:szCs w:val="32"/>
          <w:highlight w:val="none"/>
        </w:rPr>
        <w:t>收</w:t>
      </w:r>
      <w:r>
        <w:rPr>
          <w:rStyle w:val="33"/>
          <w:rFonts w:hint="eastAsia" w:ascii="黑体" w:hAnsi="黑体" w:eastAsia="黑体"/>
          <w:b w:val="0"/>
          <w:color w:val="auto"/>
          <w:highlight w:val="none"/>
        </w:rPr>
        <w:t>入支出决算总体情况说明</w:t>
      </w:r>
      <w:bookmarkEnd w:id="31"/>
      <w:bookmarkEnd w:id="32"/>
      <w:bookmarkEnd w:id="33"/>
      <w:bookmarkEnd w:id="34"/>
    </w:p>
    <w:p w14:paraId="59990599">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年相比，收、支总计各</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51.53</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增长</w:t>
      </w:r>
      <w:r>
        <w:rPr>
          <w:rFonts w:hint="eastAsia" w:ascii="仿宋" w:hAnsi="仿宋" w:eastAsia="仿宋"/>
          <w:color w:val="auto"/>
          <w:sz w:val="32"/>
          <w:szCs w:val="32"/>
          <w:highlight w:val="none"/>
          <w:lang w:val="en-US" w:eastAsia="zh-CN"/>
        </w:rPr>
        <w:t>88.48</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单位</w:t>
      </w:r>
      <w:r>
        <w:rPr>
          <w:rFonts w:hint="eastAsia" w:ascii="仿宋" w:hAnsi="仿宋" w:eastAsia="仿宋"/>
          <w:color w:val="auto"/>
          <w:sz w:val="32"/>
          <w:szCs w:val="32"/>
          <w:highlight w:val="none"/>
          <w:lang w:val="en-US" w:eastAsia="zh-CN"/>
        </w:rPr>
        <w:t>2022年中旬才成立，只有半年的资金支出</w:t>
      </w:r>
      <w:r>
        <w:rPr>
          <w:rFonts w:hint="eastAsia" w:ascii="仿宋" w:hAnsi="仿宋" w:eastAsia="仿宋"/>
          <w:color w:val="auto"/>
          <w:sz w:val="32"/>
          <w:szCs w:val="32"/>
          <w:highlight w:val="none"/>
          <w:lang w:eastAsia="zh-CN"/>
        </w:rPr>
        <w:t>。</w:t>
      </w:r>
    </w:p>
    <w:p w14:paraId="0999DAF0">
      <w:pPr>
        <w:spacing w:line="600" w:lineRule="exact"/>
        <w:ind w:firstLine="420" w:firstLineChars="200"/>
        <w:rPr>
          <w:rFonts w:hint="eastAsia" w:ascii="仿宋" w:hAnsi="仿宋" w:eastAsia="仿宋"/>
          <w:color w:val="auto"/>
          <w:sz w:val="32"/>
          <w:szCs w:val="32"/>
          <w:highlight w:val="none"/>
        </w:rPr>
      </w:pPr>
      <w:r>
        <w:rPr>
          <w:rFonts w:hint="eastAsia" w:eastAsia="仿宋"/>
          <w:highlight w:val="none"/>
          <w:lang w:eastAsia="zh-CN"/>
        </w:rPr>
        <w:drawing>
          <wp:anchor distT="0" distB="0" distL="114300" distR="114300" simplePos="0" relativeHeight="251659264" behindDoc="0" locked="0" layoutInCell="1" allowOverlap="1">
            <wp:simplePos x="0" y="0"/>
            <wp:positionH relativeFrom="column">
              <wp:posOffset>843280</wp:posOffset>
            </wp:positionH>
            <wp:positionV relativeFrom="paragraph">
              <wp:posOffset>297180</wp:posOffset>
            </wp:positionV>
            <wp:extent cx="3766185" cy="2020570"/>
            <wp:effectExtent l="4445" t="4445" r="20320" b="13335"/>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8C17440">
      <w:pPr>
        <w:spacing w:line="600" w:lineRule="exact"/>
        <w:ind w:firstLine="640" w:firstLineChars="200"/>
        <w:rPr>
          <w:rFonts w:hint="eastAsia" w:ascii="仿宋" w:hAnsi="仿宋" w:eastAsia="仿宋"/>
          <w:color w:val="auto"/>
          <w:sz w:val="32"/>
          <w:szCs w:val="32"/>
          <w:highlight w:val="none"/>
        </w:rPr>
      </w:pPr>
    </w:p>
    <w:p w14:paraId="2FF019C7">
      <w:pPr>
        <w:spacing w:line="600" w:lineRule="exact"/>
        <w:ind w:firstLine="640" w:firstLineChars="200"/>
        <w:rPr>
          <w:rFonts w:hint="eastAsia" w:ascii="仿宋" w:hAnsi="仿宋" w:eastAsia="仿宋"/>
          <w:color w:val="auto"/>
          <w:sz w:val="32"/>
          <w:szCs w:val="32"/>
          <w:highlight w:val="none"/>
        </w:rPr>
      </w:pPr>
    </w:p>
    <w:p w14:paraId="43DAA567">
      <w:pPr>
        <w:spacing w:line="600" w:lineRule="exact"/>
        <w:ind w:firstLine="640" w:firstLineChars="200"/>
        <w:rPr>
          <w:rFonts w:hint="eastAsia" w:ascii="仿宋" w:hAnsi="仿宋" w:eastAsia="仿宋"/>
          <w:color w:val="auto"/>
          <w:sz w:val="32"/>
          <w:szCs w:val="32"/>
          <w:highlight w:val="none"/>
        </w:rPr>
      </w:pPr>
    </w:p>
    <w:p w14:paraId="2C47BD3B">
      <w:pPr>
        <w:spacing w:line="600" w:lineRule="exact"/>
        <w:ind w:firstLine="640" w:firstLineChars="200"/>
        <w:rPr>
          <w:rFonts w:hint="eastAsia" w:ascii="仿宋" w:hAnsi="仿宋" w:eastAsia="仿宋"/>
          <w:color w:val="auto"/>
          <w:sz w:val="32"/>
          <w:szCs w:val="32"/>
          <w:highlight w:val="none"/>
        </w:rPr>
      </w:pPr>
    </w:p>
    <w:p w14:paraId="5B9B2729">
      <w:pPr>
        <w:spacing w:line="600" w:lineRule="exact"/>
        <w:ind w:firstLine="640" w:firstLineChars="200"/>
        <w:rPr>
          <w:rFonts w:hint="eastAsia" w:ascii="仿宋" w:hAnsi="仿宋" w:eastAsia="仿宋"/>
          <w:color w:val="auto"/>
          <w:sz w:val="32"/>
          <w:szCs w:val="32"/>
          <w:highlight w:val="none"/>
        </w:rPr>
      </w:pPr>
    </w:p>
    <w:p w14:paraId="77E63B80">
      <w:pPr>
        <w:spacing w:line="600" w:lineRule="exact"/>
        <w:rPr>
          <w:rFonts w:hint="eastAsia" w:ascii="仿宋" w:hAnsi="仿宋" w:eastAsia="仿宋"/>
          <w:color w:val="auto"/>
          <w:sz w:val="32"/>
          <w:szCs w:val="32"/>
          <w:highlight w:val="none"/>
        </w:rPr>
      </w:pPr>
    </w:p>
    <w:p w14:paraId="37EA5A84">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06E88324">
      <w:pPr>
        <w:pStyle w:val="31"/>
        <w:numPr>
          <w:ilvl w:val="0"/>
          <w:numId w:val="2"/>
        </w:numPr>
        <w:spacing w:line="600" w:lineRule="exact"/>
        <w:ind w:firstLineChars="0"/>
        <w:outlineLvl w:val="1"/>
        <w:rPr>
          <w:rStyle w:val="33"/>
          <w:rFonts w:ascii="黑体" w:hAnsi="黑体" w:eastAsia="黑体"/>
          <w:b w:val="0"/>
          <w:color w:val="auto"/>
          <w:highlight w:val="none"/>
        </w:rPr>
      </w:pPr>
      <w:bookmarkStart w:id="35" w:name="_Toc28668"/>
      <w:bookmarkStart w:id="36" w:name="_Toc15396604"/>
      <w:bookmarkStart w:id="37" w:name="_Toc15377206"/>
      <w:bookmarkStart w:id="38" w:name="_Toc27150"/>
      <w:r>
        <w:rPr>
          <w:rFonts w:hint="eastAsia" w:ascii="黑体" w:hAnsi="黑体" w:eastAsia="黑体"/>
          <w:color w:val="auto"/>
          <w:sz w:val="32"/>
          <w:szCs w:val="32"/>
          <w:highlight w:val="none"/>
        </w:rPr>
        <w:t>收</w:t>
      </w:r>
      <w:r>
        <w:rPr>
          <w:rStyle w:val="33"/>
          <w:rFonts w:hint="eastAsia" w:ascii="黑体" w:hAnsi="黑体" w:eastAsia="黑体"/>
          <w:b w:val="0"/>
          <w:color w:val="auto"/>
          <w:highlight w:val="none"/>
        </w:rPr>
        <w:t>入决算情况说明</w:t>
      </w:r>
      <w:bookmarkEnd w:id="35"/>
      <w:bookmarkEnd w:id="36"/>
      <w:bookmarkEnd w:id="37"/>
      <w:bookmarkEnd w:id="38"/>
    </w:p>
    <w:p w14:paraId="47768F93">
      <w:pPr>
        <w:spacing w:line="600" w:lineRule="exact"/>
        <w:ind w:firstLine="640" w:firstLineChars="200"/>
        <w:outlineLvl w:val="9"/>
        <w:rPr>
          <w:rFonts w:ascii="仿宋" w:hAnsi="仿宋" w:eastAsia="仿宋"/>
          <w:color w:val="auto"/>
          <w:sz w:val="32"/>
          <w:szCs w:val="32"/>
          <w:highlight w:val="none"/>
        </w:rPr>
      </w:pPr>
      <w:bookmarkStart w:id="39" w:name="_Toc24648"/>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9"/>
    </w:p>
    <w:p w14:paraId="5C563406">
      <w:pPr>
        <w:spacing w:line="600" w:lineRule="exact"/>
        <w:ind w:firstLine="640" w:firstLineChars="200"/>
        <w:outlineLvl w:val="9"/>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882015</wp:posOffset>
            </wp:positionH>
            <wp:positionV relativeFrom="paragraph">
              <wp:posOffset>72390</wp:posOffset>
            </wp:positionV>
            <wp:extent cx="3604895" cy="1504950"/>
            <wp:effectExtent l="4445" t="4445" r="10160" b="14605"/>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B268F27">
      <w:pPr>
        <w:spacing w:line="600" w:lineRule="exact"/>
        <w:ind w:firstLine="640" w:firstLineChars="200"/>
        <w:outlineLvl w:val="9"/>
        <w:rPr>
          <w:rFonts w:ascii="仿宋" w:hAnsi="仿宋" w:eastAsia="仿宋"/>
          <w:color w:val="auto"/>
          <w:sz w:val="32"/>
          <w:szCs w:val="32"/>
          <w:highlight w:val="none"/>
        </w:rPr>
      </w:pPr>
    </w:p>
    <w:p w14:paraId="0F3B5CD0">
      <w:pPr>
        <w:spacing w:line="600" w:lineRule="exact"/>
        <w:ind w:firstLine="640" w:firstLineChars="200"/>
        <w:outlineLvl w:val="9"/>
        <w:rPr>
          <w:rFonts w:ascii="仿宋" w:hAnsi="仿宋" w:eastAsia="仿宋"/>
          <w:color w:val="auto"/>
          <w:sz w:val="32"/>
          <w:szCs w:val="32"/>
          <w:highlight w:val="none"/>
        </w:rPr>
      </w:pPr>
    </w:p>
    <w:p w14:paraId="612F91A4">
      <w:pPr>
        <w:spacing w:line="600" w:lineRule="exact"/>
        <w:ind w:firstLine="640" w:firstLineChars="200"/>
        <w:outlineLvl w:val="9"/>
        <w:rPr>
          <w:rFonts w:ascii="仿宋" w:hAnsi="仿宋" w:eastAsia="仿宋"/>
          <w:color w:val="auto"/>
          <w:sz w:val="32"/>
          <w:szCs w:val="32"/>
          <w:highlight w:val="none"/>
        </w:rPr>
      </w:pPr>
    </w:p>
    <w:p w14:paraId="22F285CC">
      <w:pPr>
        <w:spacing w:line="600" w:lineRule="exact"/>
        <w:ind w:firstLine="640" w:firstLineChars="200"/>
        <w:rPr>
          <w:rFonts w:ascii="仿宋_GB2312" w:eastAsia="仿宋_GB2312"/>
          <w:color w:val="auto"/>
          <w:sz w:val="32"/>
          <w:szCs w:val="32"/>
          <w:highlight w:val="none"/>
        </w:rPr>
      </w:pPr>
      <w:r>
        <w:rPr>
          <w:rFonts w:hint="eastAsia" w:ascii="仿宋" w:hAnsi="仿宋" w:eastAsia="仿宋"/>
          <w:color w:val="auto"/>
          <w:sz w:val="32"/>
          <w:szCs w:val="32"/>
          <w:highlight w:val="none"/>
        </w:rPr>
        <w:t>（图2：收入决算结构图）（饼状图）</w:t>
      </w:r>
    </w:p>
    <w:p w14:paraId="08F6B20E">
      <w:pPr>
        <w:pStyle w:val="31"/>
        <w:numPr>
          <w:ilvl w:val="0"/>
          <w:numId w:val="2"/>
        </w:numPr>
        <w:spacing w:line="600" w:lineRule="exact"/>
        <w:ind w:firstLineChars="0"/>
        <w:outlineLvl w:val="1"/>
        <w:rPr>
          <w:rStyle w:val="33"/>
          <w:rFonts w:ascii="黑体" w:hAnsi="黑体" w:eastAsia="黑体"/>
          <w:b w:val="0"/>
          <w:color w:val="auto"/>
          <w:highlight w:val="none"/>
        </w:rPr>
      </w:pPr>
      <w:bookmarkStart w:id="40" w:name="_Toc9816"/>
      <w:bookmarkStart w:id="41" w:name="_Toc26093"/>
      <w:bookmarkStart w:id="42" w:name="_Toc15377207"/>
      <w:bookmarkStart w:id="43" w:name="_Toc15396605"/>
      <w:r>
        <w:rPr>
          <w:rFonts w:hint="eastAsia" w:ascii="黑体" w:hAnsi="黑体" w:eastAsia="黑体"/>
          <w:color w:val="auto"/>
          <w:sz w:val="32"/>
          <w:szCs w:val="32"/>
          <w:highlight w:val="none"/>
        </w:rPr>
        <w:t>支</w:t>
      </w:r>
      <w:r>
        <w:rPr>
          <w:rStyle w:val="33"/>
          <w:rFonts w:hint="eastAsia" w:ascii="黑体" w:hAnsi="黑体" w:eastAsia="黑体"/>
          <w:b w:val="0"/>
          <w:color w:val="auto"/>
          <w:highlight w:val="none"/>
        </w:rPr>
        <w:t>出决算情况说明</w:t>
      </w:r>
      <w:bookmarkEnd w:id="40"/>
      <w:bookmarkEnd w:id="41"/>
      <w:bookmarkEnd w:id="42"/>
      <w:bookmarkEnd w:id="43"/>
    </w:p>
    <w:p w14:paraId="3920436D">
      <w:pPr>
        <w:spacing w:line="600" w:lineRule="exact"/>
        <w:ind w:firstLine="640" w:firstLineChars="200"/>
        <w:outlineLvl w:val="9"/>
        <w:rPr>
          <w:rFonts w:ascii="仿宋" w:hAnsi="仿宋" w:eastAsia="仿宋"/>
          <w:color w:val="auto"/>
          <w:sz w:val="32"/>
          <w:szCs w:val="32"/>
          <w:highlight w:val="none"/>
        </w:rPr>
      </w:pPr>
      <w:bookmarkStart w:id="44" w:name="_Toc5634"/>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85.91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79.26</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23.86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21.74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44"/>
    </w:p>
    <w:p w14:paraId="184F77A4">
      <w:pPr>
        <w:spacing w:line="600" w:lineRule="exact"/>
        <w:rPr>
          <w:rFonts w:ascii="仿宋" w:hAnsi="仿宋" w:eastAsia="仿宋"/>
          <w:color w:val="auto"/>
          <w:sz w:val="32"/>
          <w:szCs w:val="32"/>
          <w:highlight w:val="none"/>
          <w:shd w:val="pct10" w:color="auto" w:fill="FFFFFF"/>
        </w:rPr>
      </w:pPr>
    </w:p>
    <w:p w14:paraId="789437FD">
      <w:pPr>
        <w:spacing w:line="600" w:lineRule="exact"/>
        <w:rPr>
          <w:rFonts w:ascii="仿宋" w:hAnsi="仿宋" w:eastAsia="仿宋"/>
          <w:color w:val="auto"/>
          <w:sz w:val="32"/>
          <w:szCs w:val="32"/>
          <w:highlight w:val="none"/>
          <w:shd w:val="pct10" w:color="auto" w:fill="FFFFFF"/>
        </w:rPr>
      </w:pPr>
      <w:r>
        <w:rPr>
          <w:rFonts w:hint="eastAsia" w:ascii="仿宋" w:hAnsi="仿宋" w:eastAsia="仿宋"/>
          <w:color w:val="auto"/>
          <w:sz w:val="32"/>
          <w:szCs w:val="32"/>
          <w:highlight w:val="none"/>
          <w:shd w:val="pct10" w:color="auto" w:fill="FFFFFF"/>
          <w:lang w:eastAsia="zh-CN"/>
        </w:rPr>
        <w:drawing>
          <wp:anchor distT="0" distB="0" distL="114300" distR="114300" simplePos="0" relativeHeight="251662336" behindDoc="0" locked="0" layoutInCell="1" allowOverlap="1">
            <wp:simplePos x="0" y="0"/>
            <wp:positionH relativeFrom="column">
              <wp:posOffset>624840</wp:posOffset>
            </wp:positionH>
            <wp:positionV relativeFrom="paragraph">
              <wp:posOffset>105410</wp:posOffset>
            </wp:positionV>
            <wp:extent cx="3975100" cy="2135505"/>
            <wp:effectExtent l="4445" t="4445" r="20955" b="12700"/>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EF88ECE">
      <w:pPr>
        <w:spacing w:line="600" w:lineRule="exact"/>
        <w:rPr>
          <w:rFonts w:ascii="仿宋" w:hAnsi="仿宋" w:eastAsia="仿宋"/>
          <w:color w:val="auto"/>
          <w:sz w:val="32"/>
          <w:szCs w:val="32"/>
          <w:highlight w:val="none"/>
          <w:shd w:val="pct10" w:color="auto" w:fill="FFFFFF"/>
        </w:rPr>
      </w:pPr>
    </w:p>
    <w:p w14:paraId="7D3C5F60">
      <w:pPr>
        <w:spacing w:line="600" w:lineRule="exact"/>
        <w:rPr>
          <w:rFonts w:ascii="仿宋" w:hAnsi="仿宋" w:eastAsia="仿宋"/>
          <w:color w:val="auto"/>
          <w:sz w:val="32"/>
          <w:szCs w:val="32"/>
          <w:highlight w:val="none"/>
          <w:shd w:val="pct10" w:color="auto" w:fill="FFFFFF"/>
        </w:rPr>
      </w:pPr>
    </w:p>
    <w:p w14:paraId="23C5105D">
      <w:pPr>
        <w:spacing w:line="600" w:lineRule="exact"/>
        <w:rPr>
          <w:rFonts w:ascii="仿宋" w:hAnsi="仿宋" w:eastAsia="仿宋"/>
          <w:color w:val="auto"/>
          <w:sz w:val="32"/>
          <w:szCs w:val="32"/>
          <w:highlight w:val="none"/>
          <w:shd w:val="pct10" w:color="auto" w:fill="FFFFFF"/>
        </w:rPr>
      </w:pPr>
    </w:p>
    <w:p w14:paraId="3DDB5A11">
      <w:pPr>
        <w:spacing w:line="600" w:lineRule="exact"/>
        <w:rPr>
          <w:rFonts w:ascii="仿宋" w:hAnsi="仿宋" w:eastAsia="仿宋"/>
          <w:color w:val="auto"/>
          <w:sz w:val="32"/>
          <w:szCs w:val="32"/>
          <w:highlight w:val="none"/>
          <w:shd w:val="pct10" w:color="auto" w:fill="FFFFFF"/>
        </w:rPr>
      </w:pPr>
    </w:p>
    <w:p w14:paraId="675FE9E5">
      <w:pPr>
        <w:spacing w:line="600" w:lineRule="exact"/>
        <w:rPr>
          <w:rFonts w:ascii="仿宋" w:hAnsi="仿宋" w:eastAsia="仿宋"/>
          <w:color w:val="auto"/>
          <w:sz w:val="32"/>
          <w:szCs w:val="32"/>
          <w:highlight w:val="none"/>
          <w:shd w:val="pct10" w:color="auto" w:fill="FFFFFF"/>
        </w:rPr>
      </w:pPr>
    </w:p>
    <w:p w14:paraId="345C1D04">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62D8E19C">
      <w:pPr>
        <w:pStyle w:val="2"/>
        <w:rPr>
          <w:rFonts w:ascii="仿宋_GB2312" w:eastAsia="仿宋_GB2312"/>
          <w:color w:val="auto"/>
          <w:sz w:val="32"/>
          <w:szCs w:val="32"/>
          <w:highlight w:val="none"/>
        </w:rPr>
      </w:pPr>
    </w:p>
    <w:p w14:paraId="0114C424">
      <w:pPr>
        <w:spacing w:line="600" w:lineRule="exact"/>
        <w:ind w:firstLine="640" w:firstLineChars="200"/>
        <w:outlineLvl w:val="1"/>
        <w:rPr>
          <w:rStyle w:val="33"/>
          <w:rFonts w:ascii="黑体" w:hAnsi="黑体" w:eastAsia="黑体"/>
          <w:b w:val="0"/>
          <w:color w:val="auto"/>
          <w:highlight w:val="none"/>
        </w:rPr>
      </w:pPr>
      <w:bookmarkStart w:id="45" w:name="_Toc32073"/>
      <w:bookmarkStart w:id="46" w:name="_Toc11620"/>
      <w:bookmarkStart w:id="47" w:name="_Toc15377208"/>
      <w:bookmarkStart w:id="48" w:name="_Toc15396606"/>
      <w:r>
        <w:rPr>
          <w:rFonts w:hint="eastAsia" w:ascii="黑体" w:hAnsi="黑体" w:eastAsia="黑体"/>
          <w:color w:val="auto"/>
          <w:sz w:val="32"/>
          <w:szCs w:val="32"/>
          <w:highlight w:val="none"/>
        </w:rPr>
        <w:t>四、财</w:t>
      </w:r>
      <w:r>
        <w:rPr>
          <w:rStyle w:val="33"/>
          <w:rFonts w:hint="eastAsia" w:ascii="黑体" w:hAnsi="黑体" w:eastAsia="黑体"/>
          <w:b w:val="0"/>
          <w:color w:val="auto"/>
          <w:highlight w:val="none"/>
        </w:rPr>
        <w:t>政拨款收入支出决算总体情况说明</w:t>
      </w:r>
      <w:bookmarkEnd w:id="45"/>
      <w:bookmarkEnd w:id="46"/>
      <w:bookmarkEnd w:id="47"/>
      <w:bookmarkEnd w:id="48"/>
    </w:p>
    <w:p w14:paraId="523292CF">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年相比，财政拨款收、支总计各</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42.17</w:t>
      </w:r>
      <w:r>
        <w:rPr>
          <w:rFonts w:hint="eastAsia" w:ascii="仿宋" w:hAnsi="仿宋" w:eastAsia="仿宋"/>
          <w:color w:val="auto"/>
          <w:sz w:val="32"/>
          <w:szCs w:val="32"/>
          <w:highlight w:val="none"/>
        </w:rPr>
        <w:t>万元，主要变动原因是</w:t>
      </w:r>
      <w:r>
        <w:rPr>
          <w:rFonts w:hint="eastAsia" w:ascii="仿宋" w:hAnsi="仿宋" w:eastAsia="仿宋"/>
          <w:color w:val="auto"/>
          <w:sz w:val="32"/>
          <w:szCs w:val="32"/>
          <w:highlight w:val="none"/>
          <w:lang w:eastAsia="zh-CN"/>
        </w:rPr>
        <w:t>单位</w:t>
      </w:r>
      <w:r>
        <w:rPr>
          <w:rFonts w:hint="eastAsia" w:ascii="仿宋" w:hAnsi="仿宋" w:eastAsia="仿宋"/>
          <w:color w:val="auto"/>
          <w:sz w:val="32"/>
          <w:szCs w:val="32"/>
          <w:highlight w:val="none"/>
          <w:lang w:val="en-US" w:eastAsia="zh-CN"/>
        </w:rPr>
        <w:t>2022年中旬才成立，只有半年的资金支出</w:t>
      </w:r>
      <w:r>
        <w:rPr>
          <w:rFonts w:hint="eastAsia" w:ascii="仿宋" w:hAnsi="仿宋" w:eastAsia="仿宋"/>
          <w:color w:val="auto"/>
          <w:sz w:val="32"/>
          <w:szCs w:val="32"/>
          <w:highlight w:val="none"/>
          <w:lang w:eastAsia="zh-CN"/>
        </w:rPr>
        <w:t>。</w:t>
      </w:r>
    </w:p>
    <w:p w14:paraId="720BF632">
      <w:pPr>
        <w:spacing w:line="600" w:lineRule="exact"/>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3360" behindDoc="0" locked="0" layoutInCell="1" allowOverlap="1">
            <wp:simplePos x="0" y="0"/>
            <wp:positionH relativeFrom="column">
              <wp:posOffset>1073150</wp:posOffset>
            </wp:positionH>
            <wp:positionV relativeFrom="paragraph">
              <wp:posOffset>148590</wp:posOffset>
            </wp:positionV>
            <wp:extent cx="3937000" cy="1953895"/>
            <wp:effectExtent l="4445" t="4445" r="20955" b="2286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A38593E">
      <w:pPr>
        <w:spacing w:line="600" w:lineRule="exact"/>
        <w:rPr>
          <w:rFonts w:ascii="仿宋" w:hAnsi="仿宋" w:eastAsia="仿宋"/>
          <w:color w:val="auto"/>
          <w:sz w:val="32"/>
          <w:szCs w:val="32"/>
          <w:highlight w:val="none"/>
        </w:rPr>
      </w:pPr>
    </w:p>
    <w:p w14:paraId="4DDF73E5">
      <w:pPr>
        <w:spacing w:line="600" w:lineRule="exact"/>
        <w:rPr>
          <w:rFonts w:ascii="仿宋" w:hAnsi="仿宋" w:eastAsia="仿宋"/>
          <w:color w:val="auto"/>
          <w:sz w:val="32"/>
          <w:szCs w:val="32"/>
          <w:highlight w:val="none"/>
        </w:rPr>
      </w:pPr>
    </w:p>
    <w:p w14:paraId="057372BB">
      <w:pPr>
        <w:spacing w:line="600" w:lineRule="exact"/>
        <w:rPr>
          <w:rFonts w:ascii="仿宋" w:hAnsi="仿宋" w:eastAsia="仿宋"/>
          <w:color w:val="auto"/>
          <w:sz w:val="32"/>
          <w:szCs w:val="32"/>
          <w:highlight w:val="none"/>
        </w:rPr>
      </w:pPr>
    </w:p>
    <w:p w14:paraId="2AE8996F">
      <w:pPr>
        <w:spacing w:line="600" w:lineRule="exact"/>
        <w:rPr>
          <w:rFonts w:ascii="仿宋" w:hAnsi="仿宋" w:eastAsia="仿宋"/>
          <w:color w:val="auto"/>
          <w:sz w:val="32"/>
          <w:szCs w:val="32"/>
          <w:highlight w:val="none"/>
        </w:rPr>
      </w:pPr>
    </w:p>
    <w:p w14:paraId="6A13495B">
      <w:pPr>
        <w:spacing w:line="600" w:lineRule="exact"/>
        <w:ind w:firstLine="640" w:firstLineChars="200"/>
        <w:rPr>
          <w:rFonts w:hint="eastAsia" w:ascii="仿宋" w:hAnsi="仿宋" w:eastAsia="仿宋"/>
          <w:color w:val="auto"/>
          <w:sz w:val="32"/>
          <w:szCs w:val="32"/>
          <w:highlight w:val="none"/>
        </w:rPr>
      </w:pPr>
    </w:p>
    <w:p w14:paraId="113F478C">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4BBC7126">
      <w:pPr>
        <w:spacing w:line="600" w:lineRule="exact"/>
        <w:ind w:firstLine="640" w:firstLineChars="200"/>
        <w:rPr>
          <w:rFonts w:hint="eastAsia" w:ascii="仿宋" w:hAnsi="仿宋" w:eastAsia="仿宋"/>
          <w:color w:val="auto"/>
          <w:sz w:val="32"/>
          <w:szCs w:val="32"/>
          <w:highlight w:val="none"/>
        </w:rPr>
      </w:pPr>
    </w:p>
    <w:p w14:paraId="3408C140">
      <w:pPr>
        <w:spacing w:line="600" w:lineRule="exact"/>
        <w:ind w:firstLine="640" w:firstLineChars="200"/>
        <w:outlineLvl w:val="1"/>
        <w:rPr>
          <w:rStyle w:val="33"/>
          <w:rFonts w:ascii="黑体" w:hAnsi="黑体" w:eastAsia="黑体"/>
          <w:b w:val="0"/>
          <w:color w:val="auto"/>
          <w:highlight w:val="none"/>
        </w:rPr>
      </w:pPr>
      <w:bookmarkStart w:id="49" w:name="_Toc28748"/>
      <w:bookmarkStart w:id="50" w:name="_Toc15377209"/>
      <w:bookmarkStart w:id="51" w:name="_Toc20280"/>
      <w:bookmarkStart w:id="52"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3"/>
          <w:rFonts w:hint="eastAsia" w:ascii="黑体" w:hAnsi="黑体" w:eastAsia="黑体"/>
          <w:b w:val="0"/>
          <w:color w:val="auto"/>
          <w:highlight w:val="none"/>
        </w:rPr>
        <w:t>般公共预算财政拨款支出决算情况说明</w:t>
      </w:r>
      <w:bookmarkEnd w:id="49"/>
      <w:bookmarkEnd w:id="50"/>
      <w:bookmarkEnd w:id="51"/>
      <w:bookmarkEnd w:id="52"/>
    </w:p>
    <w:p w14:paraId="5B3B0495">
      <w:pPr>
        <w:spacing w:line="600" w:lineRule="exact"/>
        <w:ind w:firstLine="643" w:firstLineChars="200"/>
        <w:outlineLvl w:val="2"/>
        <w:rPr>
          <w:rFonts w:ascii="仿宋" w:hAnsi="仿宋" w:eastAsia="仿宋"/>
          <w:b/>
          <w:color w:val="auto"/>
          <w:sz w:val="32"/>
          <w:szCs w:val="32"/>
          <w:highlight w:val="none"/>
        </w:rPr>
      </w:pPr>
      <w:bookmarkStart w:id="53" w:name="_Toc15377210"/>
      <w:r>
        <w:rPr>
          <w:rFonts w:hint="eastAsia" w:ascii="仿宋" w:hAnsi="仿宋" w:eastAsia="仿宋"/>
          <w:b/>
          <w:color w:val="auto"/>
          <w:sz w:val="32"/>
          <w:szCs w:val="32"/>
          <w:highlight w:val="none"/>
        </w:rPr>
        <w:t>（一）一般公共预算财政拨款支出决算总体情况</w:t>
      </w:r>
      <w:bookmarkEnd w:id="53"/>
    </w:p>
    <w:p w14:paraId="1DBE5247">
      <w:pPr>
        <w:spacing w:line="600" w:lineRule="exact"/>
        <w:ind w:firstLine="64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支出增加</w:t>
      </w:r>
      <w:r>
        <w:rPr>
          <w:rFonts w:hint="eastAsia" w:ascii="仿宋" w:hAnsi="仿宋" w:eastAsia="仿宋"/>
          <w:color w:val="auto"/>
          <w:sz w:val="32"/>
          <w:szCs w:val="32"/>
          <w:highlight w:val="none"/>
          <w:lang w:val="en-US" w:eastAsia="zh-CN"/>
        </w:rPr>
        <w:t>42.17</w:t>
      </w:r>
      <w:r>
        <w:rPr>
          <w:rFonts w:hint="eastAsia" w:ascii="仿宋" w:hAnsi="仿宋" w:eastAsia="仿宋"/>
          <w:color w:val="auto"/>
          <w:sz w:val="32"/>
          <w:szCs w:val="32"/>
          <w:highlight w:val="none"/>
        </w:rPr>
        <w:t>万元，主要变动原因是</w:t>
      </w:r>
      <w:r>
        <w:rPr>
          <w:rFonts w:hint="eastAsia" w:ascii="仿宋" w:hAnsi="仿宋" w:eastAsia="仿宋"/>
          <w:color w:val="auto"/>
          <w:sz w:val="32"/>
          <w:szCs w:val="32"/>
          <w:highlight w:val="none"/>
          <w:lang w:eastAsia="zh-CN"/>
        </w:rPr>
        <w:t>单位</w:t>
      </w:r>
      <w:r>
        <w:rPr>
          <w:rFonts w:hint="eastAsia" w:ascii="仿宋" w:hAnsi="仿宋" w:eastAsia="仿宋"/>
          <w:color w:val="auto"/>
          <w:sz w:val="32"/>
          <w:szCs w:val="32"/>
          <w:highlight w:val="none"/>
          <w:lang w:val="en-US" w:eastAsia="zh-CN"/>
        </w:rPr>
        <w:t>2022年中旬才成立，只有半年的资金支出</w:t>
      </w:r>
    </w:p>
    <w:p w14:paraId="09BDF572">
      <w:pPr>
        <w:spacing w:line="600" w:lineRule="exact"/>
        <w:ind w:firstLine="64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64384" behindDoc="0" locked="0" layoutInCell="1" allowOverlap="1">
            <wp:simplePos x="0" y="0"/>
            <wp:positionH relativeFrom="column">
              <wp:posOffset>958215</wp:posOffset>
            </wp:positionH>
            <wp:positionV relativeFrom="paragraph">
              <wp:posOffset>114935</wp:posOffset>
            </wp:positionV>
            <wp:extent cx="3526790" cy="2019935"/>
            <wp:effectExtent l="4445" t="4445" r="12065" b="13970"/>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E65E21D">
      <w:pPr>
        <w:spacing w:line="600" w:lineRule="exact"/>
        <w:ind w:firstLine="640"/>
        <w:rPr>
          <w:rFonts w:hint="eastAsia" w:ascii="仿宋" w:hAnsi="仿宋" w:eastAsia="仿宋"/>
          <w:color w:val="auto"/>
          <w:sz w:val="32"/>
          <w:szCs w:val="32"/>
          <w:highlight w:val="none"/>
          <w:lang w:eastAsia="zh-CN"/>
        </w:rPr>
      </w:pPr>
    </w:p>
    <w:p w14:paraId="3978B13A">
      <w:pPr>
        <w:spacing w:line="600" w:lineRule="exact"/>
        <w:ind w:firstLine="640"/>
        <w:rPr>
          <w:rFonts w:hint="eastAsia" w:ascii="仿宋" w:hAnsi="仿宋" w:eastAsia="仿宋"/>
          <w:color w:val="auto"/>
          <w:sz w:val="32"/>
          <w:szCs w:val="32"/>
          <w:highlight w:val="none"/>
          <w:lang w:eastAsia="zh-CN"/>
        </w:rPr>
      </w:pPr>
    </w:p>
    <w:p w14:paraId="128F972D">
      <w:pPr>
        <w:spacing w:line="600" w:lineRule="exact"/>
        <w:ind w:firstLine="640"/>
        <w:rPr>
          <w:rFonts w:hint="eastAsia" w:ascii="仿宋" w:hAnsi="仿宋" w:eastAsia="仿宋"/>
          <w:color w:val="auto"/>
          <w:sz w:val="32"/>
          <w:szCs w:val="32"/>
          <w:highlight w:val="none"/>
          <w:lang w:eastAsia="zh-CN"/>
        </w:rPr>
      </w:pPr>
    </w:p>
    <w:p w14:paraId="570BC135">
      <w:pPr>
        <w:spacing w:line="600" w:lineRule="exact"/>
        <w:ind w:firstLine="640"/>
        <w:rPr>
          <w:rFonts w:hint="eastAsia" w:ascii="仿宋" w:hAnsi="仿宋" w:eastAsia="仿宋"/>
          <w:color w:val="auto"/>
          <w:sz w:val="32"/>
          <w:szCs w:val="32"/>
          <w:highlight w:val="none"/>
          <w:lang w:eastAsia="zh-CN"/>
        </w:rPr>
      </w:pPr>
    </w:p>
    <w:p w14:paraId="2CCD46BE">
      <w:pPr>
        <w:spacing w:line="600" w:lineRule="exact"/>
        <w:rPr>
          <w:rFonts w:hint="eastAsia" w:ascii="仿宋" w:hAnsi="仿宋" w:eastAsia="仿宋"/>
          <w:color w:val="auto"/>
          <w:sz w:val="32"/>
          <w:szCs w:val="32"/>
          <w:highlight w:val="none"/>
          <w:lang w:eastAsia="zh-CN"/>
        </w:rPr>
      </w:pPr>
    </w:p>
    <w:p w14:paraId="1970A5F6">
      <w:pPr>
        <w:spacing w:line="600" w:lineRule="exact"/>
        <w:ind w:firstLine="640" w:firstLineChars="200"/>
        <w:rPr>
          <w:highlight w:val="none"/>
        </w:rPr>
      </w:pPr>
      <w:r>
        <w:rPr>
          <w:rFonts w:hint="eastAsia" w:ascii="仿宋" w:hAnsi="仿宋" w:eastAsia="仿宋"/>
          <w:color w:val="auto"/>
          <w:sz w:val="32"/>
          <w:szCs w:val="32"/>
          <w:highlight w:val="none"/>
        </w:rPr>
        <w:t>（图5：一般公共预算财政拨款支出决算变动情况）（柱状图）</w:t>
      </w:r>
    </w:p>
    <w:p w14:paraId="40D66D3A">
      <w:pPr>
        <w:spacing w:line="600" w:lineRule="exact"/>
        <w:ind w:firstLine="643" w:firstLineChars="200"/>
        <w:outlineLvl w:val="2"/>
        <w:rPr>
          <w:rFonts w:ascii="仿宋" w:hAnsi="仿宋" w:eastAsia="仿宋"/>
          <w:b/>
          <w:color w:val="auto"/>
          <w:sz w:val="32"/>
          <w:szCs w:val="32"/>
          <w:highlight w:val="none"/>
        </w:rPr>
      </w:pPr>
      <w:bookmarkStart w:id="54" w:name="_Toc15377211"/>
      <w:r>
        <w:rPr>
          <w:rFonts w:hint="eastAsia" w:ascii="仿宋" w:hAnsi="仿宋" w:eastAsia="仿宋"/>
          <w:b/>
          <w:color w:val="auto"/>
          <w:sz w:val="32"/>
          <w:szCs w:val="32"/>
          <w:highlight w:val="none"/>
        </w:rPr>
        <w:t>（二）一般公共预算财政拨款支出决算结构情况</w:t>
      </w:r>
      <w:bookmarkEnd w:id="54"/>
    </w:p>
    <w:p w14:paraId="73D694F5">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109.77</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w:t>
      </w:r>
      <w:r>
        <w:rPr>
          <w:rFonts w:hint="eastAsia" w:ascii="仿宋" w:hAnsi="仿宋" w:eastAsia="仿宋"/>
          <w:b w:val="0"/>
          <w:bCs w:val="0"/>
          <w:color w:val="auto"/>
          <w:sz w:val="32"/>
          <w:szCs w:val="32"/>
          <w:highlight w:val="none"/>
          <w:lang w:val="en-US" w:eastAsia="zh-CN"/>
        </w:rPr>
        <w:t>101.52</w:t>
      </w:r>
      <w:r>
        <w:rPr>
          <w:rFonts w:hint="eastAsia" w:ascii="仿宋" w:hAnsi="仿宋" w:eastAsia="仿宋"/>
          <w:b w:val="0"/>
          <w:bCs w:val="0"/>
          <w:color w:val="auto"/>
          <w:sz w:val="32"/>
          <w:szCs w:val="32"/>
          <w:highlight w:val="none"/>
        </w:rPr>
        <w:t>万</w:t>
      </w:r>
      <w:r>
        <w:rPr>
          <w:rFonts w:hint="eastAsia" w:ascii="仿宋" w:hAnsi="仿宋" w:eastAsia="仿宋"/>
          <w:color w:val="auto"/>
          <w:sz w:val="32"/>
          <w:szCs w:val="32"/>
          <w:highlight w:val="none"/>
        </w:rPr>
        <w:t>元，占</w:t>
      </w:r>
      <w:r>
        <w:rPr>
          <w:rFonts w:hint="eastAsia" w:ascii="仿宋" w:hAnsi="仿宋" w:eastAsia="仿宋"/>
          <w:color w:val="auto"/>
          <w:sz w:val="32"/>
          <w:szCs w:val="32"/>
          <w:highlight w:val="none"/>
          <w:lang w:val="en-US" w:eastAsia="zh-CN"/>
        </w:rPr>
        <w:t>92.48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2.75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2.51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5.50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5.01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2CF06994">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5408" behindDoc="0" locked="0" layoutInCell="1" allowOverlap="1">
            <wp:simplePos x="0" y="0"/>
            <wp:positionH relativeFrom="column">
              <wp:posOffset>415290</wp:posOffset>
            </wp:positionH>
            <wp:positionV relativeFrom="paragraph">
              <wp:posOffset>-151765</wp:posOffset>
            </wp:positionV>
            <wp:extent cx="4518660" cy="2191385"/>
            <wp:effectExtent l="4445" t="4445" r="10795" b="13970"/>
            <wp:wrapSquare wrapText="bothSides"/>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98B7CB0">
      <w:pPr>
        <w:spacing w:line="600" w:lineRule="exact"/>
        <w:ind w:firstLine="640"/>
        <w:rPr>
          <w:rFonts w:ascii="仿宋" w:hAnsi="仿宋" w:eastAsia="仿宋"/>
          <w:color w:val="auto"/>
          <w:sz w:val="32"/>
          <w:szCs w:val="32"/>
          <w:highlight w:val="none"/>
        </w:rPr>
      </w:pPr>
    </w:p>
    <w:p w14:paraId="26CD25A4">
      <w:pPr>
        <w:spacing w:line="600" w:lineRule="exact"/>
        <w:ind w:firstLine="640"/>
        <w:rPr>
          <w:rFonts w:ascii="仿宋" w:hAnsi="仿宋" w:eastAsia="仿宋"/>
          <w:color w:val="auto"/>
          <w:sz w:val="32"/>
          <w:szCs w:val="32"/>
          <w:highlight w:val="none"/>
        </w:rPr>
      </w:pPr>
    </w:p>
    <w:p w14:paraId="7D0D0D9D">
      <w:pPr>
        <w:spacing w:line="600" w:lineRule="exact"/>
        <w:ind w:firstLine="640"/>
        <w:rPr>
          <w:rFonts w:ascii="仿宋" w:hAnsi="仿宋" w:eastAsia="仿宋"/>
          <w:color w:val="auto"/>
          <w:sz w:val="32"/>
          <w:szCs w:val="32"/>
          <w:highlight w:val="none"/>
        </w:rPr>
      </w:pPr>
    </w:p>
    <w:p w14:paraId="69B9CA1C">
      <w:pPr>
        <w:spacing w:line="600" w:lineRule="exact"/>
        <w:ind w:firstLine="640"/>
        <w:rPr>
          <w:rFonts w:ascii="仿宋" w:hAnsi="仿宋" w:eastAsia="仿宋"/>
          <w:color w:val="auto"/>
          <w:sz w:val="32"/>
          <w:szCs w:val="32"/>
          <w:highlight w:val="none"/>
        </w:rPr>
      </w:pPr>
    </w:p>
    <w:p w14:paraId="6F3BEB2B">
      <w:pPr>
        <w:spacing w:line="600" w:lineRule="exact"/>
        <w:ind w:firstLine="640"/>
        <w:rPr>
          <w:rFonts w:ascii="仿宋" w:hAnsi="仿宋" w:eastAsia="仿宋"/>
          <w:color w:val="auto"/>
          <w:sz w:val="32"/>
          <w:szCs w:val="32"/>
          <w:highlight w:val="none"/>
        </w:rPr>
      </w:pPr>
    </w:p>
    <w:p w14:paraId="61DEF122">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1BA1BF86">
      <w:pPr>
        <w:spacing w:line="600" w:lineRule="exact"/>
        <w:ind w:firstLine="643" w:firstLineChars="200"/>
        <w:outlineLvl w:val="2"/>
        <w:rPr>
          <w:rFonts w:ascii="仿宋" w:hAnsi="仿宋" w:eastAsia="仿宋"/>
          <w:b/>
          <w:color w:val="auto"/>
          <w:sz w:val="32"/>
          <w:szCs w:val="32"/>
          <w:highlight w:val="none"/>
        </w:rPr>
      </w:pPr>
      <w:bookmarkStart w:id="55" w:name="_Toc15377212"/>
      <w:r>
        <w:rPr>
          <w:rFonts w:hint="eastAsia" w:ascii="仿宋" w:hAnsi="仿宋" w:eastAsia="仿宋"/>
          <w:b/>
          <w:color w:val="auto"/>
          <w:sz w:val="32"/>
          <w:szCs w:val="32"/>
          <w:highlight w:val="none"/>
        </w:rPr>
        <w:t>（三）一般公共预算财政拨款支出决算具体情况</w:t>
      </w:r>
      <w:bookmarkEnd w:id="55"/>
    </w:p>
    <w:p w14:paraId="1FEE0E77">
      <w:pPr>
        <w:spacing w:line="600" w:lineRule="exact"/>
        <w:ind w:firstLine="643" w:firstLineChars="200"/>
        <w:outlineLvl w:val="9"/>
        <w:rPr>
          <w:rStyle w:val="20"/>
          <w:rFonts w:hint="eastAsia" w:ascii="仿宋" w:hAnsi="仿宋" w:eastAsia="仿宋"/>
          <w:b w:val="0"/>
          <w:bCs/>
          <w:color w:val="auto"/>
          <w:sz w:val="32"/>
          <w:szCs w:val="32"/>
          <w:highlight w:val="none"/>
        </w:rPr>
      </w:pPr>
      <w:bookmarkStart w:id="56" w:name="_Toc15377213"/>
      <w:bookmarkStart w:id="57" w:name="_Toc15378460"/>
      <w:bookmarkStart w:id="58" w:name="_Toc6110"/>
      <w:bookmarkStart w:id="59"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w:t>
      </w:r>
      <w:r>
        <w:rPr>
          <w:rFonts w:hint="eastAsia" w:ascii="仿宋" w:hAnsi="仿宋" w:eastAsia="仿宋"/>
          <w:b/>
          <w:bCs w:val="0"/>
          <w:color w:val="auto"/>
          <w:sz w:val="32"/>
          <w:szCs w:val="32"/>
          <w:highlight w:val="none"/>
        </w:rPr>
        <w:t>算数为</w:t>
      </w:r>
      <w:r>
        <w:rPr>
          <w:rFonts w:hint="eastAsia" w:ascii="仿宋" w:hAnsi="仿宋" w:eastAsia="仿宋"/>
          <w:b/>
          <w:bCs w:val="0"/>
          <w:color w:val="auto"/>
          <w:sz w:val="32"/>
          <w:szCs w:val="32"/>
          <w:highlight w:val="none"/>
          <w:lang w:val="en-US" w:eastAsia="zh-CN"/>
        </w:rPr>
        <w:t>109.77万</w:t>
      </w:r>
      <w:r>
        <w:rPr>
          <w:rFonts w:hint="eastAsia" w:ascii="仿宋" w:hAnsi="仿宋" w:eastAsia="仿宋"/>
          <w:b/>
          <w:color w:val="auto"/>
          <w:sz w:val="32"/>
          <w:szCs w:val="32"/>
          <w:highlight w:val="none"/>
          <w:lang w:val="en-US" w:eastAsia="zh-CN"/>
        </w:rPr>
        <w:t>元</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w:t>
      </w:r>
      <w:r>
        <w:rPr>
          <w:rStyle w:val="20"/>
          <w:rFonts w:hint="eastAsia" w:ascii="仿宋" w:hAnsi="仿宋" w:eastAsia="仿宋"/>
          <w:bCs/>
          <w:color w:val="auto"/>
          <w:sz w:val="32"/>
          <w:szCs w:val="32"/>
          <w:highlight w:val="none"/>
          <w:lang w:val="en-US" w:eastAsia="zh-CN"/>
        </w:rPr>
        <w:t>100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。其中：</w:t>
      </w:r>
      <w:bookmarkEnd w:id="56"/>
      <w:bookmarkEnd w:id="57"/>
      <w:bookmarkEnd w:id="58"/>
      <w:bookmarkEnd w:id="59"/>
    </w:p>
    <w:p w14:paraId="38A58BD0">
      <w:pPr>
        <w:numPr>
          <w:ilvl w:val="0"/>
          <w:numId w:val="0"/>
        </w:numPr>
        <w:spacing w:line="600" w:lineRule="exact"/>
        <w:ind w:firstLine="643" w:firstLineChars="200"/>
        <w:rPr>
          <w:rStyle w:val="20"/>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1.</w:t>
      </w:r>
      <w:r>
        <w:rPr>
          <w:rFonts w:hint="eastAsia" w:ascii="仿宋" w:hAnsi="仿宋" w:eastAsia="仿宋"/>
          <w:b/>
          <w:bCs/>
          <w:color w:val="auto"/>
          <w:sz w:val="32"/>
          <w:szCs w:val="32"/>
          <w:highlight w:val="none"/>
        </w:rPr>
        <w:t>社会保障和就业支出</w:t>
      </w:r>
      <w:r>
        <w:rPr>
          <w:rStyle w:val="20"/>
          <w:rFonts w:hint="eastAsia"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208</w:t>
      </w:r>
      <w:r>
        <w:rPr>
          <w:rStyle w:val="20"/>
          <w:rFonts w:hint="eastAsia" w:ascii="仿宋" w:hAnsi="仿宋" w:eastAsia="仿宋"/>
          <w:bCs/>
          <w:color w:val="auto"/>
          <w:sz w:val="32"/>
          <w:szCs w:val="32"/>
          <w:highlight w:val="none"/>
        </w:rPr>
        <w:t>）行政事业单位养老支出（</w:t>
      </w:r>
      <w:r>
        <w:rPr>
          <w:rStyle w:val="20"/>
          <w:rFonts w:hint="eastAsia" w:ascii="仿宋" w:hAnsi="仿宋" w:eastAsia="仿宋"/>
          <w:bCs/>
          <w:color w:val="auto"/>
          <w:sz w:val="32"/>
          <w:szCs w:val="32"/>
          <w:highlight w:val="none"/>
          <w:lang w:val="en-US" w:eastAsia="zh-CN"/>
        </w:rPr>
        <w:t>05</w:t>
      </w:r>
      <w:r>
        <w:rPr>
          <w:rStyle w:val="20"/>
          <w:rFonts w:hint="eastAsia" w:ascii="仿宋" w:hAnsi="仿宋" w:eastAsia="仿宋"/>
          <w:bCs/>
          <w:color w:val="auto"/>
          <w:sz w:val="32"/>
          <w:szCs w:val="32"/>
          <w:highlight w:val="none"/>
        </w:rPr>
        <w:t>）机关事业单位基本养老保险缴费支出（</w:t>
      </w:r>
      <w:r>
        <w:rPr>
          <w:rStyle w:val="20"/>
          <w:rFonts w:hint="eastAsia" w:ascii="仿宋" w:hAnsi="仿宋" w:eastAsia="仿宋"/>
          <w:bCs/>
          <w:color w:val="auto"/>
          <w:sz w:val="32"/>
          <w:szCs w:val="32"/>
          <w:highlight w:val="none"/>
          <w:lang w:val="en-US" w:eastAsia="zh-CN"/>
        </w:rPr>
        <w:t>05</w:t>
      </w:r>
      <w:r>
        <w:rPr>
          <w:rStyle w:val="20"/>
          <w:rFonts w:hint="eastAsia" w:ascii="仿宋" w:hAnsi="仿宋" w:eastAsia="仿宋"/>
          <w:bCs/>
          <w:color w:val="auto"/>
          <w:sz w:val="32"/>
          <w:szCs w:val="32"/>
          <w:highlight w:val="none"/>
        </w:rPr>
        <w:t>）</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6.63</w:t>
      </w:r>
      <w:r>
        <w:rPr>
          <w:rStyle w:val="20"/>
          <w:rFonts w:hint="eastAsia" w:ascii="仿宋" w:hAnsi="仿宋" w:eastAsia="仿宋"/>
          <w:b w:val="0"/>
          <w:bCs/>
          <w:color w:val="auto"/>
          <w:sz w:val="32"/>
          <w:szCs w:val="32"/>
          <w:highlight w:val="none"/>
        </w:rPr>
        <w:t>元</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470A67A3">
      <w:pPr>
        <w:numPr>
          <w:ilvl w:val="0"/>
          <w:numId w:val="0"/>
        </w:numPr>
        <w:spacing w:line="600" w:lineRule="exact"/>
        <w:ind w:firstLine="643" w:firstLineChars="200"/>
        <w:rPr>
          <w:rStyle w:val="20"/>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2.</w:t>
      </w:r>
      <w:r>
        <w:rPr>
          <w:rFonts w:hint="eastAsia" w:ascii="仿宋" w:hAnsi="仿宋" w:eastAsia="仿宋"/>
          <w:b/>
          <w:bCs/>
          <w:color w:val="auto"/>
          <w:sz w:val="32"/>
          <w:szCs w:val="32"/>
          <w:highlight w:val="none"/>
        </w:rPr>
        <w:t>社会保障和就业支出</w:t>
      </w:r>
      <w:r>
        <w:rPr>
          <w:rStyle w:val="20"/>
          <w:rFonts w:hint="eastAsia"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208</w:t>
      </w:r>
      <w:r>
        <w:rPr>
          <w:rStyle w:val="20"/>
          <w:rFonts w:hint="eastAsia" w:ascii="仿宋" w:hAnsi="仿宋" w:eastAsia="仿宋"/>
          <w:bCs/>
          <w:color w:val="auto"/>
          <w:sz w:val="32"/>
          <w:szCs w:val="32"/>
          <w:highlight w:val="none"/>
        </w:rPr>
        <w:t>）红十字事业（</w:t>
      </w:r>
      <w:r>
        <w:rPr>
          <w:rStyle w:val="20"/>
          <w:rFonts w:hint="eastAsia" w:ascii="仿宋" w:hAnsi="仿宋" w:eastAsia="仿宋"/>
          <w:bCs/>
          <w:color w:val="auto"/>
          <w:sz w:val="32"/>
          <w:szCs w:val="32"/>
          <w:highlight w:val="none"/>
          <w:lang w:val="en-US" w:eastAsia="zh-CN"/>
        </w:rPr>
        <w:t>16</w:t>
      </w:r>
      <w:r>
        <w:rPr>
          <w:rStyle w:val="20"/>
          <w:rFonts w:hint="eastAsia" w:ascii="仿宋" w:hAnsi="仿宋" w:eastAsia="仿宋"/>
          <w:bCs/>
          <w:color w:val="auto"/>
          <w:sz w:val="32"/>
          <w:szCs w:val="32"/>
          <w:highlight w:val="none"/>
        </w:rPr>
        <w:t>）行政运行（</w:t>
      </w:r>
      <w:r>
        <w:rPr>
          <w:rStyle w:val="20"/>
          <w:rFonts w:hint="eastAsia" w:ascii="仿宋" w:hAnsi="仿宋" w:eastAsia="仿宋"/>
          <w:bCs/>
          <w:color w:val="auto"/>
          <w:sz w:val="32"/>
          <w:szCs w:val="32"/>
          <w:highlight w:val="none"/>
          <w:lang w:val="en-US" w:eastAsia="zh-CN"/>
        </w:rPr>
        <w:t>01</w:t>
      </w:r>
      <w:r>
        <w:rPr>
          <w:rStyle w:val="20"/>
          <w:rFonts w:hint="eastAsia" w:ascii="仿宋" w:hAnsi="仿宋" w:eastAsia="仿宋"/>
          <w:bCs/>
          <w:color w:val="auto"/>
          <w:sz w:val="32"/>
          <w:szCs w:val="32"/>
          <w:highlight w:val="none"/>
        </w:rPr>
        <w:t>）</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70.98</w:t>
      </w:r>
      <w:r>
        <w:rPr>
          <w:rStyle w:val="20"/>
          <w:rFonts w:hint="eastAsia" w:ascii="仿宋" w:hAnsi="仿宋" w:eastAsia="仿宋"/>
          <w:b w:val="0"/>
          <w:bCs/>
          <w:color w:val="auto"/>
          <w:sz w:val="32"/>
          <w:szCs w:val="32"/>
          <w:highlight w:val="none"/>
        </w:rPr>
        <w:t>元</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4364862D">
      <w:pPr>
        <w:pStyle w:val="14"/>
        <w:keepNext w:val="0"/>
        <w:keepLines w:val="0"/>
        <w:pageBreakBefore w:val="0"/>
        <w:widowControl w:val="0"/>
        <w:kinsoku/>
        <w:wordWrap/>
        <w:overflowPunct/>
        <w:topLinePunct w:val="0"/>
        <w:autoSpaceDE/>
        <w:autoSpaceDN/>
        <w:bidi w:val="0"/>
        <w:adjustRightInd/>
        <w:snapToGrid w:val="0"/>
        <w:spacing w:line="600" w:lineRule="exact"/>
        <w:ind w:left="0" w:leftChars="0" w:right="0" w:rightChars="0" w:firstLine="643" w:firstLineChars="200"/>
        <w:jc w:val="left"/>
        <w:textAlignment w:val="auto"/>
        <w:outlineLvl w:val="9"/>
        <w:rPr>
          <w:rFonts w:hint="eastAsia"/>
          <w:highlight w:val="none"/>
        </w:rPr>
      </w:pPr>
      <w:r>
        <w:rPr>
          <w:rFonts w:hint="eastAsia" w:ascii="仿宋" w:hAnsi="仿宋" w:eastAsia="仿宋"/>
          <w:b/>
          <w:bCs/>
          <w:color w:val="auto"/>
          <w:sz w:val="32"/>
          <w:szCs w:val="32"/>
          <w:highlight w:val="none"/>
          <w:lang w:val="en-US" w:eastAsia="zh-CN"/>
        </w:rPr>
        <w:t>3.</w:t>
      </w:r>
      <w:r>
        <w:rPr>
          <w:rFonts w:hint="eastAsia" w:ascii="仿宋" w:hAnsi="仿宋" w:eastAsia="仿宋"/>
          <w:b/>
          <w:bCs/>
          <w:color w:val="auto"/>
          <w:sz w:val="32"/>
          <w:szCs w:val="32"/>
          <w:highlight w:val="none"/>
        </w:rPr>
        <w:t>社会保障和就业支出</w:t>
      </w:r>
      <w:r>
        <w:rPr>
          <w:rStyle w:val="20"/>
          <w:rFonts w:hint="eastAsia"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208</w:t>
      </w:r>
      <w:r>
        <w:rPr>
          <w:rStyle w:val="20"/>
          <w:rFonts w:hint="eastAsia" w:ascii="仿宋" w:hAnsi="仿宋" w:eastAsia="仿宋"/>
          <w:bCs/>
          <w:color w:val="auto"/>
          <w:sz w:val="32"/>
          <w:szCs w:val="32"/>
          <w:highlight w:val="none"/>
        </w:rPr>
        <w:t>）红十字事业（</w:t>
      </w:r>
      <w:r>
        <w:rPr>
          <w:rStyle w:val="20"/>
          <w:rFonts w:hint="eastAsia" w:ascii="仿宋" w:hAnsi="仿宋" w:eastAsia="仿宋"/>
          <w:bCs/>
          <w:color w:val="auto"/>
          <w:sz w:val="32"/>
          <w:szCs w:val="32"/>
          <w:highlight w:val="none"/>
          <w:lang w:val="en-US" w:eastAsia="zh-CN"/>
        </w:rPr>
        <w:t>16</w:t>
      </w:r>
      <w:r>
        <w:rPr>
          <w:rStyle w:val="20"/>
          <w:rFonts w:hint="eastAsia" w:ascii="仿宋" w:hAnsi="仿宋" w:eastAsia="仿宋"/>
          <w:bCs/>
          <w:color w:val="auto"/>
          <w:sz w:val="32"/>
          <w:szCs w:val="32"/>
          <w:highlight w:val="none"/>
        </w:rPr>
        <w:t>）一般行政管理事务（</w:t>
      </w:r>
      <w:r>
        <w:rPr>
          <w:rStyle w:val="20"/>
          <w:rFonts w:hint="eastAsia" w:ascii="仿宋" w:hAnsi="仿宋" w:eastAsia="仿宋"/>
          <w:bCs/>
          <w:color w:val="auto"/>
          <w:sz w:val="32"/>
          <w:szCs w:val="32"/>
          <w:highlight w:val="none"/>
          <w:lang w:val="en-US" w:eastAsia="zh-CN"/>
        </w:rPr>
        <w:t>02</w:t>
      </w:r>
      <w:r>
        <w:rPr>
          <w:rStyle w:val="20"/>
          <w:rFonts w:hint="eastAsia" w:ascii="仿宋" w:hAnsi="仿宋" w:eastAsia="仿宋"/>
          <w:bCs/>
          <w:color w:val="auto"/>
          <w:sz w:val="32"/>
          <w:szCs w:val="32"/>
          <w:highlight w:val="none"/>
        </w:rPr>
        <w:t>）</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23.86</w:t>
      </w:r>
      <w:r>
        <w:rPr>
          <w:rStyle w:val="20"/>
          <w:rFonts w:hint="eastAsia" w:ascii="仿宋" w:hAnsi="仿宋" w:eastAsia="仿宋"/>
          <w:b w:val="0"/>
          <w:bCs/>
          <w:color w:val="auto"/>
          <w:sz w:val="32"/>
          <w:szCs w:val="32"/>
          <w:highlight w:val="none"/>
        </w:rPr>
        <w:t>元</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702C6B16">
      <w:pPr>
        <w:spacing w:line="600" w:lineRule="exact"/>
        <w:ind w:firstLine="643" w:firstLineChars="200"/>
        <w:rPr>
          <w:rStyle w:val="20"/>
          <w:rFonts w:hint="eastAsia" w:ascii="仿宋" w:hAnsi="仿宋" w:eastAsia="仿宋"/>
          <w:b w:val="0"/>
          <w:bCs/>
          <w:color w:val="auto"/>
          <w:sz w:val="32"/>
          <w:szCs w:val="32"/>
          <w:highlight w:val="none"/>
          <w:lang w:val="en-US" w:eastAsia="zh-CN"/>
        </w:rPr>
      </w:pPr>
      <w:r>
        <w:rPr>
          <w:rStyle w:val="20"/>
          <w:rFonts w:hint="eastAsia" w:ascii="仿宋" w:hAnsi="仿宋" w:eastAsia="仿宋"/>
          <w:bCs/>
          <w:color w:val="auto"/>
          <w:sz w:val="32"/>
          <w:szCs w:val="32"/>
          <w:highlight w:val="none"/>
          <w:lang w:val="en-US" w:eastAsia="zh-CN"/>
        </w:rPr>
        <w:t>4</w:t>
      </w:r>
      <w:r>
        <w:rPr>
          <w:rStyle w:val="20"/>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卫生健康支出</w:t>
      </w:r>
      <w:r>
        <w:rPr>
          <w:rStyle w:val="20"/>
          <w:rFonts w:hint="eastAsia"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210</w:t>
      </w:r>
      <w:r>
        <w:rPr>
          <w:rStyle w:val="20"/>
          <w:rFonts w:hint="eastAsia" w:ascii="仿宋" w:hAnsi="仿宋" w:eastAsia="仿宋"/>
          <w:bCs/>
          <w:color w:val="auto"/>
          <w:sz w:val="32"/>
          <w:szCs w:val="32"/>
          <w:highlight w:val="none"/>
        </w:rPr>
        <w:t>）行政事业单位医疗（</w:t>
      </w:r>
      <w:r>
        <w:rPr>
          <w:rStyle w:val="20"/>
          <w:rFonts w:hint="eastAsia" w:ascii="仿宋" w:hAnsi="仿宋" w:eastAsia="仿宋"/>
          <w:bCs/>
          <w:color w:val="auto"/>
          <w:sz w:val="32"/>
          <w:szCs w:val="32"/>
          <w:highlight w:val="none"/>
          <w:lang w:val="en-US" w:eastAsia="zh-CN"/>
        </w:rPr>
        <w:t>11</w:t>
      </w:r>
      <w:r>
        <w:rPr>
          <w:rStyle w:val="20"/>
          <w:rFonts w:hint="eastAsia" w:ascii="仿宋" w:hAnsi="仿宋" w:eastAsia="仿宋"/>
          <w:bCs/>
          <w:color w:val="auto"/>
          <w:sz w:val="32"/>
          <w:szCs w:val="32"/>
          <w:highlight w:val="none"/>
        </w:rPr>
        <w:t>）行政单位医疗（</w:t>
      </w:r>
      <w:r>
        <w:rPr>
          <w:rStyle w:val="20"/>
          <w:rFonts w:hint="eastAsia" w:ascii="仿宋" w:hAnsi="仿宋" w:eastAsia="仿宋"/>
          <w:bCs/>
          <w:color w:val="auto"/>
          <w:sz w:val="32"/>
          <w:szCs w:val="32"/>
          <w:highlight w:val="none"/>
          <w:lang w:val="en-US" w:eastAsia="zh-CN"/>
        </w:rPr>
        <w:t>01</w:t>
      </w:r>
      <w:r>
        <w:rPr>
          <w:rStyle w:val="20"/>
          <w:rFonts w:hint="eastAsia" w:ascii="仿宋" w:hAnsi="仿宋" w:eastAsia="仿宋"/>
          <w:bCs/>
          <w:color w:val="auto"/>
          <w:sz w:val="32"/>
          <w:szCs w:val="32"/>
          <w:highlight w:val="none"/>
        </w:rPr>
        <w:t>）</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2.17</w:t>
      </w:r>
      <w:r>
        <w:rPr>
          <w:rStyle w:val="20"/>
          <w:rFonts w:hint="eastAsia" w:ascii="仿宋" w:hAnsi="仿宋" w:eastAsia="仿宋"/>
          <w:b w:val="0"/>
          <w:bCs/>
          <w:color w:val="auto"/>
          <w:sz w:val="32"/>
          <w:szCs w:val="32"/>
          <w:highlight w:val="none"/>
        </w:rPr>
        <w:t>万元</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35B81FE6">
      <w:pPr>
        <w:spacing w:line="600" w:lineRule="exact"/>
        <w:ind w:firstLine="643" w:firstLineChars="200"/>
        <w:rPr>
          <w:rFonts w:hint="default"/>
          <w:highlight w:val="none"/>
          <w:lang w:val="en-US" w:eastAsia="zh-CN"/>
        </w:rPr>
      </w:pPr>
      <w:r>
        <w:rPr>
          <w:rStyle w:val="20"/>
          <w:rFonts w:hint="eastAsia" w:ascii="仿宋" w:hAnsi="仿宋" w:eastAsia="仿宋"/>
          <w:bCs/>
          <w:color w:val="auto"/>
          <w:sz w:val="32"/>
          <w:szCs w:val="32"/>
          <w:highlight w:val="none"/>
          <w:lang w:val="en-US" w:eastAsia="zh-CN"/>
        </w:rPr>
        <w:t>5</w:t>
      </w:r>
      <w:r>
        <w:rPr>
          <w:rStyle w:val="20"/>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卫生健康支出</w:t>
      </w:r>
      <w:r>
        <w:rPr>
          <w:rStyle w:val="20"/>
          <w:rFonts w:hint="eastAsia"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210</w:t>
      </w:r>
      <w:r>
        <w:rPr>
          <w:rStyle w:val="20"/>
          <w:rFonts w:hint="eastAsia" w:ascii="仿宋" w:hAnsi="仿宋" w:eastAsia="仿宋"/>
          <w:bCs/>
          <w:color w:val="auto"/>
          <w:sz w:val="32"/>
          <w:szCs w:val="32"/>
          <w:highlight w:val="none"/>
        </w:rPr>
        <w:t>）行政事业单位医疗（</w:t>
      </w:r>
      <w:r>
        <w:rPr>
          <w:rStyle w:val="20"/>
          <w:rFonts w:hint="eastAsia" w:ascii="仿宋" w:hAnsi="仿宋" w:eastAsia="仿宋"/>
          <w:bCs/>
          <w:color w:val="auto"/>
          <w:sz w:val="32"/>
          <w:szCs w:val="32"/>
          <w:highlight w:val="none"/>
          <w:lang w:val="en-US" w:eastAsia="zh-CN"/>
        </w:rPr>
        <w:t>11</w:t>
      </w:r>
      <w:r>
        <w:rPr>
          <w:rStyle w:val="20"/>
          <w:rFonts w:hint="eastAsia" w:ascii="仿宋" w:hAnsi="仿宋" w:eastAsia="仿宋"/>
          <w:bCs/>
          <w:color w:val="auto"/>
          <w:sz w:val="32"/>
          <w:szCs w:val="32"/>
          <w:highlight w:val="none"/>
        </w:rPr>
        <w:t>）公务员医疗补助（</w:t>
      </w:r>
      <w:r>
        <w:rPr>
          <w:rStyle w:val="20"/>
          <w:rFonts w:hint="eastAsia" w:ascii="仿宋" w:hAnsi="仿宋" w:eastAsia="仿宋"/>
          <w:bCs/>
          <w:color w:val="auto"/>
          <w:sz w:val="32"/>
          <w:szCs w:val="32"/>
          <w:highlight w:val="none"/>
          <w:lang w:val="en-US" w:eastAsia="zh-CN"/>
        </w:rPr>
        <w:t>03</w:t>
      </w:r>
      <w:r>
        <w:rPr>
          <w:rStyle w:val="20"/>
          <w:rFonts w:hint="eastAsia" w:ascii="仿宋" w:hAnsi="仿宋" w:eastAsia="仿宋"/>
          <w:bCs/>
          <w:color w:val="auto"/>
          <w:sz w:val="32"/>
          <w:szCs w:val="32"/>
          <w:highlight w:val="none"/>
        </w:rPr>
        <w:t>）</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0.58</w:t>
      </w:r>
      <w:r>
        <w:rPr>
          <w:rStyle w:val="20"/>
          <w:rFonts w:hint="eastAsia" w:ascii="仿宋" w:hAnsi="仿宋" w:eastAsia="仿宋"/>
          <w:b w:val="0"/>
          <w:bCs/>
          <w:color w:val="auto"/>
          <w:sz w:val="32"/>
          <w:szCs w:val="32"/>
          <w:highlight w:val="none"/>
        </w:rPr>
        <w:t>万元</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63849475">
      <w:pPr>
        <w:spacing w:line="600" w:lineRule="exact"/>
        <w:ind w:firstLine="643" w:firstLineChars="200"/>
        <w:rPr>
          <w:rStyle w:val="20"/>
          <w:rFonts w:hint="eastAsia" w:ascii="仿宋" w:hAnsi="仿宋" w:eastAsia="仿宋"/>
          <w:b w:val="0"/>
          <w:bCs/>
          <w:color w:val="auto"/>
          <w:sz w:val="32"/>
          <w:szCs w:val="32"/>
          <w:highlight w:val="none"/>
        </w:rPr>
      </w:pPr>
      <w:r>
        <w:rPr>
          <w:rStyle w:val="20"/>
          <w:rFonts w:hint="eastAsia" w:ascii="仿宋" w:hAnsi="仿宋" w:eastAsia="仿宋"/>
          <w:bCs/>
          <w:color w:val="auto"/>
          <w:sz w:val="32"/>
          <w:szCs w:val="32"/>
          <w:highlight w:val="none"/>
          <w:lang w:val="en-US" w:eastAsia="zh-CN"/>
        </w:rPr>
        <w:t>6</w:t>
      </w:r>
      <w:r>
        <w:rPr>
          <w:rStyle w:val="20"/>
          <w:rFonts w:ascii="仿宋" w:hAnsi="仿宋" w:eastAsia="仿宋"/>
          <w:bCs/>
          <w:color w:val="auto"/>
          <w:sz w:val="32"/>
          <w:szCs w:val="32"/>
          <w:highlight w:val="none"/>
        </w:rPr>
        <w:t>.</w:t>
      </w:r>
      <w:r>
        <w:rPr>
          <w:rFonts w:hint="eastAsia" w:ascii="仿宋" w:hAnsi="仿宋" w:eastAsia="仿宋"/>
          <w:b/>
          <w:bCs/>
          <w:color w:val="auto"/>
          <w:sz w:val="32"/>
          <w:szCs w:val="32"/>
          <w:highlight w:val="none"/>
        </w:rPr>
        <w:t>住房保障支出</w:t>
      </w:r>
      <w:r>
        <w:rPr>
          <w:rStyle w:val="20"/>
          <w:rFonts w:hint="eastAsia"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221</w:t>
      </w:r>
      <w:r>
        <w:rPr>
          <w:rStyle w:val="20"/>
          <w:rFonts w:hint="eastAsia" w:ascii="仿宋" w:hAnsi="仿宋" w:eastAsia="仿宋"/>
          <w:bCs/>
          <w:color w:val="auto"/>
          <w:sz w:val="32"/>
          <w:szCs w:val="32"/>
          <w:highlight w:val="none"/>
        </w:rPr>
        <w:t>）住房改革支出（</w:t>
      </w:r>
      <w:r>
        <w:rPr>
          <w:rStyle w:val="20"/>
          <w:rFonts w:hint="eastAsia" w:ascii="仿宋" w:hAnsi="仿宋" w:eastAsia="仿宋"/>
          <w:bCs/>
          <w:color w:val="auto"/>
          <w:sz w:val="32"/>
          <w:szCs w:val="32"/>
          <w:highlight w:val="none"/>
          <w:lang w:val="en-US" w:eastAsia="zh-CN"/>
        </w:rPr>
        <w:t>02</w:t>
      </w:r>
      <w:r>
        <w:rPr>
          <w:rStyle w:val="20"/>
          <w:rFonts w:hint="eastAsia" w:ascii="仿宋" w:hAnsi="仿宋" w:eastAsia="仿宋"/>
          <w:bCs/>
          <w:color w:val="auto"/>
          <w:sz w:val="32"/>
          <w:szCs w:val="32"/>
          <w:highlight w:val="none"/>
        </w:rPr>
        <w:t>） 住房公积金（</w:t>
      </w:r>
      <w:r>
        <w:rPr>
          <w:rStyle w:val="20"/>
          <w:rFonts w:hint="eastAsia" w:ascii="仿宋" w:hAnsi="仿宋" w:eastAsia="仿宋"/>
          <w:bCs/>
          <w:color w:val="auto"/>
          <w:sz w:val="32"/>
          <w:szCs w:val="32"/>
          <w:highlight w:val="none"/>
          <w:lang w:val="en-US" w:eastAsia="zh-CN"/>
        </w:rPr>
        <w:t>01</w:t>
      </w:r>
      <w:r>
        <w:rPr>
          <w:rStyle w:val="20"/>
          <w:rFonts w:hint="eastAsia" w:ascii="仿宋" w:hAnsi="仿宋" w:eastAsia="仿宋"/>
          <w:bCs/>
          <w:color w:val="auto"/>
          <w:sz w:val="32"/>
          <w:szCs w:val="32"/>
          <w:highlight w:val="none"/>
        </w:rPr>
        <w:t>）</w:t>
      </w:r>
      <w:r>
        <w:rPr>
          <w:rStyle w:val="20"/>
          <w:rFonts w:ascii="仿宋" w:hAnsi="仿宋" w:eastAsia="仿宋"/>
          <w:bCs/>
          <w:color w:val="auto"/>
          <w:sz w:val="32"/>
          <w:szCs w:val="32"/>
          <w:highlight w:val="none"/>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5.50</w:t>
      </w:r>
      <w:r>
        <w:rPr>
          <w:rStyle w:val="20"/>
          <w:rFonts w:hint="eastAsia" w:ascii="仿宋" w:hAnsi="仿宋" w:eastAsia="仿宋"/>
          <w:b w:val="0"/>
          <w:bCs/>
          <w:color w:val="auto"/>
          <w:sz w:val="32"/>
          <w:szCs w:val="32"/>
          <w:highlight w:val="none"/>
        </w:rPr>
        <w:t>万元</w:t>
      </w:r>
      <w:r>
        <w:rPr>
          <w:rStyle w:val="20"/>
          <w:rFonts w:hint="eastAsia" w:ascii="仿宋" w:hAnsi="仿宋" w:eastAsia="仿宋"/>
          <w:b w:val="0"/>
          <w:bCs/>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p>
    <w:p w14:paraId="20E03C9E">
      <w:pPr>
        <w:spacing w:line="600" w:lineRule="exact"/>
        <w:ind w:firstLine="640"/>
        <w:rPr>
          <w:rFonts w:ascii="仿宋" w:hAnsi="仿宋" w:eastAsia="仿宋"/>
          <w:b/>
          <w:color w:val="auto"/>
          <w:sz w:val="32"/>
          <w:szCs w:val="32"/>
          <w:highlight w:val="none"/>
        </w:rPr>
      </w:pPr>
    </w:p>
    <w:p w14:paraId="286D683E">
      <w:pPr>
        <w:tabs>
          <w:tab w:val="right" w:pos="8306"/>
        </w:tabs>
        <w:spacing w:line="600" w:lineRule="exact"/>
        <w:ind w:firstLine="640"/>
        <w:outlineLvl w:val="1"/>
        <w:rPr>
          <w:rStyle w:val="33"/>
          <w:color w:val="auto"/>
          <w:highlight w:val="none"/>
        </w:rPr>
      </w:pPr>
      <w:bookmarkStart w:id="60" w:name="_Toc9873"/>
      <w:bookmarkStart w:id="61" w:name="_Toc15377214"/>
      <w:bookmarkStart w:id="62" w:name="_Toc15396608"/>
      <w:bookmarkStart w:id="63" w:name="_Toc2814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3"/>
          <w:rFonts w:hint="eastAsia" w:ascii="黑体" w:hAnsi="黑体" w:eastAsia="黑体"/>
          <w:b w:val="0"/>
          <w:color w:val="auto"/>
          <w:highlight w:val="none"/>
        </w:rPr>
        <w:t>般公共预算财政拨款基本支出决算情况说明</w:t>
      </w:r>
      <w:bookmarkEnd w:id="60"/>
      <w:bookmarkEnd w:id="61"/>
      <w:bookmarkEnd w:id="62"/>
      <w:bookmarkEnd w:id="63"/>
      <w:r>
        <w:rPr>
          <w:rStyle w:val="33"/>
          <w:rFonts w:ascii="黑体" w:hAnsi="黑体" w:eastAsia="黑体"/>
          <w:b w:val="0"/>
          <w:color w:val="auto"/>
          <w:highlight w:val="none"/>
        </w:rPr>
        <w:tab/>
      </w:r>
    </w:p>
    <w:p w14:paraId="52A38381">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85.91</w:t>
      </w:r>
      <w:r>
        <w:rPr>
          <w:rFonts w:hint="eastAsia" w:ascii="仿宋" w:hAnsi="仿宋" w:eastAsia="仿宋"/>
          <w:color w:val="auto"/>
          <w:sz w:val="32"/>
          <w:szCs w:val="32"/>
          <w:highlight w:val="none"/>
        </w:rPr>
        <w:t>万元，其中：</w:t>
      </w:r>
    </w:p>
    <w:p w14:paraId="71CB8CA7">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66</w:t>
      </w:r>
      <w:r>
        <w:rPr>
          <w:rFonts w:hint="eastAsia" w:ascii="仿宋" w:hAnsi="仿宋" w:eastAsia="仿宋"/>
          <w:color w:val="auto"/>
          <w:sz w:val="32"/>
          <w:szCs w:val="32"/>
          <w:highlight w:val="none"/>
        </w:rPr>
        <w:t>万元，主要包括：基本工资、津贴补贴、奖金、机关事业单位基本养老保险缴费、职工基本医疗保险缴费、公务员医疗补助缴费</w:t>
      </w:r>
      <w:r>
        <w:rPr>
          <w:rFonts w:hint="eastAsia" w:ascii="仿宋" w:hAnsi="仿宋" w:eastAsia="仿宋"/>
          <w:color w:val="auto"/>
          <w:sz w:val="32"/>
          <w:szCs w:val="32"/>
          <w:highlight w:val="none"/>
          <w:lang w:eastAsia="zh-CN"/>
        </w:rPr>
        <w:t>、其他社会保障缴费</w:t>
      </w:r>
      <w:r>
        <w:rPr>
          <w:rFonts w:hint="eastAsia" w:ascii="仿宋" w:hAnsi="仿宋" w:eastAsia="仿宋"/>
          <w:color w:val="auto"/>
          <w:sz w:val="32"/>
          <w:szCs w:val="32"/>
          <w:highlight w:val="none"/>
        </w:rPr>
        <w:t>、住房公积金、其他工资福利支出</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其他对个人和家庭的补助支出等。</w:t>
      </w:r>
    </w:p>
    <w:p w14:paraId="4F179725">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19.91</w:t>
      </w:r>
      <w:r>
        <w:rPr>
          <w:rFonts w:hint="eastAsia" w:ascii="仿宋" w:hAnsi="仿宋" w:eastAsia="仿宋"/>
          <w:color w:val="auto"/>
          <w:sz w:val="32"/>
          <w:szCs w:val="32"/>
          <w:highlight w:val="none"/>
        </w:rPr>
        <w:t>万元，办公费、</w:t>
      </w:r>
      <w:r>
        <w:rPr>
          <w:rFonts w:hint="eastAsia" w:ascii="仿宋" w:hAnsi="仿宋" w:eastAsia="仿宋"/>
          <w:color w:val="auto"/>
          <w:sz w:val="32"/>
          <w:szCs w:val="32"/>
          <w:highlight w:val="none"/>
          <w:lang w:eastAsia="zh-CN"/>
        </w:rPr>
        <w:t>水费、电费</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邮电费、</w:t>
      </w:r>
      <w:r>
        <w:rPr>
          <w:rFonts w:hint="eastAsia" w:ascii="仿宋" w:hAnsi="仿宋" w:eastAsia="仿宋"/>
          <w:color w:val="auto"/>
          <w:sz w:val="32"/>
          <w:szCs w:val="32"/>
          <w:highlight w:val="none"/>
        </w:rPr>
        <w:t>差旅费、公务接待费、劳务费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工会经费、福利费、其他交通费、其他商品和服务支出。</w:t>
      </w:r>
    </w:p>
    <w:p w14:paraId="2704B01F">
      <w:pPr>
        <w:spacing w:line="600" w:lineRule="exact"/>
        <w:ind w:firstLine="640"/>
        <w:rPr>
          <w:rFonts w:ascii="仿宋" w:hAnsi="仿宋" w:eastAsia="仿宋"/>
          <w:b/>
          <w:color w:val="auto"/>
          <w:sz w:val="32"/>
          <w:szCs w:val="32"/>
          <w:highlight w:val="none"/>
        </w:rPr>
      </w:pPr>
    </w:p>
    <w:p w14:paraId="0B8D8384">
      <w:pPr>
        <w:spacing w:line="600" w:lineRule="exact"/>
        <w:ind w:firstLine="640"/>
        <w:outlineLvl w:val="1"/>
        <w:rPr>
          <w:rStyle w:val="33"/>
          <w:rFonts w:ascii="黑体" w:hAnsi="黑体" w:eastAsia="黑体"/>
          <w:b w:val="0"/>
          <w:color w:val="auto"/>
          <w:highlight w:val="none"/>
        </w:rPr>
      </w:pPr>
      <w:bookmarkStart w:id="64" w:name="_Toc27708"/>
      <w:bookmarkStart w:id="65" w:name="_Toc15396609"/>
      <w:bookmarkStart w:id="66" w:name="_Toc15377215"/>
      <w:bookmarkStart w:id="67" w:name="_Toc14727"/>
      <w:r>
        <w:rPr>
          <w:rFonts w:hint="eastAsia" w:ascii="黑体" w:eastAsia="黑体"/>
          <w:color w:val="auto"/>
          <w:sz w:val="32"/>
          <w:szCs w:val="32"/>
          <w:highlight w:val="none"/>
        </w:rPr>
        <w:t>七、</w:t>
      </w:r>
      <w:r>
        <w:rPr>
          <w:rStyle w:val="33"/>
          <w:rFonts w:hint="eastAsia" w:ascii="黑体" w:hAnsi="黑体" w:eastAsia="黑体"/>
          <w:b w:val="0"/>
          <w:color w:val="auto"/>
          <w:highlight w:val="none"/>
        </w:rPr>
        <w:t>财政拨款</w:t>
      </w:r>
      <w:r>
        <w:rPr>
          <w:rStyle w:val="33"/>
          <w:rFonts w:hint="eastAsia" w:ascii="黑体" w:hAnsi="黑体" w:eastAsia="黑体"/>
          <w:color w:val="auto"/>
          <w:highlight w:val="none"/>
        </w:rPr>
        <w:t>“</w:t>
      </w:r>
      <w:r>
        <w:rPr>
          <w:rStyle w:val="33"/>
          <w:rFonts w:hint="eastAsia" w:ascii="黑体" w:hAnsi="黑体" w:eastAsia="黑体"/>
          <w:b w:val="0"/>
          <w:color w:val="auto"/>
          <w:highlight w:val="none"/>
        </w:rPr>
        <w:t>三公”经费支出决算情况说明</w:t>
      </w:r>
      <w:bookmarkEnd w:id="64"/>
      <w:bookmarkEnd w:id="65"/>
      <w:bookmarkEnd w:id="66"/>
      <w:bookmarkEnd w:id="67"/>
    </w:p>
    <w:p w14:paraId="604C81A2">
      <w:pPr>
        <w:spacing w:line="600" w:lineRule="exact"/>
        <w:ind w:firstLine="640"/>
        <w:outlineLvl w:val="2"/>
        <w:rPr>
          <w:rFonts w:ascii="仿宋" w:hAnsi="仿宋" w:eastAsia="仿宋"/>
          <w:b/>
          <w:color w:val="auto"/>
          <w:sz w:val="32"/>
          <w:szCs w:val="32"/>
          <w:highlight w:val="none"/>
        </w:rPr>
      </w:pPr>
      <w:bookmarkStart w:id="68" w:name="_Toc15377216"/>
      <w:r>
        <w:rPr>
          <w:rFonts w:hint="eastAsia" w:ascii="仿宋" w:hAnsi="仿宋" w:eastAsia="仿宋"/>
          <w:b/>
          <w:color w:val="auto"/>
          <w:sz w:val="32"/>
          <w:szCs w:val="32"/>
          <w:highlight w:val="none"/>
        </w:rPr>
        <w:t>（一）“三公”经费财政拨款支出决算总体情况说明</w:t>
      </w:r>
      <w:bookmarkEnd w:id="68"/>
    </w:p>
    <w:p w14:paraId="2703E049">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0.30</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较上年增加</w:t>
      </w:r>
      <w:r>
        <w:rPr>
          <w:rFonts w:hint="eastAsia" w:ascii="仿宋" w:hAnsi="仿宋" w:eastAsia="仿宋"/>
          <w:color w:val="auto"/>
          <w:sz w:val="32"/>
          <w:szCs w:val="32"/>
          <w:highlight w:val="none"/>
          <w:lang w:val="en-US" w:eastAsia="zh-CN"/>
        </w:rPr>
        <w:t>0.30万元，增长100%，</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eastAsia="zh-CN"/>
        </w:rPr>
        <w:t>与预算数持平</w:t>
      </w:r>
      <w:r>
        <w:rPr>
          <w:rFonts w:hint="eastAsia" w:ascii="仿宋" w:hAnsi="仿宋" w:eastAsia="仿宋"/>
          <w:color w:val="auto"/>
          <w:sz w:val="32"/>
          <w:szCs w:val="32"/>
          <w:highlight w:val="none"/>
        </w:rPr>
        <w:t>。</w:t>
      </w:r>
    </w:p>
    <w:p w14:paraId="3CFC8AEB">
      <w:pPr>
        <w:spacing w:line="600" w:lineRule="exact"/>
        <w:ind w:firstLine="640"/>
        <w:outlineLvl w:val="2"/>
        <w:rPr>
          <w:rFonts w:ascii="仿宋" w:hAnsi="仿宋" w:eastAsia="仿宋"/>
          <w:b/>
          <w:color w:val="auto"/>
          <w:sz w:val="32"/>
          <w:szCs w:val="32"/>
          <w:highlight w:val="none"/>
        </w:rPr>
      </w:pPr>
      <w:bookmarkStart w:id="69" w:name="_Toc15377217"/>
      <w:r>
        <w:rPr>
          <w:rFonts w:hint="eastAsia" w:ascii="仿宋" w:hAnsi="仿宋" w:eastAsia="仿宋"/>
          <w:b/>
          <w:color w:val="auto"/>
          <w:sz w:val="32"/>
          <w:szCs w:val="32"/>
          <w:highlight w:val="none"/>
        </w:rPr>
        <w:t>（二）“三公”经费财政拨款支出决算具体情况说明</w:t>
      </w:r>
      <w:bookmarkEnd w:id="69"/>
    </w:p>
    <w:p w14:paraId="2006827A">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0.00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0.30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47147A7D">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53763B2D">
      <w:pPr>
        <w:pStyle w:val="2"/>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drawing>
          <wp:anchor distT="0" distB="0" distL="114300" distR="114300" simplePos="0" relativeHeight="251666432" behindDoc="0" locked="0" layoutInCell="1" allowOverlap="1">
            <wp:simplePos x="0" y="0"/>
            <wp:positionH relativeFrom="column">
              <wp:posOffset>929640</wp:posOffset>
            </wp:positionH>
            <wp:positionV relativeFrom="paragraph">
              <wp:posOffset>340995</wp:posOffset>
            </wp:positionV>
            <wp:extent cx="3565525" cy="2000885"/>
            <wp:effectExtent l="4445" t="4445" r="11430" b="13970"/>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 w:hAnsi="仿宋" w:eastAsia="仿宋"/>
          <w:color w:val="auto"/>
          <w:sz w:val="32"/>
          <w:szCs w:val="32"/>
          <w:highlight w:val="none"/>
          <w:lang w:val="en-US" w:eastAsia="zh-CN"/>
        </w:rPr>
        <w:t xml:space="preserve">   </w:t>
      </w:r>
    </w:p>
    <w:p w14:paraId="62B0BAE9">
      <w:pPr>
        <w:pStyle w:val="2"/>
        <w:rPr>
          <w:rFonts w:hint="eastAsia" w:ascii="仿宋" w:hAnsi="仿宋" w:eastAsia="仿宋"/>
          <w:color w:val="auto"/>
          <w:sz w:val="32"/>
          <w:szCs w:val="32"/>
          <w:highlight w:val="none"/>
          <w:lang w:val="en-US" w:eastAsia="zh-CN"/>
        </w:rPr>
      </w:pPr>
    </w:p>
    <w:p w14:paraId="3046CC47">
      <w:pPr>
        <w:pStyle w:val="2"/>
        <w:rPr>
          <w:rFonts w:hint="eastAsia" w:ascii="仿宋" w:hAnsi="仿宋" w:eastAsia="仿宋"/>
          <w:color w:val="auto"/>
          <w:sz w:val="32"/>
          <w:szCs w:val="32"/>
          <w:highlight w:val="none"/>
          <w:lang w:val="en-US" w:eastAsia="zh-CN"/>
        </w:rPr>
      </w:pPr>
    </w:p>
    <w:p w14:paraId="715B3E4A">
      <w:pPr>
        <w:pStyle w:val="2"/>
        <w:rPr>
          <w:rFonts w:hint="eastAsia" w:ascii="仿宋" w:hAnsi="仿宋" w:eastAsia="仿宋"/>
          <w:color w:val="auto"/>
          <w:sz w:val="32"/>
          <w:szCs w:val="32"/>
          <w:highlight w:val="none"/>
          <w:lang w:val="en-US" w:eastAsia="zh-CN"/>
        </w:rPr>
      </w:pPr>
    </w:p>
    <w:p w14:paraId="62427BBF">
      <w:pPr>
        <w:pStyle w:val="2"/>
        <w:rPr>
          <w:rFonts w:hint="eastAsia" w:ascii="仿宋" w:hAnsi="仿宋" w:eastAsia="仿宋"/>
          <w:color w:val="auto"/>
          <w:sz w:val="32"/>
          <w:szCs w:val="32"/>
          <w:highlight w:val="none"/>
          <w:lang w:val="en-US" w:eastAsia="zh-CN"/>
        </w:rPr>
      </w:pPr>
    </w:p>
    <w:p w14:paraId="1791CF40">
      <w:pPr>
        <w:spacing w:line="600" w:lineRule="exact"/>
        <w:ind w:firstLine="640"/>
        <w:rPr>
          <w:rFonts w:ascii="仿宋_GB2312" w:eastAsia="仿宋_GB2312"/>
          <w:b/>
          <w:color w:val="auto"/>
          <w:sz w:val="32"/>
          <w:szCs w:val="32"/>
          <w:highlight w:val="none"/>
        </w:rPr>
      </w:pPr>
    </w:p>
    <w:p w14:paraId="0D1F61EA">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b w:val="0"/>
          <w:bCs/>
          <w:color w:val="auto"/>
          <w:sz w:val="32"/>
          <w:szCs w:val="32"/>
          <w:highlight w:val="none"/>
          <w:lang w:val="en-US" w:eastAsia="zh-CN"/>
        </w:rPr>
        <w:t>0.00</w:t>
      </w:r>
      <w:r>
        <w:rPr>
          <w:rFonts w:hint="eastAsia" w:ascii="仿宋_GB2312" w:eastAsia="仿宋_GB2312"/>
          <w:b w:val="0"/>
          <w:bCs/>
          <w:color w:val="auto"/>
          <w:sz w:val="32"/>
          <w:szCs w:val="32"/>
          <w:highlight w:val="none"/>
        </w:rPr>
        <w:t>万元，</w:t>
      </w:r>
      <w:r>
        <w:rPr>
          <w:rStyle w:val="20"/>
          <w:rFonts w:hint="eastAsia" w:ascii="仿宋" w:hAnsi="仿宋" w:eastAsia="仿宋"/>
          <w:b w:val="0"/>
          <w:bCs/>
          <w:color w:val="auto"/>
          <w:sz w:val="32"/>
          <w:szCs w:val="32"/>
          <w:highlight w:val="none"/>
        </w:rPr>
        <w:t>完成预算</w:t>
      </w:r>
      <w:r>
        <w:rPr>
          <w:rFonts w:hint="eastAsia" w:ascii="仿宋_GB2312" w:eastAsia="仿宋_GB2312"/>
          <w:b w:val="0"/>
          <w:bCs/>
          <w:color w:val="auto"/>
          <w:sz w:val="32"/>
          <w:szCs w:val="32"/>
          <w:highlight w:val="none"/>
          <w:lang w:val="en-US" w:eastAsia="zh-CN"/>
        </w:rPr>
        <w:t>0.00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b w:val="0"/>
          <w:bCs/>
          <w:color w:val="auto"/>
          <w:sz w:val="32"/>
          <w:szCs w:val="32"/>
          <w:highlight w:val="none"/>
        </w:rPr>
        <w:t>全年安排因公出国（境）团组</w:t>
      </w:r>
      <w:r>
        <w:rPr>
          <w:rFonts w:hint="eastAsia" w:ascii="仿宋_GB2312" w:eastAsia="仿宋_GB2312"/>
          <w:b w:val="0"/>
          <w:bCs/>
          <w:color w:val="auto"/>
          <w:sz w:val="32"/>
          <w:szCs w:val="32"/>
          <w:highlight w:val="none"/>
          <w:lang w:val="en-US" w:eastAsia="zh-CN"/>
        </w:rPr>
        <w:t>0.00</w:t>
      </w:r>
      <w:r>
        <w:rPr>
          <w:rFonts w:hint="eastAsia" w:ascii="仿宋_GB2312" w:eastAsia="仿宋_GB2312"/>
          <w:b w:val="0"/>
          <w:bCs/>
          <w:color w:val="auto"/>
          <w:sz w:val="32"/>
          <w:szCs w:val="32"/>
          <w:highlight w:val="none"/>
        </w:rPr>
        <w:t>次，出国（境）</w:t>
      </w:r>
      <w:r>
        <w:rPr>
          <w:rFonts w:hint="eastAsia" w:ascii="仿宋_GB2312" w:eastAsia="仿宋_GB2312"/>
          <w:b w:val="0"/>
          <w:bCs/>
          <w:color w:val="auto"/>
          <w:sz w:val="32"/>
          <w:szCs w:val="32"/>
          <w:highlight w:val="none"/>
          <w:lang w:val="en-US" w:eastAsia="zh-CN"/>
        </w:rPr>
        <w:t>0.00</w:t>
      </w:r>
      <w:r>
        <w:rPr>
          <w:rFonts w:hint="eastAsia" w:ascii="仿宋_GB2312" w:eastAsia="仿宋_GB2312"/>
          <w:b w:val="0"/>
          <w:bCs/>
          <w:color w:val="auto"/>
          <w:sz w:val="32"/>
          <w:szCs w:val="32"/>
          <w:highlight w:val="none"/>
        </w:rPr>
        <w:t>人。因公出国（境）支出决算比</w:t>
      </w:r>
      <w:r>
        <w:rPr>
          <w:rFonts w:ascii="仿宋_GB2312" w:eastAsia="仿宋_GB2312"/>
          <w:b w:val="0"/>
          <w:bCs/>
          <w:color w:val="auto"/>
          <w:sz w:val="32"/>
          <w:szCs w:val="32"/>
          <w:highlight w:val="none"/>
        </w:rPr>
        <w:t>20</w:t>
      </w:r>
      <w:r>
        <w:rPr>
          <w:rFonts w:hint="eastAsia" w:ascii="仿宋_GB2312" w:eastAsia="仿宋_GB2312"/>
          <w:b w:val="0"/>
          <w:bCs/>
          <w:color w:val="auto"/>
          <w:sz w:val="32"/>
          <w:szCs w:val="32"/>
          <w:highlight w:val="none"/>
          <w:lang w:val="en-US" w:eastAsia="zh-CN"/>
        </w:rPr>
        <w:t>22</w:t>
      </w:r>
      <w:r>
        <w:rPr>
          <w:rFonts w:hint="eastAsia" w:ascii="仿宋_GB2312" w:eastAsia="仿宋_GB2312"/>
          <w:b w:val="0"/>
          <w:bCs/>
          <w:color w:val="auto"/>
          <w:sz w:val="32"/>
          <w:szCs w:val="32"/>
          <w:highlight w:val="none"/>
        </w:rPr>
        <w:t>年</w:t>
      </w:r>
      <w:r>
        <w:rPr>
          <w:rFonts w:hint="eastAsia" w:ascii="仿宋_GB2312" w:eastAsia="仿宋_GB2312"/>
          <w:b w:val="0"/>
          <w:bCs/>
          <w:color w:val="auto"/>
          <w:sz w:val="32"/>
          <w:szCs w:val="32"/>
          <w:highlight w:val="none"/>
          <w:lang w:eastAsia="zh-CN"/>
        </w:rPr>
        <w:t>持平</w:t>
      </w:r>
      <w:r>
        <w:rPr>
          <w:rFonts w:hint="eastAsia" w:ascii="仿宋_GB2312" w:eastAsia="仿宋_GB2312"/>
          <w:color w:val="auto"/>
          <w:sz w:val="32"/>
          <w:szCs w:val="32"/>
          <w:highlight w:val="none"/>
        </w:rPr>
        <w:t>。</w:t>
      </w:r>
    </w:p>
    <w:p w14:paraId="5ABD32E0">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auto"/>
          <w:sz w:val="32"/>
          <w:szCs w:val="32"/>
          <w:highlight w:val="none"/>
          <w:lang w:eastAsia="zh-CN"/>
        </w:rPr>
        <w:t>与</w:t>
      </w:r>
      <w:r>
        <w:rPr>
          <w:rFonts w:hint="eastAsia" w:ascii="仿宋_GB2312" w:eastAsia="仿宋_GB2312"/>
          <w:color w:val="auto"/>
          <w:sz w:val="32"/>
          <w:szCs w:val="32"/>
          <w:highlight w:val="none"/>
          <w:lang w:val="en-US" w:eastAsia="zh-CN"/>
        </w:rPr>
        <w:t>2022年持平。</w:t>
      </w:r>
    </w:p>
    <w:p w14:paraId="196E3B32">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商务车</w:t>
      </w:r>
      <w:r>
        <w:rPr>
          <w:rFonts w:hint="eastAsia" w:ascii="仿宋_GB2312" w:eastAsia="仿宋_GB2312"/>
          <w:color w:val="auto"/>
          <w:sz w:val="32"/>
          <w:szCs w:val="32"/>
          <w:highlight w:val="none"/>
          <w:lang w:val="en-US" w:eastAsia="zh-CN"/>
        </w:rPr>
        <w:t>0辆、</w:t>
      </w:r>
      <w:r>
        <w:rPr>
          <w:rFonts w:hint="eastAsia" w:ascii="仿宋_GB2312" w:eastAsia="仿宋_GB2312"/>
          <w:color w:val="auto"/>
          <w:sz w:val="32"/>
          <w:szCs w:val="32"/>
          <w:highlight w:val="none"/>
          <w:lang w:eastAsia="zh-CN"/>
        </w:rPr>
        <w:t>商务车</w:t>
      </w:r>
      <w:r>
        <w:rPr>
          <w:rFonts w:hint="eastAsia" w:ascii="仿宋_GB2312" w:eastAsia="仿宋_GB2312"/>
          <w:color w:val="auto"/>
          <w:sz w:val="32"/>
          <w:szCs w:val="32"/>
          <w:highlight w:val="none"/>
          <w:lang w:val="en-US" w:eastAsia="zh-CN"/>
        </w:rPr>
        <w:t>0辆、电动车0辆、</w:t>
      </w:r>
      <w:r>
        <w:rPr>
          <w:rFonts w:hint="eastAsia" w:ascii="仿宋_GB2312" w:eastAsia="仿宋_GB2312"/>
          <w:color w:val="auto"/>
          <w:sz w:val="32"/>
          <w:szCs w:val="32"/>
          <w:highlight w:val="none"/>
        </w:rPr>
        <w:t>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5C1BF551">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17335610">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0.30</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0.30</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2022年单位正处于开办期间，无公务接待活动</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其中：</w:t>
      </w:r>
    </w:p>
    <w:p w14:paraId="286DBE12">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0.30</w:t>
      </w:r>
      <w:r>
        <w:rPr>
          <w:rFonts w:hint="eastAsia" w:ascii="仿宋_GB2312" w:eastAsia="仿宋_GB2312"/>
          <w:color w:val="auto"/>
          <w:sz w:val="32"/>
          <w:szCs w:val="32"/>
          <w:highlight w:val="none"/>
        </w:rPr>
        <w:t>万元，主要用于执行公务、开展业务活动开支的用餐费。国内公务接待</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30</w:t>
      </w:r>
      <w:r>
        <w:rPr>
          <w:rFonts w:hint="eastAsia" w:ascii="仿宋_GB2312" w:eastAsia="仿宋_GB2312"/>
          <w:color w:val="auto"/>
          <w:sz w:val="32"/>
          <w:szCs w:val="32"/>
          <w:highlight w:val="none"/>
        </w:rPr>
        <w:t>人次，共计支出</w:t>
      </w:r>
      <w:r>
        <w:rPr>
          <w:rFonts w:hint="eastAsia" w:ascii="仿宋_GB2312" w:eastAsia="仿宋_GB2312"/>
          <w:color w:val="auto"/>
          <w:sz w:val="32"/>
          <w:szCs w:val="32"/>
          <w:highlight w:val="none"/>
          <w:lang w:val="en-US" w:eastAsia="zh-CN"/>
        </w:rPr>
        <w:t>0.25</w:t>
      </w:r>
      <w:r>
        <w:rPr>
          <w:rFonts w:hint="eastAsia" w:ascii="仿宋_GB2312" w:eastAsia="仿宋_GB2312"/>
          <w:color w:val="auto"/>
          <w:sz w:val="32"/>
          <w:szCs w:val="32"/>
          <w:highlight w:val="none"/>
        </w:rPr>
        <w:t>万元，具</w:t>
      </w:r>
      <w:r>
        <w:rPr>
          <w:rFonts w:hint="eastAsia" w:ascii="仿宋_GB2312" w:eastAsia="仿宋_GB2312"/>
          <w:color w:val="auto"/>
          <w:sz w:val="32"/>
          <w:szCs w:val="32"/>
          <w:highlight w:val="none"/>
          <w:lang w:eastAsia="zh-CN"/>
        </w:rPr>
        <w:t>体内容包括：接待大英县红十字会交流学习餐费</w:t>
      </w:r>
      <w:r>
        <w:rPr>
          <w:rFonts w:hint="eastAsia" w:ascii="仿宋_GB2312" w:eastAsia="仿宋_GB2312"/>
          <w:color w:val="auto"/>
          <w:sz w:val="32"/>
          <w:szCs w:val="32"/>
          <w:highlight w:val="none"/>
          <w:lang w:val="en-US" w:eastAsia="zh-CN"/>
        </w:rPr>
        <w:t>0.17万元、</w:t>
      </w:r>
      <w:r>
        <w:rPr>
          <w:rFonts w:hint="eastAsia" w:ascii="仿宋_GB2312" w:eastAsia="仿宋_GB2312"/>
          <w:color w:val="auto"/>
          <w:sz w:val="32"/>
          <w:szCs w:val="32"/>
          <w:highlight w:val="none"/>
          <w:lang w:eastAsia="zh-CN"/>
        </w:rPr>
        <w:t>接待安居区红十字交流学习接待用餐</w:t>
      </w:r>
      <w:r>
        <w:rPr>
          <w:rFonts w:hint="eastAsia" w:ascii="仿宋_GB2312" w:eastAsia="仿宋_GB2312"/>
          <w:color w:val="auto"/>
          <w:sz w:val="32"/>
          <w:szCs w:val="32"/>
          <w:highlight w:val="none"/>
          <w:lang w:val="en-US" w:eastAsia="zh-CN"/>
        </w:rPr>
        <w:t>0.06万元、接待</w:t>
      </w:r>
      <w:r>
        <w:rPr>
          <w:rFonts w:hint="eastAsia" w:ascii="仿宋_GB2312" w:eastAsia="仿宋_GB2312"/>
          <w:color w:val="auto"/>
          <w:sz w:val="32"/>
          <w:szCs w:val="32"/>
          <w:highlight w:val="none"/>
          <w:lang w:eastAsia="zh-CN"/>
        </w:rPr>
        <w:t>射洪市红会交流学习用餐</w:t>
      </w:r>
      <w:r>
        <w:rPr>
          <w:rFonts w:hint="eastAsia" w:ascii="仿宋_GB2312" w:eastAsia="仿宋_GB2312"/>
          <w:color w:val="auto"/>
          <w:sz w:val="32"/>
          <w:szCs w:val="32"/>
          <w:highlight w:val="none"/>
          <w:lang w:val="en-US" w:eastAsia="zh-CN"/>
        </w:rPr>
        <w:t>0.07万元</w:t>
      </w:r>
      <w:r>
        <w:rPr>
          <w:rFonts w:hint="eastAsia" w:ascii="仿宋_GB2312" w:eastAsia="仿宋_GB2312"/>
          <w:color w:val="auto"/>
          <w:sz w:val="32"/>
          <w:szCs w:val="32"/>
          <w:highlight w:val="none"/>
          <w:lang w:eastAsia="zh-CN"/>
        </w:rPr>
        <w:t>。</w:t>
      </w:r>
    </w:p>
    <w:p w14:paraId="682D5B5E">
      <w:pPr>
        <w:spacing w:line="600" w:lineRule="exact"/>
        <w:ind w:firstLine="643" w:firstLineChars="200"/>
        <w:rPr>
          <w:rFonts w:hint="eastAsia" w:ascii="仿宋_GB2312" w:eastAsia="仿宋_GB2312"/>
          <w:color w:val="auto"/>
          <w:sz w:val="32"/>
          <w:szCs w:val="32"/>
          <w:highlight w:val="none"/>
          <w:lang w:eastAsia="zh-CN"/>
        </w:rPr>
      </w:pPr>
      <w:bookmarkStart w:id="70" w:name="_Toc15377218"/>
      <w:bookmarkStart w:id="71" w:name="_Toc15396610"/>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0.00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p>
    <w:p w14:paraId="4EFE8A1C">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0.00</w:t>
      </w:r>
      <w:r>
        <w:rPr>
          <w:rFonts w:hint="eastAsia" w:ascii="仿宋_GB2312" w:eastAsia="仿宋_GB2312"/>
          <w:color w:val="auto"/>
          <w:sz w:val="32"/>
          <w:szCs w:val="32"/>
          <w:highlight w:val="none"/>
        </w:rPr>
        <w:t>人</w:t>
      </w:r>
      <w:r>
        <w:rPr>
          <w:rFonts w:hint="eastAsia" w:ascii="仿宋_GB2312" w:eastAsia="仿宋_GB2312"/>
          <w:color w:val="auto"/>
          <w:sz w:val="32"/>
          <w:szCs w:val="32"/>
          <w:highlight w:val="none"/>
          <w:lang w:eastAsia="zh-CN"/>
        </w:rPr>
        <w:t>次（不包括陪同人员）</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0.00</w:t>
      </w:r>
      <w:r>
        <w:rPr>
          <w:rFonts w:hint="eastAsia" w:ascii="仿宋_GB2312" w:eastAsia="仿宋_GB2312"/>
          <w:color w:val="auto"/>
          <w:sz w:val="32"/>
          <w:szCs w:val="32"/>
          <w:highlight w:val="none"/>
        </w:rPr>
        <w:t>万元。</w:t>
      </w:r>
    </w:p>
    <w:p w14:paraId="74772A17">
      <w:pPr>
        <w:spacing w:line="600" w:lineRule="exact"/>
        <w:ind w:firstLine="640"/>
        <w:outlineLvl w:val="9"/>
        <w:rPr>
          <w:rFonts w:ascii="黑体" w:eastAsia="黑体"/>
          <w:color w:val="auto"/>
          <w:sz w:val="32"/>
          <w:szCs w:val="32"/>
          <w:highlight w:val="none"/>
        </w:rPr>
      </w:pPr>
    </w:p>
    <w:p w14:paraId="5953C0DF">
      <w:pPr>
        <w:spacing w:line="600" w:lineRule="exact"/>
        <w:ind w:firstLine="640"/>
        <w:outlineLvl w:val="1"/>
        <w:rPr>
          <w:rStyle w:val="33"/>
          <w:rFonts w:ascii="黑体" w:hAnsi="黑体" w:eastAsia="黑体"/>
          <w:color w:val="auto"/>
          <w:highlight w:val="none"/>
        </w:rPr>
      </w:pPr>
      <w:bookmarkStart w:id="72" w:name="_Toc31480"/>
      <w:bookmarkStart w:id="73" w:name="_Toc29780"/>
      <w:r>
        <w:rPr>
          <w:rFonts w:hint="eastAsia" w:ascii="黑体" w:eastAsia="黑体"/>
          <w:color w:val="auto"/>
          <w:sz w:val="32"/>
          <w:szCs w:val="32"/>
          <w:highlight w:val="none"/>
        </w:rPr>
        <w:t>八、</w:t>
      </w:r>
      <w:r>
        <w:rPr>
          <w:rStyle w:val="33"/>
          <w:rFonts w:hint="eastAsia" w:ascii="黑体" w:hAnsi="黑体" w:eastAsia="黑体"/>
          <w:b w:val="0"/>
          <w:color w:val="auto"/>
          <w:highlight w:val="none"/>
        </w:rPr>
        <w:t>政府性基金预算支出决算情况说明</w:t>
      </w:r>
      <w:bookmarkEnd w:id="70"/>
      <w:bookmarkEnd w:id="71"/>
      <w:bookmarkEnd w:id="72"/>
      <w:bookmarkEnd w:id="73"/>
    </w:p>
    <w:p w14:paraId="18875A7C">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0.00</w:t>
      </w:r>
      <w:r>
        <w:rPr>
          <w:rFonts w:hint="eastAsia" w:ascii="仿宋_GB2312" w:eastAsia="仿宋_GB2312"/>
          <w:color w:val="auto"/>
          <w:sz w:val="32"/>
          <w:szCs w:val="32"/>
          <w:highlight w:val="none"/>
        </w:rPr>
        <w:t>万元。</w:t>
      </w:r>
    </w:p>
    <w:p w14:paraId="5C12F84B">
      <w:pPr>
        <w:spacing w:line="600" w:lineRule="exact"/>
        <w:ind w:firstLine="640"/>
        <w:rPr>
          <w:rFonts w:ascii="仿宋_GB2312" w:eastAsia="仿宋_GB2312"/>
          <w:color w:val="auto"/>
          <w:sz w:val="32"/>
          <w:szCs w:val="32"/>
          <w:highlight w:val="none"/>
        </w:rPr>
      </w:pPr>
    </w:p>
    <w:p w14:paraId="24D3B009">
      <w:pPr>
        <w:numPr>
          <w:ilvl w:val="0"/>
          <w:numId w:val="3"/>
        </w:numPr>
        <w:spacing w:line="600" w:lineRule="exact"/>
        <w:ind w:firstLine="640"/>
        <w:outlineLvl w:val="1"/>
        <w:rPr>
          <w:rStyle w:val="33"/>
          <w:rFonts w:ascii="黑体" w:hAnsi="黑体" w:eastAsia="黑体"/>
          <w:b w:val="0"/>
          <w:color w:val="auto"/>
          <w:highlight w:val="none"/>
        </w:rPr>
      </w:pPr>
      <w:bookmarkStart w:id="74" w:name="_Toc15396611"/>
      <w:bookmarkStart w:id="75" w:name="_Toc20598"/>
      <w:bookmarkStart w:id="76" w:name="_Toc27852"/>
      <w:bookmarkStart w:id="77" w:name="_Toc15377219"/>
      <w:r>
        <w:rPr>
          <w:rStyle w:val="33"/>
          <w:rFonts w:hint="eastAsia" w:ascii="黑体" w:hAnsi="黑体" w:eastAsia="黑体"/>
          <w:b w:val="0"/>
          <w:color w:val="auto"/>
          <w:highlight w:val="none"/>
        </w:rPr>
        <w:t>国有资本经营预算支出决算情况说明</w:t>
      </w:r>
      <w:bookmarkEnd w:id="74"/>
      <w:bookmarkEnd w:id="75"/>
      <w:bookmarkEnd w:id="76"/>
      <w:bookmarkEnd w:id="77"/>
    </w:p>
    <w:p w14:paraId="309E0D08">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0.00</w:t>
      </w:r>
      <w:r>
        <w:rPr>
          <w:rFonts w:hint="eastAsia" w:ascii="仿宋_GB2312" w:eastAsia="仿宋_GB2312"/>
          <w:color w:val="auto"/>
          <w:sz w:val="32"/>
          <w:szCs w:val="32"/>
          <w:highlight w:val="none"/>
        </w:rPr>
        <w:t>万元。</w:t>
      </w:r>
    </w:p>
    <w:p w14:paraId="50A13E5F">
      <w:pPr>
        <w:spacing w:line="580" w:lineRule="exact"/>
        <w:jc w:val="center"/>
        <w:rPr>
          <w:rFonts w:ascii="方正小标宋简体" w:hAnsi="方正小标宋简体" w:eastAsia="方正小标宋简体" w:cs="方正小标宋简体"/>
          <w:color w:val="auto"/>
          <w:sz w:val="44"/>
          <w:szCs w:val="44"/>
          <w:highlight w:val="none"/>
        </w:rPr>
      </w:pPr>
    </w:p>
    <w:p w14:paraId="7E952A35">
      <w:pPr>
        <w:numPr>
          <w:ilvl w:val="0"/>
          <w:numId w:val="3"/>
        </w:numPr>
        <w:spacing w:line="600" w:lineRule="exact"/>
        <w:ind w:firstLine="640"/>
        <w:outlineLvl w:val="1"/>
        <w:rPr>
          <w:rStyle w:val="33"/>
          <w:rFonts w:hint="eastAsia" w:ascii="黑体" w:hAnsi="黑体" w:eastAsia="黑体"/>
          <w:b w:val="0"/>
          <w:color w:val="auto"/>
          <w:highlight w:val="none"/>
        </w:rPr>
      </w:pPr>
      <w:bookmarkStart w:id="78" w:name="_Toc15607"/>
      <w:bookmarkStart w:id="79" w:name="_Toc15377221"/>
      <w:bookmarkStart w:id="80" w:name="_Toc12185"/>
      <w:bookmarkStart w:id="81" w:name="_Toc15396612"/>
      <w:r>
        <w:rPr>
          <w:rStyle w:val="33"/>
          <w:rFonts w:hint="eastAsia" w:ascii="黑体" w:hAnsi="黑体" w:eastAsia="黑体"/>
          <w:b w:val="0"/>
          <w:color w:val="auto"/>
          <w:highlight w:val="none"/>
        </w:rPr>
        <w:t>其他重要事项的情况说明</w:t>
      </w:r>
      <w:bookmarkEnd w:id="78"/>
      <w:bookmarkEnd w:id="79"/>
      <w:bookmarkEnd w:id="80"/>
      <w:bookmarkEnd w:id="81"/>
    </w:p>
    <w:p w14:paraId="5DB13E82">
      <w:pPr>
        <w:spacing w:line="600" w:lineRule="exact"/>
        <w:ind w:firstLine="643" w:firstLineChars="200"/>
        <w:outlineLvl w:val="2"/>
        <w:rPr>
          <w:rFonts w:ascii="仿宋" w:hAnsi="仿宋" w:eastAsia="仿宋"/>
          <w:color w:val="auto"/>
          <w:sz w:val="32"/>
          <w:szCs w:val="32"/>
          <w:highlight w:val="none"/>
        </w:rPr>
      </w:pPr>
      <w:bookmarkStart w:id="82" w:name="_Toc15377222"/>
      <w:r>
        <w:rPr>
          <w:rFonts w:hint="eastAsia" w:ascii="仿宋" w:hAnsi="仿宋" w:eastAsia="仿宋"/>
          <w:b/>
          <w:color w:val="auto"/>
          <w:sz w:val="32"/>
          <w:szCs w:val="32"/>
          <w:highlight w:val="none"/>
        </w:rPr>
        <w:t>（一）机关运行经费支出情况</w:t>
      </w:r>
      <w:bookmarkEnd w:id="82"/>
    </w:p>
    <w:p w14:paraId="298B7A5B">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区政府办</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19.91</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增加</w:t>
      </w:r>
      <w:r>
        <w:rPr>
          <w:rFonts w:hint="eastAsia" w:ascii="仿宋_GB2312" w:eastAsia="仿宋_GB2312"/>
          <w:color w:val="auto"/>
          <w:sz w:val="32"/>
          <w:szCs w:val="32"/>
          <w:highlight w:val="none"/>
          <w:lang w:val="en-US" w:eastAsia="zh-CN"/>
        </w:rPr>
        <w:t>9.32</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增长</w:t>
      </w:r>
      <w:r>
        <w:rPr>
          <w:rFonts w:hint="eastAsia" w:ascii="仿宋_GB2312" w:eastAsia="仿宋_GB2312"/>
          <w:color w:val="auto"/>
          <w:sz w:val="32"/>
          <w:szCs w:val="32"/>
          <w:highlight w:val="none"/>
        </w:rPr>
        <w:t>降</w:t>
      </w:r>
      <w:r>
        <w:rPr>
          <w:rFonts w:hint="eastAsia" w:ascii="仿宋_GB2312" w:eastAsia="仿宋_GB2312"/>
          <w:color w:val="auto"/>
          <w:sz w:val="32"/>
          <w:szCs w:val="32"/>
          <w:highlight w:val="none"/>
          <w:lang w:val="en-US" w:eastAsia="zh-CN"/>
        </w:rPr>
        <w:t>88.01</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2022年处于开办期间，只有半年支出，本年为全年支出。</w:t>
      </w:r>
    </w:p>
    <w:p w14:paraId="538E0AA3">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83" w:name="_Toc15377223"/>
      <w:r>
        <w:rPr>
          <w:rFonts w:hint="eastAsia" w:ascii="仿宋" w:hAnsi="仿宋" w:eastAsia="仿宋"/>
          <w:b/>
          <w:color w:val="auto"/>
          <w:sz w:val="32"/>
          <w:szCs w:val="32"/>
          <w:highlight w:val="none"/>
        </w:rPr>
        <w:t>（二）政府采购支出情况</w:t>
      </w:r>
      <w:bookmarkEnd w:id="83"/>
    </w:p>
    <w:p w14:paraId="64A404A2">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船山区红十字会</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3.376</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3.376</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3.376</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38921EE4">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84" w:name="_Toc15377224"/>
      <w:r>
        <w:rPr>
          <w:rFonts w:hint="eastAsia" w:ascii="仿宋" w:hAnsi="仿宋" w:eastAsia="仿宋"/>
          <w:b/>
          <w:color w:val="auto"/>
          <w:sz w:val="32"/>
          <w:szCs w:val="32"/>
          <w:highlight w:val="none"/>
        </w:rPr>
        <w:t>（三）国有资产占有使用情况</w:t>
      </w:r>
      <w:bookmarkEnd w:id="84"/>
    </w:p>
    <w:p w14:paraId="3D6DA49F">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船山区人民政府</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辆、特种专业技术用车</w:t>
      </w:r>
      <w:r>
        <w:rPr>
          <w:rFonts w:hint="eastAsia" w:ascii="仿宋_GB2312" w:eastAsia="仿宋_GB2312"/>
          <w:color w:val="auto"/>
          <w:sz w:val="32"/>
          <w:szCs w:val="32"/>
          <w:highlight w:val="none"/>
          <w:lang w:val="en-US" w:eastAsia="zh-CN"/>
        </w:rPr>
        <w:t>0辆、</w:t>
      </w:r>
      <w:r>
        <w:rPr>
          <w:rFonts w:hint="eastAsia" w:ascii="仿宋_GB2312" w:eastAsia="仿宋_GB2312"/>
          <w:color w:val="auto"/>
          <w:sz w:val="32"/>
          <w:szCs w:val="32"/>
          <w:highlight w:val="none"/>
        </w:rPr>
        <w:t>离退休干部用车</w:t>
      </w:r>
      <w:r>
        <w:rPr>
          <w:rFonts w:hint="eastAsia" w:ascii="仿宋_GB2312" w:eastAsia="仿宋_GB2312"/>
          <w:color w:val="auto"/>
          <w:sz w:val="32"/>
          <w:szCs w:val="32"/>
          <w:highlight w:val="none"/>
          <w:lang w:val="en-US" w:eastAsia="zh-CN"/>
        </w:rPr>
        <w:t>0辆、</w:t>
      </w:r>
      <w:r>
        <w:rPr>
          <w:rFonts w:hint="eastAsia" w:ascii="仿宋_GB2312" w:eastAsia="仿宋_GB2312"/>
          <w:color w:val="auto"/>
          <w:sz w:val="32"/>
          <w:szCs w:val="32"/>
          <w:highlight w:val="none"/>
        </w:rPr>
        <w:t>其他用车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 xml:space="preserve">辆 </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5144EFC4">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358E8B9D">
      <w:pPr>
        <w:spacing w:line="58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2023年度</w:t>
      </w:r>
      <w:r>
        <w:rPr>
          <w:rFonts w:hint="eastAsia" w:ascii="仿宋_GB2312" w:hAnsi="仿宋_GB2312" w:eastAsia="仿宋_GB2312" w:cs="仿宋_GB2312"/>
          <w:color w:val="auto"/>
          <w:sz w:val="32"/>
          <w:szCs w:val="32"/>
          <w:highlight w:val="none"/>
        </w:rPr>
        <w:t>预算编制阶段，组织对</w:t>
      </w:r>
      <w:r>
        <w:rPr>
          <w:rFonts w:hint="eastAsia" w:ascii="仿宋_GB2312" w:hAnsi="Times New Roman" w:eastAsia="仿宋_GB2312" w:cs="Times New Roman"/>
          <w:color w:val="auto"/>
          <w:sz w:val="32"/>
          <w:szCs w:val="32"/>
          <w:highlight w:val="none"/>
          <w:lang w:eastAsia="zh-CN"/>
        </w:rPr>
        <w:t>红十字应急救护培训</w:t>
      </w:r>
      <w:r>
        <w:rPr>
          <w:rFonts w:hint="eastAsia" w:eastAsia="仿宋_GB2312" w:cs="Times New Roman"/>
          <w:color w:val="auto"/>
          <w:sz w:val="32"/>
          <w:szCs w:val="32"/>
          <w:highlight w:val="none"/>
          <w:lang w:eastAsia="zh-CN"/>
        </w:rPr>
        <w:t>、红十字人道救助</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8个项目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eastAsia="zh-CN"/>
        </w:rPr>
        <w:t>。</w:t>
      </w:r>
    </w:p>
    <w:p w14:paraId="19A0D81F">
      <w:pPr>
        <w:spacing w:line="58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2023年度一般公共预算、</w:t>
      </w:r>
      <w:r>
        <w:rPr>
          <w:rFonts w:hint="eastAsia" w:ascii="仿宋_GB2312" w:hAnsi="仿宋_GB2312" w:eastAsia="仿宋_GB2312" w:cs="仿宋_GB2312"/>
          <w:color w:val="auto"/>
          <w:sz w:val="32"/>
          <w:szCs w:val="32"/>
          <w:highlight w:val="none"/>
          <w:lang w:eastAsia="zh-CN"/>
        </w:rPr>
        <w:t>政府性基金预算、国有资本经营预算、社会保险基金预算以及资本资产、债券资金等</w:t>
      </w:r>
      <w:r>
        <w:rPr>
          <w:rFonts w:hint="eastAsia" w:ascii="仿宋_GB2312" w:hAnsi="仿宋_GB2312" w:eastAsia="仿宋_GB2312" w:cs="仿宋_GB2312"/>
          <w:color w:val="auto"/>
          <w:sz w:val="32"/>
          <w:szCs w:val="32"/>
          <w:highlight w:val="none"/>
          <w:lang w:val="en-US" w:eastAsia="zh-CN"/>
        </w:rPr>
        <w:t>全面开展绩效自评，形成</w:t>
      </w:r>
      <w:bookmarkStart w:id="85" w:name="OLE_LINK1"/>
      <w:bookmarkStart w:id="86" w:name="OLE_LINK2"/>
      <w:r>
        <w:rPr>
          <w:rFonts w:hint="eastAsia" w:ascii="仿宋_GB2312" w:hAnsi="仿宋_GB2312" w:eastAsia="仿宋_GB2312" w:cs="仿宋_GB2312"/>
          <w:color w:val="auto"/>
          <w:sz w:val="32"/>
          <w:szCs w:val="32"/>
          <w:highlight w:val="none"/>
          <w:lang w:val="en-US" w:eastAsia="zh-CN"/>
        </w:rPr>
        <w:t>遂宁市船山区红十字会</w:t>
      </w:r>
      <w:bookmarkEnd w:id="85"/>
      <w:r>
        <w:rPr>
          <w:rFonts w:hint="eastAsia" w:ascii="仿宋_GB2312" w:hAnsi="仿宋_GB2312" w:eastAsia="仿宋_GB2312" w:cs="仿宋_GB2312"/>
          <w:color w:val="auto"/>
          <w:sz w:val="32"/>
          <w:szCs w:val="32"/>
          <w:highlight w:val="none"/>
          <w:lang w:val="en-US" w:eastAsia="zh-CN"/>
        </w:rPr>
        <w:t>2023年度</w:t>
      </w:r>
      <w:bookmarkEnd w:id="86"/>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绩效自评报告</w:t>
      </w:r>
      <w:r>
        <w:rPr>
          <w:rFonts w:hint="eastAsia" w:ascii="仿宋_GB2312" w:hAnsi="仿宋_GB2312" w:eastAsia="仿宋_GB2312" w:cs="仿宋_GB2312"/>
          <w:color w:val="auto"/>
          <w:sz w:val="32"/>
          <w:szCs w:val="32"/>
          <w:highlight w:val="none"/>
          <w:lang w:eastAsia="zh-CN"/>
        </w:rPr>
        <w:t>、</w:t>
      </w:r>
      <w:bookmarkStart w:id="87" w:name="OLE_LINK7"/>
      <w:bookmarkStart w:id="88" w:name="OLE_LINK8"/>
      <w:r>
        <w:rPr>
          <w:rFonts w:hint="eastAsia" w:ascii="仿宋_GB2312" w:hAnsi="仿宋_GB2312" w:eastAsia="仿宋_GB2312" w:cs="仿宋_GB2312"/>
          <w:color w:val="auto"/>
          <w:sz w:val="32"/>
          <w:szCs w:val="32"/>
          <w:highlight w:val="none"/>
          <w:lang w:eastAsia="zh-CN"/>
        </w:rPr>
        <w:t>遂宁市船山区红十字会2023年度</w:t>
      </w:r>
      <w:r>
        <w:rPr>
          <w:rFonts w:hint="eastAsia" w:ascii="仿宋_GB2312" w:hAnsi="Times New Roman" w:eastAsia="仿宋_GB2312" w:cs="Times New Roman"/>
          <w:color w:val="auto"/>
          <w:sz w:val="32"/>
          <w:szCs w:val="32"/>
          <w:highlight w:val="none"/>
          <w:lang w:eastAsia="zh-CN"/>
        </w:rPr>
        <w:t>红十字应急救护培训</w:t>
      </w:r>
      <w:bookmarkEnd w:id="87"/>
      <w:bookmarkEnd w:id="88"/>
      <w:r>
        <w:rPr>
          <w:rFonts w:hint="eastAsia" w:ascii="仿宋_GB2312" w:hAnsi="仿宋_GB2312" w:eastAsia="仿宋_GB2312" w:cs="仿宋_GB2312"/>
          <w:color w:val="auto"/>
          <w:sz w:val="32"/>
          <w:szCs w:val="32"/>
          <w:highlight w:val="none"/>
          <w:lang w:val="en-US" w:eastAsia="zh-CN"/>
        </w:rPr>
        <w:t>等</w:t>
      </w:r>
      <w:r>
        <w:rPr>
          <w:rFonts w:hint="eastAsia" w:ascii="仿宋_GB2312" w:hAnsi="仿宋_GB2312" w:eastAsia="仿宋_GB2312" w:cs="仿宋_GB2312"/>
          <w:color w:val="auto"/>
          <w:sz w:val="32"/>
          <w:szCs w:val="32"/>
          <w:highlight w:val="none"/>
          <w:lang w:eastAsia="zh-CN"/>
        </w:rPr>
        <w:t>专项预算项目</w:t>
      </w:r>
      <w:r>
        <w:rPr>
          <w:rFonts w:hint="eastAsia" w:ascii="仿宋_GB2312" w:hAnsi="仿宋_GB2312" w:eastAsia="仿宋_GB2312" w:cs="仿宋_GB2312"/>
          <w:color w:val="auto"/>
          <w:sz w:val="32"/>
          <w:szCs w:val="32"/>
          <w:highlight w:val="none"/>
          <w:lang w:val="en-US" w:eastAsia="zh-CN"/>
        </w:rPr>
        <w:t>绩效自评报告，其中，遂宁市船山区红十字会2023年度部门整体</w:t>
      </w:r>
      <w:r>
        <w:rPr>
          <w:rFonts w:hint="eastAsia" w:ascii="仿宋_GB2312" w:hAnsi="仿宋_GB2312" w:eastAsia="仿宋_GB2312" w:cs="仿宋_GB2312"/>
          <w:color w:val="auto"/>
          <w:sz w:val="32"/>
          <w:szCs w:val="32"/>
          <w:highlight w:val="none"/>
          <w:lang w:eastAsia="zh-CN"/>
        </w:rPr>
        <w:t>（含部门预算项目）</w:t>
      </w:r>
      <w:r>
        <w:rPr>
          <w:rFonts w:hint="eastAsia" w:ascii="仿宋_GB2312" w:hAnsi="仿宋_GB2312" w:eastAsia="仿宋_GB2312" w:cs="仿宋_GB2312"/>
          <w:color w:val="auto"/>
          <w:sz w:val="32"/>
          <w:szCs w:val="32"/>
          <w:highlight w:val="none"/>
          <w:lang w:val="en-US" w:eastAsia="zh-CN"/>
        </w:rPr>
        <w:t>绩效自评得分为86分，绩效自评综述：本单位2023年度支出绩效较好，部门支出管理、资金管理和财务管理完善</w:t>
      </w:r>
      <w:bookmarkStart w:id="89" w:name="OLE_LINK3"/>
      <w:r>
        <w:rPr>
          <w:rFonts w:hint="eastAsia" w:ascii="仿宋_GB2312" w:hAnsi="仿宋_GB2312" w:eastAsia="仿宋_GB2312" w:cs="仿宋_GB2312"/>
          <w:color w:val="auto"/>
          <w:sz w:val="32"/>
          <w:szCs w:val="32"/>
          <w:highlight w:val="none"/>
          <w:lang w:val="en-US" w:eastAsia="zh-CN"/>
        </w:rPr>
        <w:t>，预算执</w:t>
      </w:r>
      <w:bookmarkEnd w:id="89"/>
      <w:r>
        <w:rPr>
          <w:rFonts w:hint="eastAsia" w:ascii="仿宋_GB2312" w:hAnsi="仿宋_GB2312" w:eastAsia="仿宋_GB2312" w:cs="仿宋_GB2312"/>
          <w:color w:val="auto"/>
          <w:sz w:val="32"/>
          <w:szCs w:val="32"/>
          <w:highlight w:val="none"/>
          <w:lang w:val="en-US" w:eastAsia="zh-CN"/>
        </w:rPr>
        <w:t>行规范，目标任务、质量完成情况良好，效果明显；2023年红</w:t>
      </w:r>
      <w:bookmarkStart w:id="90" w:name="OLE_LINK14"/>
      <w:r>
        <w:rPr>
          <w:rFonts w:hint="eastAsia" w:ascii="仿宋_GB2312" w:hAnsi="仿宋_GB2312" w:eastAsia="仿宋_GB2312" w:cs="仿宋_GB2312"/>
          <w:color w:val="auto"/>
          <w:sz w:val="32"/>
          <w:szCs w:val="32"/>
          <w:highlight w:val="none"/>
          <w:lang w:val="en-US" w:eastAsia="zh-CN"/>
        </w:rPr>
        <w:t>十字应急救护培训</w:t>
      </w:r>
      <w:r>
        <w:rPr>
          <w:rFonts w:hint="eastAsia" w:ascii="仿宋_GB2312" w:hAnsi="仿宋_GB2312" w:eastAsia="仿宋_GB2312" w:cs="仿宋_GB2312"/>
          <w:color w:val="auto"/>
          <w:sz w:val="32"/>
          <w:szCs w:val="32"/>
          <w:highlight w:val="none"/>
          <w:lang w:eastAsia="zh-CN"/>
        </w:rPr>
        <w:t>专项预</w:t>
      </w:r>
      <w:r>
        <w:rPr>
          <w:rFonts w:hint="eastAsia" w:ascii="仿宋_GB2312" w:hAnsi="仿宋_GB2312" w:eastAsia="仿宋_GB2312" w:cs="仿宋_GB2312"/>
          <w:color w:val="auto"/>
          <w:sz w:val="32"/>
          <w:szCs w:val="32"/>
          <w:highlight w:val="none"/>
          <w:lang w:val="en-US" w:eastAsia="zh-CN"/>
        </w:rPr>
        <w:t>算项目绩效自评得分</w:t>
      </w:r>
      <w:bookmarkStart w:id="91" w:name="OLE_LINK12"/>
      <w:r>
        <w:rPr>
          <w:rFonts w:hint="eastAsia" w:ascii="仿宋_GB2312" w:hAnsi="仿宋_GB2312" w:eastAsia="仿宋_GB2312" w:cs="仿宋_GB2312"/>
          <w:color w:val="auto"/>
          <w:sz w:val="32"/>
          <w:szCs w:val="32"/>
          <w:highlight w:val="none"/>
          <w:lang w:val="en-US" w:eastAsia="zh-CN"/>
        </w:rPr>
        <w:t>为99分，绩效自评综</w:t>
      </w:r>
      <w:bookmarkEnd w:id="91"/>
      <w:r>
        <w:rPr>
          <w:rFonts w:hint="eastAsia" w:ascii="仿宋_GB2312" w:hAnsi="仿宋_GB2312" w:eastAsia="仿宋_GB2312" w:cs="仿宋_GB2312"/>
          <w:color w:val="auto"/>
          <w:sz w:val="32"/>
          <w:szCs w:val="32"/>
          <w:highlight w:val="none"/>
          <w:lang w:val="en-US" w:eastAsia="zh-CN"/>
        </w:rPr>
        <w:t>述：该项目是</w:t>
      </w:r>
      <w:bookmarkEnd w:id="90"/>
      <w:r>
        <w:rPr>
          <w:rFonts w:hint="eastAsia" w:ascii="仿宋_GB2312" w:hAnsi="仿宋_GB2312" w:eastAsia="仿宋_GB2312" w:cs="仿宋_GB2312"/>
          <w:color w:val="auto"/>
          <w:sz w:val="32"/>
          <w:szCs w:val="32"/>
          <w:highlight w:val="none"/>
          <w:lang w:val="en-US" w:eastAsia="zh-CN"/>
        </w:rPr>
        <w:t>对热爱红十字救护事业，志愿参加救护培训工作，</w:t>
      </w:r>
      <w:bookmarkStart w:id="92" w:name="OLE_LINK13"/>
      <w:r>
        <w:rPr>
          <w:rFonts w:hint="eastAsia" w:ascii="仿宋_GB2312" w:hAnsi="仿宋_GB2312" w:eastAsia="仿宋_GB2312" w:cs="仿宋_GB2312"/>
          <w:color w:val="auto"/>
          <w:sz w:val="32"/>
          <w:szCs w:val="32"/>
          <w:highlight w:val="none"/>
          <w:lang w:val="en-US" w:eastAsia="zh-CN"/>
        </w:rPr>
        <w:t>由区红</w:t>
      </w:r>
      <w:bookmarkStart w:id="93" w:name="OLE_LINK6"/>
      <w:r>
        <w:rPr>
          <w:rFonts w:hint="eastAsia" w:ascii="仿宋_GB2312" w:hAnsi="仿宋_GB2312" w:eastAsia="仿宋_GB2312" w:cs="仿宋_GB2312"/>
          <w:color w:val="auto"/>
          <w:sz w:val="32"/>
          <w:szCs w:val="32"/>
          <w:highlight w:val="none"/>
          <w:lang w:val="en-US" w:eastAsia="zh-CN"/>
        </w:rPr>
        <w:t>十字会组织实施开展，实施流程规范，</w:t>
      </w:r>
      <w:bookmarkEnd w:id="93"/>
      <w:r>
        <w:rPr>
          <w:rFonts w:hint="eastAsia" w:ascii="仿宋_GB2312" w:hAnsi="仿宋_GB2312" w:eastAsia="仿宋_GB2312" w:cs="仿宋_GB2312"/>
          <w:color w:val="auto"/>
          <w:sz w:val="32"/>
          <w:szCs w:val="32"/>
          <w:highlight w:val="none"/>
          <w:lang w:val="en-US" w:eastAsia="zh-CN"/>
        </w:rPr>
        <w:t>有效普及了应急救护知识；2</w:t>
      </w:r>
      <w:bookmarkStart w:id="94" w:name="OLE_LINK15"/>
      <w:r>
        <w:rPr>
          <w:rFonts w:hint="eastAsia" w:ascii="仿宋_GB2312" w:hAnsi="仿宋_GB2312" w:eastAsia="仿宋_GB2312" w:cs="仿宋_GB2312"/>
          <w:color w:val="auto"/>
          <w:sz w:val="32"/>
          <w:szCs w:val="32"/>
          <w:highlight w:val="none"/>
          <w:lang w:val="en-US" w:eastAsia="zh-CN"/>
        </w:rPr>
        <w:t>023年红十字人道救</w:t>
      </w:r>
      <w:bookmarkStart w:id="95" w:name="OLE_LINK25"/>
      <w:r>
        <w:rPr>
          <w:rFonts w:hint="eastAsia" w:ascii="仿宋_GB2312" w:hAnsi="仿宋_GB2312" w:eastAsia="仿宋_GB2312" w:cs="仿宋_GB2312"/>
          <w:color w:val="auto"/>
          <w:sz w:val="32"/>
          <w:szCs w:val="32"/>
          <w:highlight w:val="none"/>
          <w:lang w:val="en-US" w:eastAsia="zh-CN"/>
        </w:rPr>
        <w:t>助专项预算项目绩</w:t>
      </w:r>
      <w:bookmarkEnd w:id="95"/>
      <w:r>
        <w:rPr>
          <w:rFonts w:hint="eastAsia" w:ascii="仿宋_GB2312" w:hAnsi="仿宋_GB2312" w:eastAsia="仿宋_GB2312" w:cs="仿宋_GB2312"/>
          <w:color w:val="auto"/>
          <w:sz w:val="32"/>
          <w:szCs w:val="32"/>
          <w:highlight w:val="none"/>
          <w:lang w:val="en-US" w:eastAsia="zh-CN"/>
        </w:rPr>
        <w:t>效自评得</w:t>
      </w:r>
      <w:bookmarkEnd w:id="92"/>
      <w:r>
        <w:rPr>
          <w:rFonts w:hint="eastAsia" w:ascii="仿宋_GB2312" w:hAnsi="仿宋_GB2312" w:eastAsia="仿宋_GB2312" w:cs="仿宋_GB2312"/>
          <w:color w:val="auto"/>
          <w:sz w:val="32"/>
          <w:szCs w:val="32"/>
          <w:highlight w:val="none"/>
          <w:lang w:val="en-US" w:eastAsia="zh-CN"/>
        </w:rPr>
        <w:t>分为96分</w:t>
      </w:r>
      <w:bookmarkEnd w:id="94"/>
      <w:r>
        <w:rPr>
          <w:rFonts w:hint="eastAsia" w:ascii="仿宋_GB2312" w:hAnsi="仿宋_GB2312" w:eastAsia="仿宋_GB2312" w:cs="仿宋_GB2312"/>
          <w:color w:val="auto"/>
          <w:sz w:val="32"/>
          <w:szCs w:val="32"/>
          <w:highlight w:val="none"/>
          <w:lang w:val="en-US" w:eastAsia="zh-CN"/>
        </w:rPr>
        <w:t>，绩效自评综述：该项目</w:t>
      </w:r>
      <w:bookmarkStart w:id="96" w:name="OLE_LINK9"/>
      <w:r>
        <w:rPr>
          <w:rFonts w:hint="eastAsia" w:ascii="仿宋_GB2312" w:hAnsi="仿宋_GB2312" w:eastAsia="仿宋_GB2312" w:cs="仿宋_GB2312"/>
          <w:color w:val="auto"/>
          <w:sz w:val="32"/>
          <w:szCs w:val="32"/>
          <w:highlight w:val="none"/>
          <w:lang w:val="en-US" w:eastAsia="zh-CN"/>
        </w:rPr>
        <w:t>预算执行严格有序，财务管理规范可控，资金效益合乎预</w:t>
      </w:r>
      <w:bookmarkEnd w:id="96"/>
      <w:r>
        <w:rPr>
          <w:rFonts w:hint="eastAsia" w:ascii="仿宋_GB2312" w:hAnsi="仿宋_GB2312" w:eastAsia="仿宋_GB2312" w:cs="仿宋_GB2312"/>
          <w:color w:val="auto"/>
          <w:sz w:val="32"/>
          <w:szCs w:val="32"/>
          <w:highlight w:val="none"/>
          <w:lang w:val="en-US" w:eastAsia="zh-CN"/>
        </w:rPr>
        <w:t>期。通过提供救助资金，有效改善了困难群体境况，体现了党和政府对弱势困难群体的关心关爱，得到了被救助家庭的一致好评；</w:t>
      </w:r>
      <w:bookmarkStart w:id="97" w:name="OLE_LINK10"/>
      <w:r>
        <w:rPr>
          <w:rFonts w:hint="eastAsia" w:ascii="仿宋_GB2312" w:hAnsi="仿宋_GB2312" w:eastAsia="仿宋_GB2312" w:cs="仿宋_GB2312"/>
          <w:color w:val="auto"/>
          <w:sz w:val="32"/>
          <w:szCs w:val="32"/>
          <w:highlight w:val="none"/>
          <w:lang w:val="en-US" w:eastAsia="zh-CN"/>
        </w:rPr>
        <w:t>2</w:t>
      </w:r>
      <w:bookmarkStart w:id="98" w:name="OLE_LINK16"/>
      <w:r>
        <w:rPr>
          <w:rFonts w:hint="eastAsia" w:ascii="仿宋_GB2312" w:hAnsi="仿宋_GB2312" w:eastAsia="仿宋_GB2312" w:cs="仿宋_GB2312"/>
          <w:color w:val="auto"/>
          <w:sz w:val="32"/>
          <w:szCs w:val="32"/>
          <w:highlight w:val="none"/>
          <w:lang w:val="en-US" w:eastAsia="zh-CN"/>
        </w:rPr>
        <w:t>023</w:t>
      </w:r>
      <w:bookmarkStart w:id="99" w:name="OLE_LINK4"/>
      <w:r>
        <w:rPr>
          <w:rFonts w:hint="eastAsia" w:ascii="仿宋_GB2312" w:hAnsi="仿宋_GB2312" w:eastAsia="仿宋_GB2312" w:cs="仿宋_GB2312"/>
          <w:color w:val="auto"/>
          <w:sz w:val="32"/>
          <w:szCs w:val="32"/>
          <w:highlight w:val="none"/>
          <w:lang w:val="en-US" w:eastAsia="zh-CN"/>
        </w:rPr>
        <w:t>年基层组织建设专项预算</w:t>
      </w:r>
      <w:bookmarkEnd w:id="99"/>
      <w:r>
        <w:rPr>
          <w:rFonts w:hint="eastAsia" w:ascii="仿宋_GB2312" w:hAnsi="仿宋_GB2312" w:eastAsia="仿宋_GB2312" w:cs="仿宋_GB2312"/>
          <w:color w:val="auto"/>
          <w:sz w:val="32"/>
          <w:szCs w:val="32"/>
          <w:highlight w:val="none"/>
          <w:lang w:val="en-US" w:eastAsia="zh-CN"/>
        </w:rPr>
        <w:t>项目绩效自评得分为96分，绩效自评综述：</w:t>
      </w:r>
      <w:bookmarkEnd w:id="97"/>
      <w:bookmarkStart w:id="100" w:name="OLE_LINK5"/>
      <w:r>
        <w:rPr>
          <w:rFonts w:hint="eastAsia" w:ascii="仿宋_GB2312" w:hAnsi="仿宋_GB2312" w:eastAsia="仿宋_GB2312" w:cs="仿宋_GB2312"/>
          <w:color w:val="auto"/>
          <w:sz w:val="32"/>
          <w:szCs w:val="32"/>
          <w:highlight w:val="none"/>
          <w:lang w:val="en-US" w:eastAsia="zh-CN"/>
        </w:rPr>
        <w:t>该项目预</w:t>
      </w:r>
      <w:bookmarkEnd w:id="98"/>
      <w:r>
        <w:rPr>
          <w:rFonts w:hint="eastAsia" w:ascii="仿宋_GB2312" w:hAnsi="仿宋_GB2312" w:eastAsia="仿宋_GB2312" w:cs="仿宋_GB2312"/>
          <w:color w:val="auto"/>
          <w:sz w:val="32"/>
          <w:szCs w:val="32"/>
          <w:highlight w:val="none"/>
          <w:lang w:val="en-US" w:eastAsia="zh-CN"/>
        </w:rPr>
        <w:t>算执行严格有序，财务管理规范可控，资金效益合乎预期，主要用于依托校园墙体、展板等载体，打造红十字文化墙，有效传播了红十字文化；20</w:t>
      </w:r>
      <w:bookmarkStart w:id="101" w:name="OLE_LINK17"/>
      <w:r>
        <w:rPr>
          <w:rFonts w:hint="eastAsia" w:ascii="仿宋_GB2312" w:hAnsi="仿宋_GB2312" w:eastAsia="仿宋_GB2312" w:cs="仿宋_GB2312"/>
          <w:color w:val="auto"/>
          <w:sz w:val="32"/>
          <w:szCs w:val="32"/>
          <w:highlight w:val="none"/>
          <w:lang w:val="en-US" w:eastAsia="zh-CN"/>
        </w:rPr>
        <w:t>23年机构能力建设项目专项预算项目绩效自评得分为98分，绩效自评综述：该项目是按照“严格标准，科学分配，尽量调剂使用，一般不作</w:t>
      </w:r>
      <w:bookmarkEnd w:id="101"/>
      <w:r>
        <w:rPr>
          <w:rFonts w:hint="eastAsia" w:ascii="仿宋_GB2312" w:hAnsi="仿宋_GB2312" w:eastAsia="仿宋_GB2312" w:cs="仿宋_GB2312"/>
          <w:color w:val="auto"/>
          <w:sz w:val="32"/>
          <w:szCs w:val="32"/>
          <w:highlight w:val="none"/>
          <w:lang w:val="en-US" w:eastAsia="zh-CN"/>
        </w:rPr>
        <w:t>分割”的原则，实行人员集中办公、资源集中利用。项目立项依据充分，项目管理及时到位，有效规范了办公环境和完善了办公设施。</w:t>
      </w:r>
      <w:bookmarkStart w:id="102" w:name="OLE_LINK11"/>
      <w:r>
        <w:rPr>
          <w:rFonts w:hint="eastAsia" w:ascii="仿宋_GB2312" w:hAnsi="仿宋_GB2312" w:eastAsia="仿宋_GB2312" w:cs="仿宋_GB2312"/>
          <w:color w:val="auto"/>
          <w:sz w:val="32"/>
          <w:szCs w:val="32"/>
          <w:highlight w:val="none"/>
          <w:lang w:val="en-US" w:eastAsia="zh-CN"/>
        </w:rPr>
        <w:t>绩效自评报告详</w:t>
      </w:r>
      <w:bookmarkEnd w:id="100"/>
      <w:r>
        <w:rPr>
          <w:rFonts w:hint="eastAsia" w:ascii="仿宋_GB2312" w:hAnsi="仿宋_GB2312" w:eastAsia="仿宋_GB2312" w:cs="仿宋_GB2312"/>
          <w:color w:val="auto"/>
          <w:sz w:val="32"/>
          <w:szCs w:val="32"/>
          <w:highlight w:val="none"/>
          <w:lang w:val="en-US" w:eastAsia="zh-CN"/>
        </w:rPr>
        <w:t>见</w:t>
      </w:r>
      <w:bookmarkEnd w:id="102"/>
      <w:r>
        <w:rPr>
          <w:rFonts w:hint="eastAsia" w:ascii="仿宋_GB2312" w:hAnsi="仿宋_GB2312" w:eastAsia="仿宋_GB2312" w:cs="仿宋_GB2312"/>
          <w:color w:val="auto"/>
          <w:sz w:val="32"/>
          <w:szCs w:val="32"/>
          <w:highlight w:val="none"/>
          <w:lang w:val="en-US" w:eastAsia="zh-CN"/>
        </w:rPr>
        <w:t>附件。</w:t>
      </w:r>
    </w:p>
    <w:p w14:paraId="5C99808D">
      <w:pPr>
        <w:pStyle w:val="14"/>
        <w:rPr>
          <w:rFonts w:hint="eastAsia" w:ascii="仿宋_GB2312" w:hAnsi="仿宋_GB2312" w:eastAsia="仿宋_GB2312" w:cs="仿宋_GB2312"/>
          <w:color w:val="auto"/>
          <w:sz w:val="32"/>
          <w:szCs w:val="32"/>
          <w:highlight w:val="none"/>
          <w:lang w:val="en-US" w:eastAsia="zh-CN"/>
        </w:rPr>
      </w:pPr>
    </w:p>
    <w:p w14:paraId="6EA9C9D3">
      <w:pPr>
        <w:pStyle w:val="15"/>
        <w:rPr>
          <w:rFonts w:hint="eastAsia"/>
          <w:color w:val="FF0000"/>
          <w:highlight w:val="none"/>
          <w:lang w:val="en-US" w:eastAsia="zh-CN"/>
        </w:rPr>
      </w:pPr>
      <w:r>
        <w:rPr>
          <w:rFonts w:hint="eastAsia" w:hAnsi="仿宋_GB2312" w:eastAsia="仿宋_GB2312" w:cs="仿宋_GB2312"/>
          <w:color w:val="FF0000"/>
          <w:sz w:val="32"/>
          <w:szCs w:val="32"/>
          <w:highlight w:val="none"/>
          <w:lang w:val="en-US" w:eastAsia="zh-CN"/>
        </w:rPr>
        <w:t>所有项目的得分要有（含机关事务局，自评报告可只放2个报告）</w:t>
      </w:r>
    </w:p>
    <w:p w14:paraId="485292CE">
      <w:pPr>
        <w:widowControl/>
        <w:ind w:firstLine="643" w:firstLineChars="200"/>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635F50CC">
      <w:pPr>
        <w:numPr>
          <w:ilvl w:val="0"/>
          <w:numId w:val="4"/>
        </w:numPr>
        <w:spacing w:line="600" w:lineRule="exact"/>
        <w:ind w:firstLine="660" w:firstLineChars="150"/>
        <w:jc w:val="center"/>
        <w:outlineLvl w:val="0"/>
        <w:rPr>
          <w:rStyle w:val="32"/>
          <w:rFonts w:ascii="黑体" w:hAnsi="黑体" w:eastAsia="黑体"/>
          <w:b w:val="0"/>
          <w:color w:val="auto"/>
          <w:highlight w:val="none"/>
        </w:rPr>
      </w:pPr>
      <w:bookmarkStart w:id="103" w:name="_Toc17199"/>
      <w:bookmarkStart w:id="104" w:name="_Toc15377225"/>
      <w:bookmarkStart w:id="105" w:name="_Toc15396613"/>
      <w:bookmarkStart w:id="106" w:name="_Toc1355"/>
      <w:r>
        <w:rPr>
          <w:rFonts w:hint="eastAsia" w:ascii="黑体" w:hAnsi="黑体" w:eastAsia="黑体"/>
          <w:color w:val="auto"/>
          <w:sz w:val="44"/>
          <w:szCs w:val="44"/>
          <w:highlight w:val="none"/>
        </w:rPr>
        <w:t>名</w:t>
      </w:r>
      <w:r>
        <w:rPr>
          <w:rStyle w:val="32"/>
          <w:rFonts w:hint="eastAsia" w:ascii="黑体" w:hAnsi="黑体" w:eastAsia="黑体"/>
          <w:b w:val="0"/>
          <w:color w:val="auto"/>
          <w:highlight w:val="none"/>
        </w:rPr>
        <w:t>词解释</w:t>
      </w:r>
      <w:bookmarkEnd w:id="103"/>
      <w:bookmarkEnd w:id="104"/>
      <w:bookmarkEnd w:id="105"/>
      <w:bookmarkEnd w:id="106"/>
    </w:p>
    <w:p w14:paraId="0C681E28">
      <w:pPr>
        <w:spacing w:line="600" w:lineRule="exact"/>
        <w:jc w:val="left"/>
        <w:rPr>
          <w:rFonts w:ascii="宋体"/>
          <w:b/>
          <w:color w:val="auto"/>
          <w:sz w:val="44"/>
          <w:szCs w:val="44"/>
          <w:highlight w:val="none"/>
        </w:rPr>
      </w:pPr>
    </w:p>
    <w:p w14:paraId="25101B04">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38C95F9F">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4C7D890E">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5C567ADF">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r>
        <w:rPr>
          <w:rFonts w:ascii="仿宋_GB2312" w:eastAsia="仿宋_GB2312"/>
          <w:color w:val="auto"/>
          <w:sz w:val="32"/>
          <w:szCs w:val="32"/>
          <w:highlight w:val="none"/>
        </w:rPr>
        <w:t xml:space="preserve"> </w:t>
      </w:r>
    </w:p>
    <w:p w14:paraId="2274BEE4">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eastAsia="仿宋_GB2312"/>
          <w:color w:val="auto"/>
          <w:sz w:val="32"/>
          <w:szCs w:val="32"/>
          <w:highlight w:val="none"/>
          <w:lang w:eastAsia="zh-CN"/>
        </w:rPr>
        <w:t>使用非财政拨款结余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77E6D858">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5A46A3CA">
      <w:pPr>
        <w:pStyle w:val="30"/>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2C7B63B9">
      <w:pPr>
        <w:pStyle w:val="30"/>
        <w:spacing w:line="560" w:lineRule="exact"/>
        <w:ind w:firstLine="640" w:firstLineChars="200"/>
        <w:rPr>
          <w:rFonts w:ascii="仿宋_GB2312" w:eastAsia="仿宋_GB2312"/>
          <w:b w:val="0"/>
          <w:bCs w:val="0"/>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b w:val="0"/>
          <w:bCs w:val="0"/>
          <w:color w:val="auto"/>
          <w:sz w:val="32"/>
          <w:szCs w:val="32"/>
          <w:highlight w:val="none"/>
        </w:rPr>
        <w:t>年末结转和结余：指单位按有关规定结转到下年或以后年度继续使用的资金。</w:t>
      </w:r>
    </w:p>
    <w:p w14:paraId="3940621D">
      <w:pPr>
        <w:spacing w:line="600" w:lineRule="exact"/>
        <w:ind w:firstLine="640" w:firstLineChars="200"/>
        <w:rPr>
          <w:rFonts w:hint="eastAsia" w:ascii="仿宋_GB2312" w:hAnsi="Calibri" w:eastAsia="仿宋_GB2312" w:cs="仿宋"/>
          <w:b w:val="0"/>
          <w:bCs w:val="0"/>
          <w:color w:val="auto"/>
          <w:kern w:val="0"/>
          <w:sz w:val="32"/>
          <w:szCs w:val="32"/>
          <w:highlight w:val="none"/>
          <w:lang w:val="en-US" w:eastAsia="zh-CN" w:bidi="ar-SA"/>
        </w:rPr>
      </w:pPr>
      <w:r>
        <w:rPr>
          <w:rFonts w:hint="eastAsia" w:ascii="仿宋_GB2312" w:eastAsia="仿宋_GB2312"/>
          <w:b w:val="0"/>
          <w:bCs w:val="0"/>
          <w:color w:val="auto"/>
          <w:sz w:val="32"/>
          <w:szCs w:val="32"/>
          <w:highlight w:val="none"/>
          <w:lang w:val="en-US" w:eastAsia="zh-CN"/>
        </w:rPr>
        <w:t>9</w:t>
      </w:r>
      <w:r>
        <w:rPr>
          <w:rFonts w:ascii="仿宋_GB2312" w:eastAsia="仿宋_GB2312"/>
          <w:b w:val="0"/>
          <w:bCs w:val="0"/>
          <w:color w:val="auto"/>
          <w:sz w:val="32"/>
          <w:szCs w:val="32"/>
          <w:highlight w:val="none"/>
        </w:rPr>
        <w:t>.</w:t>
      </w:r>
      <w:r>
        <w:rPr>
          <w:rStyle w:val="20"/>
          <w:rFonts w:hint="eastAsia" w:ascii="仿宋" w:hAnsi="仿宋" w:eastAsia="仿宋"/>
          <w:b w:val="0"/>
          <w:bCs w:val="0"/>
          <w:color w:val="auto"/>
          <w:sz w:val="32"/>
          <w:szCs w:val="32"/>
          <w:highlight w:val="none"/>
        </w:rPr>
        <w:t>社会保障和就业支出（</w:t>
      </w:r>
      <w:r>
        <w:rPr>
          <w:rStyle w:val="20"/>
          <w:rFonts w:hint="eastAsia" w:ascii="仿宋" w:hAnsi="仿宋" w:eastAsia="仿宋"/>
          <w:b w:val="0"/>
          <w:bCs w:val="0"/>
          <w:color w:val="auto"/>
          <w:sz w:val="32"/>
          <w:szCs w:val="32"/>
          <w:highlight w:val="none"/>
          <w:lang w:val="en-US" w:eastAsia="zh-CN"/>
        </w:rPr>
        <w:t>208</w:t>
      </w:r>
      <w:r>
        <w:rPr>
          <w:rStyle w:val="20"/>
          <w:rFonts w:hint="eastAsia" w:ascii="仿宋" w:hAnsi="仿宋" w:eastAsia="仿宋"/>
          <w:b w:val="0"/>
          <w:bCs w:val="0"/>
          <w:color w:val="auto"/>
          <w:sz w:val="32"/>
          <w:szCs w:val="32"/>
          <w:highlight w:val="none"/>
        </w:rPr>
        <w:t>）行政事业单位养老支出（</w:t>
      </w:r>
      <w:r>
        <w:rPr>
          <w:rStyle w:val="20"/>
          <w:rFonts w:hint="eastAsia" w:ascii="仿宋" w:hAnsi="仿宋" w:eastAsia="仿宋"/>
          <w:b w:val="0"/>
          <w:bCs w:val="0"/>
          <w:color w:val="auto"/>
          <w:sz w:val="32"/>
          <w:szCs w:val="32"/>
          <w:highlight w:val="none"/>
          <w:lang w:val="en-US" w:eastAsia="zh-CN"/>
        </w:rPr>
        <w:t>05</w:t>
      </w:r>
      <w:r>
        <w:rPr>
          <w:rStyle w:val="20"/>
          <w:rFonts w:hint="eastAsia" w:ascii="仿宋" w:hAnsi="仿宋" w:eastAsia="仿宋"/>
          <w:b w:val="0"/>
          <w:bCs w:val="0"/>
          <w:color w:val="auto"/>
          <w:sz w:val="32"/>
          <w:szCs w:val="32"/>
          <w:highlight w:val="none"/>
        </w:rPr>
        <w:t>） 机关事业单位基本养老保险缴费支出（</w:t>
      </w:r>
      <w:r>
        <w:rPr>
          <w:rStyle w:val="20"/>
          <w:rFonts w:hint="eastAsia" w:ascii="仿宋" w:hAnsi="仿宋" w:eastAsia="仿宋"/>
          <w:b w:val="0"/>
          <w:bCs w:val="0"/>
          <w:color w:val="auto"/>
          <w:sz w:val="32"/>
          <w:szCs w:val="32"/>
          <w:highlight w:val="none"/>
          <w:lang w:val="en-US" w:eastAsia="zh-CN"/>
        </w:rPr>
        <w:t>05</w:t>
      </w:r>
      <w:r>
        <w:rPr>
          <w:rStyle w:val="20"/>
          <w:rFonts w:hint="eastAsia" w:ascii="仿宋" w:hAnsi="仿宋" w:eastAsia="仿宋"/>
          <w:b w:val="0"/>
          <w:bCs w:val="0"/>
          <w:color w:val="auto"/>
          <w:sz w:val="32"/>
          <w:szCs w:val="32"/>
          <w:highlight w:val="none"/>
        </w:rPr>
        <w:t>）</w:t>
      </w:r>
      <w:r>
        <w:rPr>
          <w:rStyle w:val="20"/>
          <w:rFonts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反映机关事业单位实施养老保险制度由单位缴纳的基本养老保险费支出。</w:t>
      </w:r>
    </w:p>
    <w:p w14:paraId="6F04301D">
      <w:pPr>
        <w:spacing w:line="600" w:lineRule="exact"/>
        <w:ind w:firstLine="640" w:firstLineChars="200"/>
        <w:rPr>
          <w:rFonts w:hint="eastAsia" w:ascii="仿宋_GB2312" w:hAnsi="Calibri" w:eastAsia="仿宋_GB2312" w:cs="仿宋"/>
          <w:b w:val="0"/>
          <w:bCs w:val="0"/>
          <w:color w:val="auto"/>
          <w:kern w:val="0"/>
          <w:sz w:val="32"/>
          <w:szCs w:val="32"/>
          <w:highlight w:val="none"/>
          <w:lang w:val="en-US" w:eastAsia="zh-CN" w:bidi="ar-SA"/>
        </w:rPr>
      </w:pPr>
      <w:r>
        <w:rPr>
          <w:rFonts w:hint="eastAsia" w:ascii="仿宋_GB2312" w:hAnsi="Calibri" w:eastAsia="仿宋_GB2312" w:cs="仿宋"/>
          <w:b w:val="0"/>
          <w:bCs w:val="0"/>
          <w:color w:val="auto"/>
          <w:kern w:val="0"/>
          <w:sz w:val="32"/>
          <w:szCs w:val="32"/>
          <w:highlight w:val="none"/>
          <w:lang w:val="en-US" w:eastAsia="zh-CN" w:bidi="ar-SA"/>
        </w:rPr>
        <w:t>10.社会保障</w:t>
      </w:r>
      <w:r>
        <w:rPr>
          <w:rStyle w:val="20"/>
          <w:rFonts w:hint="eastAsia" w:ascii="仿宋" w:hAnsi="仿宋" w:eastAsia="仿宋"/>
          <w:b w:val="0"/>
          <w:bCs w:val="0"/>
          <w:color w:val="auto"/>
          <w:sz w:val="32"/>
          <w:szCs w:val="32"/>
          <w:highlight w:val="none"/>
        </w:rPr>
        <w:t>和就业支出（</w:t>
      </w:r>
      <w:r>
        <w:rPr>
          <w:rStyle w:val="20"/>
          <w:rFonts w:hint="eastAsia" w:ascii="仿宋" w:hAnsi="仿宋" w:eastAsia="仿宋"/>
          <w:b w:val="0"/>
          <w:bCs w:val="0"/>
          <w:color w:val="auto"/>
          <w:sz w:val="32"/>
          <w:szCs w:val="32"/>
          <w:highlight w:val="none"/>
          <w:lang w:val="en-US" w:eastAsia="zh-CN"/>
        </w:rPr>
        <w:t>208</w:t>
      </w:r>
      <w:r>
        <w:rPr>
          <w:rStyle w:val="20"/>
          <w:rFonts w:hint="eastAsia" w:ascii="仿宋" w:hAnsi="仿宋" w:eastAsia="仿宋"/>
          <w:b w:val="0"/>
          <w:bCs w:val="0"/>
          <w:color w:val="auto"/>
          <w:sz w:val="32"/>
          <w:szCs w:val="32"/>
          <w:highlight w:val="none"/>
        </w:rPr>
        <w:t>）红十字事业（</w:t>
      </w:r>
      <w:r>
        <w:rPr>
          <w:rStyle w:val="20"/>
          <w:rFonts w:hint="eastAsia" w:ascii="仿宋" w:hAnsi="仿宋" w:eastAsia="仿宋"/>
          <w:b w:val="0"/>
          <w:bCs w:val="0"/>
          <w:color w:val="auto"/>
          <w:sz w:val="32"/>
          <w:szCs w:val="32"/>
          <w:highlight w:val="none"/>
          <w:lang w:val="en-US" w:eastAsia="zh-CN"/>
        </w:rPr>
        <w:t>16</w:t>
      </w:r>
      <w:r>
        <w:rPr>
          <w:rStyle w:val="20"/>
          <w:rFonts w:hint="eastAsia" w:ascii="仿宋" w:hAnsi="仿宋" w:eastAsia="仿宋"/>
          <w:b w:val="0"/>
          <w:bCs w:val="0"/>
          <w:color w:val="auto"/>
          <w:sz w:val="32"/>
          <w:szCs w:val="32"/>
          <w:highlight w:val="none"/>
        </w:rPr>
        <w:t>）行政运行（</w:t>
      </w:r>
      <w:r>
        <w:rPr>
          <w:rStyle w:val="20"/>
          <w:rFonts w:hint="eastAsia" w:ascii="仿宋" w:hAnsi="仿宋" w:eastAsia="仿宋"/>
          <w:b w:val="0"/>
          <w:bCs w:val="0"/>
          <w:color w:val="auto"/>
          <w:sz w:val="32"/>
          <w:szCs w:val="32"/>
          <w:highlight w:val="none"/>
          <w:lang w:val="en-US" w:eastAsia="zh-CN"/>
        </w:rPr>
        <w:t>01</w:t>
      </w:r>
      <w:r>
        <w:rPr>
          <w:rStyle w:val="20"/>
          <w:rFonts w:hint="eastAsia" w:ascii="仿宋" w:hAnsi="仿宋" w:eastAsia="仿宋"/>
          <w:b w:val="0"/>
          <w:bCs w:val="0"/>
          <w:color w:val="auto"/>
          <w:sz w:val="32"/>
          <w:szCs w:val="32"/>
          <w:highlight w:val="none"/>
        </w:rPr>
        <w:t>）</w:t>
      </w:r>
      <w:r>
        <w:rPr>
          <w:rStyle w:val="20"/>
          <w:rFonts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反映行政单位（包括实行公务员管理的事业单位）的基本支出。</w:t>
      </w:r>
    </w:p>
    <w:p w14:paraId="49D3EEA0">
      <w:pPr>
        <w:spacing w:line="600" w:lineRule="exact"/>
        <w:ind w:firstLine="640" w:firstLineChars="200"/>
        <w:rPr>
          <w:rFonts w:ascii="仿宋" w:hAnsi="仿宋" w:eastAsia="仿宋"/>
          <w:b w:val="0"/>
          <w:bCs w:val="0"/>
          <w:color w:val="auto"/>
          <w:sz w:val="32"/>
          <w:szCs w:val="32"/>
          <w:highlight w:val="none"/>
        </w:rPr>
      </w:pPr>
      <w:r>
        <w:rPr>
          <w:rStyle w:val="20"/>
          <w:rFonts w:hint="eastAsia" w:ascii="仿宋" w:hAnsi="仿宋" w:eastAsia="仿宋"/>
          <w:b w:val="0"/>
          <w:bCs w:val="0"/>
          <w:color w:val="auto"/>
          <w:sz w:val="32"/>
          <w:szCs w:val="32"/>
          <w:highlight w:val="none"/>
          <w:lang w:val="en-US" w:eastAsia="zh-CN"/>
        </w:rPr>
        <w:t>11</w:t>
      </w:r>
      <w:r>
        <w:rPr>
          <w:rStyle w:val="20"/>
          <w:rFonts w:ascii="仿宋" w:hAnsi="仿宋" w:eastAsia="仿宋"/>
          <w:b w:val="0"/>
          <w:bCs w:val="0"/>
          <w:color w:val="auto"/>
          <w:sz w:val="32"/>
          <w:szCs w:val="32"/>
          <w:highlight w:val="none"/>
        </w:rPr>
        <w:t>.</w:t>
      </w:r>
      <w:r>
        <w:rPr>
          <w:rStyle w:val="20"/>
          <w:rFonts w:hint="eastAsia" w:ascii="仿宋" w:hAnsi="仿宋" w:eastAsia="仿宋"/>
          <w:b w:val="0"/>
          <w:bCs w:val="0"/>
          <w:color w:val="auto"/>
          <w:sz w:val="32"/>
          <w:szCs w:val="32"/>
          <w:highlight w:val="none"/>
        </w:rPr>
        <w:t>社会保障和就业支出（</w:t>
      </w:r>
      <w:r>
        <w:rPr>
          <w:rStyle w:val="20"/>
          <w:rFonts w:hint="eastAsia" w:ascii="仿宋" w:hAnsi="仿宋" w:eastAsia="仿宋"/>
          <w:b w:val="0"/>
          <w:bCs w:val="0"/>
          <w:color w:val="auto"/>
          <w:sz w:val="32"/>
          <w:szCs w:val="32"/>
          <w:highlight w:val="none"/>
          <w:lang w:val="en-US" w:eastAsia="zh-CN"/>
        </w:rPr>
        <w:t>208</w:t>
      </w:r>
      <w:r>
        <w:rPr>
          <w:rStyle w:val="20"/>
          <w:rFonts w:hint="eastAsia" w:ascii="仿宋" w:hAnsi="仿宋" w:eastAsia="仿宋"/>
          <w:b w:val="0"/>
          <w:bCs w:val="0"/>
          <w:color w:val="auto"/>
          <w:sz w:val="32"/>
          <w:szCs w:val="32"/>
          <w:highlight w:val="none"/>
        </w:rPr>
        <w:t>）红十字事业（</w:t>
      </w:r>
      <w:r>
        <w:rPr>
          <w:rStyle w:val="20"/>
          <w:rFonts w:hint="eastAsia" w:ascii="仿宋" w:hAnsi="仿宋" w:eastAsia="仿宋"/>
          <w:b w:val="0"/>
          <w:bCs w:val="0"/>
          <w:color w:val="auto"/>
          <w:sz w:val="32"/>
          <w:szCs w:val="32"/>
          <w:highlight w:val="none"/>
          <w:lang w:val="en-US" w:eastAsia="zh-CN"/>
        </w:rPr>
        <w:t>16</w:t>
      </w:r>
      <w:r>
        <w:rPr>
          <w:rStyle w:val="20"/>
          <w:rFonts w:hint="eastAsia" w:ascii="仿宋" w:hAnsi="仿宋" w:eastAsia="仿宋"/>
          <w:b w:val="0"/>
          <w:bCs w:val="0"/>
          <w:color w:val="auto"/>
          <w:sz w:val="32"/>
          <w:szCs w:val="32"/>
          <w:highlight w:val="none"/>
        </w:rPr>
        <w:t>）一般行政管理事务（</w:t>
      </w:r>
      <w:r>
        <w:rPr>
          <w:rStyle w:val="20"/>
          <w:rFonts w:hint="eastAsia" w:ascii="仿宋" w:hAnsi="仿宋" w:eastAsia="仿宋"/>
          <w:b w:val="0"/>
          <w:bCs w:val="0"/>
          <w:color w:val="auto"/>
          <w:sz w:val="32"/>
          <w:szCs w:val="32"/>
          <w:highlight w:val="none"/>
          <w:lang w:val="en-US" w:eastAsia="zh-CN"/>
        </w:rPr>
        <w:t>02</w:t>
      </w:r>
      <w:r>
        <w:rPr>
          <w:rStyle w:val="20"/>
          <w:rFonts w:hint="eastAsia" w:ascii="仿宋" w:hAnsi="仿宋" w:eastAsia="仿宋"/>
          <w:b w:val="0"/>
          <w:bCs w:val="0"/>
          <w:color w:val="auto"/>
          <w:sz w:val="32"/>
          <w:szCs w:val="32"/>
          <w:highlight w:val="none"/>
        </w:rPr>
        <w:t>）</w:t>
      </w:r>
      <w:r>
        <w:rPr>
          <w:rStyle w:val="20"/>
          <w:rFonts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反映行政单位（包括实行公务员管理的事业单位）未单独设置项级科目的其他项目支出。</w:t>
      </w:r>
    </w:p>
    <w:p w14:paraId="059F0E66">
      <w:pPr>
        <w:spacing w:line="600" w:lineRule="exact"/>
        <w:ind w:firstLine="640" w:firstLineChars="200"/>
        <w:rPr>
          <w:rFonts w:hint="eastAsia" w:ascii="仿宋_GB2312" w:hAnsi="Calibri" w:eastAsia="仿宋_GB2312" w:cs="仿宋"/>
          <w:b w:val="0"/>
          <w:bCs w:val="0"/>
          <w:color w:val="auto"/>
          <w:kern w:val="0"/>
          <w:sz w:val="32"/>
          <w:szCs w:val="32"/>
          <w:highlight w:val="none"/>
          <w:lang w:val="en-US" w:eastAsia="zh-CN" w:bidi="ar-SA"/>
        </w:rPr>
      </w:pPr>
      <w:r>
        <w:rPr>
          <w:rStyle w:val="20"/>
          <w:rFonts w:hint="eastAsia" w:ascii="仿宋" w:hAnsi="仿宋" w:eastAsia="仿宋"/>
          <w:b w:val="0"/>
          <w:bCs w:val="0"/>
          <w:color w:val="auto"/>
          <w:sz w:val="32"/>
          <w:szCs w:val="32"/>
          <w:highlight w:val="none"/>
          <w:lang w:val="en-US" w:eastAsia="zh-CN"/>
        </w:rPr>
        <w:t>12</w:t>
      </w:r>
      <w:r>
        <w:rPr>
          <w:rStyle w:val="20"/>
          <w:rFonts w:ascii="仿宋" w:hAnsi="仿宋" w:eastAsia="仿宋"/>
          <w:b w:val="0"/>
          <w:bCs w:val="0"/>
          <w:color w:val="auto"/>
          <w:sz w:val="32"/>
          <w:szCs w:val="32"/>
          <w:highlight w:val="none"/>
        </w:rPr>
        <w:t>.</w:t>
      </w:r>
      <w:r>
        <w:rPr>
          <w:rStyle w:val="20"/>
          <w:rFonts w:hint="eastAsia" w:ascii="仿宋" w:hAnsi="仿宋" w:eastAsia="仿宋"/>
          <w:b w:val="0"/>
          <w:bCs w:val="0"/>
          <w:color w:val="auto"/>
          <w:sz w:val="32"/>
          <w:szCs w:val="32"/>
          <w:highlight w:val="none"/>
        </w:rPr>
        <w:t>社会保障和就业支出（</w:t>
      </w:r>
      <w:r>
        <w:rPr>
          <w:rStyle w:val="20"/>
          <w:rFonts w:hint="eastAsia" w:ascii="仿宋" w:hAnsi="仿宋" w:eastAsia="仿宋"/>
          <w:b w:val="0"/>
          <w:bCs w:val="0"/>
          <w:color w:val="auto"/>
          <w:sz w:val="32"/>
          <w:szCs w:val="32"/>
          <w:highlight w:val="none"/>
          <w:lang w:val="en-US" w:eastAsia="zh-CN"/>
        </w:rPr>
        <w:t>208</w:t>
      </w:r>
      <w:r>
        <w:rPr>
          <w:rStyle w:val="20"/>
          <w:rFonts w:hint="eastAsia" w:ascii="仿宋" w:hAnsi="仿宋" w:eastAsia="仿宋"/>
          <w:b w:val="0"/>
          <w:bCs w:val="0"/>
          <w:color w:val="auto"/>
          <w:sz w:val="32"/>
          <w:szCs w:val="32"/>
          <w:highlight w:val="none"/>
        </w:rPr>
        <w:t>）其他社会保障和就业支出（</w:t>
      </w:r>
      <w:r>
        <w:rPr>
          <w:rStyle w:val="20"/>
          <w:rFonts w:hint="eastAsia" w:ascii="仿宋" w:hAnsi="仿宋" w:eastAsia="仿宋"/>
          <w:b w:val="0"/>
          <w:bCs w:val="0"/>
          <w:color w:val="auto"/>
          <w:sz w:val="32"/>
          <w:szCs w:val="32"/>
          <w:highlight w:val="none"/>
          <w:lang w:val="en-US" w:eastAsia="zh-CN"/>
        </w:rPr>
        <w:t>99</w:t>
      </w:r>
      <w:r>
        <w:rPr>
          <w:rStyle w:val="20"/>
          <w:rFonts w:hint="eastAsia" w:ascii="仿宋" w:hAnsi="仿宋" w:eastAsia="仿宋"/>
          <w:b w:val="0"/>
          <w:bCs w:val="0"/>
          <w:color w:val="auto"/>
          <w:sz w:val="32"/>
          <w:szCs w:val="32"/>
          <w:highlight w:val="none"/>
        </w:rPr>
        <w:t>）其他社会保障和就业支出（</w:t>
      </w:r>
      <w:r>
        <w:rPr>
          <w:rStyle w:val="20"/>
          <w:rFonts w:hint="eastAsia" w:ascii="仿宋" w:hAnsi="仿宋" w:eastAsia="仿宋"/>
          <w:b w:val="0"/>
          <w:bCs w:val="0"/>
          <w:color w:val="auto"/>
          <w:sz w:val="32"/>
          <w:szCs w:val="32"/>
          <w:highlight w:val="none"/>
          <w:lang w:val="en-US" w:eastAsia="zh-CN"/>
        </w:rPr>
        <w:t>99</w:t>
      </w:r>
      <w:r>
        <w:rPr>
          <w:rStyle w:val="20"/>
          <w:rFonts w:hint="eastAsia" w:ascii="仿宋" w:hAnsi="仿宋" w:eastAsia="仿宋"/>
          <w:b w:val="0"/>
          <w:bCs w:val="0"/>
          <w:color w:val="auto"/>
          <w:sz w:val="32"/>
          <w:szCs w:val="32"/>
          <w:highlight w:val="none"/>
        </w:rPr>
        <w:t>）</w:t>
      </w:r>
      <w:r>
        <w:rPr>
          <w:rStyle w:val="20"/>
          <w:rFonts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反映上述项目以外其他用于社会保障和就业方面的支出。</w:t>
      </w:r>
    </w:p>
    <w:p w14:paraId="4E0E631D">
      <w:pPr>
        <w:spacing w:line="600" w:lineRule="exact"/>
        <w:ind w:firstLine="640" w:firstLineChars="200"/>
        <w:rPr>
          <w:rFonts w:hint="eastAsia" w:ascii="仿宋_GB2312" w:hAnsi="Calibri" w:eastAsia="仿宋_GB2312" w:cs="仿宋"/>
          <w:b w:val="0"/>
          <w:bCs w:val="0"/>
          <w:color w:val="auto"/>
          <w:kern w:val="0"/>
          <w:sz w:val="32"/>
          <w:szCs w:val="32"/>
          <w:highlight w:val="none"/>
          <w:lang w:val="en-US" w:eastAsia="zh-CN" w:bidi="ar-SA"/>
        </w:rPr>
      </w:pPr>
      <w:r>
        <w:rPr>
          <w:rStyle w:val="20"/>
          <w:rFonts w:hint="eastAsia" w:ascii="仿宋" w:hAnsi="仿宋" w:eastAsia="仿宋"/>
          <w:b w:val="0"/>
          <w:bCs w:val="0"/>
          <w:color w:val="auto"/>
          <w:sz w:val="32"/>
          <w:szCs w:val="32"/>
          <w:highlight w:val="none"/>
          <w:lang w:val="en-US" w:eastAsia="zh-CN"/>
        </w:rPr>
        <w:t>13</w:t>
      </w:r>
      <w:r>
        <w:rPr>
          <w:rStyle w:val="20"/>
          <w:rFonts w:ascii="仿宋" w:hAnsi="仿宋" w:eastAsia="仿宋"/>
          <w:b w:val="0"/>
          <w:bCs w:val="0"/>
          <w:color w:val="auto"/>
          <w:sz w:val="32"/>
          <w:szCs w:val="32"/>
          <w:highlight w:val="none"/>
        </w:rPr>
        <w:t>.</w:t>
      </w:r>
      <w:r>
        <w:rPr>
          <w:rFonts w:hint="eastAsia" w:ascii="仿宋" w:hAnsi="仿宋" w:eastAsia="仿宋"/>
          <w:b w:val="0"/>
          <w:bCs w:val="0"/>
          <w:color w:val="auto"/>
          <w:sz w:val="32"/>
          <w:szCs w:val="32"/>
          <w:highlight w:val="none"/>
        </w:rPr>
        <w:t>卫生健康支出</w:t>
      </w:r>
      <w:r>
        <w:rPr>
          <w:rStyle w:val="20"/>
          <w:rFonts w:hint="eastAsia" w:ascii="仿宋" w:hAnsi="仿宋" w:eastAsia="仿宋"/>
          <w:b w:val="0"/>
          <w:bCs w:val="0"/>
          <w:color w:val="auto"/>
          <w:sz w:val="32"/>
          <w:szCs w:val="32"/>
          <w:highlight w:val="none"/>
        </w:rPr>
        <w:t>（210）行政事业单位医疗（11）行政单位医疗（</w:t>
      </w:r>
      <w:r>
        <w:rPr>
          <w:rStyle w:val="20"/>
          <w:rFonts w:hint="eastAsia" w:ascii="仿宋" w:hAnsi="仿宋" w:eastAsia="仿宋"/>
          <w:b w:val="0"/>
          <w:bCs w:val="0"/>
          <w:color w:val="auto"/>
          <w:sz w:val="32"/>
          <w:szCs w:val="32"/>
          <w:highlight w:val="none"/>
          <w:lang w:val="en-US" w:eastAsia="zh-CN"/>
        </w:rPr>
        <w:t>01</w:t>
      </w:r>
      <w:r>
        <w:rPr>
          <w:rStyle w:val="20"/>
          <w:rFonts w:hint="eastAsia" w:ascii="仿宋" w:hAnsi="仿宋" w:eastAsia="仿宋"/>
          <w:b w:val="0"/>
          <w:bCs w:val="0"/>
          <w:color w:val="auto"/>
          <w:sz w:val="32"/>
          <w:szCs w:val="32"/>
          <w:highlight w:val="none"/>
        </w:rPr>
        <w:t>）</w:t>
      </w:r>
      <w:r>
        <w:rPr>
          <w:rStyle w:val="20"/>
          <w:rFonts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反映财政部门安排的行政单位（包括实行公务员管理的事业单位。下同)，基本医疗保险缴费经费，未参加医疗保险的行政单位的公费医疗经费，按国家规定享受离休人员，红军老战士待遇人员的医疗经费。</w:t>
      </w:r>
    </w:p>
    <w:p w14:paraId="143F281B">
      <w:pPr>
        <w:spacing w:line="600" w:lineRule="exact"/>
        <w:ind w:firstLine="640" w:firstLineChars="200"/>
        <w:rPr>
          <w:rFonts w:ascii="仿宋" w:hAnsi="仿宋" w:eastAsia="仿宋"/>
          <w:b w:val="0"/>
          <w:bCs w:val="0"/>
          <w:color w:val="auto"/>
          <w:sz w:val="32"/>
          <w:szCs w:val="32"/>
          <w:highlight w:val="none"/>
        </w:rPr>
      </w:pPr>
      <w:r>
        <w:rPr>
          <w:rStyle w:val="20"/>
          <w:rFonts w:hint="eastAsia" w:ascii="仿宋" w:hAnsi="仿宋" w:eastAsia="仿宋"/>
          <w:b w:val="0"/>
          <w:bCs w:val="0"/>
          <w:color w:val="auto"/>
          <w:sz w:val="32"/>
          <w:szCs w:val="32"/>
          <w:highlight w:val="none"/>
          <w:lang w:val="en-US" w:eastAsia="zh-CN"/>
        </w:rPr>
        <w:t>14</w:t>
      </w:r>
      <w:r>
        <w:rPr>
          <w:rStyle w:val="20"/>
          <w:rFonts w:ascii="仿宋" w:hAnsi="仿宋" w:eastAsia="仿宋"/>
          <w:b w:val="0"/>
          <w:bCs w:val="0"/>
          <w:color w:val="auto"/>
          <w:sz w:val="32"/>
          <w:szCs w:val="32"/>
          <w:highlight w:val="none"/>
        </w:rPr>
        <w:t>.</w:t>
      </w:r>
      <w:r>
        <w:rPr>
          <w:rFonts w:hint="eastAsia" w:ascii="仿宋" w:hAnsi="仿宋" w:eastAsia="仿宋"/>
          <w:b w:val="0"/>
          <w:bCs w:val="0"/>
          <w:color w:val="auto"/>
          <w:sz w:val="32"/>
          <w:szCs w:val="32"/>
          <w:highlight w:val="none"/>
        </w:rPr>
        <w:t>卫生健康支出</w:t>
      </w:r>
      <w:r>
        <w:rPr>
          <w:rStyle w:val="20"/>
          <w:rFonts w:hint="eastAsia" w:ascii="仿宋" w:hAnsi="仿宋" w:eastAsia="仿宋"/>
          <w:b w:val="0"/>
          <w:bCs w:val="0"/>
          <w:color w:val="auto"/>
          <w:sz w:val="32"/>
          <w:szCs w:val="32"/>
          <w:highlight w:val="none"/>
        </w:rPr>
        <w:t>（210）行政事业单位医疗（11）公务员医疗补助（</w:t>
      </w:r>
      <w:r>
        <w:rPr>
          <w:rStyle w:val="20"/>
          <w:rFonts w:hint="eastAsia" w:ascii="仿宋" w:hAnsi="仿宋" w:eastAsia="仿宋"/>
          <w:b w:val="0"/>
          <w:bCs w:val="0"/>
          <w:color w:val="auto"/>
          <w:sz w:val="32"/>
          <w:szCs w:val="32"/>
          <w:highlight w:val="none"/>
          <w:lang w:val="en-US" w:eastAsia="zh-CN"/>
        </w:rPr>
        <w:t>03</w:t>
      </w:r>
      <w:r>
        <w:rPr>
          <w:rStyle w:val="20"/>
          <w:rFonts w:hint="eastAsia"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:反映财政部门安排的公务员医疗补助经费。</w:t>
      </w:r>
    </w:p>
    <w:p w14:paraId="174FC785">
      <w:pPr>
        <w:spacing w:line="600" w:lineRule="exact"/>
        <w:ind w:firstLine="640" w:firstLineChars="200"/>
        <w:rPr>
          <w:rStyle w:val="20"/>
          <w:rFonts w:hint="eastAsia" w:ascii="仿宋" w:hAnsi="仿宋" w:eastAsia="仿宋" w:cs="Times New Roman"/>
          <w:b w:val="0"/>
          <w:bCs w:val="0"/>
          <w:color w:val="auto"/>
          <w:sz w:val="32"/>
          <w:szCs w:val="32"/>
          <w:highlight w:val="none"/>
          <w:lang w:eastAsia="zh-CN"/>
        </w:rPr>
      </w:pPr>
      <w:r>
        <w:rPr>
          <w:rStyle w:val="20"/>
          <w:rFonts w:hint="eastAsia" w:ascii="仿宋" w:hAnsi="仿宋" w:eastAsia="仿宋"/>
          <w:b w:val="0"/>
          <w:bCs w:val="0"/>
          <w:color w:val="auto"/>
          <w:sz w:val="32"/>
          <w:szCs w:val="32"/>
          <w:highlight w:val="none"/>
          <w:lang w:val="en-US" w:eastAsia="zh-CN"/>
        </w:rPr>
        <w:t>15</w:t>
      </w:r>
      <w:r>
        <w:rPr>
          <w:rStyle w:val="20"/>
          <w:rFonts w:ascii="仿宋" w:hAnsi="仿宋" w:eastAsia="仿宋"/>
          <w:b w:val="0"/>
          <w:bCs w:val="0"/>
          <w:color w:val="auto"/>
          <w:sz w:val="32"/>
          <w:szCs w:val="32"/>
          <w:highlight w:val="none"/>
        </w:rPr>
        <w:t>.</w:t>
      </w:r>
      <w:r>
        <w:rPr>
          <w:rFonts w:hint="eastAsia" w:ascii="仿宋" w:hAnsi="仿宋" w:eastAsia="仿宋"/>
          <w:b w:val="0"/>
          <w:bCs w:val="0"/>
          <w:color w:val="auto"/>
          <w:sz w:val="32"/>
          <w:szCs w:val="32"/>
          <w:highlight w:val="none"/>
        </w:rPr>
        <w:t>住房保障支出</w:t>
      </w:r>
      <w:r>
        <w:rPr>
          <w:rStyle w:val="20"/>
          <w:rFonts w:hint="eastAsia" w:ascii="仿宋" w:hAnsi="仿宋" w:eastAsia="仿宋"/>
          <w:b w:val="0"/>
          <w:bCs w:val="0"/>
          <w:color w:val="auto"/>
          <w:sz w:val="32"/>
          <w:szCs w:val="32"/>
          <w:highlight w:val="none"/>
        </w:rPr>
        <w:t>（221）住房改革支出（02）住房公积金（</w:t>
      </w:r>
      <w:r>
        <w:rPr>
          <w:rStyle w:val="20"/>
          <w:rFonts w:hint="eastAsia" w:ascii="仿宋" w:hAnsi="仿宋" w:eastAsia="仿宋"/>
          <w:b w:val="0"/>
          <w:bCs w:val="0"/>
          <w:color w:val="auto"/>
          <w:sz w:val="32"/>
          <w:szCs w:val="32"/>
          <w:highlight w:val="none"/>
          <w:lang w:val="en-US" w:eastAsia="zh-CN"/>
        </w:rPr>
        <w:t>01</w:t>
      </w:r>
      <w:r>
        <w:rPr>
          <w:rStyle w:val="20"/>
          <w:rFonts w:hint="eastAsia" w:ascii="仿宋" w:hAnsi="仿宋" w:eastAsia="仿宋"/>
          <w:b w:val="0"/>
          <w:bCs w:val="0"/>
          <w:color w:val="auto"/>
          <w:sz w:val="32"/>
          <w:szCs w:val="32"/>
          <w:highlight w:val="none"/>
        </w:rPr>
        <w:t>）</w:t>
      </w:r>
      <w:r>
        <w:rPr>
          <w:rStyle w:val="20"/>
          <w:rFonts w:ascii="仿宋" w:hAnsi="仿宋" w:eastAsia="仿宋"/>
          <w:b w:val="0"/>
          <w:bCs w:val="0"/>
          <w:color w:val="auto"/>
          <w:sz w:val="32"/>
          <w:szCs w:val="32"/>
          <w:highlight w:val="none"/>
        </w:rPr>
        <w:t>:</w:t>
      </w:r>
      <w:r>
        <w:rPr>
          <w:rFonts w:hint="eastAsia" w:ascii="仿宋_GB2312" w:hAnsi="Calibri" w:eastAsia="仿宋_GB2312" w:cs="仿宋"/>
          <w:b w:val="0"/>
          <w:bCs w:val="0"/>
          <w:color w:val="auto"/>
          <w:kern w:val="0"/>
          <w:sz w:val="32"/>
          <w:szCs w:val="32"/>
          <w:highlight w:val="none"/>
          <w:lang w:val="en-US" w:eastAsia="zh-CN" w:bidi="ar-SA"/>
        </w:rPr>
        <w:t>反映行政事业单位按人力资源和社会保障部、财政部规定的基本工资和津贴补贴以及规定比例为职工缴纳的住房公积金。</w:t>
      </w:r>
    </w:p>
    <w:p w14:paraId="32ED3800">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16</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59F4799B">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17</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64D61C31">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18</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40B60FFF">
      <w:pPr>
        <w:pStyle w:val="30"/>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19</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277D2BA">
      <w:pPr>
        <w:pStyle w:val="30"/>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20</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7802FE4">
      <w:pPr>
        <w:pStyle w:val="30"/>
        <w:spacing w:line="560" w:lineRule="exact"/>
        <w:ind w:firstLine="640" w:firstLineChars="200"/>
        <w:rPr>
          <w:rFonts w:ascii="仿宋_GB2312" w:eastAsia="仿宋_GB2312" w:cs="黑体"/>
          <w:color w:val="auto"/>
          <w:sz w:val="32"/>
          <w:szCs w:val="32"/>
          <w:highlight w:val="none"/>
        </w:rPr>
      </w:pPr>
    </w:p>
    <w:p w14:paraId="0A10CC00">
      <w:pPr>
        <w:spacing w:line="600" w:lineRule="exact"/>
        <w:jc w:val="center"/>
        <w:outlineLvl w:val="0"/>
        <w:rPr>
          <w:rFonts w:hint="eastAsia" w:ascii="黑体" w:hAnsi="黑体" w:eastAsia="黑体"/>
          <w:color w:val="auto"/>
          <w:sz w:val="44"/>
          <w:szCs w:val="44"/>
          <w:highlight w:val="none"/>
        </w:rPr>
      </w:pPr>
      <w:bookmarkStart w:id="107" w:name="_Toc15396614"/>
      <w:bookmarkStart w:id="108" w:name="_Toc13583"/>
      <w:bookmarkStart w:id="109" w:name="_Toc15377226"/>
    </w:p>
    <w:p w14:paraId="5C2691DD">
      <w:pPr>
        <w:spacing w:line="600" w:lineRule="exact"/>
        <w:jc w:val="center"/>
        <w:outlineLvl w:val="0"/>
        <w:rPr>
          <w:rFonts w:hint="eastAsia" w:ascii="黑体" w:hAnsi="黑体" w:eastAsia="黑体"/>
          <w:color w:val="auto"/>
          <w:sz w:val="44"/>
          <w:szCs w:val="44"/>
          <w:highlight w:val="none"/>
        </w:rPr>
      </w:pPr>
    </w:p>
    <w:p w14:paraId="5EDF9170">
      <w:pPr>
        <w:spacing w:line="600" w:lineRule="exact"/>
        <w:jc w:val="center"/>
        <w:outlineLvl w:val="0"/>
        <w:rPr>
          <w:rFonts w:hint="eastAsia" w:ascii="黑体" w:hAnsi="黑体" w:eastAsia="黑体"/>
          <w:color w:val="auto"/>
          <w:sz w:val="44"/>
          <w:szCs w:val="44"/>
          <w:highlight w:val="none"/>
        </w:rPr>
      </w:pPr>
    </w:p>
    <w:p w14:paraId="58BA82CC">
      <w:pPr>
        <w:spacing w:line="600" w:lineRule="exact"/>
        <w:jc w:val="both"/>
        <w:outlineLvl w:val="0"/>
        <w:rPr>
          <w:rFonts w:hint="eastAsia" w:ascii="黑体" w:hAnsi="黑体" w:eastAsia="黑体"/>
          <w:color w:val="auto"/>
          <w:sz w:val="44"/>
          <w:szCs w:val="44"/>
          <w:highlight w:val="none"/>
        </w:rPr>
      </w:pPr>
    </w:p>
    <w:bookmarkEnd w:id="107"/>
    <w:bookmarkEnd w:id="108"/>
    <w:p w14:paraId="080F6758">
      <w:pPr>
        <w:spacing w:line="600" w:lineRule="exact"/>
        <w:jc w:val="both"/>
        <w:outlineLvl w:val="0"/>
        <w:rPr>
          <w:rFonts w:ascii="宋体"/>
          <w:b/>
          <w:color w:val="auto"/>
          <w:sz w:val="44"/>
          <w:szCs w:val="44"/>
          <w:highlight w:val="none"/>
        </w:rPr>
        <w:sectPr>
          <w:footerReference r:id="rId6" w:type="first"/>
          <w:headerReference r:id="rId4" w:type="default"/>
          <w:footerReference r:id="rId5" w:type="default"/>
          <w:pgSz w:w="11906" w:h="16838"/>
          <w:pgMar w:top="1440" w:right="1800" w:bottom="1440" w:left="1800" w:header="851" w:footer="992" w:gutter="0"/>
          <w:pgNumType w:fmt="decimal"/>
          <w:cols w:space="425" w:num="1"/>
          <w:titlePg/>
          <w:docGrid w:type="lines" w:linePitch="312" w:charSpace="0"/>
        </w:sectPr>
      </w:pPr>
    </w:p>
    <w:p w14:paraId="108C3D37">
      <w:pPr>
        <w:spacing w:line="600" w:lineRule="exact"/>
        <w:jc w:val="center"/>
        <w:outlineLvl w:val="0"/>
        <w:rPr>
          <w:rStyle w:val="32"/>
          <w:rFonts w:hint="eastAsia" w:ascii="黑体" w:hAnsi="黑体" w:eastAsia="黑体"/>
          <w:b w:val="0"/>
          <w:color w:val="auto"/>
          <w:highlight w:val="none"/>
          <w:lang w:eastAsia="zh-CN"/>
        </w:rPr>
      </w:pPr>
      <w:bookmarkStart w:id="110" w:name="_Toc8714"/>
      <w:r>
        <w:rPr>
          <w:rFonts w:hint="eastAsia" w:ascii="黑体" w:hAnsi="黑体" w:eastAsia="黑体"/>
          <w:color w:val="auto"/>
          <w:sz w:val="44"/>
          <w:szCs w:val="44"/>
          <w:highlight w:val="none"/>
        </w:rPr>
        <w:t>第</w:t>
      </w:r>
      <w:r>
        <w:rPr>
          <w:rStyle w:val="32"/>
          <w:rFonts w:hint="eastAsia" w:ascii="黑体" w:hAnsi="黑体" w:eastAsia="黑体"/>
          <w:b w:val="0"/>
          <w:color w:val="auto"/>
          <w:highlight w:val="none"/>
        </w:rPr>
        <w:t>四部分 附件</w:t>
      </w:r>
      <w:bookmarkEnd w:id="110"/>
    </w:p>
    <w:p w14:paraId="62B767C1">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FF0000"/>
          <w:sz w:val="32"/>
          <w:szCs w:val="32"/>
          <w:highlight w:val="none"/>
        </w:rPr>
      </w:pPr>
    </w:p>
    <w:p w14:paraId="076B4209">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bookmarkStart w:id="111" w:name="_Toc28642"/>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bookmarkEnd w:id="111"/>
    </w:p>
    <w:p w14:paraId="0B949BAE">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eastAsia" w:eastAsia="方正小标宋简体" w:cs="Times New Roman"/>
          <w:b w:val="0"/>
          <w:bCs/>
          <w:sz w:val="44"/>
          <w:szCs w:val="44"/>
          <w:highlight w:val="none"/>
          <w:shd w:val="clear" w:color="auto" w:fill="FFFFFF"/>
          <w:lang w:val="en-US" w:eastAsia="zh-CN"/>
        </w:rPr>
      </w:pPr>
      <w:r>
        <w:rPr>
          <w:rFonts w:hint="eastAsia" w:eastAsia="方正小标宋简体" w:cs="Times New Roman"/>
          <w:b w:val="0"/>
          <w:bCs/>
          <w:sz w:val="44"/>
          <w:szCs w:val="44"/>
          <w:highlight w:val="none"/>
          <w:shd w:val="clear" w:color="auto" w:fill="FFFFFF"/>
          <w:lang w:val="en-US" w:eastAsia="zh-CN"/>
        </w:rPr>
        <w:t>遂宁市船山区红十字会</w:t>
      </w:r>
    </w:p>
    <w:p w14:paraId="642461A4">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eastAsia" w:eastAsia="方正小标宋简体" w:cs="Times New Roman"/>
          <w:b w:val="0"/>
          <w:bCs/>
          <w:sz w:val="44"/>
          <w:szCs w:val="44"/>
          <w:highlight w:val="none"/>
          <w:shd w:val="clear" w:color="auto" w:fill="FFFFFF"/>
          <w:lang w:val="en-US" w:eastAsia="zh-CN"/>
        </w:rPr>
        <w:t>2023年度</w:t>
      </w: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2DF63885">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60155EB9">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eastAsia" w:eastAsia="黑体" w:cs="Times New Roman"/>
          <w:color w:val="000000"/>
          <w:kern w:val="0"/>
          <w:sz w:val="32"/>
          <w:szCs w:val="32"/>
          <w:highlight w:val="none"/>
          <w:shd w:val="clear" w:color="auto" w:fill="FFFFFF"/>
          <w:lang w:val="zh-CN"/>
        </w:rPr>
        <w:t>一、</w:t>
      </w:r>
      <w:r>
        <w:rPr>
          <w:rFonts w:hint="default" w:eastAsia="黑体" w:cs="Times New Roman"/>
          <w:color w:val="000000"/>
          <w:kern w:val="0"/>
          <w:sz w:val="32"/>
          <w:szCs w:val="32"/>
          <w:highlight w:val="none"/>
          <w:shd w:val="clear" w:color="auto" w:fill="FFFFFF"/>
          <w:lang w:val="zh-CN"/>
        </w:rPr>
        <w:t>部门（单位）基本情况</w:t>
      </w:r>
    </w:p>
    <w:p w14:paraId="0B295BCC">
      <w:pPr>
        <w:keepNext w:val="0"/>
        <w:keepLines w:val="0"/>
        <w:pageBreakBefore w:val="0"/>
        <w:wordWrap/>
        <w:overflowPunct/>
        <w:topLinePunct w:val="0"/>
        <w:bidi w:val="0"/>
        <w:adjustRightInd w:val="0"/>
        <w:snapToGrid w:val="0"/>
        <w:spacing w:line="560" w:lineRule="exact"/>
        <w:ind w:firstLine="643" w:firstLineChars="200"/>
        <w:rPr>
          <w:rFonts w:hint="default" w:ascii="Times New Roman" w:hAnsi="Times New Roman" w:eastAsia="仿宋_GB2312" w:cs="Times New Roman"/>
          <w:snapToGrid w:val="0"/>
          <w:color w:val="000000"/>
          <w:kern w:val="0"/>
          <w:sz w:val="32"/>
          <w:szCs w:val="32"/>
          <w:highlight w:val="none"/>
          <w:lang w:val="en-US" w:eastAsia="zh-CN" w:bidi="ar-SA"/>
        </w:rPr>
      </w:pPr>
      <w:r>
        <w:rPr>
          <w:rFonts w:hint="default" w:ascii="Times New Roman" w:hAnsi="Times New Roman" w:eastAsia="楷体_GB2312" w:cs="Times New Roman"/>
          <w:b/>
          <w:bCs/>
          <w:snapToGrid w:val="0"/>
          <w:color w:val="000000"/>
          <w:kern w:val="0"/>
          <w:sz w:val="32"/>
          <w:szCs w:val="32"/>
          <w:highlight w:val="none"/>
          <w:lang w:val="en-US" w:eastAsia="zh-CN" w:bidi="ar-SA"/>
        </w:rPr>
        <w:t>（一）机构组成。</w:t>
      </w:r>
      <w:r>
        <w:rPr>
          <w:rFonts w:hint="default" w:ascii="Times New Roman" w:hAnsi="Times New Roman" w:eastAsia="仿宋_GB2312" w:cs="Times New Roman"/>
          <w:snapToGrid w:val="0"/>
          <w:color w:val="000000"/>
          <w:kern w:val="0"/>
          <w:sz w:val="32"/>
          <w:szCs w:val="32"/>
          <w:highlight w:val="none"/>
          <w:lang w:val="en-US" w:eastAsia="zh-CN" w:bidi="ar-SA"/>
        </w:rPr>
        <w:t>遂宁市船山区红十字会为正科职参公管理事业单位，下设办公室。</w:t>
      </w:r>
    </w:p>
    <w:p w14:paraId="44EF8D9B">
      <w:pPr>
        <w:keepNext w:val="0"/>
        <w:keepLines w:val="0"/>
        <w:pageBreakBefore w:val="0"/>
        <w:wordWrap/>
        <w:overflowPunct/>
        <w:topLinePunct w:val="0"/>
        <w:bidi w:val="0"/>
        <w:adjustRightInd w:val="0"/>
        <w:snapToGrid w:val="0"/>
        <w:spacing w:line="560" w:lineRule="exact"/>
        <w:ind w:firstLine="643" w:firstLineChars="200"/>
        <w:jc w:val="both"/>
        <w:rPr>
          <w:rFonts w:hint="default" w:ascii="Times New Roman" w:hAnsi="Times New Roman" w:eastAsia="仿宋_GB2312" w:cs="Times New Roman"/>
          <w:snapToGrid w:val="0"/>
          <w:color w:val="000000"/>
          <w:kern w:val="0"/>
          <w:sz w:val="32"/>
          <w:szCs w:val="32"/>
          <w:highlight w:val="none"/>
          <w:lang w:val="en-US" w:eastAsia="zh-CN" w:bidi="ar-SA"/>
        </w:rPr>
      </w:pPr>
      <w:r>
        <w:rPr>
          <w:rFonts w:hint="default" w:ascii="Times New Roman" w:hAnsi="Times New Roman" w:eastAsia="楷体_GB2312" w:cs="Times New Roman"/>
          <w:b/>
          <w:bCs/>
          <w:snapToGrid w:val="0"/>
          <w:color w:val="000000"/>
          <w:kern w:val="0"/>
          <w:sz w:val="32"/>
          <w:szCs w:val="32"/>
          <w:highlight w:val="none"/>
          <w:lang w:val="en-US" w:eastAsia="zh-CN" w:bidi="ar-SA"/>
        </w:rPr>
        <w:t>（二）机构职能。</w:t>
      </w:r>
      <w:r>
        <w:rPr>
          <w:rFonts w:hint="default" w:ascii="Times New Roman" w:hAnsi="Times New Roman" w:eastAsia="仿宋_GB2312" w:cs="Times New Roman"/>
          <w:b/>
          <w:bCs/>
          <w:snapToGrid w:val="0"/>
          <w:color w:val="000000"/>
          <w:kern w:val="0"/>
          <w:sz w:val="32"/>
          <w:szCs w:val="32"/>
          <w:highlight w:val="none"/>
          <w:lang w:val="en-US" w:eastAsia="zh-CN" w:bidi="ar-SA"/>
        </w:rPr>
        <w:t>一是</w:t>
      </w:r>
      <w:r>
        <w:rPr>
          <w:rFonts w:hint="default" w:ascii="Times New Roman" w:hAnsi="Times New Roman" w:eastAsia="仿宋_GB2312" w:cs="Times New Roman"/>
          <w:snapToGrid w:val="0"/>
          <w:color w:val="000000"/>
          <w:kern w:val="0"/>
          <w:sz w:val="32"/>
          <w:szCs w:val="32"/>
          <w:highlight w:val="none"/>
          <w:lang w:val="en-US" w:eastAsia="zh-CN" w:bidi="ar-SA"/>
        </w:rPr>
        <w:t>在船山区范围内提供医疗援助，为遭受灾害的人们提供必要的食物、衣物、住所和必需品，并为他们提供心理咨询和支持。</w:t>
      </w:r>
      <w:r>
        <w:rPr>
          <w:rFonts w:hint="default" w:ascii="Times New Roman" w:hAnsi="Times New Roman" w:eastAsia="仿宋_GB2312" w:cs="Times New Roman"/>
          <w:b/>
          <w:bCs/>
          <w:snapToGrid w:val="0"/>
          <w:color w:val="000000"/>
          <w:kern w:val="0"/>
          <w:sz w:val="32"/>
          <w:szCs w:val="32"/>
          <w:highlight w:val="none"/>
          <w:lang w:val="en-US" w:eastAsia="zh-CN" w:bidi="ar-SA"/>
        </w:rPr>
        <w:t>二是</w:t>
      </w:r>
      <w:r>
        <w:rPr>
          <w:rFonts w:hint="default" w:ascii="Times New Roman" w:hAnsi="Times New Roman" w:eastAsia="仿宋_GB2312" w:cs="Times New Roman"/>
          <w:snapToGrid w:val="0"/>
          <w:color w:val="000000"/>
          <w:kern w:val="0"/>
          <w:sz w:val="32"/>
          <w:szCs w:val="32"/>
          <w:highlight w:val="none"/>
          <w:lang w:val="en-US" w:eastAsia="zh-CN" w:bidi="ar-SA"/>
        </w:rPr>
        <w:t>提供技术援助，帮助穷困人口提高生活水平，改善就业机会，恢复家园和社区环境，促进社会发展。</w:t>
      </w:r>
      <w:r>
        <w:rPr>
          <w:rFonts w:hint="default" w:ascii="Times New Roman" w:hAnsi="Times New Roman" w:eastAsia="仿宋_GB2312" w:cs="Times New Roman"/>
          <w:b/>
          <w:bCs/>
          <w:snapToGrid w:val="0"/>
          <w:color w:val="000000"/>
          <w:kern w:val="0"/>
          <w:sz w:val="32"/>
          <w:szCs w:val="32"/>
          <w:highlight w:val="none"/>
          <w:lang w:val="en-US" w:eastAsia="zh-CN" w:bidi="ar-SA"/>
        </w:rPr>
        <w:t>三是</w:t>
      </w:r>
      <w:r>
        <w:rPr>
          <w:rFonts w:hint="default" w:ascii="Times New Roman" w:hAnsi="Times New Roman" w:eastAsia="仿宋_GB2312" w:cs="Times New Roman"/>
          <w:snapToGrid w:val="0"/>
          <w:color w:val="000000"/>
          <w:kern w:val="0"/>
          <w:sz w:val="32"/>
          <w:szCs w:val="32"/>
          <w:highlight w:val="none"/>
          <w:lang w:val="en-US" w:eastAsia="zh-CN" w:bidi="ar-SA"/>
        </w:rPr>
        <w:t>开展救援、救灾的相关工作，建立应急救援体系，在战争、武装冲突和自然灾害、事故灾难、公共卫生事件等突发事件中，对伤病人员和其他受害者提供紧急救援和人道救助。</w:t>
      </w:r>
      <w:r>
        <w:rPr>
          <w:rFonts w:hint="default" w:ascii="Times New Roman" w:hAnsi="Times New Roman" w:eastAsia="仿宋_GB2312" w:cs="Times New Roman"/>
          <w:b/>
          <w:bCs/>
          <w:snapToGrid w:val="0"/>
          <w:color w:val="000000"/>
          <w:kern w:val="0"/>
          <w:sz w:val="32"/>
          <w:szCs w:val="32"/>
          <w:highlight w:val="none"/>
          <w:lang w:val="en-US" w:eastAsia="zh-CN" w:bidi="ar-SA"/>
        </w:rPr>
        <w:t>四是</w:t>
      </w:r>
      <w:r>
        <w:rPr>
          <w:rFonts w:hint="default" w:ascii="Times New Roman" w:hAnsi="Times New Roman" w:eastAsia="仿宋_GB2312" w:cs="Times New Roman"/>
          <w:snapToGrid w:val="0"/>
          <w:color w:val="000000"/>
          <w:kern w:val="0"/>
          <w:sz w:val="32"/>
          <w:szCs w:val="32"/>
          <w:highlight w:val="none"/>
          <w:lang w:val="en-US" w:eastAsia="zh-CN" w:bidi="ar-SA"/>
        </w:rPr>
        <w:t>开展应急救护培训，普及应急救护、防灾避险和卫生健康知识，组织志愿者参与现场救护。</w:t>
      </w:r>
      <w:r>
        <w:rPr>
          <w:rFonts w:hint="default" w:ascii="Times New Roman" w:hAnsi="Times New Roman" w:eastAsia="仿宋_GB2312" w:cs="Times New Roman"/>
          <w:b/>
          <w:bCs/>
          <w:snapToGrid w:val="0"/>
          <w:color w:val="000000"/>
          <w:kern w:val="0"/>
          <w:sz w:val="32"/>
          <w:szCs w:val="32"/>
          <w:highlight w:val="none"/>
          <w:lang w:val="en-US" w:eastAsia="zh-CN" w:bidi="ar-SA"/>
        </w:rPr>
        <w:t>五是</w:t>
      </w:r>
      <w:r>
        <w:rPr>
          <w:rFonts w:hint="default" w:ascii="Times New Roman" w:hAnsi="Times New Roman" w:eastAsia="仿宋_GB2312" w:cs="Times New Roman"/>
          <w:snapToGrid w:val="0"/>
          <w:color w:val="000000"/>
          <w:kern w:val="0"/>
          <w:sz w:val="32"/>
          <w:szCs w:val="32"/>
          <w:highlight w:val="none"/>
          <w:lang w:val="en-US" w:eastAsia="zh-CN" w:bidi="ar-SA"/>
        </w:rPr>
        <w:t>参与、推动无偿献血、遗体和人体器官捐献工作，参与开展造血干细胞捐献的相关工作。</w:t>
      </w:r>
      <w:r>
        <w:rPr>
          <w:rFonts w:hint="default" w:ascii="Times New Roman" w:hAnsi="Times New Roman" w:eastAsia="仿宋_GB2312" w:cs="Times New Roman"/>
          <w:b/>
          <w:bCs/>
          <w:snapToGrid w:val="0"/>
          <w:color w:val="000000"/>
          <w:kern w:val="0"/>
          <w:sz w:val="32"/>
          <w:szCs w:val="32"/>
          <w:highlight w:val="none"/>
          <w:lang w:val="en-US" w:eastAsia="zh-CN" w:bidi="ar-SA"/>
        </w:rPr>
        <w:t>六是</w:t>
      </w:r>
      <w:r>
        <w:rPr>
          <w:rFonts w:hint="default" w:ascii="Times New Roman" w:hAnsi="Times New Roman" w:eastAsia="仿宋_GB2312" w:cs="Times New Roman"/>
          <w:snapToGrid w:val="0"/>
          <w:color w:val="000000"/>
          <w:kern w:val="0"/>
          <w:sz w:val="32"/>
          <w:szCs w:val="32"/>
          <w:highlight w:val="none"/>
          <w:lang w:val="en-US" w:eastAsia="zh-CN" w:bidi="ar-SA"/>
        </w:rPr>
        <w:t>协助人民政府开展与其职责相关的其他人道主义服务活动。</w:t>
      </w:r>
    </w:p>
    <w:p w14:paraId="299B873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szCs w:val="32"/>
          <w:highlight w:val="none"/>
        </w:rPr>
      </w:pPr>
      <w:r>
        <w:rPr>
          <w:rFonts w:hint="default" w:ascii="Times New Roman" w:hAnsi="Times New Roman" w:eastAsia="楷体_GB2312" w:cs="Times New Roman"/>
          <w:b/>
          <w:bCs/>
          <w:snapToGrid w:val="0"/>
          <w:color w:val="000000"/>
          <w:kern w:val="0"/>
          <w:sz w:val="32"/>
          <w:szCs w:val="32"/>
          <w:highlight w:val="none"/>
          <w:lang w:val="en-US" w:eastAsia="zh-CN" w:bidi="ar-SA"/>
        </w:rPr>
        <w:t>（三）人员概况。</w:t>
      </w:r>
      <w:r>
        <w:rPr>
          <w:rFonts w:hint="default" w:ascii="Times New Roman" w:hAnsi="Times New Roman" w:eastAsia="仿宋_GB2312" w:cs="Times New Roman"/>
          <w:snapToGrid w:val="0"/>
          <w:color w:val="000000"/>
          <w:kern w:val="0"/>
          <w:sz w:val="32"/>
          <w:szCs w:val="32"/>
          <w:highlight w:val="none"/>
          <w:lang w:val="en-US" w:eastAsia="zh-CN" w:bidi="ar-SA"/>
        </w:rPr>
        <w:t>区红十字会编制5人，2023年末实有人员4人,</w:t>
      </w:r>
      <w:r>
        <w:rPr>
          <w:rFonts w:hint="default" w:ascii="Times New Roman" w:hAnsi="Times New Roman" w:eastAsia="仿宋_GB2312" w:cs="Times New Roman"/>
          <w:sz w:val="32"/>
          <w:szCs w:val="32"/>
          <w:highlight w:val="none"/>
        </w:rPr>
        <w:t>事业人员</w:t>
      </w:r>
      <w:r>
        <w:rPr>
          <w:rFonts w:hint="default"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rPr>
        <w:t>人，</w:t>
      </w:r>
      <w:r>
        <w:rPr>
          <w:rFonts w:hint="default" w:ascii="Times New Roman" w:hAnsi="Times New Roman" w:eastAsia="仿宋_GB2312" w:cs="Times New Roman"/>
          <w:sz w:val="32"/>
          <w:szCs w:val="32"/>
          <w:highlight w:val="none"/>
          <w:lang w:eastAsia="zh-CN"/>
        </w:rPr>
        <w:t>参</w:t>
      </w:r>
      <w:r>
        <w:rPr>
          <w:rFonts w:hint="default" w:ascii="Times New Roman" w:hAnsi="Times New Roman" w:eastAsia="仿宋_GB2312" w:cs="Times New Roman"/>
          <w:sz w:val="32"/>
          <w:szCs w:val="32"/>
          <w:highlight w:val="none"/>
        </w:rPr>
        <w:t>公</w:t>
      </w:r>
      <w:r>
        <w:rPr>
          <w:rFonts w:hint="default" w:ascii="Times New Roman" w:hAnsi="Times New Roman" w:eastAsia="仿宋_GB2312" w:cs="Times New Roman"/>
          <w:sz w:val="32"/>
          <w:szCs w:val="32"/>
          <w:highlight w:val="none"/>
          <w:lang w:eastAsia="zh-CN"/>
        </w:rPr>
        <w:t>管理</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人，工勤人员</w:t>
      </w:r>
      <w:r>
        <w:rPr>
          <w:rFonts w:hint="default"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rPr>
        <w:t>人。</w:t>
      </w:r>
    </w:p>
    <w:p w14:paraId="1111C04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二、部门资金收支情况</w:t>
      </w:r>
    </w:p>
    <w:p w14:paraId="377926BA">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Times New Roman"/>
          <w:snapToGrid w:val="0"/>
          <w:color w:val="000000"/>
          <w:kern w:val="0"/>
          <w:sz w:val="32"/>
          <w:szCs w:val="32"/>
          <w:highlight w:val="none"/>
          <w:lang w:val="en-US" w:eastAsia="en-US" w:bidi="ar-SA"/>
        </w:rPr>
        <w:t>202</w:t>
      </w:r>
      <w:r>
        <w:rPr>
          <w:rFonts w:hint="default" w:ascii="Times New Roman" w:hAnsi="Times New Roman" w:eastAsia="仿宋_GB2312" w:cs="Times New Roman"/>
          <w:snapToGrid w:val="0"/>
          <w:color w:val="000000"/>
          <w:kern w:val="0"/>
          <w:sz w:val="32"/>
          <w:szCs w:val="32"/>
          <w:highlight w:val="none"/>
          <w:lang w:val="en-US" w:eastAsia="zh-CN" w:bidi="ar-SA"/>
        </w:rPr>
        <w:t>3</w:t>
      </w:r>
      <w:r>
        <w:rPr>
          <w:rFonts w:hint="default" w:ascii="Times New Roman" w:hAnsi="Times New Roman" w:eastAsia="仿宋_GB2312" w:cs="Times New Roman"/>
          <w:snapToGrid w:val="0"/>
          <w:color w:val="000000"/>
          <w:kern w:val="0"/>
          <w:sz w:val="32"/>
          <w:szCs w:val="32"/>
          <w:highlight w:val="none"/>
          <w:lang w:val="en-US" w:eastAsia="en-US" w:bidi="ar-SA"/>
        </w:rPr>
        <w:t>年区</w:t>
      </w:r>
      <w:r>
        <w:rPr>
          <w:rFonts w:hint="default" w:ascii="Times New Roman" w:hAnsi="Times New Roman" w:eastAsia="仿宋_GB2312" w:cs="Times New Roman"/>
          <w:snapToGrid w:val="0"/>
          <w:color w:val="000000"/>
          <w:kern w:val="0"/>
          <w:sz w:val="32"/>
          <w:szCs w:val="32"/>
          <w:highlight w:val="none"/>
          <w:lang w:val="en-US" w:eastAsia="zh-CN" w:bidi="ar-SA"/>
        </w:rPr>
        <w:t>红十字会</w:t>
      </w:r>
      <w:r>
        <w:rPr>
          <w:rFonts w:hint="default" w:ascii="Times New Roman" w:hAnsi="Times New Roman" w:eastAsia="仿宋_GB2312" w:cs="Times New Roman"/>
          <w:snapToGrid w:val="0"/>
          <w:color w:val="000000"/>
          <w:kern w:val="0"/>
          <w:sz w:val="32"/>
          <w:szCs w:val="32"/>
          <w:highlight w:val="none"/>
          <w:lang w:val="en-US" w:eastAsia="en-US" w:bidi="ar-SA"/>
        </w:rPr>
        <w:t>收入年初预算</w:t>
      </w:r>
      <w:r>
        <w:rPr>
          <w:rFonts w:hint="default" w:ascii="Times New Roman" w:hAnsi="Times New Roman" w:eastAsia="仿宋_GB2312" w:cs="Times New Roman"/>
          <w:snapToGrid w:val="0"/>
          <w:color w:val="000000"/>
          <w:kern w:val="0"/>
          <w:sz w:val="32"/>
          <w:szCs w:val="32"/>
          <w:highlight w:val="none"/>
          <w:lang w:val="en-US" w:eastAsia="zh-CN" w:bidi="ar-SA"/>
        </w:rPr>
        <w:t>102.07</w:t>
      </w:r>
      <w:r>
        <w:rPr>
          <w:rFonts w:hint="default" w:ascii="Times New Roman" w:hAnsi="Times New Roman" w:eastAsia="仿宋_GB2312" w:cs="Times New Roman"/>
          <w:snapToGrid w:val="0"/>
          <w:color w:val="000000"/>
          <w:kern w:val="0"/>
          <w:sz w:val="32"/>
          <w:szCs w:val="32"/>
          <w:highlight w:val="none"/>
          <w:lang w:val="en-US" w:eastAsia="en-US" w:bidi="ar-SA"/>
        </w:rPr>
        <w:t>万元，</w:t>
      </w:r>
      <w:r>
        <w:rPr>
          <w:rFonts w:hint="default" w:ascii="Times New Roman" w:hAnsi="Times New Roman" w:eastAsia="仿宋_GB2312" w:cs="Times New Roman"/>
          <w:snapToGrid w:val="0"/>
          <w:color w:val="000000"/>
          <w:kern w:val="0"/>
          <w:sz w:val="32"/>
          <w:szCs w:val="32"/>
          <w:highlight w:val="none"/>
          <w:lang w:val="en-US" w:eastAsia="zh-CN" w:bidi="ar-SA"/>
        </w:rPr>
        <w:t>后调整预算总额追加7.7万元,合计收入109.77万元,</w:t>
      </w:r>
      <w:r>
        <w:rPr>
          <w:rFonts w:hint="default" w:ascii="Times New Roman" w:hAnsi="Times New Roman" w:eastAsia="仿宋_GB2312" w:cs="Times New Roman"/>
          <w:snapToGrid w:val="0"/>
          <w:color w:val="000000"/>
          <w:kern w:val="0"/>
          <w:sz w:val="32"/>
          <w:szCs w:val="32"/>
          <w:highlight w:val="none"/>
          <w:lang w:val="en-US" w:eastAsia="en-US" w:bidi="ar-SA"/>
        </w:rPr>
        <w:t>其中：财政拨款收入</w:t>
      </w:r>
      <w:r>
        <w:rPr>
          <w:rFonts w:hint="default" w:ascii="Times New Roman" w:hAnsi="Times New Roman" w:eastAsia="仿宋_GB2312" w:cs="Times New Roman"/>
          <w:snapToGrid w:val="0"/>
          <w:color w:val="000000"/>
          <w:kern w:val="0"/>
          <w:sz w:val="32"/>
          <w:szCs w:val="32"/>
          <w:highlight w:val="none"/>
          <w:lang w:val="en-US" w:eastAsia="zh-CN" w:bidi="ar-SA"/>
        </w:rPr>
        <w:t>109.77</w:t>
      </w:r>
      <w:r>
        <w:rPr>
          <w:rFonts w:hint="default" w:ascii="Times New Roman" w:hAnsi="Times New Roman" w:eastAsia="仿宋_GB2312" w:cs="Times New Roman"/>
          <w:snapToGrid w:val="0"/>
          <w:color w:val="000000"/>
          <w:kern w:val="0"/>
          <w:sz w:val="32"/>
          <w:szCs w:val="32"/>
          <w:highlight w:val="none"/>
          <w:lang w:val="en-US" w:eastAsia="en-US" w:bidi="ar-SA"/>
        </w:rPr>
        <w:t>万元、上年结转</w:t>
      </w:r>
      <w:r>
        <w:rPr>
          <w:rFonts w:hint="default" w:ascii="Times New Roman" w:hAnsi="Times New Roman" w:eastAsia="仿宋_GB2312" w:cs="Times New Roman"/>
          <w:snapToGrid w:val="0"/>
          <w:color w:val="000000"/>
          <w:kern w:val="0"/>
          <w:sz w:val="32"/>
          <w:szCs w:val="32"/>
          <w:highlight w:val="none"/>
          <w:lang w:val="en-US" w:eastAsia="zh-CN" w:bidi="ar-SA"/>
        </w:rPr>
        <w:t>0.00</w:t>
      </w:r>
      <w:r>
        <w:rPr>
          <w:rFonts w:hint="default" w:ascii="Times New Roman" w:hAnsi="Times New Roman" w:eastAsia="仿宋_GB2312" w:cs="Times New Roman"/>
          <w:snapToGrid w:val="0"/>
          <w:color w:val="000000"/>
          <w:kern w:val="0"/>
          <w:sz w:val="32"/>
          <w:szCs w:val="32"/>
          <w:highlight w:val="none"/>
          <w:lang w:val="en-US" w:eastAsia="en-US" w:bidi="ar-SA"/>
        </w:rPr>
        <w:t>万元、事业收入0万元、其他收入</w:t>
      </w:r>
      <w:r>
        <w:rPr>
          <w:rFonts w:hint="default" w:ascii="Times New Roman" w:hAnsi="Times New Roman" w:eastAsia="仿宋_GB2312" w:cs="Times New Roman"/>
          <w:snapToGrid w:val="0"/>
          <w:color w:val="000000"/>
          <w:kern w:val="0"/>
          <w:sz w:val="32"/>
          <w:szCs w:val="32"/>
          <w:highlight w:val="none"/>
          <w:lang w:val="en-US" w:eastAsia="zh-CN" w:bidi="ar-SA"/>
        </w:rPr>
        <w:t>0</w:t>
      </w:r>
      <w:r>
        <w:rPr>
          <w:rFonts w:hint="default" w:ascii="Times New Roman" w:hAnsi="Times New Roman" w:eastAsia="仿宋_GB2312" w:cs="Times New Roman"/>
          <w:snapToGrid w:val="0"/>
          <w:color w:val="000000"/>
          <w:kern w:val="0"/>
          <w:sz w:val="32"/>
          <w:szCs w:val="32"/>
          <w:highlight w:val="none"/>
          <w:lang w:val="en-US" w:eastAsia="en-US" w:bidi="ar-SA"/>
        </w:rPr>
        <w:t>万元</w:t>
      </w:r>
      <w:r>
        <w:rPr>
          <w:rFonts w:hint="default" w:ascii="Times New Roman" w:hAnsi="Times New Roman" w:eastAsia="仿宋_GB2312" w:cs="Times New Roman"/>
          <w:snapToGrid w:val="0"/>
          <w:color w:val="000000"/>
          <w:kern w:val="0"/>
          <w:sz w:val="32"/>
          <w:szCs w:val="32"/>
          <w:highlight w:val="none"/>
          <w:lang w:val="en-US" w:eastAsia="zh-CN" w:bidi="ar-SA"/>
        </w:rPr>
        <w:t>。</w:t>
      </w:r>
    </w:p>
    <w:p w14:paraId="3192A1A9">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highlight w:val="none"/>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Times New Roman"/>
          <w:snapToGrid w:val="0"/>
          <w:color w:val="000000"/>
          <w:kern w:val="0"/>
          <w:sz w:val="32"/>
          <w:szCs w:val="32"/>
          <w:highlight w:val="none"/>
          <w:lang w:val="en-US" w:eastAsia="en-US" w:bidi="ar-SA"/>
        </w:rPr>
        <w:t>202</w:t>
      </w:r>
      <w:r>
        <w:rPr>
          <w:rFonts w:hint="default" w:ascii="Times New Roman" w:hAnsi="Times New Roman" w:eastAsia="仿宋_GB2312" w:cs="Times New Roman"/>
          <w:snapToGrid w:val="0"/>
          <w:color w:val="000000"/>
          <w:kern w:val="0"/>
          <w:sz w:val="32"/>
          <w:szCs w:val="32"/>
          <w:highlight w:val="none"/>
          <w:lang w:val="en-US" w:eastAsia="zh-CN" w:bidi="ar-SA"/>
        </w:rPr>
        <w:t>3</w:t>
      </w:r>
      <w:r>
        <w:rPr>
          <w:rFonts w:hint="default" w:ascii="Times New Roman" w:hAnsi="Times New Roman" w:eastAsia="仿宋_GB2312" w:cs="Times New Roman"/>
          <w:snapToGrid w:val="0"/>
          <w:color w:val="000000"/>
          <w:kern w:val="0"/>
          <w:sz w:val="32"/>
          <w:szCs w:val="32"/>
          <w:highlight w:val="none"/>
          <w:lang w:val="en-US" w:eastAsia="en-US" w:bidi="ar-SA"/>
        </w:rPr>
        <w:t>年区</w:t>
      </w:r>
      <w:r>
        <w:rPr>
          <w:rFonts w:hint="default" w:ascii="Times New Roman" w:hAnsi="Times New Roman" w:eastAsia="仿宋_GB2312" w:cs="Times New Roman"/>
          <w:snapToGrid w:val="0"/>
          <w:color w:val="000000"/>
          <w:kern w:val="0"/>
          <w:sz w:val="32"/>
          <w:szCs w:val="32"/>
          <w:highlight w:val="none"/>
          <w:lang w:val="en-US" w:eastAsia="zh-CN" w:bidi="ar-SA"/>
        </w:rPr>
        <w:t>红十字会</w:t>
      </w:r>
      <w:r>
        <w:rPr>
          <w:rFonts w:hint="default" w:ascii="Times New Roman" w:hAnsi="Times New Roman" w:eastAsia="仿宋_GB2312" w:cs="Times New Roman"/>
          <w:snapToGrid w:val="0"/>
          <w:color w:val="000000"/>
          <w:kern w:val="0"/>
          <w:sz w:val="32"/>
          <w:szCs w:val="32"/>
          <w:highlight w:val="none"/>
          <w:lang w:val="en-US" w:eastAsia="en-US" w:bidi="ar-SA"/>
        </w:rPr>
        <w:t>支出总额为</w:t>
      </w:r>
      <w:r>
        <w:rPr>
          <w:rFonts w:hint="default" w:ascii="Times New Roman" w:hAnsi="Times New Roman" w:eastAsia="仿宋_GB2312" w:cs="Times New Roman"/>
          <w:snapToGrid w:val="0"/>
          <w:color w:val="000000"/>
          <w:kern w:val="0"/>
          <w:sz w:val="32"/>
          <w:szCs w:val="32"/>
          <w:highlight w:val="none"/>
          <w:lang w:val="en-US" w:eastAsia="zh-CN" w:bidi="ar-SA"/>
        </w:rPr>
        <w:t>109.77</w:t>
      </w:r>
      <w:r>
        <w:rPr>
          <w:rFonts w:hint="default" w:ascii="Times New Roman" w:hAnsi="Times New Roman" w:eastAsia="仿宋_GB2312" w:cs="Times New Roman"/>
          <w:snapToGrid w:val="0"/>
          <w:color w:val="000000"/>
          <w:kern w:val="0"/>
          <w:sz w:val="32"/>
          <w:szCs w:val="32"/>
          <w:highlight w:val="none"/>
          <w:lang w:val="en-US" w:eastAsia="en-US" w:bidi="ar-SA"/>
        </w:rPr>
        <w:t>万元，其中：财政拨款支出</w:t>
      </w:r>
      <w:r>
        <w:rPr>
          <w:rFonts w:hint="default" w:ascii="Times New Roman" w:hAnsi="Times New Roman" w:eastAsia="仿宋_GB2312" w:cs="Times New Roman"/>
          <w:snapToGrid w:val="0"/>
          <w:color w:val="000000"/>
          <w:kern w:val="0"/>
          <w:sz w:val="32"/>
          <w:szCs w:val="32"/>
          <w:highlight w:val="none"/>
          <w:lang w:val="en-US" w:eastAsia="zh-CN" w:bidi="ar-SA"/>
        </w:rPr>
        <w:t>109.77</w:t>
      </w:r>
      <w:r>
        <w:rPr>
          <w:rFonts w:hint="default" w:ascii="Times New Roman" w:hAnsi="Times New Roman" w:eastAsia="仿宋_GB2312" w:cs="Times New Roman"/>
          <w:snapToGrid w:val="0"/>
          <w:color w:val="000000"/>
          <w:kern w:val="0"/>
          <w:sz w:val="32"/>
          <w:szCs w:val="32"/>
          <w:highlight w:val="none"/>
          <w:lang w:val="en-US" w:eastAsia="en-US" w:bidi="ar-SA"/>
        </w:rPr>
        <w:t>万元、其他资金支出</w:t>
      </w:r>
      <w:r>
        <w:rPr>
          <w:rFonts w:hint="default" w:ascii="Times New Roman" w:hAnsi="Times New Roman" w:eastAsia="仿宋_GB2312" w:cs="Times New Roman"/>
          <w:snapToGrid w:val="0"/>
          <w:color w:val="000000"/>
          <w:kern w:val="0"/>
          <w:sz w:val="32"/>
          <w:szCs w:val="32"/>
          <w:highlight w:val="none"/>
          <w:lang w:val="en-US" w:eastAsia="zh-CN" w:bidi="ar-SA"/>
        </w:rPr>
        <w:t>0</w:t>
      </w:r>
      <w:r>
        <w:rPr>
          <w:rFonts w:hint="default" w:ascii="Times New Roman" w:hAnsi="Times New Roman" w:eastAsia="仿宋_GB2312" w:cs="Times New Roman"/>
          <w:snapToGrid w:val="0"/>
          <w:color w:val="000000"/>
          <w:kern w:val="0"/>
          <w:sz w:val="32"/>
          <w:szCs w:val="32"/>
          <w:highlight w:val="none"/>
          <w:lang w:val="en-US" w:eastAsia="en-US" w:bidi="ar-SA"/>
        </w:rPr>
        <w:t>万元。</w:t>
      </w:r>
      <w:r>
        <w:rPr>
          <w:rFonts w:hint="default" w:ascii="Times New Roman" w:hAnsi="Times New Roman" w:eastAsia="仿宋_GB2312" w:cs="Times New Roman"/>
          <w:snapToGrid w:val="0"/>
          <w:color w:val="000000"/>
          <w:kern w:val="0"/>
          <w:sz w:val="32"/>
          <w:szCs w:val="32"/>
          <w:highlight w:val="none"/>
          <w:lang w:val="en-US" w:eastAsia="zh-CN" w:bidi="ar-SA"/>
        </w:rPr>
        <w:t>资金按照现行会计制度规定使用，拨入专款、拨出专款、专项支出等会计科目进行单独核算，财务管理制度健全，并严格执行财务管理制度，账务处理及时，会计核算规范。</w:t>
      </w:r>
    </w:p>
    <w:p w14:paraId="2D29D4F5">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仿宋_GB2312" w:cs="Times New Roman"/>
          <w:sz w:val="32"/>
          <w:szCs w:val="32"/>
          <w:highlight w:val="none"/>
          <w:lang w:val="en-US" w:eastAsia="zh-CN"/>
        </w:rPr>
        <w:t>船山区</w:t>
      </w:r>
      <w:r>
        <w:rPr>
          <w:rFonts w:hint="eastAsia" w:ascii="Times New Roman" w:hAnsi="Times New Roman" w:eastAsia="仿宋_GB2312" w:cs="Times New Roman"/>
          <w:sz w:val="32"/>
          <w:szCs w:val="32"/>
          <w:highlight w:val="none"/>
          <w:lang w:val="en-US" w:eastAsia="zh-CN"/>
        </w:rPr>
        <w:t>红十字会2023年年末无结转结余。</w:t>
      </w:r>
    </w:p>
    <w:p w14:paraId="2E813AA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三、部门预算绩效分析</w:t>
      </w:r>
    </w:p>
    <w:p w14:paraId="5E7F577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default" w:ascii="Times New Roman" w:hAnsi="Times New Roman" w:eastAsia="仿宋_GB2312" w:cs="Times New Roman"/>
          <w:sz w:val="32"/>
          <w:szCs w:val="32"/>
          <w:highlight w:val="none"/>
          <w:lang w:val="zh-CN" w:eastAsia="zh-CN"/>
        </w:rPr>
        <w:t>根据部门预算绩效评价指标体系“总体绩效”涉及</w:t>
      </w:r>
      <w:r>
        <w:rPr>
          <w:rFonts w:hint="eastAsia" w:ascii="Times New Roman" w:hAnsi="Times New Roman" w:eastAsia="仿宋_GB2312" w:cs="Times New Roman"/>
          <w:sz w:val="32"/>
          <w:szCs w:val="32"/>
          <w:highlight w:val="none"/>
          <w:lang w:val="zh-CN" w:eastAsia="zh-CN"/>
        </w:rPr>
        <w:t>二、三级</w:t>
      </w:r>
      <w:r>
        <w:rPr>
          <w:rFonts w:hint="default" w:ascii="Times New Roman" w:hAnsi="Times New Roman" w:eastAsia="仿宋_GB2312" w:cs="Times New Roman"/>
          <w:sz w:val="32"/>
          <w:szCs w:val="32"/>
          <w:highlight w:val="none"/>
          <w:lang w:val="zh-CN" w:eastAsia="zh-CN"/>
        </w:rPr>
        <w:t>指标进行</w:t>
      </w:r>
      <w:r>
        <w:rPr>
          <w:rFonts w:hint="eastAsia" w:ascii="Times New Roman" w:hAnsi="Times New Roman" w:eastAsia="仿宋_GB2312" w:cs="Times New Roman"/>
          <w:sz w:val="32"/>
          <w:szCs w:val="32"/>
          <w:highlight w:val="none"/>
          <w:lang w:val="zh-CN" w:eastAsia="zh-CN"/>
        </w:rPr>
        <w:t>逐项</w:t>
      </w:r>
      <w:r>
        <w:rPr>
          <w:rFonts w:hint="default" w:ascii="Times New Roman" w:hAnsi="Times New Roman" w:eastAsia="仿宋_GB2312" w:cs="Times New Roman"/>
          <w:sz w:val="32"/>
          <w:szCs w:val="32"/>
          <w:highlight w:val="none"/>
          <w:lang w:val="zh-CN" w:eastAsia="zh-CN"/>
        </w:rPr>
        <w:t>绩效分析</w:t>
      </w:r>
      <w:r>
        <w:rPr>
          <w:rFonts w:hint="eastAsia" w:ascii="Times New Roman" w:hAnsi="Times New Roman" w:eastAsia="仿宋_GB2312" w:cs="Times New Roman"/>
          <w:sz w:val="32"/>
          <w:szCs w:val="32"/>
          <w:highlight w:val="none"/>
          <w:lang w:val="zh-CN" w:eastAsia="zh-CN"/>
        </w:rPr>
        <w:t>并评分</w:t>
      </w:r>
      <w:r>
        <w:rPr>
          <w:rFonts w:hint="default" w:ascii="Times New Roman" w:hAnsi="Times New Roman" w:eastAsia="仿宋_GB2312" w:cs="Times New Roman"/>
          <w:sz w:val="32"/>
          <w:szCs w:val="32"/>
          <w:highlight w:val="none"/>
          <w:lang w:val="zh-CN" w:eastAsia="zh-CN"/>
        </w:rPr>
        <w:t>，依次包括履职效能、预算管理、财务管理、资产管理、采购管理等情况。</w:t>
      </w:r>
    </w:p>
    <w:p w14:paraId="774AF99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color w:val="000000"/>
          <w:kern w:val="0"/>
          <w:sz w:val="32"/>
          <w:szCs w:val="32"/>
          <w:highlight w:val="none"/>
          <w:shd w:val="clear" w:color="auto" w:fill="FFFFFF"/>
          <w:lang w:val="en-US"/>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履职效能。</w:t>
      </w:r>
      <w:r>
        <w:rPr>
          <w:rFonts w:hint="eastAsia" w:ascii="Times New Roman" w:hAnsi="Times New Roman" w:eastAsia="仿宋_GB2312" w:cs="Times New Roman"/>
          <w:sz w:val="32"/>
          <w:szCs w:val="32"/>
          <w:highlight w:val="none"/>
          <w:lang w:val="zh-CN" w:eastAsia="zh-CN"/>
        </w:rPr>
        <w:t>2023年根据单位运转需求，安排日常公用经费，并按要求向</w:t>
      </w:r>
      <w:r>
        <w:rPr>
          <w:rFonts w:hint="eastAsia" w:eastAsia="仿宋_GB2312" w:cs="Times New Roman"/>
          <w:sz w:val="32"/>
          <w:szCs w:val="32"/>
          <w:highlight w:val="none"/>
          <w:lang w:val="en-US" w:eastAsia="zh-CN"/>
        </w:rPr>
        <w:t>区</w:t>
      </w:r>
      <w:r>
        <w:rPr>
          <w:rFonts w:hint="eastAsia" w:ascii="Times New Roman" w:hAnsi="Times New Roman" w:eastAsia="仿宋_GB2312" w:cs="Times New Roman"/>
          <w:sz w:val="32"/>
          <w:szCs w:val="32"/>
          <w:highlight w:val="none"/>
          <w:lang w:val="zh-CN" w:eastAsia="zh-CN"/>
        </w:rPr>
        <w:t>财政局申请运转类项目预算，按月及时发放各项津补贴，按时缴纳职工五险一金，保障职工福利。通过广泛开展宣传、培训和举办主题日活动等，着力推进“三救三献”工作，全年超额完成各项目标任务。</w:t>
      </w:r>
      <w:r>
        <w:rPr>
          <w:rFonts w:hint="eastAsia" w:eastAsia="仿宋_GB2312" w:cs="Times New Roman"/>
          <w:sz w:val="32"/>
          <w:szCs w:val="32"/>
          <w:highlight w:val="none"/>
          <w:lang w:val="en-US" w:eastAsia="zh-CN"/>
        </w:rPr>
        <w:t>在遂宁市红十字系统各项工作中，均名列前茅。</w:t>
      </w:r>
    </w:p>
    <w:p w14:paraId="5910C59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2.</w:t>
      </w:r>
      <w:r>
        <w:rPr>
          <w:rFonts w:hint="default" w:ascii="楷体_GB2312" w:hAnsi="楷体_GB2312" w:eastAsia="楷体_GB2312" w:cs="楷体_GB2312"/>
          <w:color w:val="000000"/>
          <w:kern w:val="0"/>
          <w:sz w:val="32"/>
          <w:szCs w:val="32"/>
          <w:highlight w:val="none"/>
          <w:shd w:val="clear" w:color="auto" w:fill="FFFFFF"/>
          <w:lang w:val="zh-CN"/>
        </w:rPr>
        <w:t>预算管理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zh-CN" w:eastAsia="zh-CN"/>
        </w:rPr>
        <w:t>部门预算的公用经费、项目经费使用进度严格按照相关要求执行，并根据人员工资福利等支出实际和工作开展情况，按照厉行节约的原则，合理、科学控制预算执行。各项经费的开支范围均以预算批复数为基准，全年无超预算开支“三公”经费的情况，项目资金根据项目完成情况及时支付，确保全年目标任务顺利完成，无跨月和跨年办理情况。</w:t>
      </w:r>
    </w:p>
    <w:p w14:paraId="21A22AE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default" w:ascii="楷体_GB2312" w:hAnsi="楷体_GB2312" w:eastAsia="楷体_GB2312" w:cs="楷体_GB2312"/>
          <w:color w:val="000000"/>
          <w:kern w:val="0"/>
          <w:sz w:val="32"/>
          <w:szCs w:val="32"/>
          <w:highlight w:val="none"/>
          <w:shd w:val="clear" w:color="auto" w:fill="FFFFFF"/>
          <w:lang w:val="zh-CN"/>
        </w:rPr>
        <w:t>财务管理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zh-CN" w:eastAsia="zh-CN"/>
        </w:rPr>
        <w:t>加强单位财务管理，健全单位财务管理制度体系，规范单位财务行为。在费用报账支付时，按照预算规定的费用项目和用途进行资金使用审核、列报支付、财务核算，杜绝超支超范围现象的发生。</w:t>
      </w:r>
    </w:p>
    <w:p w14:paraId="5581753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4.</w:t>
      </w:r>
      <w:r>
        <w:rPr>
          <w:rFonts w:hint="default" w:ascii="楷体_GB2312" w:hAnsi="楷体_GB2312" w:eastAsia="楷体_GB2312" w:cs="楷体_GB2312"/>
          <w:color w:val="000000"/>
          <w:kern w:val="0"/>
          <w:sz w:val="32"/>
          <w:szCs w:val="32"/>
          <w:highlight w:val="none"/>
          <w:shd w:val="clear" w:color="auto" w:fill="FFFFFF"/>
          <w:lang w:val="zh-CN"/>
        </w:rPr>
        <w:t>资产管理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zh-CN" w:eastAsia="zh-CN"/>
        </w:rPr>
        <w:t>资产管理已纳入国有资产信息管理系统，信息及时更新，管理到位。根据国有资产管理部门相关要求，我单位及时、准确、全面开展资产清查工作，全面掌握了本单位国有资产的具体数量和使用情况，并按时上报资产清查报表，报表数据真实、准确、全面。</w:t>
      </w:r>
    </w:p>
    <w:p w14:paraId="3DB90AF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5.</w:t>
      </w:r>
      <w:r>
        <w:rPr>
          <w:rFonts w:hint="default" w:ascii="楷体_GB2312" w:hAnsi="楷体_GB2312" w:eastAsia="楷体_GB2312" w:cs="楷体_GB2312"/>
          <w:color w:val="000000"/>
          <w:kern w:val="0"/>
          <w:sz w:val="32"/>
          <w:szCs w:val="32"/>
          <w:highlight w:val="none"/>
          <w:shd w:val="clear" w:color="auto" w:fill="FFFFFF"/>
          <w:lang w:val="zh-CN"/>
        </w:rPr>
        <w:t>采购管理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zh-CN" w:eastAsia="zh-CN"/>
        </w:rPr>
        <w:t>全面贯彻落实《中华人民共和国政府采购法》、《中华人民共和国中小企业促进法》以及省、市、县采购管理相关文件规定，严格执行政府集中采购目录及标准，并按政府采购流程和有关规定开展采购。2023年度，单位政府采购支出总额0.45万元，其中：授予小微企业合同金额0.45万元，占政府采购支出总额的100%。</w:t>
      </w:r>
    </w:p>
    <w:p w14:paraId="08A7FD9F">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6A87F858">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常年项目绩效分析。</w:t>
      </w:r>
      <w:r>
        <w:rPr>
          <w:rFonts w:hint="default" w:ascii="Times New Roman" w:hAnsi="Times New Roman" w:eastAsia="仿宋_GB2312" w:cs="Times New Roman"/>
          <w:sz w:val="32"/>
          <w:szCs w:val="32"/>
          <w:highlight w:val="none"/>
          <w:lang w:val="zh-CN" w:eastAsia="zh-CN"/>
        </w:rPr>
        <w:t>该类项目总数</w:t>
      </w:r>
      <w:r>
        <w:rPr>
          <w:rFonts w:hint="eastAsia" w:eastAsia="仿宋_GB2312" w:cs="Times New Roman"/>
          <w:sz w:val="32"/>
          <w:szCs w:val="32"/>
          <w:highlight w:val="none"/>
          <w:lang w:val="en-US" w:eastAsia="zh-CN"/>
        </w:rPr>
        <w:t>8</w:t>
      </w:r>
      <w:r>
        <w:rPr>
          <w:rFonts w:hint="default" w:ascii="Times New Roman" w:hAnsi="Times New Roman" w:eastAsia="仿宋_GB2312" w:cs="Times New Roman"/>
          <w:sz w:val="32"/>
          <w:szCs w:val="32"/>
          <w:highlight w:val="none"/>
          <w:lang w:val="zh-CN" w:eastAsia="zh-CN"/>
        </w:rPr>
        <w:t>个，涉及预算总金额</w:t>
      </w:r>
      <w:r>
        <w:rPr>
          <w:rFonts w:hint="eastAsia" w:eastAsia="仿宋_GB2312" w:cs="Times New Roman"/>
          <w:sz w:val="32"/>
          <w:szCs w:val="32"/>
          <w:highlight w:val="none"/>
          <w:lang w:val="en-US" w:eastAsia="zh-CN"/>
        </w:rPr>
        <w:t>23.86</w:t>
      </w:r>
      <w:r>
        <w:rPr>
          <w:rFonts w:hint="default" w:ascii="Times New Roman" w:hAnsi="Times New Roman" w:eastAsia="仿宋_GB2312" w:cs="Times New Roman"/>
          <w:sz w:val="32"/>
          <w:szCs w:val="32"/>
          <w:highlight w:val="none"/>
          <w:lang w:val="zh-CN" w:eastAsia="zh-CN"/>
        </w:rPr>
        <w:t>万元，1</w:t>
      </w:r>
      <w:r>
        <w:rPr>
          <w:rFonts w:hint="eastAsia"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zh-CN" w:eastAsia="zh-CN"/>
        </w:rPr>
        <w:t>月预算执行总体进度为</w:t>
      </w:r>
      <w:r>
        <w:rPr>
          <w:rFonts w:hint="eastAsia" w:eastAsia="仿宋_GB2312" w:cs="Times New Roman"/>
          <w:sz w:val="32"/>
          <w:szCs w:val="32"/>
          <w:highlight w:val="none"/>
          <w:lang w:val="en-US" w:eastAsia="zh-CN"/>
        </w:rPr>
        <w:t>100</w:t>
      </w:r>
      <w:r>
        <w:rPr>
          <w:rFonts w:hint="default" w:ascii="Times New Roman" w:hAnsi="Times New Roman" w:eastAsia="仿宋_GB2312" w:cs="Times New Roman"/>
          <w:sz w:val="32"/>
          <w:szCs w:val="32"/>
          <w:highlight w:val="none"/>
          <w:lang w:val="zh-CN" w:eastAsia="zh-CN"/>
        </w:rPr>
        <w:t>%，其中：预算结余率大于</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zh-CN" w:eastAsia="zh-CN"/>
        </w:rPr>
        <w:t>的项目共计</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zh-CN" w:eastAsia="zh-CN"/>
        </w:rPr>
        <w:t>个。</w:t>
      </w:r>
    </w:p>
    <w:p w14:paraId="5AEB671F">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highlight w:val="none"/>
          <w:lang w:val="zh-CN" w:eastAsia="zh-CN"/>
        </w:rPr>
      </w:pPr>
      <w:r>
        <w:rPr>
          <w:rFonts w:hint="default" w:ascii="Times New Roman" w:hAnsi="Times New Roman" w:eastAsia="仿宋_GB2312" w:cs="Times New Roman"/>
          <w:sz w:val="32"/>
          <w:szCs w:val="32"/>
          <w:highlight w:val="none"/>
          <w:lang w:val="en-US" w:eastAsia="zh-CN"/>
        </w:rPr>
        <w:t>阶段</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一次性</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项目绩效分析。</w:t>
      </w:r>
      <w:r>
        <w:rPr>
          <w:rFonts w:hint="default" w:ascii="Times New Roman" w:hAnsi="Times New Roman" w:eastAsia="仿宋_GB2312" w:cs="Times New Roman"/>
          <w:sz w:val="32"/>
          <w:szCs w:val="32"/>
          <w:highlight w:val="none"/>
          <w:lang w:val="zh-CN" w:eastAsia="zh-CN"/>
        </w:rPr>
        <w:t>该类项目总数</w:t>
      </w:r>
      <w:r>
        <w:rPr>
          <w:rFonts w:hint="eastAsia"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val="zh-CN" w:eastAsia="zh-CN"/>
        </w:rPr>
        <w:t>个，涉及预算总金额</w:t>
      </w:r>
      <w:r>
        <w:rPr>
          <w:rFonts w:hint="eastAsia" w:eastAsia="仿宋_GB2312" w:cs="Times New Roman"/>
          <w:sz w:val="32"/>
          <w:szCs w:val="32"/>
          <w:highlight w:val="none"/>
          <w:lang w:val="en-US" w:eastAsia="zh-CN"/>
        </w:rPr>
        <w:t>3.85</w:t>
      </w:r>
      <w:r>
        <w:rPr>
          <w:rFonts w:hint="default" w:ascii="Times New Roman" w:hAnsi="Times New Roman" w:eastAsia="仿宋_GB2312" w:cs="Times New Roman"/>
          <w:sz w:val="32"/>
          <w:szCs w:val="32"/>
          <w:highlight w:val="none"/>
          <w:lang w:val="zh-CN" w:eastAsia="zh-CN"/>
        </w:rPr>
        <w:t>万元，1</w:t>
      </w:r>
      <w:r>
        <w:rPr>
          <w:rFonts w:hint="eastAsia"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zh-CN" w:eastAsia="zh-CN"/>
        </w:rPr>
        <w:t>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zh-CN" w:eastAsia="zh-CN"/>
        </w:rPr>
        <w:t>月预算执行总体进度为</w:t>
      </w:r>
      <w:r>
        <w:rPr>
          <w:rFonts w:hint="eastAsia" w:eastAsia="仿宋_GB2312" w:cs="Times New Roman"/>
          <w:sz w:val="32"/>
          <w:szCs w:val="32"/>
          <w:highlight w:val="none"/>
          <w:lang w:val="en-US" w:eastAsia="zh-CN"/>
        </w:rPr>
        <w:t>100</w:t>
      </w:r>
      <w:r>
        <w:rPr>
          <w:rFonts w:hint="default" w:ascii="Times New Roman" w:hAnsi="Times New Roman" w:eastAsia="仿宋_GB2312" w:cs="Times New Roman"/>
          <w:sz w:val="32"/>
          <w:szCs w:val="32"/>
          <w:highlight w:val="none"/>
          <w:lang w:val="zh-CN" w:eastAsia="zh-CN"/>
        </w:rPr>
        <w:t>%，其中：预算结余率大于</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zh-CN" w:eastAsia="zh-CN"/>
        </w:rPr>
        <w:t>的项目共计</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zh-CN" w:eastAsia="zh-CN"/>
        </w:rPr>
        <w:t>个。</w:t>
      </w:r>
    </w:p>
    <w:p w14:paraId="7C9B0EB5">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项目决策。</w:t>
      </w:r>
      <w:r>
        <w:rPr>
          <w:rFonts w:hint="eastAsia" w:ascii="Times New Roman" w:hAnsi="Times New Roman" w:eastAsia="仿宋_GB2312" w:cs="Times New Roman"/>
          <w:sz w:val="32"/>
          <w:szCs w:val="32"/>
          <w:highlight w:val="none"/>
          <w:lang w:val="zh-CN" w:eastAsia="zh-CN"/>
        </w:rPr>
        <w:t>严格按照单位内控管理制度，严格执行项目资金决策审批程序，强化事前、事中监管和事后跟踪问效，坚持重大资金、重大项目集体研究决策，确保决策过程规范、决策执行规范、决策结果优质。</w:t>
      </w:r>
    </w:p>
    <w:p w14:paraId="61E51AD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2.项目执行</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highlight w:val="none"/>
          <w:lang w:val="zh-CN" w:eastAsia="zh-CN"/>
        </w:rPr>
        <w:t>项目资金2</w:t>
      </w:r>
      <w:r>
        <w:rPr>
          <w:rFonts w:hint="eastAsia" w:eastAsia="仿宋_GB2312" w:cs="Times New Roman"/>
          <w:sz w:val="32"/>
          <w:szCs w:val="32"/>
          <w:highlight w:val="none"/>
          <w:lang w:val="en-US" w:eastAsia="zh-CN"/>
        </w:rPr>
        <w:t>3.86</w:t>
      </w:r>
      <w:r>
        <w:rPr>
          <w:rFonts w:hint="eastAsia" w:ascii="Times New Roman" w:hAnsi="Times New Roman" w:eastAsia="仿宋_GB2312" w:cs="Times New Roman"/>
          <w:sz w:val="32"/>
          <w:szCs w:val="32"/>
          <w:highlight w:val="none"/>
          <w:lang w:val="zh-CN" w:eastAsia="zh-CN"/>
        </w:rPr>
        <w:t>万元全部拨付到位，截至2023年12月31日，实际支出</w:t>
      </w:r>
      <w:r>
        <w:rPr>
          <w:rFonts w:hint="eastAsia" w:eastAsia="仿宋_GB2312" w:cs="Times New Roman"/>
          <w:sz w:val="32"/>
          <w:szCs w:val="32"/>
          <w:highlight w:val="none"/>
          <w:lang w:val="en-US" w:eastAsia="zh-CN"/>
        </w:rPr>
        <w:t>23.86</w:t>
      </w:r>
      <w:r>
        <w:rPr>
          <w:rFonts w:hint="eastAsia" w:ascii="Times New Roman" w:hAnsi="Times New Roman" w:eastAsia="仿宋_GB2312" w:cs="Times New Roman"/>
          <w:sz w:val="32"/>
          <w:szCs w:val="32"/>
          <w:highlight w:val="none"/>
          <w:lang w:val="zh-CN" w:eastAsia="zh-CN"/>
        </w:rPr>
        <w:t>万元，项目资金使用率为</w:t>
      </w:r>
      <w:r>
        <w:rPr>
          <w:rFonts w:hint="eastAsia" w:eastAsia="仿宋_GB2312" w:cs="Times New Roman"/>
          <w:sz w:val="32"/>
          <w:szCs w:val="32"/>
          <w:highlight w:val="none"/>
          <w:lang w:val="en-US" w:eastAsia="zh-CN"/>
        </w:rPr>
        <w:t>100</w:t>
      </w:r>
      <w:r>
        <w:rPr>
          <w:rFonts w:hint="eastAsia" w:ascii="Times New Roman" w:hAnsi="Times New Roman" w:eastAsia="仿宋_GB2312" w:cs="Times New Roman"/>
          <w:sz w:val="32"/>
          <w:szCs w:val="32"/>
          <w:highlight w:val="none"/>
          <w:lang w:val="zh-CN" w:eastAsia="zh-CN"/>
        </w:rPr>
        <w:t>%。</w:t>
      </w:r>
    </w:p>
    <w:p w14:paraId="364E76B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eastAsia" w:ascii="楷体_GB2312" w:hAnsi="楷体_GB2312" w:eastAsia="楷体_GB2312" w:cs="楷体_GB2312"/>
          <w:color w:val="000000"/>
          <w:kern w:val="0"/>
          <w:sz w:val="32"/>
          <w:szCs w:val="32"/>
          <w:highlight w:val="none"/>
          <w:shd w:val="clear" w:color="auto" w:fill="FFFFFF"/>
          <w:lang w:val="zh-CN"/>
        </w:rPr>
        <w:t>目标实现。</w:t>
      </w:r>
      <w:r>
        <w:rPr>
          <w:rFonts w:hint="eastAsia" w:ascii="Times New Roman" w:hAnsi="Times New Roman" w:eastAsia="仿宋_GB2312" w:cs="Times New Roman"/>
          <w:sz w:val="32"/>
          <w:szCs w:val="32"/>
          <w:highlight w:val="none"/>
          <w:lang w:val="zh-CN" w:eastAsia="zh-CN"/>
        </w:rPr>
        <w:t>项目资金专款专用，支出依据合规，不存在截留、挤占、挪用项目资金情况，资金支付有效控制在预算范围内。</w:t>
      </w:r>
    </w:p>
    <w:p w14:paraId="63D0473C">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bCs/>
          <w:color w:val="000000"/>
          <w:kern w:val="0"/>
          <w:sz w:val="32"/>
          <w:szCs w:val="32"/>
          <w:highlight w:val="none"/>
          <w:shd w:val="clear" w:color="auto" w:fill="FFFFFF"/>
          <w:lang w:val="zh-CN" w:eastAsia="zh-CN"/>
        </w:rPr>
        <w:t>重点领域</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default" w:ascii="Times New Roman" w:hAnsi="Times New Roman" w:eastAsia="仿宋_GB2312" w:cs="Times New Roman"/>
          <w:sz w:val="32"/>
          <w:szCs w:val="32"/>
          <w:highlight w:val="none"/>
          <w:u w:val="none"/>
        </w:rPr>
        <w:t>一是政府采购方面：政府采购预算（计划）编报全面、完整。采购模式规范，采购方式选择合法，不存在无预算或超预算进行采购和擅自提高采购标准现象；二是在资产管理方面：资产管理做到了责任落实，核算符合规定，账实相符，单位资产无对外投资、出租、出借、担保现象，无未经审批擅自处置资产，出现资产流失问题。</w:t>
      </w:r>
    </w:p>
    <w:p w14:paraId="6B6BAC37">
      <w:pPr>
        <w:keepNext w:val="0"/>
        <w:keepLines w:val="0"/>
        <w:pageBreakBefore w:val="0"/>
        <w:widowControl w:val="0"/>
        <w:kinsoku/>
        <w:wordWrap/>
        <w:overflowPunct/>
        <w:topLinePunct w:val="0"/>
        <w:autoSpaceDE/>
        <w:autoSpaceDN/>
        <w:bidi w:val="0"/>
        <w:snapToGrid w:val="0"/>
        <w:spacing w:line="600" w:lineRule="exact"/>
        <w:ind w:firstLine="643" w:firstLineChars="200"/>
        <w:textAlignment w:val="auto"/>
        <w:rPr>
          <w:rFonts w:hint="default" w:ascii="Times New Roman" w:hAnsi="Times New Roman" w:eastAsia="仿宋_GB2312" w:cs="Times New Roman"/>
          <w:sz w:val="32"/>
          <w:szCs w:val="32"/>
          <w:highlight w:val="none"/>
          <w:u w:val="none"/>
          <w:lang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（四）绩效结果应用情况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仿宋_GB2312" w:cs="Times New Roman"/>
          <w:sz w:val="32"/>
          <w:szCs w:val="32"/>
          <w:highlight w:val="none"/>
          <w:u w:val="none"/>
          <w:lang w:val="en-US" w:eastAsia="zh-CN" w:bidi="ar"/>
        </w:rPr>
        <w:t>一是</w:t>
      </w:r>
      <w:r>
        <w:rPr>
          <w:rFonts w:hint="eastAsia" w:ascii="Times New Roman" w:hAnsi="Times New Roman" w:eastAsia="仿宋_GB2312" w:cs="Times New Roman"/>
          <w:sz w:val="32"/>
          <w:szCs w:val="32"/>
          <w:highlight w:val="none"/>
          <w:u w:val="none"/>
          <w:lang w:val="zh-CN" w:eastAsia="zh-CN" w:bidi="ar"/>
        </w:rPr>
        <w:t>信息公开及时。经核查，我单位严格按照要求在</w:t>
      </w:r>
      <w:r>
        <w:rPr>
          <w:rFonts w:hint="eastAsia" w:eastAsia="仿宋_GB2312" w:cs="Times New Roman"/>
          <w:sz w:val="32"/>
          <w:szCs w:val="32"/>
          <w:highlight w:val="none"/>
          <w:u w:val="none"/>
          <w:lang w:val="en-US" w:eastAsia="zh-CN" w:bidi="ar"/>
        </w:rPr>
        <w:t>区</w:t>
      </w:r>
      <w:r>
        <w:rPr>
          <w:rFonts w:hint="eastAsia" w:ascii="Times New Roman" w:hAnsi="Times New Roman" w:eastAsia="仿宋_GB2312" w:cs="Times New Roman"/>
          <w:sz w:val="32"/>
          <w:szCs w:val="32"/>
          <w:highlight w:val="none"/>
          <w:u w:val="none"/>
          <w:lang w:val="zh-CN" w:eastAsia="zh-CN" w:bidi="ar"/>
        </w:rPr>
        <w:t>财政部门批复二十日后，按时在政府门户网站上公示单位绩效目标情况。部门整体支出绩效自评报告和其他按要求应公开的绩效信息均已公开。公开的预决算基础数据信息和会计信息真实、完整、准确。</w:t>
      </w:r>
      <w:r>
        <w:rPr>
          <w:rFonts w:hint="eastAsia" w:eastAsia="仿宋_GB2312" w:cs="Times New Roman"/>
          <w:sz w:val="32"/>
          <w:szCs w:val="32"/>
          <w:highlight w:val="none"/>
          <w:u w:val="none"/>
          <w:lang w:val="en-US" w:eastAsia="zh-CN" w:bidi="ar"/>
        </w:rPr>
        <w:t>二是</w:t>
      </w:r>
      <w:r>
        <w:rPr>
          <w:rFonts w:hint="eastAsia" w:ascii="Times New Roman" w:hAnsi="Times New Roman" w:eastAsia="仿宋_GB2312" w:cs="Times New Roman"/>
          <w:sz w:val="32"/>
          <w:szCs w:val="32"/>
          <w:highlight w:val="none"/>
          <w:u w:val="none"/>
          <w:lang w:val="zh-CN" w:eastAsia="zh-CN" w:bidi="ar"/>
        </w:rPr>
        <w:t>整改反馈及时。根据《</w:t>
      </w:r>
      <w:r>
        <w:rPr>
          <w:rFonts w:hint="eastAsia" w:eastAsia="仿宋_GB2312" w:cs="Times New Roman"/>
          <w:sz w:val="32"/>
          <w:szCs w:val="32"/>
          <w:highlight w:val="none"/>
          <w:u w:val="none"/>
          <w:lang w:val="en-US" w:eastAsia="zh-CN" w:bidi="ar"/>
        </w:rPr>
        <w:t>遂宁市船山区</w:t>
      </w:r>
      <w:r>
        <w:rPr>
          <w:rFonts w:hint="eastAsia" w:ascii="Times New Roman" w:hAnsi="Times New Roman" w:eastAsia="仿宋_GB2312" w:cs="Times New Roman"/>
          <w:sz w:val="32"/>
          <w:szCs w:val="32"/>
          <w:highlight w:val="none"/>
          <w:u w:val="none"/>
          <w:lang w:val="zh-CN" w:eastAsia="zh-CN" w:bidi="ar"/>
        </w:rPr>
        <w:t>财政局关于开展2024年部门、项目、政策支出绩效自评工作的通知》（遂船财绩〔2024〕2号）精神，我单位领导高度重视，成立自评工作领导小组，对自评实施工作方案进行了认真研究和部署，按照绩效评价工作要求及部门整体支出绩效评价指标体系，结合本部门实际情况开展自评工作，总体评价优秀。根据自评结果，在规定时间内完成部门整体支出绩效评价报告，向财政部门反馈应用绩效结果报告并对绩效自评结果及时进行公开公示。</w:t>
      </w:r>
    </w:p>
    <w:p w14:paraId="77136EE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default" w:eastAsia="黑体" w:cs="Times New Roman"/>
          <w:color w:val="000000"/>
          <w:kern w:val="0"/>
          <w:sz w:val="32"/>
          <w:szCs w:val="32"/>
          <w:highlight w:val="none"/>
          <w:shd w:val="clear" w:color="auto" w:fill="FFFFFF"/>
          <w:lang w:val="zh-CN" w:eastAsia="zh-CN"/>
        </w:rPr>
        <w:t>四、</w:t>
      </w:r>
      <w:r>
        <w:rPr>
          <w:rFonts w:hint="default" w:eastAsia="黑体" w:cs="Times New Roman"/>
          <w:color w:val="000000"/>
          <w:kern w:val="0"/>
          <w:sz w:val="32"/>
          <w:szCs w:val="32"/>
          <w:highlight w:val="none"/>
          <w:shd w:val="clear" w:color="auto" w:fill="FFFFFF"/>
          <w:lang w:val="zh-CN"/>
        </w:rPr>
        <w:t>评价结论及建议</w:t>
      </w:r>
    </w:p>
    <w:p w14:paraId="046F2300">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sz w:val="32"/>
          <w:szCs w:val="32"/>
          <w:highlight w:val="none"/>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hint="eastAsia" w:ascii="Times New Roman" w:hAnsi="Times New Roman" w:eastAsia="仿宋_GB2312" w:cs="Times New Roman"/>
          <w:sz w:val="32"/>
          <w:szCs w:val="32"/>
          <w:highlight w:val="none"/>
          <w:u w:val="none"/>
          <w:lang w:val="en-US" w:eastAsia="zh-CN" w:bidi="ar"/>
        </w:rPr>
        <w:t>综合2023年度本单位财政预算整体支出绩效评价情况认为，本单位预算执行严格有序，预算管理规范可控，行政运行成本科学合理，有效保证了机构运转，取得了较好社会效益，资金效益合乎预期。2023年度部门整体绩效评价得分为8</w:t>
      </w:r>
      <w:r>
        <w:rPr>
          <w:rFonts w:hint="eastAsia" w:eastAsia="仿宋_GB2312" w:cs="Times New Roman"/>
          <w:sz w:val="32"/>
          <w:szCs w:val="32"/>
          <w:highlight w:val="none"/>
          <w:u w:val="none"/>
          <w:lang w:val="en-US" w:eastAsia="zh-CN" w:bidi="ar"/>
        </w:rPr>
        <w:t>6</w:t>
      </w:r>
      <w:r>
        <w:rPr>
          <w:rFonts w:hint="eastAsia" w:ascii="Times New Roman" w:hAnsi="Times New Roman" w:eastAsia="仿宋_GB2312" w:cs="Times New Roman"/>
          <w:sz w:val="32"/>
          <w:szCs w:val="32"/>
          <w:highlight w:val="none"/>
          <w:u w:val="none"/>
          <w:lang w:val="en-US" w:eastAsia="zh-CN" w:bidi="ar"/>
        </w:rPr>
        <w:t>分。</w:t>
      </w:r>
    </w:p>
    <w:p w14:paraId="42245AC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仿宋_GB2312" w:cs="Times New Roman"/>
          <w:sz w:val="32"/>
          <w:szCs w:val="32"/>
          <w:highlight w:val="none"/>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eastAsia="仿宋_GB2312" w:cs="Times New Roman"/>
          <w:sz w:val="32"/>
          <w:szCs w:val="32"/>
          <w:highlight w:val="none"/>
          <w:u w:val="none"/>
          <w:lang w:val="en-US" w:eastAsia="zh-CN" w:bidi="ar"/>
        </w:rPr>
        <w:t>一是</w:t>
      </w:r>
      <w:r>
        <w:rPr>
          <w:rFonts w:hint="eastAsia" w:ascii="Times New Roman" w:hAnsi="Times New Roman" w:eastAsia="仿宋_GB2312" w:cs="Times New Roman"/>
          <w:sz w:val="32"/>
          <w:szCs w:val="32"/>
          <w:highlight w:val="none"/>
          <w:u w:val="none"/>
          <w:lang w:val="en-US" w:eastAsia="zh-CN" w:bidi="ar"/>
        </w:rPr>
        <w:t>人员类和运转类：因部分费用支出采用先实施后结算的方式，因此存在部分资金结算不及时，导致预算资金运用不充分的问题。</w:t>
      </w:r>
      <w:r>
        <w:rPr>
          <w:rFonts w:hint="eastAsia" w:eastAsia="仿宋_GB2312" w:cs="Times New Roman"/>
          <w:sz w:val="32"/>
          <w:szCs w:val="32"/>
          <w:highlight w:val="none"/>
          <w:u w:val="none"/>
          <w:lang w:val="en-US" w:eastAsia="zh-CN" w:bidi="ar"/>
        </w:rPr>
        <w:t>二是</w:t>
      </w:r>
      <w:r>
        <w:rPr>
          <w:rFonts w:hint="eastAsia" w:ascii="Times New Roman" w:hAnsi="Times New Roman" w:eastAsia="仿宋_GB2312" w:cs="Times New Roman"/>
          <w:sz w:val="32"/>
          <w:szCs w:val="32"/>
          <w:highlight w:val="none"/>
          <w:u w:val="none"/>
          <w:lang w:val="en-US" w:eastAsia="zh-CN" w:bidi="ar"/>
        </w:rPr>
        <w:t>特定目标项目类：因政策时效性原因，部分项目资金执行进度相对滞后。</w:t>
      </w:r>
    </w:p>
    <w:p w14:paraId="27E27014">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112" w:name="_Hlk110546638"/>
    </w:p>
    <w:p w14:paraId="4F497666">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highlight w:val="none"/>
          <w:u w:val="none"/>
          <w:lang w:val="en-US" w:eastAsia="zh-CN" w:bidi="ar"/>
        </w:rPr>
      </w:pPr>
      <w:r>
        <w:rPr>
          <w:rFonts w:hint="eastAsia" w:ascii="Times New Roman" w:hAnsi="Times New Roman" w:eastAsia="仿宋_GB2312" w:cs="Times New Roman"/>
          <w:sz w:val="32"/>
          <w:szCs w:val="32"/>
          <w:highlight w:val="none"/>
          <w:u w:val="none"/>
          <w:lang w:val="en-US" w:eastAsia="zh-CN" w:bidi="ar"/>
        </w:rPr>
        <w:t>1.提高思想认识，科学开展预算编制。进一步强化财务从业人员的预算管理意识，科学分析预算执行情况，进一步提高预算的合理性、严谨性。提前梳理会计业务发生项目，做好单位当年资金运用计划，每季度清理资金情况，及时</w:t>
      </w:r>
      <w:r>
        <w:rPr>
          <w:rFonts w:hint="eastAsia" w:eastAsia="仿宋_GB2312" w:cs="Times New Roman"/>
          <w:sz w:val="32"/>
          <w:szCs w:val="32"/>
          <w:highlight w:val="none"/>
          <w:u w:val="none"/>
          <w:lang w:val="en-US" w:eastAsia="zh-CN" w:bidi="ar"/>
        </w:rPr>
        <w:t>梳理和</w:t>
      </w:r>
      <w:r>
        <w:rPr>
          <w:rFonts w:hint="eastAsia" w:ascii="Times New Roman" w:hAnsi="Times New Roman" w:eastAsia="仿宋_GB2312" w:cs="Times New Roman"/>
          <w:sz w:val="32"/>
          <w:szCs w:val="32"/>
          <w:highlight w:val="none"/>
          <w:u w:val="none"/>
          <w:lang w:val="en-US" w:eastAsia="zh-CN" w:bidi="ar"/>
        </w:rPr>
        <w:t>报告预算执行的进展情况，对资金运用结果进行分析整改。</w:t>
      </w:r>
    </w:p>
    <w:p w14:paraId="06C3968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highlight w:val="none"/>
          <w:u w:val="none"/>
          <w:lang w:val="en" w:eastAsia="zh-CN" w:bidi="ar"/>
        </w:rPr>
      </w:pPr>
      <w:r>
        <w:rPr>
          <w:rFonts w:hint="eastAsia" w:ascii="Times New Roman" w:hAnsi="Times New Roman" w:eastAsia="仿宋_GB2312" w:cs="Times New Roman"/>
          <w:sz w:val="32"/>
          <w:szCs w:val="32"/>
          <w:highlight w:val="none"/>
          <w:u w:val="none"/>
          <w:lang w:val="en-US" w:eastAsia="zh-CN" w:bidi="ar"/>
        </w:rPr>
        <w:t>2.强化预算绩效管理，严格日常监管使用。做好绩效运行监控。加强项目监管，跟踪项目资金使用、管理，及时了解预算执行差异，相应进行警示纠偏，督促进度，增强预算执行的时效性和均衡性，确保资金发挥最大效益。</w:t>
      </w:r>
    </w:p>
    <w:bookmarkEnd w:id="112"/>
    <w:p w14:paraId="21227090">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2E6D69F4">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en-US" w:eastAsia="zh-CN"/>
        </w:rPr>
      </w:pPr>
      <w:r>
        <w:rPr>
          <w:rFonts w:hint="eastAsia" w:hAnsi="Times New Roman" w:cs="Times New Roman"/>
          <w:color w:val="auto"/>
          <w:sz w:val="32"/>
          <w:szCs w:val="32"/>
          <w:highlight w:val="none"/>
          <w:lang w:val="zh-CN" w:eastAsia="zh-CN"/>
        </w:rPr>
        <w:t>附表：</w:t>
      </w:r>
      <w:r>
        <w:rPr>
          <w:rFonts w:hint="eastAsia" w:cs="Times New Roman"/>
          <w:color w:val="auto"/>
          <w:sz w:val="32"/>
          <w:szCs w:val="32"/>
          <w:highlight w:val="none"/>
          <w:lang w:val="en-US" w:eastAsia="zh-CN"/>
        </w:rPr>
        <w:t>遂宁市船山区红十字会</w:t>
      </w:r>
      <w:r>
        <w:rPr>
          <w:rFonts w:hint="eastAsia" w:hAnsi="Times New Roman" w:cs="Times New Roman"/>
          <w:color w:val="auto"/>
          <w:sz w:val="32"/>
          <w:szCs w:val="32"/>
          <w:highlight w:val="none"/>
          <w:lang w:val="en-US" w:eastAsia="zh-CN"/>
        </w:rPr>
        <w:t>部门预算项目支出绩效自评表（202</w:t>
      </w:r>
      <w:r>
        <w:rPr>
          <w:rFonts w:hint="eastAsia" w:cs="Times New Roman"/>
          <w:color w:val="auto"/>
          <w:sz w:val="32"/>
          <w:szCs w:val="32"/>
          <w:highlight w:val="none"/>
          <w:lang w:val="en-US" w:eastAsia="zh-CN"/>
        </w:rPr>
        <w:t>3</w:t>
      </w:r>
      <w:r>
        <w:rPr>
          <w:rFonts w:hint="eastAsia" w:hAnsi="Times New Roman" w:cs="Times New Roman"/>
          <w:color w:val="auto"/>
          <w:sz w:val="32"/>
          <w:szCs w:val="32"/>
          <w:highlight w:val="none"/>
          <w:lang w:val="en-US" w:eastAsia="zh-CN"/>
        </w:rPr>
        <w:t>年度）</w:t>
      </w:r>
    </w:p>
    <w:p w14:paraId="708D1467">
      <w:pPr>
        <w:rPr>
          <w:rFonts w:hint="eastAsia" w:hAnsi="Times New Roman" w:cs="Times New Roman"/>
          <w:color w:val="auto"/>
          <w:sz w:val="32"/>
          <w:szCs w:val="32"/>
          <w:highlight w:val="none"/>
          <w:lang w:val="en-US" w:eastAsia="zh-CN"/>
        </w:rPr>
      </w:pPr>
    </w:p>
    <w:p w14:paraId="3E18346D">
      <w:pPr>
        <w:pStyle w:val="2"/>
        <w:rPr>
          <w:rFonts w:hint="eastAsia"/>
          <w:highlight w:val="none"/>
          <w:lang w:val="en-US" w:eastAsia="zh-CN"/>
        </w:rPr>
        <w:sectPr>
          <w:pgSz w:w="11906" w:h="16838"/>
          <w:pgMar w:top="1701" w:right="1474" w:bottom="1701" w:left="1588" w:header="851" w:footer="1134" w:gutter="0"/>
          <w:cols w:space="720" w:num="1"/>
          <w:docGrid w:type="lines" w:linePitch="312" w:charSpace="0"/>
        </w:sectPr>
      </w:pPr>
    </w:p>
    <w:tbl>
      <w:tblPr>
        <w:tblStyle w:val="18"/>
        <w:tblW w:w="1268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9"/>
        <w:gridCol w:w="1726"/>
        <w:gridCol w:w="1836"/>
        <w:gridCol w:w="2196"/>
        <w:gridCol w:w="457"/>
        <w:gridCol w:w="1370"/>
        <w:gridCol w:w="576"/>
        <w:gridCol w:w="960"/>
        <w:gridCol w:w="486"/>
        <w:gridCol w:w="408"/>
        <w:gridCol w:w="2061"/>
      </w:tblGrid>
      <w:tr w14:paraId="1168F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4D0416">
            <w:pPr>
              <w:keepNext w:val="0"/>
              <w:keepLines w:val="0"/>
              <w:widowControl/>
              <w:suppressLineNumbers w:val="0"/>
              <w:jc w:val="center"/>
              <w:textAlignment w:val="center"/>
              <w:rPr>
                <w:rFonts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660F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BE74C">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51DFF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51090323T000008257428-基层组织建设经费</w:t>
            </w:r>
          </w:p>
        </w:tc>
      </w:tr>
      <w:tr w14:paraId="4A70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2B7E9">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77FF8C">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204BFA9C">
            <w:pPr>
              <w:keepNext w:val="0"/>
              <w:keepLines w:val="0"/>
              <w:widowControl/>
              <w:suppressLineNumbers w:val="0"/>
              <w:jc w:val="left"/>
              <w:textAlignment w:val="center"/>
              <w:rPr>
                <w:rFonts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5972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63917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390DD4">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D07D9">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CCD13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1647F5">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77288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35189">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32FC1">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C8422A">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用于在学校，社区建立红十字基层组织，加强自身建设，组织建设和开展各项工作。</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DFD455">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截至2023年12月31日，实际支出30000元，预算执行率为100%。</w:t>
            </w:r>
          </w:p>
        </w:tc>
      </w:tr>
      <w:tr w14:paraId="2F688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20741">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288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993D7F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在全区13所中小学校和职业技术学校，打造红十字文化墙，传播红十字文化，合计 30000元。</w:t>
            </w:r>
          </w:p>
        </w:tc>
      </w:tr>
      <w:tr w14:paraId="3A40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90FD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02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0D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C1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47EC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DC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B1A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22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79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0C0F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BF375">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F1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6A7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ABE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785E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08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9C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D1F5">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5EEDC">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A0B2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346CE">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FF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98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8FB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C2719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19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F7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B7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FFAB">
            <w:pPr>
              <w:rPr>
                <w:rFonts w:hint="eastAsia" w:ascii="黑体" w:hAnsi="黑体" w:eastAsia="黑体" w:cs="黑体"/>
                <w:i/>
                <w:iCs/>
                <w:color w:val="000000"/>
                <w:sz w:val="18"/>
                <w:szCs w:val="18"/>
                <w:highlight w:val="none"/>
                <w:u w:val="none"/>
              </w:rPr>
            </w:pPr>
          </w:p>
        </w:tc>
      </w:tr>
      <w:tr w14:paraId="5912D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BE52C">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E64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FE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D6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02F1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11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A9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10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E7CFC">
            <w:pPr>
              <w:rPr>
                <w:rFonts w:hint="eastAsia" w:ascii="黑体" w:hAnsi="黑体" w:eastAsia="黑体" w:cs="黑体"/>
                <w:i/>
                <w:iCs/>
                <w:color w:val="000000"/>
                <w:sz w:val="18"/>
                <w:szCs w:val="18"/>
                <w:highlight w:val="none"/>
                <w:u w:val="none"/>
              </w:rPr>
            </w:pPr>
          </w:p>
        </w:tc>
      </w:tr>
      <w:tr w14:paraId="0C22B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DAB8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1F6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0F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4A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1326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6F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3FE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1AC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58BB3">
            <w:pPr>
              <w:rPr>
                <w:rFonts w:hint="eastAsia" w:ascii="黑体" w:hAnsi="黑体" w:eastAsia="黑体" w:cs="黑体"/>
                <w:i/>
                <w:iCs/>
                <w:color w:val="000000"/>
                <w:sz w:val="18"/>
                <w:szCs w:val="18"/>
                <w:highlight w:val="none"/>
                <w:u w:val="none"/>
              </w:rPr>
            </w:pPr>
          </w:p>
        </w:tc>
      </w:tr>
      <w:tr w14:paraId="1F9A0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992B5">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A8C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14FD">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A878">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851A8C">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D9E4">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728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73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AECEB">
            <w:pPr>
              <w:rPr>
                <w:rFonts w:hint="eastAsia" w:ascii="黑体" w:hAnsi="黑体" w:eastAsia="黑体" w:cs="黑体"/>
                <w:i/>
                <w:iCs/>
                <w:color w:val="000000"/>
                <w:sz w:val="18"/>
                <w:szCs w:val="18"/>
                <w:highlight w:val="none"/>
                <w:u w:val="none"/>
              </w:rPr>
            </w:pPr>
          </w:p>
        </w:tc>
      </w:tr>
      <w:tr w14:paraId="0A75B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048A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B3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F5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62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DFA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A8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08B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E4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58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65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80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3D1D0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55C27">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6CC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64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3F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9CB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E5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DC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1E8D">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E10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F53C">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8DD7">
            <w:pPr>
              <w:jc w:val="center"/>
              <w:rPr>
                <w:rFonts w:hint="eastAsia" w:ascii="微软雅黑" w:hAnsi="微软雅黑" w:eastAsia="微软雅黑" w:cs="微软雅黑"/>
                <w:i/>
                <w:iCs/>
                <w:color w:val="000000"/>
                <w:sz w:val="16"/>
                <w:szCs w:val="16"/>
                <w:highlight w:val="none"/>
                <w:u w:val="none"/>
              </w:rPr>
            </w:pPr>
          </w:p>
        </w:tc>
      </w:tr>
      <w:tr w14:paraId="2882D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4AC8D">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CE58">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167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5EF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建设基层组织完成率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AD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98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AA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D37D">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56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3CAA">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C3E5">
            <w:pPr>
              <w:jc w:val="center"/>
              <w:rPr>
                <w:rFonts w:hint="eastAsia" w:ascii="微软雅黑" w:hAnsi="微软雅黑" w:eastAsia="微软雅黑" w:cs="微软雅黑"/>
                <w:i/>
                <w:iCs/>
                <w:color w:val="000000"/>
                <w:sz w:val="16"/>
                <w:szCs w:val="16"/>
                <w:highlight w:val="none"/>
                <w:u w:val="none"/>
              </w:rPr>
            </w:pPr>
          </w:p>
        </w:tc>
      </w:tr>
      <w:tr w14:paraId="183BE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B57B6">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80896">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20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3D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建设基层组织及时率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CE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25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E8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94C2">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40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46A5">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FEA5">
            <w:pPr>
              <w:jc w:val="center"/>
              <w:rPr>
                <w:rFonts w:hint="eastAsia" w:ascii="微软雅黑" w:hAnsi="微软雅黑" w:eastAsia="微软雅黑" w:cs="微软雅黑"/>
                <w:i/>
                <w:iCs/>
                <w:color w:val="000000"/>
                <w:sz w:val="16"/>
                <w:szCs w:val="16"/>
                <w:highlight w:val="none"/>
                <w:u w:val="none"/>
              </w:rPr>
            </w:pPr>
          </w:p>
        </w:tc>
      </w:tr>
      <w:tr w14:paraId="6DA45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041F5">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BBB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13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CDD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群众参与度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0AA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BE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9F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65F2">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98</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41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4B4F">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E414">
            <w:pPr>
              <w:jc w:val="center"/>
              <w:rPr>
                <w:rFonts w:hint="eastAsia" w:ascii="微软雅黑" w:hAnsi="微软雅黑" w:eastAsia="微软雅黑" w:cs="微软雅黑"/>
                <w:i/>
                <w:iCs/>
                <w:color w:val="000000"/>
                <w:sz w:val="16"/>
                <w:szCs w:val="16"/>
                <w:highlight w:val="none"/>
                <w:u w:val="none"/>
              </w:rPr>
            </w:pPr>
          </w:p>
        </w:tc>
      </w:tr>
      <w:tr w14:paraId="0F68A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2B681">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54A1F">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64D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D25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资金管理机制健全性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AF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67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9D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932C">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13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6E8F">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193B">
            <w:pPr>
              <w:jc w:val="center"/>
              <w:rPr>
                <w:rFonts w:hint="eastAsia" w:ascii="微软雅黑" w:hAnsi="微软雅黑" w:eastAsia="微软雅黑" w:cs="微软雅黑"/>
                <w:i/>
                <w:iCs/>
                <w:color w:val="000000"/>
                <w:sz w:val="16"/>
                <w:szCs w:val="16"/>
                <w:highlight w:val="none"/>
                <w:u w:val="none"/>
              </w:rPr>
            </w:pPr>
          </w:p>
        </w:tc>
      </w:tr>
      <w:tr w14:paraId="67C20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4DAFF">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0C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40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A66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受益群众满意度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55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E1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95</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83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D638">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A23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6703">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4064">
            <w:pPr>
              <w:jc w:val="center"/>
              <w:rPr>
                <w:rFonts w:hint="eastAsia" w:ascii="微软雅黑" w:hAnsi="微软雅黑" w:eastAsia="微软雅黑" w:cs="微软雅黑"/>
                <w:i/>
                <w:iCs/>
                <w:color w:val="000000"/>
                <w:sz w:val="16"/>
                <w:szCs w:val="16"/>
                <w:highlight w:val="none"/>
                <w:u w:val="none"/>
              </w:rPr>
            </w:pPr>
          </w:p>
        </w:tc>
      </w:tr>
      <w:tr w14:paraId="5AD35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A5D52">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69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5B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E5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B1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DC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30000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41C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1EFD">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30000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4D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F551">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AAED">
            <w:pPr>
              <w:jc w:val="center"/>
              <w:rPr>
                <w:rFonts w:hint="eastAsia" w:ascii="微软雅黑" w:hAnsi="微软雅黑" w:eastAsia="微软雅黑" w:cs="微软雅黑"/>
                <w:i/>
                <w:iCs/>
                <w:color w:val="000000"/>
                <w:sz w:val="16"/>
                <w:szCs w:val="16"/>
                <w:highlight w:val="none"/>
                <w:u w:val="none"/>
              </w:rPr>
            </w:pPr>
          </w:p>
        </w:tc>
      </w:tr>
      <w:tr w14:paraId="7D78E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7B2E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67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27E4">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02B7">
            <w:pPr>
              <w:rPr>
                <w:rFonts w:hint="eastAsia" w:ascii="宋体" w:hAnsi="宋体" w:eastAsia="宋体" w:cs="宋体"/>
                <w:i w:val="0"/>
                <w:iCs w:val="0"/>
                <w:color w:val="000000"/>
                <w:sz w:val="18"/>
                <w:szCs w:val="18"/>
                <w:highlight w:val="none"/>
                <w:u w:val="none"/>
              </w:rPr>
            </w:pPr>
          </w:p>
        </w:tc>
      </w:tr>
      <w:tr w14:paraId="56E8E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A7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8B747C">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3CA33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3F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6E1996">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03F4A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A66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B18300">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3CF8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2FC554">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932CBB">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57CE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59C6020F">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0136A2F9">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771776C0">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20A849D2">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2F680105">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77D9F029">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2C1C19DB">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07723BF3">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594C0547">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417A351C">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68B13012">
            <w:pPr>
              <w:rPr>
                <w:rFonts w:hint="eastAsia" w:ascii="宋体" w:hAnsi="宋体" w:eastAsia="宋体" w:cs="宋体"/>
                <w:i w:val="0"/>
                <w:iCs w:val="0"/>
                <w:color w:val="000000"/>
                <w:sz w:val="18"/>
                <w:szCs w:val="18"/>
                <w:highlight w:val="none"/>
                <w:u w:val="none"/>
              </w:rPr>
            </w:pPr>
          </w:p>
        </w:tc>
      </w:tr>
      <w:tr w14:paraId="6DCBC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2AAAFD2">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402F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116DA">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1BBA0A">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51090323T000008257731-宣传活动经费</w:t>
            </w:r>
          </w:p>
        </w:tc>
      </w:tr>
      <w:tr w14:paraId="0D09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B4467">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A630F9">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250C790B">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C231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07108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B2FAA">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1C60D">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05EE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B8C710">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4CF5A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A957F">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9EA6">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C61F5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主要用于开展应急救援、人道救助、无偿献血、造血干细胞捐献、人体器官捐献宣传活动报道以及开展各类公益活动</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814F34">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截至2023年12月31日，实际支出20000元，预算执行率为100%。</w:t>
            </w:r>
          </w:p>
        </w:tc>
      </w:tr>
      <w:tr w14:paraId="1C30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929E3">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DC7">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99E81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媒体宣传报道费10000元，开展各类宣传活动，印制各类宣传资料、车辆、用餐保障等10000元，共计20000元。</w:t>
            </w:r>
          </w:p>
        </w:tc>
      </w:tr>
      <w:tr w14:paraId="36282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EF0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CE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F8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C9E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AA26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8B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D9C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50E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FC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66A2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3AD2F">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9F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864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33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AFB8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7A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17B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374B">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363F83">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63C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FB48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8F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43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F3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AAFE7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3C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BF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55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8A28">
            <w:pPr>
              <w:rPr>
                <w:rFonts w:hint="eastAsia" w:ascii="黑体" w:hAnsi="黑体" w:eastAsia="黑体" w:cs="黑体"/>
                <w:i/>
                <w:iCs/>
                <w:color w:val="000000"/>
                <w:sz w:val="18"/>
                <w:szCs w:val="18"/>
                <w:highlight w:val="none"/>
                <w:u w:val="none"/>
              </w:rPr>
            </w:pPr>
          </w:p>
        </w:tc>
      </w:tr>
      <w:tr w14:paraId="3915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46635">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75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12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E5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692F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DE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EBA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22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D3DBE">
            <w:pPr>
              <w:rPr>
                <w:rFonts w:hint="eastAsia" w:ascii="黑体" w:hAnsi="黑体" w:eastAsia="黑体" w:cs="黑体"/>
                <w:i/>
                <w:iCs/>
                <w:color w:val="000000"/>
                <w:sz w:val="18"/>
                <w:szCs w:val="18"/>
                <w:highlight w:val="none"/>
                <w:u w:val="none"/>
              </w:rPr>
            </w:pPr>
          </w:p>
        </w:tc>
      </w:tr>
      <w:tr w14:paraId="5839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D1CE8">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52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D0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04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98B7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F86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92A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51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8FA05">
            <w:pPr>
              <w:rPr>
                <w:rFonts w:hint="eastAsia" w:ascii="黑体" w:hAnsi="黑体" w:eastAsia="黑体" w:cs="黑体"/>
                <w:i/>
                <w:iCs/>
                <w:color w:val="000000"/>
                <w:sz w:val="18"/>
                <w:szCs w:val="18"/>
                <w:highlight w:val="none"/>
                <w:u w:val="none"/>
              </w:rPr>
            </w:pPr>
          </w:p>
        </w:tc>
      </w:tr>
      <w:tr w14:paraId="27D3B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A650F">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D09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0029">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7723">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9E29E9">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8AA3">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EA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B4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C5396">
            <w:pPr>
              <w:rPr>
                <w:rFonts w:hint="eastAsia" w:ascii="黑体" w:hAnsi="黑体" w:eastAsia="黑体" w:cs="黑体"/>
                <w:i/>
                <w:iCs/>
                <w:color w:val="000000"/>
                <w:sz w:val="18"/>
                <w:szCs w:val="18"/>
                <w:highlight w:val="none"/>
                <w:u w:val="none"/>
              </w:rPr>
            </w:pPr>
          </w:p>
        </w:tc>
      </w:tr>
      <w:tr w14:paraId="5C5DB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F9E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01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E3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63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1E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7ED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A7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C56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426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2B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A49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3EED4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1F43B">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5AA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2D5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65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81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8DC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BA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90E7">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3F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18D3">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FCDE">
            <w:pPr>
              <w:jc w:val="center"/>
              <w:rPr>
                <w:rFonts w:hint="eastAsia" w:ascii="微软雅黑" w:hAnsi="微软雅黑" w:eastAsia="微软雅黑" w:cs="微软雅黑"/>
                <w:i/>
                <w:iCs/>
                <w:color w:val="000000"/>
                <w:sz w:val="16"/>
                <w:szCs w:val="16"/>
                <w:highlight w:val="none"/>
                <w:u w:val="none"/>
              </w:rPr>
            </w:pPr>
          </w:p>
        </w:tc>
      </w:tr>
      <w:tr w14:paraId="033F3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A99BC">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A57B9">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73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06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建设基层组织完成率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0F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28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9C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3431">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BA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2C8D">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E89F1">
            <w:pPr>
              <w:jc w:val="center"/>
              <w:rPr>
                <w:rFonts w:hint="eastAsia" w:ascii="微软雅黑" w:hAnsi="微软雅黑" w:eastAsia="微软雅黑" w:cs="微软雅黑"/>
                <w:i/>
                <w:iCs/>
                <w:color w:val="000000"/>
                <w:sz w:val="16"/>
                <w:szCs w:val="16"/>
                <w:highlight w:val="none"/>
                <w:u w:val="none"/>
              </w:rPr>
            </w:pPr>
          </w:p>
        </w:tc>
      </w:tr>
      <w:tr w14:paraId="78580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C1F97">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DD0DA">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6E7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4B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建设基层组织及时率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0B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043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651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F0B3">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BCF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307C">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001C">
            <w:pPr>
              <w:jc w:val="center"/>
              <w:rPr>
                <w:rFonts w:hint="eastAsia" w:ascii="微软雅黑" w:hAnsi="微软雅黑" w:eastAsia="微软雅黑" w:cs="微软雅黑"/>
                <w:i/>
                <w:iCs/>
                <w:color w:val="000000"/>
                <w:sz w:val="16"/>
                <w:szCs w:val="16"/>
                <w:highlight w:val="none"/>
                <w:u w:val="none"/>
              </w:rPr>
            </w:pPr>
          </w:p>
        </w:tc>
      </w:tr>
      <w:tr w14:paraId="63661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991D3">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DC73C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713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4E4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群众参与度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93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75F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94</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DE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81C3">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1E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9235">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83BD">
            <w:pPr>
              <w:jc w:val="center"/>
              <w:rPr>
                <w:rFonts w:hint="eastAsia" w:ascii="微软雅黑" w:hAnsi="微软雅黑" w:eastAsia="微软雅黑" w:cs="微软雅黑"/>
                <w:i/>
                <w:iCs/>
                <w:color w:val="000000"/>
                <w:sz w:val="16"/>
                <w:szCs w:val="16"/>
                <w:highlight w:val="none"/>
                <w:u w:val="none"/>
              </w:rPr>
            </w:pPr>
          </w:p>
        </w:tc>
      </w:tr>
      <w:tr w14:paraId="554FF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D0B66">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B4F8E">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A2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A8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资金管理机制健全性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DD1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DDC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92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E8DC">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6A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66F4">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A066">
            <w:pPr>
              <w:jc w:val="center"/>
              <w:rPr>
                <w:rFonts w:hint="eastAsia" w:ascii="微软雅黑" w:hAnsi="微软雅黑" w:eastAsia="微软雅黑" w:cs="微软雅黑"/>
                <w:i/>
                <w:iCs/>
                <w:color w:val="000000"/>
                <w:sz w:val="16"/>
                <w:szCs w:val="16"/>
                <w:highlight w:val="none"/>
                <w:u w:val="none"/>
              </w:rPr>
            </w:pPr>
          </w:p>
        </w:tc>
      </w:tr>
      <w:tr w14:paraId="6A009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F42DE">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D6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A7D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6EA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受益群众满意度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216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6B7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6C4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20DB">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490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6054">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CA6E">
            <w:pPr>
              <w:jc w:val="center"/>
              <w:rPr>
                <w:rFonts w:hint="eastAsia" w:ascii="微软雅黑" w:hAnsi="微软雅黑" w:eastAsia="微软雅黑" w:cs="微软雅黑"/>
                <w:i/>
                <w:iCs/>
                <w:color w:val="000000"/>
                <w:sz w:val="16"/>
                <w:szCs w:val="16"/>
                <w:highlight w:val="none"/>
                <w:u w:val="none"/>
              </w:rPr>
            </w:pPr>
          </w:p>
        </w:tc>
      </w:tr>
      <w:tr w14:paraId="6AD8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4BF2B">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03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38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17F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85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B5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AC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C650">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20000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D5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B151">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24C4">
            <w:pPr>
              <w:jc w:val="center"/>
              <w:rPr>
                <w:rFonts w:hint="eastAsia" w:ascii="微软雅黑" w:hAnsi="微软雅黑" w:eastAsia="微软雅黑" w:cs="微软雅黑"/>
                <w:i/>
                <w:iCs/>
                <w:color w:val="000000"/>
                <w:sz w:val="16"/>
                <w:szCs w:val="16"/>
                <w:highlight w:val="none"/>
                <w:u w:val="none"/>
              </w:rPr>
            </w:pPr>
          </w:p>
        </w:tc>
      </w:tr>
      <w:tr w14:paraId="0077B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DC7D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7D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551D">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41CA">
            <w:pPr>
              <w:rPr>
                <w:rFonts w:hint="eastAsia" w:ascii="宋体" w:hAnsi="宋体" w:eastAsia="宋体" w:cs="宋体"/>
                <w:i w:val="0"/>
                <w:iCs w:val="0"/>
                <w:color w:val="000000"/>
                <w:sz w:val="18"/>
                <w:szCs w:val="18"/>
                <w:highlight w:val="none"/>
                <w:u w:val="none"/>
              </w:rPr>
            </w:pPr>
          </w:p>
        </w:tc>
      </w:tr>
      <w:tr w14:paraId="2C4A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6C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C8B98E">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41E8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72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EB0B67">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10D2F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E9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CF2981">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533A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478982">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89F90F">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76C69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76EEA8EC">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4B5F0888">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2BB05B4A">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5E33A30F">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7F7501B4">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322ABDAB">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0E8D3A43">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7504B422">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67C451B1">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6A5897FA">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7EC65EE0">
            <w:pPr>
              <w:rPr>
                <w:rFonts w:hint="eastAsia" w:ascii="宋体" w:hAnsi="宋体" w:eastAsia="宋体" w:cs="宋体"/>
                <w:i w:val="0"/>
                <w:iCs w:val="0"/>
                <w:color w:val="000000"/>
                <w:sz w:val="18"/>
                <w:szCs w:val="18"/>
                <w:highlight w:val="none"/>
                <w:u w:val="none"/>
              </w:rPr>
            </w:pPr>
          </w:p>
        </w:tc>
      </w:tr>
      <w:tr w14:paraId="57D9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D1A6FA1">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7D469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463535">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FA255F">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51090323T000008257784-红十字应急救护培训</w:t>
            </w:r>
          </w:p>
        </w:tc>
      </w:tr>
      <w:tr w14:paraId="735E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0A740">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958444">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133967EE">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347B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17EC9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70F03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8FB23">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61A3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507CF5">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270CE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93162">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F0A22">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6C1F9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用于开展应急救护培训13场，包括救护员培训6场和普及培训7场以及购买培训模具和学员培训所需急救包。</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755074">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截至2023年12月31日，实际支出50000元，预算执行率为100%。</w:t>
            </w:r>
          </w:p>
        </w:tc>
      </w:tr>
      <w:tr w14:paraId="27494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755DB">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41A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885B21">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该项目经费用于购买急救包、aed、师资授课费等合计 50000元。</w:t>
            </w:r>
          </w:p>
        </w:tc>
      </w:tr>
      <w:tr w14:paraId="4A3EF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3505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66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D8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8A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FD76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26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22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252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2AF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639C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1321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C5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26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4A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8370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2CA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09C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1692">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52BC1">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6EB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1ACB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63A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64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3D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98FA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F0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D5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C3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64FC6">
            <w:pPr>
              <w:rPr>
                <w:rFonts w:hint="eastAsia" w:ascii="黑体" w:hAnsi="黑体" w:eastAsia="黑体" w:cs="黑体"/>
                <w:i/>
                <w:iCs/>
                <w:color w:val="000000"/>
                <w:sz w:val="18"/>
                <w:szCs w:val="18"/>
                <w:highlight w:val="none"/>
                <w:u w:val="none"/>
              </w:rPr>
            </w:pPr>
          </w:p>
        </w:tc>
      </w:tr>
      <w:tr w14:paraId="31036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2E348">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E2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6A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DF5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0226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54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102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99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F95FC">
            <w:pPr>
              <w:rPr>
                <w:rFonts w:hint="eastAsia" w:ascii="黑体" w:hAnsi="黑体" w:eastAsia="黑体" w:cs="黑体"/>
                <w:i/>
                <w:iCs/>
                <w:color w:val="000000"/>
                <w:sz w:val="18"/>
                <w:szCs w:val="18"/>
                <w:highlight w:val="none"/>
                <w:u w:val="none"/>
              </w:rPr>
            </w:pPr>
          </w:p>
        </w:tc>
      </w:tr>
      <w:tr w14:paraId="3DFE9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349C8">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22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CA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A4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84AC4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55A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71B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A02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5ACC3">
            <w:pPr>
              <w:rPr>
                <w:rFonts w:hint="eastAsia" w:ascii="黑体" w:hAnsi="黑体" w:eastAsia="黑体" w:cs="黑体"/>
                <w:i/>
                <w:iCs/>
                <w:color w:val="000000"/>
                <w:sz w:val="18"/>
                <w:szCs w:val="18"/>
                <w:highlight w:val="none"/>
                <w:u w:val="none"/>
              </w:rPr>
            </w:pPr>
          </w:p>
        </w:tc>
      </w:tr>
      <w:tr w14:paraId="3EDC9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F97DA">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F4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0CF6">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D9CA">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8C475F">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0FBE">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E5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BC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E02F4">
            <w:pPr>
              <w:rPr>
                <w:rFonts w:hint="eastAsia" w:ascii="黑体" w:hAnsi="黑体" w:eastAsia="黑体" w:cs="黑体"/>
                <w:i/>
                <w:iCs/>
                <w:color w:val="000000"/>
                <w:sz w:val="18"/>
                <w:szCs w:val="18"/>
                <w:highlight w:val="none"/>
                <w:u w:val="none"/>
              </w:rPr>
            </w:pPr>
          </w:p>
        </w:tc>
      </w:tr>
      <w:tr w14:paraId="00151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E3F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CF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24B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B6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31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46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E6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4D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53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EA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010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7A4CD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CD165">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C2D3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60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E3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71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92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16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57FE">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7D5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212C">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3AA5">
            <w:pPr>
              <w:jc w:val="center"/>
              <w:rPr>
                <w:rFonts w:hint="eastAsia" w:ascii="微软雅黑" w:hAnsi="微软雅黑" w:eastAsia="微软雅黑" w:cs="微软雅黑"/>
                <w:i/>
                <w:iCs/>
                <w:color w:val="000000"/>
                <w:sz w:val="16"/>
                <w:szCs w:val="16"/>
                <w:highlight w:val="none"/>
                <w:u w:val="none"/>
              </w:rPr>
            </w:pPr>
          </w:p>
        </w:tc>
      </w:tr>
      <w:tr w14:paraId="64712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4D80">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AE839">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6E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417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开展红十字应急救护培训完成率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01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70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20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2129">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7C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A979">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DE42">
            <w:pPr>
              <w:jc w:val="center"/>
              <w:rPr>
                <w:rFonts w:hint="eastAsia" w:ascii="微软雅黑" w:hAnsi="微软雅黑" w:eastAsia="微软雅黑" w:cs="微软雅黑"/>
                <w:i/>
                <w:iCs/>
                <w:color w:val="000000"/>
                <w:sz w:val="16"/>
                <w:szCs w:val="16"/>
                <w:highlight w:val="none"/>
                <w:u w:val="none"/>
              </w:rPr>
            </w:pPr>
          </w:p>
        </w:tc>
      </w:tr>
      <w:tr w14:paraId="1B736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FBA3F">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D4FA5">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AF5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8DF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开展红十字应急救护培训及时率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26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BDE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5A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658A">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873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3E21">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012A">
            <w:pPr>
              <w:jc w:val="center"/>
              <w:rPr>
                <w:rFonts w:hint="eastAsia" w:ascii="微软雅黑" w:hAnsi="微软雅黑" w:eastAsia="微软雅黑" w:cs="微软雅黑"/>
                <w:i/>
                <w:iCs/>
                <w:color w:val="000000"/>
                <w:sz w:val="16"/>
                <w:szCs w:val="16"/>
                <w:highlight w:val="none"/>
                <w:u w:val="none"/>
              </w:rPr>
            </w:pPr>
          </w:p>
        </w:tc>
      </w:tr>
      <w:tr w14:paraId="7A0C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5615B">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096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45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E7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群众参与度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034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902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9C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84AA">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97</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16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D5B8">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5F0D">
            <w:pPr>
              <w:jc w:val="center"/>
              <w:rPr>
                <w:rFonts w:hint="eastAsia" w:ascii="微软雅黑" w:hAnsi="微软雅黑" w:eastAsia="微软雅黑" w:cs="微软雅黑"/>
                <w:i/>
                <w:iCs/>
                <w:color w:val="000000"/>
                <w:sz w:val="16"/>
                <w:szCs w:val="16"/>
                <w:highlight w:val="none"/>
                <w:u w:val="none"/>
              </w:rPr>
            </w:pPr>
          </w:p>
        </w:tc>
      </w:tr>
      <w:tr w14:paraId="6C0E2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4D431">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F225E">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35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2E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资金管理健全机制</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39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FB8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A14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EB17">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03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5AF9">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D2A9">
            <w:pPr>
              <w:jc w:val="center"/>
              <w:rPr>
                <w:rFonts w:hint="eastAsia" w:ascii="微软雅黑" w:hAnsi="微软雅黑" w:eastAsia="微软雅黑" w:cs="微软雅黑"/>
                <w:i/>
                <w:iCs/>
                <w:color w:val="000000"/>
                <w:sz w:val="16"/>
                <w:szCs w:val="16"/>
                <w:highlight w:val="none"/>
                <w:u w:val="none"/>
              </w:rPr>
            </w:pPr>
          </w:p>
        </w:tc>
      </w:tr>
      <w:tr w14:paraId="4130E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1A1B7">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BD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FA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4A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受益群众满意度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7B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59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98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F310">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528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D5E5">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E03B">
            <w:pPr>
              <w:jc w:val="center"/>
              <w:rPr>
                <w:rFonts w:hint="eastAsia" w:ascii="微软雅黑" w:hAnsi="微软雅黑" w:eastAsia="微软雅黑" w:cs="微软雅黑"/>
                <w:i/>
                <w:iCs/>
                <w:color w:val="000000"/>
                <w:sz w:val="16"/>
                <w:szCs w:val="16"/>
                <w:highlight w:val="none"/>
                <w:u w:val="none"/>
              </w:rPr>
            </w:pPr>
          </w:p>
        </w:tc>
      </w:tr>
      <w:tr w14:paraId="2FCAE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30D20">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45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B6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45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88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BF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50000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87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F522">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50000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C2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7B71">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049D">
            <w:pPr>
              <w:jc w:val="center"/>
              <w:rPr>
                <w:rFonts w:hint="eastAsia" w:ascii="微软雅黑" w:hAnsi="微软雅黑" w:eastAsia="微软雅黑" w:cs="微软雅黑"/>
                <w:i/>
                <w:iCs/>
                <w:color w:val="000000"/>
                <w:sz w:val="16"/>
                <w:szCs w:val="16"/>
                <w:highlight w:val="none"/>
                <w:u w:val="none"/>
              </w:rPr>
            </w:pPr>
          </w:p>
        </w:tc>
      </w:tr>
      <w:tr w14:paraId="70FEB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10237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F1A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A255">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67D0">
            <w:pPr>
              <w:rPr>
                <w:rFonts w:hint="eastAsia" w:ascii="宋体" w:hAnsi="宋体" w:eastAsia="宋体" w:cs="宋体"/>
                <w:i w:val="0"/>
                <w:iCs w:val="0"/>
                <w:color w:val="000000"/>
                <w:sz w:val="18"/>
                <w:szCs w:val="18"/>
                <w:highlight w:val="none"/>
                <w:u w:val="none"/>
              </w:rPr>
            </w:pPr>
          </w:p>
        </w:tc>
      </w:tr>
      <w:tr w14:paraId="760FB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783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82570C">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6E484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07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97FF20">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00206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2D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5187318">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4A20F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8670E4">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2243B6">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70D0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7679CE87">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6521753F">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6860450D">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58C836D3">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2D80EC45">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6507136A">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174DA73B">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3171137E">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2B32D212">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1B3A4815">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7C07976E">
            <w:pPr>
              <w:rPr>
                <w:rFonts w:hint="eastAsia" w:ascii="宋体" w:hAnsi="宋体" w:eastAsia="宋体" w:cs="宋体"/>
                <w:i w:val="0"/>
                <w:iCs w:val="0"/>
                <w:color w:val="000000"/>
                <w:sz w:val="18"/>
                <w:szCs w:val="18"/>
                <w:highlight w:val="none"/>
                <w:u w:val="none"/>
              </w:rPr>
            </w:pPr>
          </w:p>
        </w:tc>
      </w:tr>
      <w:tr w14:paraId="59597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104F6D1">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1479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145AF">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0066A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51090323T000008258042-红十字人道救助</w:t>
            </w:r>
          </w:p>
        </w:tc>
      </w:tr>
      <w:tr w14:paraId="3DF20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1628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A21D10">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7C0DB627">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7C5C2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5E31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C97CE">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B6AE9">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94B4F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852EB4">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1D43F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A4A2A">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AAAAC">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17BC8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用于对特殊困难对象进行人道救助。</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5E2142">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截至2023年12月31日，实际支出35000元，预算执行率为100%。</w:t>
            </w:r>
          </w:p>
        </w:tc>
      </w:tr>
      <w:tr w14:paraId="53F24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175FE">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0DF5">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69F530">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该项目经费用于发放困难学生救助金、慰问孤寡老人等合计 35000元。</w:t>
            </w:r>
          </w:p>
        </w:tc>
      </w:tr>
      <w:tr w14:paraId="0EA45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D81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48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1AB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B6F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02C9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49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D6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2D3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FD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57261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AE12E">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D7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73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44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9A202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27F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B80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6EC1">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FFE59B">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0F5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65F9F">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17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D2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0C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5A5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FD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0A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6B4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DAC69">
            <w:pPr>
              <w:rPr>
                <w:rFonts w:hint="eastAsia" w:ascii="黑体" w:hAnsi="黑体" w:eastAsia="黑体" w:cs="黑体"/>
                <w:i/>
                <w:iCs/>
                <w:color w:val="000000"/>
                <w:sz w:val="18"/>
                <w:szCs w:val="18"/>
                <w:highlight w:val="none"/>
                <w:u w:val="none"/>
              </w:rPr>
            </w:pPr>
          </w:p>
        </w:tc>
      </w:tr>
      <w:tr w14:paraId="0FDC6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9EFBE">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96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B9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B6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9276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A8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6C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01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2A78A">
            <w:pPr>
              <w:rPr>
                <w:rFonts w:hint="eastAsia" w:ascii="黑体" w:hAnsi="黑体" w:eastAsia="黑体" w:cs="黑体"/>
                <w:i/>
                <w:iCs/>
                <w:color w:val="000000"/>
                <w:sz w:val="18"/>
                <w:szCs w:val="18"/>
                <w:highlight w:val="none"/>
                <w:u w:val="none"/>
              </w:rPr>
            </w:pPr>
          </w:p>
        </w:tc>
      </w:tr>
      <w:tr w14:paraId="24540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66615">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38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AB7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AE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ED2A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D69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72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2B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87842">
            <w:pPr>
              <w:rPr>
                <w:rFonts w:hint="eastAsia" w:ascii="黑体" w:hAnsi="黑体" w:eastAsia="黑体" w:cs="黑体"/>
                <w:i/>
                <w:iCs/>
                <w:color w:val="000000"/>
                <w:sz w:val="18"/>
                <w:szCs w:val="18"/>
                <w:highlight w:val="none"/>
                <w:u w:val="none"/>
              </w:rPr>
            </w:pPr>
          </w:p>
        </w:tc>
      </w:tr>
      <w:tr w14:paraId="0AD15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651AA">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97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9B8D">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CBC4">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143F71">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8C29">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1A4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55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42B46">
            <w:pPr>
              <w:rPr>
                <w:rFonts w:hint="eastAsia" w:ascii="黑体" w:hAnsi="黑体" w:eastAsia="黑体" w:cs="黑体"/>
                <w:i/>
                <w:iCs/>
                <w:color w:val="000000"/>
                <w:sz w:val="18"/>
                <w:szCs w:val="18"/>
                <w:highlight w:val="none"/>
                <w:u w:val="none"/>
              </w:rPr>
            </w:pPr>
          </w:p>
        </w:tc>
      </w:tr>
      <w:tr w14:paraId="65510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322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67F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22F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C0C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B2D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DC6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1C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E7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33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0A6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04E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74032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29AA">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1BC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C4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1F9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CDC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4DB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A4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7302">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49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1269">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A7FC">
            <w:pPr>
              <w:jc w:val="center"/>
              <w:rPr>
                <w:rFonts w:hint="eastAsia" w:ascii="微软雅黑" w:hAnsi="微软雅黑" w:eastAsia="微软雅黑" w:cs="微软雅黑"/>
                <w:i/>
                <w:iCs/>
                <w:color w:val="000000"/>
                <w:sz w:val="16"/>
                <w:szCs w:val="16"/>
                <w:highlight w:val="none"/>
                <w:u w:val="none"/>
              </w:rPr>
            </w:pPr>
          </w:p>
        </w:tc>
      </w:tr>
      <w:tr w14:paraId="3AC07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0D89">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D2F79">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855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EF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开展红十字人道救助完成率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20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00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6A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5597">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F8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A9F6">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1DC7">
            <w:pPr>
              <w:jc w:val="center"/>
              <w:rPr>
                <w:rFonts w:hint="eastAsia" w:ascii="微软雅黑" w:hAnsi="微软雅黑" w:eastAsia="微软雅黑" w:cs="微软雅黑"/>
                <w:i/>
                <w:iCs/>
                <w:color w:val="000000"/>
                <w:sz w:val="16"/>
                <w:szCs w:val="16"/>
                <w:highlight w:val="none"/>
                <w:u w:val="none"/>
              </w:rPr>
            </w:pPr>
          </w:p>
        </w:tc>
      </w:tr>
      <w:tr w14:paraId="69D3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DB10C">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C4CCE">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78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744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开展红十字人道救助及时率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251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CC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A6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82F9">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DE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4D58">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4627">
            <w:pPr>
              <w:jc w:val="center"/>
              <w:rPr>
                <w:rFonts w:hint="eastAsia" w:ascii="微软雅黑" w:hAnsi="微软雅黑" w:eastAsia="微软雅黑" w:cs="微软雅黑"/>
                <w:i/>
                <w:iCs/>
                <w:color w:val="000000"/>
                <w:sz w:val="16"/>
                <w:szCs w:val="16"/>
                <w:highlight w:val="none"/>
                <w:u w:val="none"/>
              </w:rPr>
            </w:pPr>
          </w:p>
        </w:tc>
      </w:tr>
      <w:tr w14:paraId="30C6B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27F10">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5485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01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F10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群众参与度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E6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6C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19B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E99B">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AF2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AB54">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AAED">
            <w:pPr>
              <w:jc w:val="center"/>
              <w:rPr>
                <w:rFonts w:hint="eastAsia" w:ascii="微软雅黑" w:hAnsi="微软雅黑" w:eastAsia="微软雅黑" w:cs="微软雅黑"/>
                <w:i/>
                <w:iCs/>
                <w:color w:val="000000"/>
                <w:sz w:val="16"/>
                <w:szCs w:val="16"/>
                <w:highlight w:val="none"/>
                <w:u w:val="none"/>
              </w:rPr>
            </w:pPr>
          </w:p>
        </w:tc>
      </w:tr>
      <w:tr w14:paraId="4FC2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3510A">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CA58E">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BE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10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资金管理机制健全性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D5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10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06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7938">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E0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8AA6">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DCE7">
            <w:pPr>
              <w:jc w:val="center"/>
              <w:rPr>
                <w:rFonts w:hint="eastAsia" w:ascii="微软雅黑" w:hAnsi="微软雅黑" w:eastAsia="微软雅黑" w:cs="微软雅黑"/>
                <w:i/>
                <w:iCs/>
                <w:color w:val="000000"/>
                <w:sz w:val="16"/>
                <w:szCs w:val="16"/>
                <w:highlight w:val="none"/>
                <w:u w:val="none"/>
              </w:rPr>
            </w:pPr>
          </w:p>
        </w:tc>
      </w:tr>
      <w:tr w14:paraId="678AF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B9461">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36D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B41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C7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受益群众满意度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BC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A36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A8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3709">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B1D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FD80">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2237">
            <w:pPr>
              <w:jc w:val="center"/>
              <w:rPr>
                <w:rFonts w:hint="eastAsia" w:ascii="微软雅黑" w:hAnsi="微软雅黑" w:eastAsia="微软雅黑" w:cs="微软雅黑"/>
                <w:i/>
                <w:iCs/>
                <w:color w:val="000000"/>
                <w:sz w:val="16"/>
                <w:szCs w:val="16"/>
                <w:highlight w:val="none"/>
                <w:u w:val="none"/>
              </w:rPr>
            </w:pPr>
          </w:p>
        </w:tc>
      </w:tr>
      <w:tr w14:paraId="1CEF2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959F2">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142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89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777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55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5E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35000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43C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B4BB">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35000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4ED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2F2F">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07AB">
            <w:pPr>
              <w:jc w:val="center"/>
              <w:rPr>
                <w:rFonts w:hint="eastAsia" w:ascii="微软雅黑" w:hAnsi="微软雅黑" w:eastAsia="微软雅黑" w:cs="微软雅黑"/>
                <w:i/>
                <w:iCs/>
                <w:color w:val="000000"/>
                <w:sz w:val="16"/>
                <w:szCs w:val="16"/>
                <w:highlight w:val="none"/>
                <w:u w:val="none"/>
              </w:rPr>
            </w:pPr>
          </w:p>
        </w:tc>
      </w:tr>
      <w:tr w14:paraId="74AB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FF19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67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2741">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5A2D">
            <w:pPr>
              <w:rPr>
                <w:rFonts w:hint="eastAsia" w:ascii="宋体" w:hAnsi="宋体" w:eastAsia="宋体" w:cs="宋体"/>
                <w:i w:val="0"/>
                <w:iCs w:val="0"/>
                <w:color w:val="000000"/>
                <w:sz w:val="18"/>
                <w:szCs w:val="18"/>
                <w:highlight w:val="none"/>
                <w:u w:val="none"/>
              </w:rPr>
            </w:pPr>
          </w:p>
        </w:tc>
      </w:tr>
      <w:tr w14:paraId="1C79D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FA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D9314D8">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3CA7E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4A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40D256">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459DD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B1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88F9A3">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0755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A2BDAD">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DA853B">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707C2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1D6DD72D">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0776CBD4">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52978D7E">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438D53F0">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388F262B">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37B86DA5">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74796D13">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33247A72">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18265C2D">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05CC4227">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4D9587E4">
            <w:pPr>
              <w:rPr>
                <w:rFonts w:hint="eastAsia" w:ascii="宋体" w:hAnsi="宋体" w:eastAsia="宋体" w:cs="宋体"/>
                <w:i w:val="0"/>
                <w:iCs w:val="0"/>
                <w:color w:val="000000"/>
                <w:sz w:val="18"/>
                <w:szCs w:val="18"/>
                <w:highlight w:val="none"/>
                <w:u w:val="none"/>
              </w:rPr>
            </w:pPr>
          </w:p>
        </w:tc>
      </w:tr>
      <w:tr w14:paraId="5CEE4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D8DFD63">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0259C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47F546">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CC3765">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51090323T000008258057-信息化建设</w:t>
            </w:r>
          </w:p>
        </w:tc>
      </w:tr>
      <w:tr w14:paraId="03C35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47F66">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36169E">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1F38CE8F">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64AA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580FD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2BBEF">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5E644">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177A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5D05AC">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67C89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EE80F">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89C39">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D1266A">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用于网络设备购置及网络运行维护</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2B813A">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对照年度目标，说明相关任务目标的完成情况（100字以内）</w:t>
            </w:r>
          </w:p>
        </w:tc>
      </w:tr>
      <w:tr w14:paraId="30546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26D5A">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15A4">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9D08EC">
            <w:pPr>
              <w:rPr>
                <w:rFonts w:hint="eastAsia" w:ascii="宋体" w:hAnsi="宋体" w:eastAsia="宋体" w:cs="宋体"/>
                <w:i w:val="0"/>
                <w:iCs w:val="0"/>
                <w:color w:val="000000"/>
                <w:sz w:val="18"/>
                <w:szCs w:val="18"/>
                <w:highlight w:val="none"/>
                <w:u w:val="none"/>
              </w:rPr>
            </w:pPr>
          </w:p>
        </w:tc>
      </w:tr>
      <w:tr w14:paraId="7AB06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959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BA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F0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51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37E8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513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09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41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372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0AC2F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0F4A8">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77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E01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993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5D4E2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BD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A0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1DD1">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34B80">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15CE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FC4B7">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487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01F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56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4EBD9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9DD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17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4B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06BE9">
            <w:pPr>
              <w:rPr>
                <w:rFonts w:hint="eastAsia" w:ascii="黑体" w:hAnsi="黑体" w:eastAsia="黑体" w:cs="黑体"/>
                <w:i/>
                <w:iCs/>
                <w:color w:val="000000"/>
                <w:sz w:val="18"/>
                <w:szCs w:val="18"/>
                <w:highlight w:val="none"/>
                <w:u w:val="none"/>
              </w:rPr>
            </w:pPr>
          </w:p>
        </w:tc>
      </w:tr>
      <w:tr w14:paraId="67568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1124">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BB9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E96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3A0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9283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84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FD3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02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BAA5D">
            <w:pPr>
              <w:rPr>
                <w:rFonts w:hint="eastAsia" w:ascii="黑体" w:hAnsi="黑体" w:eastAsia="黑体" w:cs="黑体"/>
                <w:i/>
                <w:iCs/>
                <w:color w:val="000000"/>
                <w:sz w:val="18"/>
                <w:szCs w:val="18"/>
                <w:highlight w:val="none"/>
                <w:u w:val="none"/>
              </w:rPr>
            </w:pPr>
          </w:p>
        </w:tc>
      </w:tr>
      <w:tr w14:paraId="42AA7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0BFA1">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53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CEC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7E0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59F2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1FD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BA1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C7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DB2A0">
            <w:pPr>
              <w:rPr>
                <w:rFonts w:hint="eastAsia" w:ascii="黑体" w:hAnsi="黑体" w:eastAsia="黑体" w:cs="黑体"/>
                <w:i/>
                <w:iCs/>
                <w:color w:val="000000"/>
                <w:sz w:val="18"/>
                <w:szCs w:val="18"/>
                <w:highlight w:val="none"/>
                <w:u w:val="none"/>
              </w:rPr>
            </w:pPr>
          </w:p>
        </w:tc>
      </w:tr>
      <w:tr w14:paraId="63B19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DCF5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476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C142">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BD55">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6BED96">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5480">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63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39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07111">
            <w:pPr>
              <w:rPr>
                <w:rFonts w:hint="eastAsia" w:ascii="黑体" w:hAnsi="黑体" w:eastAsia="黑体" w:cs="黑体"/>
                <w:i/>
                <w:iCs/>
                <w:color w:val="000000"/>
                <w:sz w:val="18"/>
                <w:szCs w:val="18"/>
                <w:highlight w:val="none"/>
                <w:u w:val="none"/>
              </w:rPr>
            </w:pPr>
          </w:p>
        </w:tc>
      </w:tr>
      <w:tr w14:paraId="22F7A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A062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81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13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994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16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84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57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D7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A29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5D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F0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5C55B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FAD0B">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30DF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22C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2F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7B9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788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01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240B">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52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3417">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4261">
            <w:pPr>
              <w:jc w:val="center"/>
              <w:rPr>
                <w:rFonts w:hint="eastAsia" w:ascii="微软雅黑" w:hAnsi="微软雅黑" w:eastAsia="微软雅黑" w:cs="微软雅黑"/>
                <w:i/>
                <w:iCs/>
                <w:color w:val="000000"/>
                <w:sz w:val="16"/>
                <w:szCs w:val="16"/>
                <w:highlight w:val="none"/>
                <w:u w:val="none"/>
              </w:rPr>
            </w:pPr>
          </w:p>
        </w:tc>
      </w:tr>
      <w:tr w14:paraId="49195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A0BF0">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BC88D">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64C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0CB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信息化建设完成率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01B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27F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B23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B2D1">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BA4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7795">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481F">
            <w:pPr>
              <w:jc w:val="center"/>
              <w:rPr>
                <w:rFonts w:hint="eastAsia" w:ascii="微软雅黑" w:hAnsi="微软雅黑" w:eastAsia="微软雅黑" w:cs="微软雅黑"/>
                <w:i/>
                <w:iCs/>
                <w:color w:val="000000"/>
                <w:sz w:val="16"/>
                <w:szCs w:val="16"/>
                <w:highlight w:val="none"/>
                <w:u w:val="none"/>
              </w:rPr>
            </w:pPr>
          </w:p>
        </w:tc>
      </w:tr>
      <w:tr w14:paraId="0032E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20EBE">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55881">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48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B9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信息化建设及时率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24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F3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66F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3AC2">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6F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3FC5">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61FE">
            <w:pPr>
              <w:jc w:val="center"/>
              <w:rPr>
                <w:rFonts w:hint="eastAsia" w:ascii="微软雅黑" w:hAnsi="微软雅黑" w:eastAsia="微软雅黑" w:cs="微软雅黑"/>
                <w:i/>
                <w:iCs/>
                <w:color w:val="000000"/>
                <w:sz w:val="16"/>
                <w:szCs w:val="16"/>
                <w:highlight w:val="none"/>
                <w:u w:val="none"/>
              </w:rPr>
            </w:pPr>
          </w:p>
        </w:tc>
      </w:tr>
      <w:tr w14:paraId="2B4E4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D7FFC">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3B1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A1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C4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群众参与度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16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110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6C8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6827">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97</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D2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1542">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6B16">
            <w:pPr>
              <w:jc w:val="center"/>
              <w:rPr>
                <w:rFonts w:hint="eastAsia" w:ascii="微软雅黑" w:hAnsi="微软雅黑" w:eastAsia="微软雅黑" w:cs="微软雅黑"/>
                <w:i/>
                <w:iCs/>
                <w:color w:val="000000"/>
                <w:sz w:val="16"/>
                <w:szCs w:val="16"/>
                <w:highlight w:val="none"/>
                <w:u w:val="none"/>
              </w:rPr>
            </w:pPr>
          </w:p>
        </w:tc>
      </w:tr>
      <w:tr w14:paraId="7851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5C967">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D0657">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3B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CB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资金管理健全机制</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E77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124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344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3C14">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A45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D9FD">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72A2">
            <w:pPr>
              <w:jc w:val="center"/>
              <w:rPr>
                <w:rFonts w:hint="eastAsia" w:ascii="微软雅黑" w:hAnsi="微软雅黑" w:eastAsia="微软雅黑" w:cs="微软雅黑"/>
                <w:i/>
                <w:iCs/>
                <w:color w:val="000000"/>
                <w:sz w:val="16"/>
                <w:szCs w:val="16"/>
                <w:highlight w:val="none"/>
                <w:u w:val="none"/>
              </w:rPr>
            </w:pPr>
          </w:p>
        </w:tc>
      </w:tr>
      <w:tr w14:paraId="4496C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3C256">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40D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12E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5C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受益群众满意度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57D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ADC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CA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900F">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82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29DE">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6358">
            <w:pPr>
              <w:jc w:val="center"/>
              <w:rPr>
                <w:rFonts w:hint="eastAsia" w:ascii="微软雅黑" w:hAnsi="微软雅黑" w:eastAsia="微软雅黑" w:cs="微软雅黑"/>
                <w:i/>
                <w:iCs/>
                <w:color w:val="000000"/>
                <w:sz w:val="16"/>
                <w:szCs w:val="16"/>
                <w:highlight w:val="none"/>
                <w:u w:val="none"/>
              </w:rPr>
            </w:pPr>
          </w:p>
        </w:tc>
      </w:tr>
      <w:tr w14:paraId="24A02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A09AC">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52B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4E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21C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52D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25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20000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D8E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F347">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20000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5A6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FC1D">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640D">
            <w:pPr>
              <w:jc w:val="center"/>
              <w:rPr>
                <w:rFonts w:hint="eastAsia" w:ascii="微软雅黑" w:hAnsi="微软雅黑" w:eastAsia="微软雅黑" w:cs="微软雅黑"/>
                <w:i/>
                <w:iCs/>
                <w:color w:val="000000"/>
                <w:sz w:val="16"/>
                <w:szCs w:val="16"/>
                <w:highlight w:val="none"/>
                <w:u w:val="none"/>
              </w:rPr>
            </w:pPr>
          </w:p>
        </w:tc>
      </w:tr>
      <w:tr w14:paraId="7745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7EFB15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1E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791D">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CA80">
            <w:pPr>
              <w:rPr>
                <w:rFonts w:hint="eastAsia" w:ascii="宋体" w:hAnsi="宋体" w:eastAsia="宋体" w:cs="宋体"/>
                <w:i w:val="0"/>
                <w:iCs w:val="0"/>
                <w:color w:val="000000"/>
                <w:sz w:val="18"/>
                <w:szCs w:val="18"/>
                <w:highlight w:val="none"/>
                <w:u w:val="none"/>
              </w:rPr>
            </w:pPr>
          </w:p>
        </w:tc>
      </w:tr>
      <w:tr w14:paraId="6D1F0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2E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CF7DA3">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3A9B1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BB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FADBDF">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3B845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A74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7FF671">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5C39F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DE0455">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4C4BEB">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79C7E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352DFD13">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6907484E">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74FD1272">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3CFA3B44">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4EC6AF84">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3DD25EEF">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17C82922">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570AC255">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1F2A5B21">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60AF21FD">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31B600A8">
            <w:pPr>
              <w:rPr>
                <w:rFonts w:hint="eastAsia" w:ascii="宋体" w:hAnsi="宋体" w:eastAsia="宋体" w:cs="宋体"/>
                <w:i w:val="0"/>
                <w:iCs w:val="0"/>
                <w:color w:val="000000"/>
                <w:sz w:val="18"/>
                <w:szCs w:val="18"/>
                <w:highlight w:val="none"/>
                <w:u w:val="none"/>
              </w:rPr>
            </w:pPr>
          </w:p>
        </w:tc>
      </w:tr>
      <w:tr w14:paraId="7B5B6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4FC3A1">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362FF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CC8C5">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65EE82">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51090323T000008258114-机构能力建设</w:t>
            </w:r>
          </w:p>
        </w:tc>
      </w:tr>
      <w:tr w14:paraId="752A5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2E1BF">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66FB01">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735F22B0">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3B53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73257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D929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57447">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F184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A64044">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62A1B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A3CFE">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08A94">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92F63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用于建立志愿者队伍，组织开展志愿服务活动，建立医疗队伍、救援队伍，开展应急演练。业务委托费。</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3F6216">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截至2023年12月31日，实际支出40000元，预算执行率为100%。</w:t>
            </w:r>
          </w:p>
        </w:tc>
      </w:tr>
      <w:tr w14:paraId="23B3D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64C77">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C937">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286E93">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1.建立红十字志愿者队伍，组织开展志愿服务活动，工作人员的业务能力提升等经费保障22000元；</w:t>
            </w:r>
            <w:r>
              <w:rPr>
                <w:rFonts w:ascii="宋体" w:hAnsi="宋体" w:eastAsia="宋体" w:cs="宋体"/>
                <w:i w:val="0"/>
                <w:iCs w:val="0"/>
                <w:color w:val="000000"/>
                <w:kern w:val="0"/>
                <w:sz w:val="18"/>
                <w:szCs w:val="18"/>
                <w:highlight w:val="none"/>
                <w:u w:val="none"/>
                <w:lang w:val="en-US" w:eastAsia="zh-CN" w:bidi="ar"/>
              </w:rPr>
              <w:br w:type="textWrapping"/>
            </w:r>
            <w:r>
              <w:rPr>
                <w:rFonts w:ascii="宋体" w:hAnsi="宋体" w:eastAsia="宋体" w:cs="宋体"/>
                <w:i w:val="0"/>
                <w:iCs w:val="0"/>
                <w:color w:val="000000"/>
                <w:kern w:val="0"/>
                <w:sz w:val="18"/>
                <w:szCs w:val="18"/>
                <w:highlight w:val="none"/>
                <w:u w:val="none"/>
                <w:lang w:val="en-US" w:eastAsia="zh-CN" w:bidi="ar"/>
              </w:rPr>
              <w:t>2.计账公司收取1500元/月的服务费，共计18000元。</w:t>
            </w:r>
          </w:p>
        </w:tc>
      </w:tr>
      <w:tr w14:paraId="1DE64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AA66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118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68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65A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D758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D11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DD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0AD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79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48906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B8C21">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4C8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53B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D7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30027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6F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C5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C1AA">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E3A74">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85D8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8A534">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F6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AE0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1FC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E0A3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385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7E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01D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AFED6">
            <w:pPr>
              <w:rPr>
                <w:rFonts w:hint="eastAsia" w:ascii="黑体" w:hAnsi="黑体" w:eastAsia="黑体" w:cs="黑体"/>
                <w:i/>
                <w:iCs/>
                <w:color w:val="000000"/>
                <w:sz w:val="18"/>
                <w:szCs w:val="18"/>
                <w:highlight w:val="none"/>
                <w:u w:val="none"/>
              </w:rPr>
            </w:pPr>
          </w:p>
        </w:tc>
      </w:tr>
      <w:tr w14:paraId="575B4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F017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63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9F1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FE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4B5B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F3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A8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846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BBB74">
            <w:pPr>
              <w:rPr>
                <w:rFonts w:hint="eastAsia" w:ascii="黑体" w:hAnsi="黑体" w:eastAsia="黑体" w:cs="黑体"/>
                <w:i/>
                <w:iCs/>
                <w:color w:val="000000"/>
                <w:sz w:val="18"/>
                <w:szCs w:val="18"/>
                <w:highlight w:val="none"/>
                <w:u w:val="none"/>
              </w:rPr>
            </w:pPr>
          </w:p>
        </w:tc>
      </w:tr>
      <w:tr w14:paraId="3F541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DDFB7">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2F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C86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14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80EFB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3A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D2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D5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C4B46">
            <w:pPr>
              <w:rPr>
                <w:rFonts w:hint="eastAsia" w:ascii="黑体" w:hAnsi="黑体" w:eastAsia="黑体" w:cs="黑体"/>
                <w:i/>
                <w:iCs/>
                <w:color w:val="000000"/>
                <w:sz w:val="18"/>
                <w:szCs w:val="18"/>
                <w:highlight w:val="none"/>
                <w:u w:val="none"/>
              </w:rPr>
            </w:pPr>
          </w:p>
        </w:tc>
      </w:tr>
      <w:tr w14:paraId="09818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E7BAB">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42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E71F">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1D86">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B103AF">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A17A">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50E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BC3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09666">
            <w:pPr>
              <w:rPr>
                <w:rFonts w:hint="eastAsia" w:ascii="黑体" w:hAnsi="黑体" w:eastAsia="黑体" w:cs="黑体"/>
                <w:i/>
                <w:iCs/>
                <w:color w:val="000000"/>
                <w:sz w:val="18"/>
                <w:szCs w:val="18"/>
                <w:highlight w:val="none"/>
                <w:u w:val="none"/>
              </w:rPr>
            </w:pPr>
          </w:p>
        </w:tc>
      </w:tr>
      <w:tr w14:paraId="38C6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4881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EAA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B1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82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FDB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0B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84F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C7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83B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96F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59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16D4C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423BE">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FEC5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7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9CA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359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E5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6C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DBC3">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2</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EEF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6713">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F50F">
            <w:pPr>
              <w:jc w:val="center"/>
              <w:rPr>
                <w:rFonts w:hint="eastAsia" w:ascii="微软雅黑" w:hAnsi="微软雅黑" w:eastAsia="微软雅黑" w:cs="微软雅黑"/>
                <w:i/>
                <w:iCs/>
                <w:color w:val="000000"/>
                <w:sz w:val="16"/>
                <w:szCs w:val="16"/>
                <w:highlight w:val="none"/>
                <w:u w:val="none"/>
              </w:rPr>
            </w:pPr>
          </w:p>
        </w:tc>
      </w:tr>
      <w:tr w14:paraId="4CDD1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E2504">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58597">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2DB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BE0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开展组织机构能力建设完成率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DD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A27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57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562D">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39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3C67">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171D">
            <w:pPr>
              <w:jc w:val="center"/>
              <w:rPr>
                <w:rFonts w:hint="eastAsia" w:ascii="微软雅黑" w:hAnsi="微软雅黑" w:eastAsia="微软雅黑" w:cs="微软雅黑"/>
                <w:i/>
                <w:iCs/>
                <w:color w:val="000000"/>
                <w:sz w:val="16"/>
                <w:szCs w:val="16"/>
                <w:highlight w:val="none"/>
                <w:u w:val="none"/>
              </w:rPr>
            </w:pPr>
          </w:p>
        </w:tc>
      </w:tr>
      <w:tr w14:paraId="19F5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619EE">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889B9">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9F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56A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开展组织机构能力建设及时率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66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69F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C9E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327A">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901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C79B">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C0FD">
            <w:pPr>
              <w:jc w:val="center"/>
              <w:rPr>
                <w:rFonts w:hint="eastAsia" w:ascii="微软雅黑" w:hAnsi="微软雅黑" w:eastAsia="微软雅黑" w:cs="微软雅黑"/>
                <w:i/>
                <w:iCs/>
                <w:color w:val="000000"/>
                <w:sz w:val="16"/>
                <w:szCs w:val="16"/>
                <w:highlight w:val="none"/>
                <w:u w:val="none"/>
              </w:rPr>
            </w:pPr>
          </w:p>
        </w:tc>
      </w:tr>
      <w:tr w14:paraId="3752A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C6173">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9B00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4B9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B8C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群众参与度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46A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11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87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6082">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BF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1846">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5F0E">
            <w:pPr>
              <w:jc w:val="center"/>
              <w:rPr>
                <w:rFonts w:hint="eastAsia" w:ascii="微软雅黑" w:hAnsi="微软雅黑" w:eastAsia="微软雅黑" w:cs="微软雅黑"/>
                <w:i/>
                <w:iCs/>
                <w:color w:val="000000"/>
                <w:sz w:val="16"/>
                <w:szCs w:val="16"/>
                <w:highlight w:val="none"/>
                <w:u w:val="none"/>
              </w:rPr>
            </w:pPr>
          </w:p>
        </w:tc>
      </w:tr>
      <w:tr w14:paraId="3CF39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7AC3F">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67C8A">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315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00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资金管理机制健全性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4E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5D9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7E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7C33">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A14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352D">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D928">
            <w:pPr>
              <w:jc w:val="center"/>
              <w:rPr>
                <w:rFonts w:hint="eastAsia" w:ascii="微软雅黑" w:hAnsi="微软雅黑" w:eastAsia="微软雅黑" w:cs="微软雅黑"/>
                <w:i/>
                <w:iCs/>
                <w:color w:val="000000"/>
                <w:sz w:val="16"/>
                <w:szCs w:val="16"/>
                <w:highlight w:val="none"/>
                <w:u w:val="none"/>
              </w:rPr>
            </w:pPr>
          </w:p>
        </w:tc>
      </w:tr>
      <w:tr w14:paraId="2715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8CB00">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80D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5B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1C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收益群众满意度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DA9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FF2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92C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C28B">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A3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FA58">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4070">
            <w:pPr>
              <w:jc w:val="center"/>
              <w:rPr>
                <w:rFonts w:hint="eastAsia" w:ascii="微软雅黑" w:hAnsi="微软雅黑" w:eastAsia="微软雅黑" w:cs="微软雅黑"/>
                <w:i/>
                <w:iCs/>
                <w:color w:val="000000"/>
                <w:sz w:val="16"/>
                <w:szCs w:val="16"/>
                <w:highlight w:val="none"/>
                <w:u w:val="none"/>
              </w:rPr>
            </w:pPr>
          </w:p>
        </w:tc>
      </w:tr>
      <w:tr w14:paraId="3E923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08D93">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06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AB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5B7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4D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145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40000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70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7A03">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40000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00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A825">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64FD">
            <w:pPr>
              <w:jc w:val="center"/>
              <w:rPr>
                <w:rFonts w:hint="eastAsia" w:ascii="微软雅黑" w:hAnsi="微软雅黑" w:eastAsia="微软雅黑" w:cs="微软雅黑"/>
                <w:i/>
                <w:iCs/>
                <w:color w:val="000000"/>
                <w:sz w:val="16"/>
                <w:szCs w:val="16"/>
                <w:highlight w:val="none"/>
                <w:u w:val="none"/>
              </w:rPr>
            </w:pPr>
          </w:p>
        </w:tc>
      </w:tr>
      <w:tr w14:paraId="7E26B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0A042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27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B656">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4A2C">
            <w:pPr>
              <w:rPr>
                <w:rFonts w:hint="eastAsia" w:ascii="宋体" w:hAnsi="宋体" w:eastAsia="宋体" w:cs="宋体"/>
                <w:i w:val="0"/>
                <w:iCs w:val="0"/>
                <w:color w:val="000000"/>
                <w:sz w:val="18"/>
                <w:szCs w:val="18"/>
                <w:highlight w:val="none"/>
                <w:u w:val="none"/>
              </w:rPr>
            </w:pPr>
          </w:p>
        </w:tc>
      </w:tr>
      <w:tr w14:paraId="0FE2D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FA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206DCE">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67EC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22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2B9D92">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5EED2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83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CB9DE5">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6F309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FD49F9">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F7CB99">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4D164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43EF1F03">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72A68ACD">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4DCA5315">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5C8ABB3D">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29759978">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53A4FCD5">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27BA2A58">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76098E0A">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4531276C">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50ABB24A">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75132F0E">
            <w:pPr>
              <w:rPr>
                <w:rFonts w:hint="eastAsia" w:ascii="宋体" w:hAnsi="宋体" w:eastAsia="宋体" w:cs="宋体"/>
                <w:i w:val="0"/>
                <w:iCs w:val="0"/>
                <w:color w:val="000000"/>
                <w:sz w:val="18"/>
                <w:szCs w:val="18"/>
                <w:highlight w:val="none"/>
                <w:u w:val="none"/>
              </w:rPr>
            </w:pPr>
          </w:p>
        </w:tc>
      </w:tr>
      <w:tr w14:paraId="79A12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6E76A2">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1DE81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AA759">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398680">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51090323T000008258140-理事会</w:t>
            </w:r>
          </w:p>
        </w:tc>
      </w:tr>
      <w:tr w14:paraId="5F537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E76D6">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53FBC2">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2493630B">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8737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2516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ED328C">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69AB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DF7AB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ABC11E">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21961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B4B7">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B093">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49C82E">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用于召开理事会，审定红十字会工作报告，事业发展规划和年度工作计划，财务收支等报告。</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12C0F6">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截至2023年12月31日，实际支出5100元，预算执行率为100%。</w:t>
            </w:r>
          </w:p>
        </w:tc>
      </w:tr>
      <w:tr w14:paraId="550A0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A2837">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B5F8">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009C06">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年度召开理事会，购买会议用品、印刷会议资料等经费共计5100元。</w:t>
            </w:r>
          </w:p>
        </w:tc>
      </w:tr>
      <w:tr w14:paraId="0569A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F92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5E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99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549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888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E2E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36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1EE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A9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6310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ED2F4">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2D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AF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0.60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34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0.51</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880BF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0.51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7F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C41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C328">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63514">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623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9EA6B">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EEB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DD8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0.60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2B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0.51</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EFB9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0.51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12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AE9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3B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CA820">
            <w:pPr>
              <w:rPr>
                <w:rFonts w:hint="eastAsia" w:ascii="黑体" w:hAnsi="黑体" w:eastAsia="黑体" w:cs="黑体"/>
                <w:i/>
                <w:iCs/>
                <w:color w:val="000000"/>
                <w:sz w:val="18"/>
                <w:szCs w:val="18"/>
                <w:highlight w:val="none"/>
                <w:u w:val="none"/>
              </w:rPr>
            </w:pPr>
          </w:p>
        </w:tc>
      </w:tr>
      <w:tr w14:paraId="115E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D7FFF">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6A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BA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6D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A62CC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4AE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53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E54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B5BF7">
            <w:pPr>
              <w:rPr>
                <w:rFonts w:hint="eastAsia" w:ascii="黑体" w:hAnsi="黑体" w:eastAsia="黑体" w:cs="黑体"/>
                <w:i/>
                <w:iCs/>
                <w:color w:val="000000"/>
                <w:sz w:val="18"/>
                <w:szCs w:val="18"/>
                <w:highlight w:val="none"/>
                <w:u w:val="none"/>
              </w:rPr>
            </w:pPr>
          </w:p>
        </w:tc>
      </w:tr>
      <w:tr w14:paraId="22929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2C3E4">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A9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34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3E8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0C8F9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631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6E3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52A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9C54B">
            <w:pPr>
              <w:rPr>
                <w:rFonts w:hint="eastAsia" w:ascii="黑体" w:hAnsi="黑体" w:eastAsia="黑体" w:cs="黑体"/>
                <w:i/>
                <w:iCs/>
                <w:color w:val="000000"/>
                <w:sz w:val="18"/>
                <w:szCs w:val="18"/>
                <w:highlight w:val="none"/>
                <w:u w:val="none"/>
              </w:rPr>
            </w:pPr>
          </w:p>
        </w:tc>
      </w:tr>
      <w:tr w14:paraId="0EF39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46EF6">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55E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F5E5">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620B">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FDF4DD">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D937">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81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838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FE1A9">
            <w:pPr>
              <w:rPr>
                <w:rFonts w:hint="eastAsia" w:ascii="黑体" w:hAnsi="黑体" w:eastAsia="黑体" w:cs="黑体"/>
                <w:i/>
                <w:iCs/>
                <w:color w:val="000000"/>
                <w:sz w:val="18"/>
                <w:szCs w:val="18"/>
                <w:highlight w:val="none"/>
                <w:u w:val="none"/>
              </w:rPr>
            </w:pPr>
          </w:p>
        </w:tc>
      </w:tr>
      <w:tr w14:paraId="2C9A3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432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49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DAE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003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09F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95D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810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8A3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AA1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65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43A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716BE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585E9">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2DDA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产出指标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382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数量指标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CFA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项目实施个数</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C69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0D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38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D80F">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D4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19BF">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5F9E">
            <w:pPr>
              <w:jc w:val="center"/>
              <w:rPr>
                <w:rFonts w:hint="eastAsia" w:ascii="微软雅黑" w:hAnsi="微软雅黑" w:eastAsia="微软雅黑" w:cs="微软雅黑"/>
                <w:i/>
                <w:iCs/>
                <w:color w:val="000000"/>
                <w:sz w:val="16"/>
                <w:szCs w:val="16"/>
                <w:highlight w:val="none"/>
                <w:u w:val="none"/>
              </w:rPr>
            </w:pPr>
          </w:p>
        </w:tc>
      </w:tr>
      <w:tr w14:paraId="4DFE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DD570">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D500">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8A9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质量指标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105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召开理事会完成率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93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AAB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4D9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AEDF">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028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07EF">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6E0F">
            <w:pPr>
              <w:jc w:val="center"/>
              <w:rPr>
                <w:rFonts w:hint="eastAsia" w:ascii="微软雅黑" w:hAnsi="微软雅黑" w:eastAsia="微软雅黑" w:cs="微软雅黑"/>
                <w:i/>
                <w:iCs/>
                <w:color w:val="000000"/>
                <w:sz w:val="16"/>
                <w:szCs w:val="16"/>
                <w:highlight w:val="none"/>
                <w:u w:val="none"/>
              </w:rPr>
            </w:pPr>
          </w:p>
        </w:tc>
      </w:tr>
      <w:tr w14:paraId="17FB5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4D3AF">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88088">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3DC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时效指标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741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召开理事会及时率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C6A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CA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68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622C">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72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E82D">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7079">
            <w:pPr>
              <w:jc w:val="center"/>
              <w:rPr>
                <w:rFonts w:hint="eastAsia" w:ascii="微软雅黑" w:hAnsi="微软雅黑" w:eastAsia="微软雅黑" w:cs="微软雅黑"/>
                <w:i/>
                <w:iCs/>
                <w:color w:val="000000"/>
                <w:sz w:val="16"/>
                <w:szCs w:val="16"/>
                <w:highlight w:val="none"/>
                <w:u w:val="none"/>
              </w:rPr>
            </w:pPr>
          </w:p>
        </w:tc>
      </w:tr>
      <w:tr w14:paraId="79AEF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A500">
            <w:pPr>
              <w:jc w:val="center"/>
              <w:rPr>
                <w:rFonts w:hint="eastAsia" w:ascii="宋体" w:hAnsi="宋体" w:eastAsia="宋体" w:cs="宋体"/>
                <w:i w:val="0"/>
                <w:iCs w:val="0"/>
                <w:color w:val="000000"/>
                <w:sz w:val="18"/>
                <w:szCs w:val="18"/>
                <w:highlight w:val="none"/>
                <w:u w:val="none"/>
              </w:rPr>
            </w:pP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CACF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效益指标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43B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社会效益指标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352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促进红十字事业发展度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69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BE4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0A6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44C4">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96</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117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0E28">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136F">
            <w:pPr>
              <w:jc w:val="center"/>
              <w:rPr>
                <w:rFonts w:hint="eastAsia" w:ascii="微软雅黑" w:hAnsi="微软雅黑" w:eastAsia="微软雅黑" w:cs="微软雅黑"/>
                <w:i/>
                <w:iCs/>
                <w:color w:val="000000"/>
                <w:sz w:val="16"/>
                <w:szCs w:val="16"/>
                <w:highlight w:val="none"/>
                <w:u w:val="none"/>
              </w:rPr>
            </w:pPr>
          </w:p>
        </w:tc>
      </w:tr>
      <w:tr w14:paraId="6D78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0DDD">
            <w:pPr>
              <w:jc w:val="cente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CAFAE">
            <w:pPr>
              <w:jc w:val="center"/>
              <w:rPr>
                <w:rFonts w:hint="eastAsia" w:ascii="宋体" w:hAnsi="宋体" w:eastAsia="宋体" w:cs="宋体"/>
                <w:i w:val="0"/>
                <w:iCs w:val="0"/>
                <w:color w:val="000000"/>
                <w:sz w:val="18"/>
                <w:szCs w:val="18"/>
                <w:highlight w:val="none"/>
                <w:u w:val="none"/>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10C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可持续发展指标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A9F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资金管理机制健全性</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D4E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D1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4A6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8AB6">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44E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7678">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3B6C">
            <w:pPr>
              <w:jc w:val="center"/>
              <w:rPr>
                <w:rFonts w:hint="eastAsia" w:ascii="微软雅黑" w:hAnsi="微软雅黑" w:eastAsia="微软雅黑" w:cs="微软雅黑"/>
                <w:i/>
                <w:iCs/>
                <w:color w:val="000000"/>
                <w:sz w:val="16"/>
                <w:szCs w:val="16"/>
                <w:highlight w:val="none"/>
                <w:u w:val="none"/>
              </w:rPr>
            </w:pPr>
          </w:p>
        </w:tc>
      </w:tr>
      <w:tr w14:paraId="585C4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F8C89">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2BE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CD7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满意度指标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F9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社会群众满意度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3B7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252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55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CB5C">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98</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E12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2A39">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C5B4">
            <w:pPr>
              <w:jc w:val="center"/>
              <w:rPr>
                <w:rFonts w:hint="eastAsia" w:ascii="微软雅黑" w:hAnsi="微软雅黑" w:eastAsia="微软雅黑" w:cs="微软雅黑"/>
                <w:i/>
                <w:iCs/>
                <w:color w:val="000000"/>
                <w:sz w:val="16"/>
                <w:szCs w:val="16"/>
                <w:highlight w:val="none"/>
                <w:u w:val="none"/>
              </w:rPr>
            </w:pPr>
          </w:p>
        </w:tc>
      </w:tr>
      <w:tr w14:paraId="0EB9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767A5">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DAA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成本指标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677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经济成本指标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15D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项目所需经费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E53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46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5100</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1A5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94EF">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5100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738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4142">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4364">
            <w:pPr>
              <w:jc w:val="center"/>
              <w:rPr>
                <w:rFonts w:hint="eastAsia" w:ascii="微软雅黑" w:hAnsi="微软雅黑" w:eastAsia="微软雅黑" w:cs="微软雅黑"/>
                <w:i/>
                <w:iCs/>
                <w:color w:val="000000"/>
                <w:sz w:val="16"/>
                <w:szCs w:val="16"/>
                <w:highlight w:val="none"/>
                <w:u w:val="none"/>
              </w:rPr>
            </w:pPr>
          </w:p>
        </w:tc>
      </w:tr>
      <w:tr w14:paraId="127E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4A6A9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791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3F45">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C0EF">
            <w:pPr>
              <w:rPr>
                <w:rFonts w:hint="eastAsia" w:ascii="宋体" w:hAnsi="宋体" w:eastAsia="宋体" w:cs="宋体"/>
                <w:i w:val="0"/>
                <w:iCs w:val="0"/>
                <w:color w:val="000000"/>
                <w:sz w:val="18"/>
                <w:szCs w:val="18"/>
                <w:highlight w:val="none"/>
                <w:u w:val="none"/>
              </w:rPr>
            </w:pPr>
          </w:p>
        </w:tc>
      </w:tr>
      <w:tr w14:paraId="20CF6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AD2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1BF562">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092C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FFF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F9FAFF">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50203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3F0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F7E605">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2D09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2A99E4">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8985A1">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67C2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59BF5E93">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35EA4298">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0033EB0E">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4FBA9179">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05AFC675">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6729AF85">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63D05DD6">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19604F78">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62DD33F2">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65A58E6D">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3DC666E2">
            <w:pPr>
              <w:rPr>
                <w:rFonts w:hint="eastAsia" w:ascii="宋体" w:hAnsi="宋体" w:eastAsia="宋体" w:cs="宋体"/>
                <w:i w:val="0"/>
                <w:iCs w:val="0"/>
                <w:color w:val="000000"/>
                <w:sz w:val="18"/>
                <w:szCs w:val="18"/>
                <w:highlight w:val="none"/>
                <w:u w:val="none"/>
              </w:rPr>
            </w:pPr>
          </w:p>
        </w:tc>
      </w:tr>
      <w:tr w14:paraId="3EE7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269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FEAD287">
            <w:pPr>
              <w:keepNext w:val="0"/>
              <w:keepLines w:val="0"/>
              <w:widowControl/>
              <w:suppressLineNumbers w:val="0"/>
              <w:jc w:val="center"/>
              <w:textAlignment w:val="center"/>
              <w:rPr>
                <w:rFonts w:hint="eastAsia" w:ascii="黑体" w:hAnsi="宋体" w:eastAsia="黑体" w:cs="黑体"/>
                <w:b/>
                <w:bCs/>
                <w:i w:val="0"/>
                <w:iCs w:val="0"/>
                <w:color w:val="000000"/>
                <w:sz w:val="30"/>
                <w:szCs w:val="30"/>
                <w:highlight w:val="none"/>
                <w:u w:val="none"/>
              </w:rPr>
            </w:pPr>
            <w:r>
              <w:rPr>
                <w:rFonts w:hint="eastAsia" w:ascii="黑体" w:hAnsi="宋体" w:eastAsia="黑体" w:cs="黑体"/>
                <w:b/>
                <w:bCs/>
                <w:i w:val="0"/>
                <w:iCs w:val="0"/>
                <w:color w:val="000000"/>
                <w:kern w:val="0"/>
                <w:sz w:val="30"/>
                <w:szCs w:val="30"/>
                <w:highlight w:val="none"/>
                <w:u w:val="none"/>
                <w:lang w:val="en-US" w:eastAsia="zh-CN" w:bidi="ar"/>
              </w:rPr>
              <w:t>部门预算项目支出绩效自评表（2023年度）</w:t>
            </w:r>
          </w:p>
        </w:tc>
      </w:tr>
      <w:tr w14:paraId="26BA8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0C55A">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项目名称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EC724B">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51090323T000009485396-机构能力建设项目（存量资金）</w:t>
            </w:r>
          </w:p>
        </w:tc>
      </w:tr>
      <w:tr w14:paraId="1704F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A0B97">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主管部门</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C5F164">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遂宁市船山区红十字会部门</w:t>
            </w:r>
          </w:p>
        </w:tc>
        <w:tc>
          <w:tcPr>
            <w:tcW w:w="982" w:type="dxa"/>
            <w:tcBorders>
              <w:top w:val="nil"/>
              <w:left w:val="nil"/>
              <w:bottom w:val="nil"/>
              <w:right w:val="nil"/>
            </w:tcBorders>
            <w:shd w:val="clear" w:color="auto" w:fill="auto"/>
            <w:vAlign w:val="center"/>
          </w:tcPr>
          <w:p w14:paraId="6C041B7F">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实施单位 （盖章）</w:t>
            </w:r>
          </w:p>
        </w:tc>
        <w:tc>
          <w:tcPr>
            <w:tcW w:w="31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D0C6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遂宁市船山区红十字会</w:t>
            </w:r>
          </w:p>
        </w:tc>
      </w:tr>
      <w:tr w14:paraId="05A4C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C601E">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项目基本情况</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D41DD">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1.项目年度目标完成情况</w:t>
            </w: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EA3CB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项目年度目标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5511B4">
            <w:pPr>
              <w:keepNext w:val="0"/>
              <w:keepLines w:val="0"/>
              <w:widowControl/>
              <w:suppressLineNumbers w:val="0"/>
              <w:jc w:val="center"/>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年度目标完成情况</w:t>
            </w:r>
          </w:p>
        </w:tc>
      </w:tr>
      <w:tr w14:paraId="066D0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B2551">
            <w:pPr>
              <w:rPr>
                <w:rFonts w:hint="eastAsia" w:ascii="宋体" w:hAnsi="宋体" w:eastAsia="宋体" w:cs="宋体"/>
                <w:i w:val="0"/>
                <w:iCs w:val="0"/>
                <w:color w:val="000000"/>
                <w:sz w:val="18"/>
                <w:szCs w:val="18"/>
                <w:highlight w:val="none"/>
                <w:u w:val="none"/>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AB1F0">
            <w:pPr>
              <w:rPr>
                <w:rFonts w:hint="eastAsia" w:ascii="宋体" w:hAnsi="宋体" w:eastAsia="宋体" w:cs="宋体"/>
                <w:i w:val="0"/>
                <w:iCs w:val="0"/>
                <w:color w:val="000000"/>
                <w:sz w:val="18"/>
                <w:szCs w:val="18"/>
                <w:highlight w:val="none"/>
                <w:u w:val="none"/>
              </w:rPr>
            </w:pPr>
          </w:p>
        </w:tc>
        <w:tc>
          <w:tcPr>
            <w:tcW w:w="60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6CCB4C">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3.85万元用于空调购置以及打印设备</w:t>
            </w:r>
          </w:p>
        </w:tc>
        <w:tc>
          <w:tcPr>
            <w:tcW w:w="41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50597E">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截至2023年12月31日，实际支出38500元，预算执行率为100%</w:t>
            </w:r>
          </w:p>
        </w:tc>
      </w:tr>
      <w:tr w14:paraId="281E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7EE92">
            <w:pP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FF03">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2.项目实施内容及过程概述</w:t>
            </w:r>
          </w:p>
        </w:tc>
        <w:tc>
          <w:tcPr>
            <w:tcW w:w="1023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4EE780">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该项目经费用于新办公地点办公设备购置等合计 38500元。</w:t>
            </w:r>
          </w:p>
        </w:tc>
      </w:tr>
      <w:tr w14:paraId="53386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3518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预算执行情况（10分）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7F5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年度预算数（万元）</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2A8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年初预算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5C8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调整后预算数</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1D86D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890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预算执行率</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24B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A2B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2D2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原因</w:t>
            </w:r>
          </w:p>
        </w:tc>
      </w:tr>
      <w:tr w14:paraId="41606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8384A">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799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总额</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CC4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679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3.85</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0807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BF5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AF6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484A">
            <w:pPr>
              <w:jc w:val="center"/>
              <w:rPr>
                <w:rFonts w:hint="eastAsia" w:ascii="宋体" w:hAnsi="宋体" w:eastAsia="宋体" w:cs="宋体"/>
                <w:i w:val="0"/>
                <w:iCs w:val="0"/>
                <w:color w:val="000000"/>
                <w:sz w:val="18"/>
                <w:szCs w:val="18"/>
                <w:highlight w:val="none"/>
                <w:u w:val="none"/>
              </w:rPr>
            </w:pPr>
          </w:p>
        </w:tc>
        <w:tc>
          <w:tcPr>
            <w:tcW w:w="2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C8B8A">
            <w:pPr>
              <w:keepNext w:val="0"/>
              <w:keepLines w:val="0"/>
              <w:widowControl/>
              <w:suppressLineNumbers w:val="0"/>
              <w:jc w:val="left"/>
              <w:textAlignment w:val="center"/>
              <w:rPr>
                <w:rFonts w:hint="eastAsia" w:ascii="黑体" w:hAnsi="黑体" w:eastAsia="黑体" w:cs="黑体"/>
                <w:i/>
                <w:iCs/>
                <w:color w:val="000000"/>
                <w:sz w:val="18"/>
                <w:szCs w:val="18"/>
                <w:highlight w:val="none"/>
                <w:u w:val="none"/>
              </w:rPr>
            </w:pPr>
            <w:r>
              <w:rPr>
                <w:rFonts w:hint="eastAsia" w:ascii="黑体" w:hAnsi="黑体" w:eastAsia="黑体" w:cs="黑体"/>
                <w:i/>
                <w:iCs/>
                <w:color w:val="000000"/>
                <w:kern w:val="0"/>
                <w:sz w:val="18"/>
                <w:szCs w:val="18"/>
                <w:highlight w:val="none"/>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5277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1D38F">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E53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其中：财政资金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738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65F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3.85</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ACDA7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3.85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D15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79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766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87491">
            <w:pPr>
              <w:rPr>
                <w:rFonts w:hint="eastAsia" w:ascii="黑体" w:hAnsi="黑体" w:eastAsia="黑体" w:cs="黑体"/>
                <w:i/>
                <w:iCs/>
                <w:color w:val="000000"/>
                <w:sz w:val="18"/>
                <w:szCs w:val="18"/>
                <w:highlight w:val="none"/>
                <w:u w:val="none"/>
              </w:rPr>
            </w:pPr>
          </w:p>
        </w:tc>
      </w:tr>
      <w:tr w14:paraId="79FA4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D51F4">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B6A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财政专户管理资金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835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A21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09906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05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CE0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521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B24CC">
            <w:pPr>
              <w:rPr>
                <w:rFonts w:hint="eastAsia" w:ascii="黑体" w:hAnsi="黑体" w:eastAsia="黑体" w:cs="黑体"/>
                <w:i/>
                <w:iCs/>
                <w:color w:val="000000"/>
                <w:sz w:val="18"/>
                <w:szCs w:val="18"/>
                <w:highlight w:val="none"/>
                <w:u w:val="none"/>
              </w:rPr>
            </w:pPr>
          </w:p>
        </w:tc>
      </w:tr>
      <w:tr w14:paraId="4A6BC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7CDCA">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1AD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单位资金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1DE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D73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FDAF9D">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4A8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0.00%</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C74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831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5F670">
            <w:pPr>
              <w:rPr>
                <w:rFonts w:hint="eastAsia" w:ascii="黑体" w:hAnsi="黑体" w:eastAsia="黑体" w:cs="黑体"/>
                <w:i/>
                <w:iCs/>
                <w:color w:val="000000"/>
                <w:sz w:val="18"/>
                <w:szCs w:val="18"/>
                <w:highlight w:val="none"/>
                <w:u w:val="none"/>
              </w:rPr>
            </w:pPr>
          </w:p>
        </w:tc>
      </w:tr>
      <w:tr w14:paraId="6B5B6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8FDF2">
            <w:pPr>
              <w:jc w:val="center"/>
              <w:rPr>
                <w:rFonts w:hint="eastAsia" w:ascii="宋体" w:hAnsi="宋体" w:eastAsia="宋体" w:cs="宋体"/>
                <w:i w:val="0"/>
                <w:iCs w:val="0"/>
                <w:color w:val="000000"/>
                <w:sz w:val="18"/>
                <w:szCs w:val="18"/>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7F3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其他资金</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C810">
            <w:pPr>
              <w:jc w:val="center"/>
              <w:rPr>
                <w:rFonts w:hint="eastAsia" w:ascii="微软雅黑" w:hAnsi="微软雅黑" w:eastAsia="微软雅黑" w:cs="微软雅黑"/>
                <w:i/>
                <w:iCs/>
                <w:color w:val="000000"/>
                <w:sz w:val="16"/>
                <w:szCs w:val="16"/>
                <w:highlight w:val="none"/>
                <w:u w:val="none"/>
              </w:rPr>
            </w:pP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68F6">
            <w:pPr>
              <w:jc w:val="center"/>
              <w:rPr>
                <w:rFonts w:hint="eastAsia" w:ascii="微软雅黑" w:hAnsi="微软雅黑" w:eastAsia="微软雅黑" w:cs="微软雅黑"/>
                <w:i/>
                <w:iCs/>
                <w:color w:val="000000"/>
                <w:sz w:val="16"/>
                <w:szCs w:val="16"/>
                <w:highlight w:val="none"/>
                <w:u w:val="none"/>
              </w:rPr>
            </w:pPr>
          </w:p>
        </w:tc>
        <w:tc>
          <w:tcPr>
            <w:tcW w:w="2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6FC910">
            <w:pPr>
              <w:jc w:val="center"/>
              <w:rPr>
                <w:rFonts w:hint="eastAsia" w:ascii="微软雅黑" w:hAnsi="微软雅黑" w:eastAsia="微软雅黑" w:cs="微软雅黑"/>
                <w:i/>
                <w:iCs/>
                <w:color w:val="000000"/>
                <w:sz w:val="16"/>
                <w:szCs w:val="16"/>
                <w:highlight w:val="none"/>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64EA">
            <w:pPr>
              <w:jc w:val="center"/>
              <w:rPr>
                <w:rFonts w:hint="eastAsia" w:ascii="微软雅黑" w:hAnsi="微软雅黑" w:eastAsia="微软雅黑" w:cs="微软雅黑"/>
                <w:i/>
                <w:iCs/>
                <w:color w:val="000000"/>
                <w:sz w:val="16"/>
                <w:szCs w:val="16"/>
                <w:highlight w:val="none"/>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B48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8DE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w:t>
            </w:r>
          </w:p>
        </w:tc>
        <w:tc>
          <w:tcPr>
            <w:tcW w:w="2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B7C61">
            <w:pPr>
              <w:rPr>
                <w:rFonts w:hint="eastAsia" w:ascii="黑体" w:hAnsi="黑体" w:eastAsia="黑体" w:cs="黑体"/>
                <w:i/>
                <w:iCs/>
                <w:color w:val="000000"/>
                <w:sz w:val="18"/>
                <w:szCs w:val="18"/>
                <w:highlight w:val="none"/>
                <w:u w:val="none"/>
              </w:rPr>
            </w:pPr>
          </w:p>
        </w:tc>
      </w:tr>
      <w:tr w14:paraId="6D208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7B30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绩效指标（90分）</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4C12">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一级指标</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88C4">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二级指标</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6C17">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三级指标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CC0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指标性质</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525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指标值</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35DB">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度量单位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C700">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完成值</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E55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权重</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57B1">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得分</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8A9E">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未完成原因分析</w:t>
            </w:r>
          </w:p>
        </w:tc>
      </w:tr>
      <w:tr w14:paraId="46F26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D245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40C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404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D2E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项目实施个数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A22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F1D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8F61">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63E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E37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9DC6">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438E">
            <w:pPr>
              <w:jc w:val="center"/>
              <w:rPr>
                <w:rFonts w:hint="eastAsia" w:ascii="宋体" w:hAnsi="宋体" w:eastAsia="宋体" w:cs="宋体"/>
                <w:i w:val="0"/>
                <w:iCs w:val="0"/>
                <w:color w:val="000000"/>
                <w:sz w:val="18"/>
                <w:szCs w:val="18"/>
                <w:highlight w:val="none"/>
                <w:u w:val="none"/>
              </w:rPr>
            </w:pPr>
          </w:p>
        </w:tc>
      </w:tr>
      <w:tr w14:paraId="3753A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8DC4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8F6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9A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1E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购买办公设备质量合格率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524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9D0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A3BB">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99F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3E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05FA">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C6AD">
            <w:pPr>
              <w:jc w:val="center"/>
              <w:rPr>
                <w:rFonts w:hint="eastAsia" w:ascii="宋体" w:hAnsi="宋体" w:eastAsia="宋体" w:cs="宋体"/>
                <w:i w:val="0"/>
                <w:iCs w:val="0"/>
                <w:color w:val="000000"/>
                <w:sz w:val="18"/>
                <w:szCs w:val="18"/>
                <w:highlight w:val="none"/>
                <w:u w:val="none"/>
              </w:rPr>
            </w:pPr>
          </w:p>
        </w:tc>
      </w:tr>
      <w:tr w14:paraId="28911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98B0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A17B">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9F5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A8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购买办公设备支付及时率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1E3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50BC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2CE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936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77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CF3F">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FB18">
            <w:pPr>
              <w:jc w:val="center"/>
              <w:rPr>
                <w:rFonts w:hint="eastAsia" w:ascii="宋体" w:hAnsi="宋体" w:eastAsia="宋体" w:cs="宋体"/>
                <w:i w:val="0"/>
                <w:iCs w:val="0"/>
                <w:color w:val="000000"/>
                <w:sz w:val="18"/>
                <w:szCs w:val="18"/>
                <w:highlight w:val="none"/>
                <w:u w:val="none"/>
              </w:rPr>
            </w:pPr>
          </w:p>
        </w:tc>
      </w:tr>
      <w:tr w14:paraId="74AFC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B098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BA6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461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CC3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受益群众满意度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1C06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9D3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DF9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29B5">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544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EA6C">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A64E">
            <w:pPr>
              <w:jc w:val="center"/>
              <w:rPr>
                <w:rFonts w:hint="eastAsia" w:ascii="宋体" w:hAnsi="宋体" w:eastAsia="宋体" w:cs="宋体"/>
                <w:i w:val="0"/>
                <w:iCs w:val="0"/>
                <w:color w:val="000000"/>
                <w:sz w:val="18"/>
                <w:szCs w:val="18"/>
                <w:highlight w:val="none"/>
                <w:u w:val="none"/>
              </w:rPr>
            </w:pPr>
          </w:p>
        </w:tc>
      </w:tr>
      <w:tr w14:paraId="0399F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BBEB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989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14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可持续发展指标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BF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资金管理机构健全性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1332">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12A4">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E779">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BEDA">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255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7B94">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2FF9">
            <w:pPr>
              <w:jc w:val="center"/>
              <w:rPr>
                <w:rFonts w:hint="eastAsia" w:ascii="宋体" w:hAnsi="宋体" w:eastAsia="宋体" w:cs="宋体"/>
                <w:i w:val="0"/>
                <w:iCs w:val="0"/>
                <w:color w:val="000000"/>
                <w:sz w:val="18"/>
                <w:szCs w:val="18"/>
                <w:highlight w:val="none"/>
                <w:u w:val="none"/>
              </w:rPr>
            </w:pPr>
          </w:p>
        </w:tc>
      </w:tr>
      <w:tr w14:paraId="44A3E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F94E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91C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31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26D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受益群众满意度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EE9F">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7B28">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8272">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B98F">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D5E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0D0C">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ECD9">
            <w:pPr>
              <w:jc w:val="center"/>
              <w:rPr>
                <w:rFonts w:hint="eastAsia" w:ascii="宋体" w:hAnsi="宋体" w:eastAsia="宋体" w:cs="宋体"/>
                <w:i w:val="0"/>
                <w:iCs w:val="0"/>
                <w:color w:val="000000"/>
                <w:sz w:val="18"/>
                <w:szCs w:val="18"/>
                <w:highlight w:val="none"/>
                <w:u w:val="none"/>
              </w:rPr>
            </w:pPr>
          </w:p>
        </w:tc>
      </w:tr>
      <w:tr w14:paraId="55823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DBEA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9C27F">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4A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EF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项目所需经费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F4E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25F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824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万元</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67BE">
            <w:pPr>
              <w:keepNext w:val="0"/>
              <w:keepLines w:val="0"/>
              <w:widowControl/>
              <w:suppressLineNumbers w:val="0"/>
              <w:jc w:val="center"/>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42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0292">
            <w:pPr>
              <w:jc w:val="cente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5EE2">
            <w:pPr>
              <w:jc w:val="center"/>
              <w:rPr>
                <w:rFonts w:hint="eastAsia" w:ascii="微软雅黑" w:hAnsi="微软雅黑" w:eastAsia="微软雅黑" w:cs="微软雅黑"/>
                <w:i/>
                <w:iCs/>
                <w:color w:val="000000"/>
                <w:sz w:val="16"/>
                <w:szCs w:val="16"/>
                <w:highlight w:val="none"/>
                <w:u w:val="none"/>
              </w:rPr>
            </w:pPr>
          </w:p>
        </w:tc>
      </w:tr>
      <w:tr w14:paraId="353D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2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EF7466C">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合计</w:t>
            </w: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0C93">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100</w:t>
            </w:r>
          </w:p>
        </w:tc>
        <w:tc>
          <w:tcPr>
            <w:tcW w:w="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954B">
            <w:pPr>
              <w:rPr>
                <w:rFonts w:hint="eastAsia" w:ascii="宋体" w:hAnsi="宋体" w:eastAsia="宋体" w:cs="宋体"/>
                <w:i w:val="0"/>
                <w:iCs w:val="0"/>
                <w:color w:val="000000"/>
                <w:sz w:val="18"/>
                <w:szCs w:val="18"/>
                <w:highlight w:val="none"/>
                <w:u w:val="none"/>
              </w:rPr>
            </w:pP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2CF5">
            <w:pPr>
              <w:rPr>
                <w:rFonts w:hint="eastAsia" w:ascii="宋体" w:hAnsi="宋体" w:eastAsia="宋体" w:cs="宋体"/>
                <w:i w:val="0"/>
                <w:iCs w:val="0"/>
                <w:color w:val="000000"/>
                <w:sz w:val="18"/>
                <w:szCs w:val="18"/>
                <w:highlight w:val="none"/>
                <w:u w:val="none"/>
              </w:rPr>
            </w:pPr>
          </w:p>
        </w:tc>
      </w:tr>
      <w:tr w14:paraId="4616B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5068">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评价结论</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6188C1">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结合自评情况，说明项目自评总分，说明项目实施取得的成效或成果。（200字以内）</w:t>
            </w:r>
          </w:p>
        </w:tc>
      </w:tr>
      <w:tr w14:paraId="56023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A626">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存在问题</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60773E">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结合自评情况，分析存在的问题及原因。（200字以内）</w:t>
            </w:r>
          </w:p>
        </w:tc>
      </w:tr>
      <w:tr w14:paraId="7DFB4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3CD9">
            <w:pPr>
              <w:keepNext w:val="0"/>
              <w:keepLines w:val="0"/>
              <w:widowControl/>
              <w:suppressLineNumbers w:val="0"/>
              <w:jc w:val="center"/>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改进措施</w:t>
            </w:r>
          </w:p>
        </w:tc>
        <w:tc>
          <w:tcPr>
            <w:tcW w:w="12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2AF0BB">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针对项目自评中发现的问题，提出下一步改进完善的意见及有关政策性建议。（200字以内）</w:t>
            </w:r>
          </w:p>
        </w:tc>
      </w:tr>
      <w:tr w14:paraId="245CE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52DEDD">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项目负责人：</w:t>
            </w:r>
          </w:p>
        </w:tc>
        <w:tc>
          <w:tcPr>
            <w:tcW w:w="61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7F7807">
            <w:pPr>
              <w:keepNext w:val="0"/>
              <w:keepLines w:val="0"/>
              <w:widowControl/>
              <w:suppressLineNumbers w:val="0"/>
              <w:jc w:val="left"/>
              <w:textAlignment w:val="center"/>
              <w:rPr>
                <w:rFonts w:hint="eastAsia" w:ascii="黑体" w:hAnsi="黑体" w:eastAsia="黑体" w:cs="黑体"/>
                <w:i w:val="0"/>
                <w:iCs w:val="0"/>
                <w:color w:val="000000"/>
                <w:sz w:val="18"/>
                <w:szCs w:val="18"/>
                <w:highlight w:val="none"/>
                <w:u w:val="none"/>
              </w:rPr>
            </w:pPr>
            <w:r>
              <w:rPr>
                <w:rFonts w:hint="eastAsia" w:ascii="黑体" w:hAnsi="黑体" w:eastAsia="黑体" w:cs="黑体"/>
                <w:i w:val="0"/>
                <w:iCs w:val="0"/>
                <w:color w:val="000000"/>
                <w:kern w:val="0"/>
                <w:sz w:val="18"/>
                <w:szCs w:val="18"/>
                <w:highlight w:val="none"/>
                <w:u w:val="none"/>
                <w:lang w:val="en-US" w:eastAsia="zh-CN" w:bidi="ar"/>
              </w:rPr>
              <w:t>财务负责人：</w:t>
            </w:r>
          </w:p>
        </w:tc>
      </w:tr>
      <w:tr w14:paraId="5FA3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16" w:type="dxa"/>
            <w:tcBorders>
              <w:top w:val="nil"/>
              <w:left w:val="nil"/>
              <w:bottom w:val="nil"/>
              <w:right w:val="nil"/>
            </w:tcBorders>
            <w:shd w:val="clear" w:color="auto" w:fill="auto"/>
            <w:vAlign w:val="center"/>
          </w:tcPr>
          <w:p w14:paraId="7C0DE980">
            <w:pPr>
              <w:rPr>
                <w:rFonts w:hint="eastAsia" w:ascii="宋体" w:hAnsi="宋体" w:eastAsia="宋体" w:cs="宋体"/>
                <w:i w:val="0"/>
                <w:iCs w:val="0"/>
                <w:color w:val="000000"/>
                <w:sz w:val="18"/>
                <w:szCs w:val="18"/>
                <w:highlight w:val="none"/>
                <w:u w:val="none"/>
              </w:rPr>
            </w:pPr>
          </w:p>
        </w:tc>
        <w:tc>
          <w:tcPr>
            <w:tcW w:w="1847" w:type="dxa"/>
            <w:tcBorders>
              <w:top w:val="nil"/>
              <w:left w:val="nil"/>
              <w:bottom w:val="nil"/>
              <w:right w:val="nil"/>
            </w:tcBorders>
            <w:shd w:val="clear" w:color="auto" w:fill="auto"/>
            <w:vAlign w:val="center"/>
          </w:tcPr>
          <w:p w14:paraId="22332F53">
            <w:pPr>
              <w:rPr>
                <w:rFonts w:hint="eastAsia" w:ascii="宋体" w:hAnsi="宋体" w:eastAsia="宋体" w:cs="宋体"/>
                <w:i w:val="0"/>
                <w:iCs w:val="0"/>
                <w:color w:val="000000"/>
                <w:sz w:val="18"/>
                <w:szCs w:val="18"/>
                <w:highlight w:val="none"/>
                <w:u w:val="none"/>
              </w:rPr>
            </w:pPr>
          </w:p>
        </w:tc>
        <w:tc>
          <w:tcPr>
            <w:tcW w:w="1598" w:type="dxa"/>
            <w:tcBorders>
              <w:top w:val="nil"/>
              <w:left w:val="nil"/>
              <w:bottom w:val="nil"/>
              <w:right w:val="nil"/>
            </w:tcBorders>
            <w:shd w:val="clear" w:color="auto" w:fill="auto"/>
            <w:vAlign w:val="center"/>
          </w:tcPr>
          <w:p w14:paraId="637B9DC1">
            <w:pPr>
              <w:rPr>
                <w:rFonts w:hint="eastAsia" w:ascii="宋体" w:hAnsi="宋体" w:eastAsia="宋体" w:cs="宋体"/>
                <w:i w:val="0"/>
                <w:iCs w:val="0"/>
                <w:color w:val="000000"/>
                <w:sz w:val="18"/>
                <w:szCs w:val="18"/>
                <w:highlight w:val="none"/>
                <w:u w:val="none"/>
              </w:rPr>
            </w:pPr>
          </w:p>
        </w:tc>
        <w:tc>
          <w:tcPr>
            <w:tcW w:w="2038" w:type="dxa"/>
            <w:tcBorders>
              <w:top w:val="nil"/>
              <w:left w:val="nil"/>
              <w:bottom w:val="nil"/>
              <w:right w:val="nil"/>
            </w:tcBorders>
            <w:shd w:val="clear" w:color="auto" w:fill="auto"/>
            <w:vAlign w:val="center"/>
          </w:tcPr>
          <w:p w14:paraId="23300474">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09E64F6E">
            <w:pPr>
              <w:rPr>
                <w:rFonts w:hint="eastAsia" w:ascii="宋体" w:hAnsi="宋体" w:eastAsia="宋体" w:cs="宋体"/>
                <w:i w:val="0"/>
                <w:iCs w:val="0"/>
                <w:color w:val="000000"/>
                <w:sz w:val="18"/>
                <w:szCs w:val="18"/>
                <w:highlight w:val="none"/>
                <w:u w:val="none"/>
              </w:rPr>
            </w:pPr>
          </w:p>
        </w:tc>
        <w:tc>
          <w:tcPr>
            <w:tcW w:w="1509" w:type="dxa"/>
            <w:tcBorders>
              <w:top w:val="nil"/>
              <w:left w:val="nil"/>
              <w:bottom w:val="nil"/>
              <w:right w:val="nil"/>
            </w:tcBorders>
            <w:shd w:val="clear" w:color="auto" w:fill="auto"/>
            <w:vAlign w:val="center"/>
          </w:tcPr>
          <w:p w14:paraId="053A2996">
            <w:pPr>
              <w:rPr>
                <w:rFonts w:hint="eastAsia" w:ascii="宋体" w:hAnsi="宋体" w:eastAsia="宋体" w:cs="宋体"/>
                <w:i w:val="0"/>
                <w:iCs w:val="0"/>
                <w:color w:val="000000"/>
                <w:sz w:val="18"/>
                <w:szCs w:val="18"/>
                <w:highlight w:val="none"/>
                <w:u w:val="none"/>
              </w:rPr>
            </w:pPr>
          </w:p>
        </w:tc>
        <w:tc>
          <w:tcPr>
            <w:tcW w:w="469" w:type="dxa"/>
            <w:tcBorders>
              <w:top w:val="nil"/>
              <w:left w:val="nil"/>
              <w:bottom w:val="nil"/>
              <w:right w:val="nil"/>
            </w:tcBorders>
            <w:shd w:val="clear" w:color="auto" w:fill="auto"/>
            <w:vAlign w:val="center"/>
          </w:tcPr>
          <w:p w14:paraId="456B4385">
            <w:pPr>
              <w:rPr>
                <w:rFonts w:hint="eastAsia" w:ascii="宋体" w:hAnsi="宋体" w:eastAsia="宋体" w:cs="宋体"/>
                <w:i w:val="0"/>
                <w:iCs w:val="0"/>
                <w:color w:val="000000"/>
                <w:sz w:val="18"/>
                <w:szCs w:val="18"/>
                <w:highlight w:val="none"/>
                <w:u w:val="none"/>
              </w:rPr>
            </w:pPr>
          </w:p>
        </w:tc>
        <w:tc>
          <w:tcPr>
            <w:tcW w:w="982" w:type="dxa"/>
            <w:tcBorders>
              <w:top w:val="nil"/>
              <w:left w:val="nil"/>
              <w:bottom w:val="nil"/>
              <w:right w:val="nil"/>
            </w:tcBorders>
            <w:shd w:val="clear" w:color="auto" w:fill="auto"/>
            <w:vAlign w:val="center"/>
          </w:tcPr>
          <w:p w14:paraId="4F50DBE6">
            <w:pPr>
              <w:rPr>
                <w:rFonts w:hint="eastAsia" w:ascii="宋体" w:hAnsi="宋体" w:eastAsia="宋体" w:cs="宋体"/>
                <w:i w:val="0"/>
                <w:iCs w:val="0"/>
                <w:color w:val="000000"/>
                <w:sz w:val="18"/>
                <w:szCs w:val="18"/>
                <w:highlight w:val="none"/>
                <w:u w:val="none"/>
              </w:rPr>
            </w:pPr>
          </w:p>
        </w:tc>
        <w:tc>
          <w:tcPr>
            <w:tcW w:w="455" w:type="dxa"/>
            <w:tcBorders>
              <w:top w:val="nil"/>
              <w:left w:val="nil"/>
              <w:bottom w:val="nil"/>
              <w:right w:val="nil"/>
            </w:tcBorders>
            <w:shd w:val="clear" w:color="auto" w:fill="auto"/>
            <w:vAlign w:val="center"/>
          </w:tcPr>
          <w:p w14:paraId="45407480">
            <w:pPr>
              <w:rPr>
                <w:rFonts w:hint="eastAsia" w:ascii="宋体" w:hAnsi="宋体" w:eastAsia="宋体" w:cs="宋体"/>
                <w:i w:val="0"/>
                <w:iCs w:val="0"/>
                <w:color w:val="000000"/>
                <w:sz w:val="18"/>
                <w:szCs w:val="18"/>
                <w:highlight w:val="none"/>
                <w:u w:val="none"/>
              </w:rPr>
            </w:pPr>
          </w:p>
        </w:tc>
        <w:tc>
          <w:tcPr>
            <w:tcW w:w="410" w:type="dxa"/>
            <w:tcBorders>
              <w:top w:val="nil"/>
              <w:left w:val="nil"/>
              <w:bottom w:val="nil"/>
              <w:right w:val="nil"/>
            </w:tcBorders>
            <w:shd w:val="clear" w:color="auto" w:fill="auto"/>
            <w:vAlign w:val="center"/>
          </w:tcPr>
          <w:p w14:paraId="60237505">
            <w:pPr>
              <w:rPr>
                <w:rFonts w:hint="eastAsia" w:ascii="宋体" w:hAnsi="宋体" w:eastAsia="宋体" w:cs="宋体"/>
                <w:i w:val="0"/>
                <w:iCs w:val="0"/>
                <w:color w:val="000000"/>
                <w:sz w:val="18"/>
                <w:szCs w:val="18"/>
                <w:highlight w:val="none"/>
                <w:u w:val="none"/>
              </w:rPr>
            </w:pPr>
          </w:p>
        </w:tc>
        <w:tc>
          <w:tcPr>
            <w:tcW w:w="2301" w:type="dxa"/>
            <w:tcBorders>
              <w:top w:val="nil"/>
              <w:left w:val="nil"/>
              <w:bottom w:val="nil"/>
              <w:right w:val="nil"/>
            </w:tcBorders>
            <w:shd w:val="clear" w:color="auto" w:fill="auto"/>
            <w:vAlign w:val="center"/>
          </w:tcPr>
          <w:p w14:paraId="6BBFB767">
            <w:pPr>
              <w:rPr>
                <w:rFonts w:hint="eastAsia" w:ascii="宋体" w:hAnsi="宋体" w:eastAsia="宋体" w:cs="宋体"/>
                <w:i w:val="0"/>
                <w:iCs w:val="0"/>
                <w:color w:val="000000"/>
                <w:sz w:val="18"/>
                <w:szCs w:val="18"/>
                <w:highlight w:val="none"/>
                <w:u w:val="none"/>
              </w:rPr>
            </w:pPr>
          </w:p>
        </w:tc>
      </w:tr>
      <w:tr w14:paraId="493EF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2694" w:type="dxa"/>
            <w:gridSpan w:val="11"/>
            <w:tcBorders>
              <w:top w:val="nil"/>
              <w:left w:val="nil"/>
              <w:bottom w:val="nil"/>
              <w:right w:val="nil"/>
            </w:tcBorders>
            <w:shd w:val="clear" w:color="auto" w:fill="auto"/>
            <w:vAlign w:val="center"/>
          </w:tcPr>
          <w:p w14:paraId="1FC4F6F2">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1、报表说明:该报表查询项目信息、绩效目标信息、预算及执行情况，用于预算单位查询导出开展项目自评。</w:t>
            </w:r>
          </w:p>
        </w:tc>
      </w:tr>
      <w:tr w14:paraId="27DF2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2694" w:type="dxa"/>
            <w:gridSpan w:val="11"/>
            <w:tcBorders>
              <w:top w:val="nil"/>
              <w:left w:val="nil"/>
              <w:bottom w:val="nil"/>
              <w:right w:val="nil"/>
            </w:tcBorders>
            <w:shd w:val="clear" w:color="auto" w:fill="auto"/>
            <w:vAlign w:val="center"/>
          </w:tcPr>
          <w:p w14:paraId="2C86340D">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2、取数口径：部门项目绩效目标表信息，包括年初预算、追加预算、结转预算和调整预算的绩效目标（以项目的最终绩效目标为准）。</w:t>
            </w:r>
          </w:p>
        </w:tc>
      </w:tr>
      <w:tr w14:paraId="1A93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2694" w:type="dxa"/>
            <w:gridSpan w:val="11"/>
            <w:tcBorders>
              <w:top w:val="nil"/>
              <w:left w:val="nil"/>
              <w:bottom w:val="nil"/>
              <w:right w:val="nil"/>
            </w:tcBorders>
            <w:shd w:val="clear" w:color="auto" w:fill="auto"/>
            <w:vAlign w:val="center"/>
          </w:tcPr>
          <w:p w14:paraId="0AF6A101">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适用地区：全省范围</w:t>
            </w:r>
          </w:p>
        </w:tc>
      </w:tr>
      <w:tr w14:paraId="27A2B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2694" w:type="dxa"/>
            <w:gridSpan w:val="11"/>
            <w:tcBorders>
              <w:top w:val="nil"/>
              <w:left w:val="nil"/>
              <w:bottom w:val="nil"/>
              <w:right w:val="nil"/>
            </w:tcBorders>
            <w:shd w:val="clear" w:color="auto" w:fill="auto"/>
            <w:vAlign w:val="center"/>
          </w:tcPr>
          <w:p w14:paraId="031BB5FE">
            <w:pPr>
              <w:keepNext w:val="0"/>
              <w:keepLines w:val="0"/>
              <w:widowControl/>
              <w:suppressLineNumbers w:val="0"/>
              <w:jc w:val="left"/>
              <w:textAlignment w:val="center"/>
              <w:rPr>
                <w:rFonts w:ascii="宋体" w:hAnsi="宋体" w:eastAsia="宋体" w:cs="宋体"/>
                <w:i w:val="0"/>
                <w:iCs w:val="0"/>
                <w:color w:val="000000"/>
                <w:sz w:val="18"/>
                <w:szCs w:val="18"/>
                <w:highlight w:val="none"/>
                <w:u w:val="none"/>
              </w:rPr>
            </w:pPr>
            <w:r>
              <w:rPr>
                <w:rFonts w:ascii="宋体" w:hAnsi="宋体" w:eastAsia="宋体" w:cs="宋体"/>
                <w:i w:val="0"/>
                <w:iCs w:val="0"/>
                <w:color w:val="000000"/>
                <w:kern w:val="0"/>
                <w:sz w:val="18"/>
                <w:szCs w:val="18"/>
                <w:highlight w:val="none"/>
                <w:u w:val="none"/>
                <w:lang w:val="en-US" w:eastAsia="zh-CN" w:bidi="ar"/>
              </w:rPr>
              <w:t>适用用户：部门用户、单位用户</w:t>
            </w:r>
          </w:p>
        </w:tc>
      </w:tr>
    </w:tbl>
    <w:p w14:paraId="7C8F02FD">
      <w:pPr>
        <w:rPr>
          <w:rFonts w:hint="eastAsia"/>
          <w:highlight w:val="none"/>
          <w:lang w:val="zh-CN" w:eastAsia="zh-CN"/>
        </w:rPr>
      </w:pPr>
    </w:p>
    <w:p w14:paraId="079029BE">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0"/>
          <w:position w:val="0"/>
          <w:sz w:val="32"/>
          <w:szCs w:val="32"/>
          <w:highlight w:val="none"/>
          <w:lang w:val="zh-CN" w:eastAsia="zh-CN" w:bidi="ar-SA"/>
        </w:rPr>
      </w:pPr>
      <w:r>
        <w:rPr>
          <w:rFonts w:hint="eastAsia" w:ascii="仿宋_GB2312" w:hAnsi="仿宋_GB2312" w:eastAsia="仿宋_GB2312" w:cs="仿宋_GB2312"/>
          <w:b w:val="0"/>
          <w:bCs w:val="0"/>
          <w:kern w:val="0"/>
          <w:position w:val="0"/>
          <w:sz w:val="32"/>
          <w:szCs w:val="32"/>
          <w:highlight w:val="none"/>
          <w:lang w:val="en-US" w:eastAsia="zh-CN" w:bidi="ar-SA"/>
        </w:rPr>
        <w:t>（备注：按照绩效自评工作安排，各部门已在预算管理一体化系统绩效自评模块上传“部门预算项目支出绩效自评表（2023年度）”，该表格应作为附表予以公开。）</w:t>
      </w:r>
    </w:p>
    <w:p w14:paraId="4507770C">
      <w:pPr>
        <w:pStyle w:val="15"/>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sz w:val="32"/>
          <w:szCs w:val="32"/>
          <w:highlight w:val="none"/>
          <w:lang w:val="zh-CN" w:eastAsia="zh-CN"/>
        </w:rPr>
      </w:pPr>
    </w:p>
    <w:p w14:paraId="760620E5">
      <w:pPr>
        <w:pStyle w:val="2"/>
        <w:rPr>
          <w:rFonts w:hint="eastAsia" w:hAnsi="宋体" w:cs="宋体"/>
          <w:color w:val="FF0000"/>
          <w:kern w:val="0"/>
          <w:sz w:val="32"/>
          <w:szCs w:val="32"/>
          <w:highlight w:val="none"/>
          <w:shd w:val="clear" w:color="auto" w:fill="FFFFFF"/>
          <w:lang w:val="zh-CN"/>
        </w:rPr>
      </w:pPr>
    </w:p>
    <w:p w14:paraId="63659364">
      <w:pPr>
        <w:rPr>
          <w:rFonts w:hint="eastAsia" w:ascii="黑体" w:hAnsi="黑体" w:eastAsia="黑体" w:cs="黑体"/>
          <w:color w:val="auto"/>
          <w:kern w:val="0"/>
          <w:sz w:val="32"/>
          <w:szCs w:val="32"/>
          <w:highlight w:val="none"/>
          <w:shd w:val="clear" w:color="auto" w:fill="FFFFFF"/>
          <w:lang w:val="zh-CN"/>
        </w:rPr>
        <w:sectPr>
          <w:pgSz w:w="16838" w:h="11906" w:orient="landscape"/>
          <w:pgMar w:top="1588" w:right="1701" w:bottom="1474" w:left="1701" w:header="851" w:footer="1134" w:gutter="0"/>
          <w:cols w:space="720" w:num="1"/>
          <w:docGrid w:type="lines" w:linePitch="312" w:charSpace="0"/>
        </w:sectPr>
      </w:pPr>
      <w:r>
        <w:rPr>
          <w:rFonts w:hint="eastAsia" w:ascii="黑体" w:hAnsi="黑体" w:eastAsia="黑体" w:cs="黑体"/>
          <w:color w:val="auto"/>
          <w:kern w:val="0"/>
          <w:sz w:val="32"/>
          <w:szCs w:val="32"/>
          <w:highlight w:val="none"/>
          <w:shd w:val="clear" w:color="auto" w:fill="FFFFFF"/>
          <w:lang w:val="zh-CN"/>
        </w:rPr>
        <w:br w:type="page"/>
      </w:r>
    </w:p>
    <w:p w14:paraId="2FDCC8B5">
      <w:pPr>
        <w:pStyle w:val="2"/>
        <w:rPr>
          <w:rFonts w:hint="default" w:ascii="黑体" w:hAnsi="黑体" w:eastAsia="黑体" w:cs="黑体"/>
          <w:color w:val="auto"/>
          <w:sz w:val="32"/>
          <w:szCs w:val="32"/>
          <w:highlight w:val="none"/>
          <w:lang w:val="en-US" w:eastAsia="zh-CN"/>
        </w:rPr>
      </w:pPr>
      <w:bookmarkStart w:id="113" w:name="OLE_LINK22"/>
      <w:r>
        <w:rPr>
          <w:rFonts w:hint="eastAsia" w:ascii="黑体" w:hAnsi="黑体" w:eastAsia="黑体" w:cs="黑体"/>
          <w:color w:val="auto"/>
          <w:kern w:val="0"/>
          <w:sz w:val="32"/>
          <w:szCs w:val="32"/>
          <w:highlight w:val="none"/>
          <w:shd w:val="clear" w:color="auto" w:fill="FFFFFF"/>
          <w:lang w:val="zh-CN"/>
        </w:rPr>
        <w:t>附件</w:t>
      </w:r>
      <w:r>
        <w:rPr>
          <w:rFonts w:hint="eastAsia" w:ascii="黑体" w:hAnsi="黑体" w:eastAsia="黑体" w:cs="黑体"/>
          <w:color w:val="auto"/>
          <w:kern w:val="0"/>
          <w:sz w:val="32"/>
          <w:szCs w:val="32"/>
          <w:highlight w:val="none"/>
          <w:shd w:val="clear" w:color="auto" w:fill="FFFFFF"/>
          <w:lang w:val="en-US" w:eastAsia="zh-CN"/>
        </w:rPr>
        <w:t>2-1</w:t>
      </w:r>
    </w:p>
    <w:bookmarkEnd w:id="113"/>
    <w:p w14:paraId="249F7867">
      <w:pPr>
        <w:pStyle w:val="38"/>
        <w:keepNext w:val="0"/>
        <w:keepLines w:val="0"/>
        <w:pageBreakBefore w:val="0"/>
        <w:widowControl w:val="0"/>
        <w:kinsoku/>
        <w:wordWrap/>
        <w:overflowPunct/>
        <w:topLinePunct w:val="0"/>
        <w:autoSpaceDE/>
        <w:autoSpaceDN/>
        <w:bidi w:val="0"/>
        <w:adjustRightInd/>
        <w:snapToGrid/>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bookmarkStart w:id="114" w:name="OLE_LINK21"/>
      <w:r>
        <w:rPr>
          <w:rFonts w:hint="eastAsia" w:ascii="方正小标宋简体" w:hAnsi="方正小标宋简体" w:eastAsia="方正小标宋简体" w:cs="方正小标宋简体"/>
          <w:color w:val="auto"/>
          <w:kern w:val="2"/>
          <w:sz w:val="44"/>
          <w:szCs w:val="44"/>
          <w:highlight w:val="none"/>
          <w:lang w:val="en-US" w:eastAsia="zh-CN"/>
        </w:rPr>
        <w:t>遂宁市船山区红十字会</w:t>
      </w:r>
    </w:p>
    <w:p w14:paraId="2C5A0426">
      <w:pPr>
        <w:pStyle w:val="38"/>
        <w:keepNext w:val="0"/>
        <w:keepLines w:val="0"/>
        <w:pageBreakBefore w:val="0"/>
        <w:widowControl w:val="0"/>
        <w:kinsoku/>
        <w:wordWrap/>
        <w:overflowPunct/>
        <w:topLinePunct w:val="0"/>
        <w:autoSpaceDE/>
        <w:autoSpaceDN/>
        <w:bidi w:val="0"/>
        <w:adjustRightInd/>
        <w:snapToGrid/>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2023年度红十字应急救护培训专项预算项目支出绩效自评报告</w:t>
      </w:r>
      <w:bookmarkEnd w:id="114"/>
    </w:p>
    <w:p w14:paraId="75273CEF">
      <w:pPr>
        <w:pStyle w:val="38"/>
        <w:keepNext w:val="0"/>
        <w:keepLines w:val="0"/>
        <w:pageBreakBefore w:val="0"/>
        <w:widowControl w:val="0"/>
        <w:kinsoku/>
        <w:wordWrap/>
        <w:overflowPunct/>
        <w:topLinePunct w:val="0"/>
        <w:autoSpaceDE/>
        <w:autoSpaceDN/>
        <w:bidi w:val="0"/>
        <w:adjustRightInd/>
        <w:snapToGrid/>
        <w:spacing w:line="578" w:lineRule="exact"/>
        <w:ind w:left="0" w:leftChars="0" w:firstLine="640"/>
        <w:jc w:val="center"/>
        <w:textAlignment w:val="auto"/>
        <w:rPr>
          <w:rFonts w:ascii="宋体" w:hAnsi="宋体"/>
          <w:color w:val="auto"/>
          <w:kern w:val="2"/>
          <w:sz w:val="32"/>
          <w:szCs w:val="32"/>
          <w:highlight w:val="none"/>
        </w:rPr>
      </w:pPr>
    </w:p>
    <w:p w14:paraId="5963E9EE">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一、项目概况</w:t>
      </w:r>
      <w:bookmarkStart w:id="115" w:name="OLE_LINK19"/>
    </w:p>
    <w:p w14:paraId="7E3478EA">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（一）项目基本情况。</w:t>
      </w:r>
      <w:bookmarkEnd w:id="115"/>
    </w:p>
    <w:p w14:paraId="3810B357">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sz w:val="32"/>
          <w:szCs w:val="32"/>
          <w:highlight w:val="none"/>
          <w:lang w:val="en-US" w:eastAsia="zh-CN"/>
        </w:rPr>
      </w:pPr>
      <w:bookmarkStart w:id="116" w:name="OLE_LINK20"/>
      <w:r>
        <w:rPr>
          <w:rFonts w:hint="default" w:ascii="Times New Roman" w:hAnsi="Times New Roman" w:eastAsia="仿宋_GB2312" w:cs="Times New Roman"/>
          <w:color w:val="auto"/>
          <w:sz w:val="32"/>
          <w:szCs w:val="32"/>
          <w:highlight w:val="none"/>
          <w:lang w:val="en-US" w:eastAsia="zh-CN"/>
        </w:rPr>
        <w:t>市红十字会印发《关于印发2023年工作要点的通知》（遂红会发[2023]5号）</w:t>
      </w:r>
      <w:r>
        <w:rPr>
          <w:rFonts w:hint="default" w:ascii="Times New Roman" w:hAnsi="Times New Roman" w:eastAsia="仿宋_GB2312" w:cs="Times New Roman"/>
          <w:sz w:val="32"/>
          <w:szCs w:val="32"/>
          <w:highlight w:val="none"/>
          <w:lang w:val="en-US" w:eastAsia="zh-CN"/>
        </w:rPr>
        <w:t>对应急救护培训经费项目进行了申报，区财政也纳入了预算，此笔项目资金符合资金管理办法相关的规定。</w:t>
      </w:r>
    </w:p>
    <w:bookmarkEnd w:id="116"/>
    <w:p w14:paraId="7F10856B">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（二）</w:t>
      </w:r>
      <w:r>
        <w:rPr>
          <w:rFonts w:hint="default" w:ascii="楷体_GB2312" w:hAnsi="楷体_GB2312" w:eastAsia="楷体_GB2312" w:cs="楷体_GB2312"/>
          <w:b/>
          <w:bCs/>
          <w:sz w:val="32"/>
          <w:szCs w:val="32"/>
          <w:highlight w:val="none"/>
          <w:lang w:val="en-US" w:eastAsia="zh-CN"/>
        </w:rPr>
        <w:t>项目绩效目标。</w:t>
      </w:r>
    </w:p>
    <w:p w14:paraId="02A759D8">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该项目是对热爱红十字救护事业，志愿参加救护培训工作，原则上应具有医学、教育相关专业背景，有时间和精力承担救护培训和相关任务，且已取得救护员证书的群体。</w:t>
      </w:r>
    </w:p>
    <w:p w14:paraId="651D7C73">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楷体_GB2312" w:hAnsi="楷体_GB2312" w:eastAsia="楷体_GB2312" w:cs="楷体_GB2312"/>
          <w:b/>
          <w:bCs/>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（三）项目自评步骤及方法。</w:t>
      </w:r>
    </w:p>
    <w:p w14:paraId="71FAF783">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该项目是由区红十字会组织实施，项目立项依据充分，项目管理及时到位，评价方法和标准科学合理。</w:t>
      </w:r>
    </w:p>
    <w:p w14:paraId="40B9ACF1">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二、项目资金申报及使用情况。</w:t>
      </w:r>
    </w:p>
    <w:p w14:paraId="73D9F64B">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jc w:val="both"/>
        <w:textAlignment w:val="auto"/>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（一）项目资金申报及批复情况</w:t>
      </w:r>
    </w:p>
    <w:p w14:paraId="25F6347B">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该项目资金纳入年初部门预算，经区人代会审议通过后，区财政批复并下达了 2023年预算 50000元。</w:t>
      </w:r>
    </w:p>
    <w:p w14:paraId="208F1ADA">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jc w:val="both"/>
        <w:textAlignment w:val="auto"/>
        <w:rPr>
          <w:rFonts w:hint="default" w:ascii="楷体_GB2312" w:hAnsi="楷体_GB2312" w:eastAsia="楷体_GB2312" w:cs="楷体_GB2312"/>
          <w:b/>
          <w:bCs/>
          <w:sz w:val="32"/>
          <w:szCs w:val="32"/>
          <w:highlight w:val="none"/>
        </w:rPr>
      </w:pPr>
      <w:r>
        <w:rPr>
          <w:rFonts w:hint="default" w:ascii="楷体_GB2312" w:hAnsi="楷体_GB2312" w:eastAsia="楷体_GB2312" w:cs="楷体_GB2312"/>
          <w:b/>
          <w:bCs/>
          <w:sz w:val="32"/>
          <w:szCs w:val="32"/>
          <w:highlight w:val="none"/>
        </w:rPr>
        <w:t>（二）资金到位及使用情况</w:t>
      </w:r>
    </w:p>
    <w:p w14:paraId="2B417A60">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1．资金到位。该项目资金区财政到位50000元，资金到位率100%。</w:t>
      </w:r>
    </w:p>
    <w:p w14:paraId="54A80B2F">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2．资金使用。该项目经费用于购买急救包、aed、师资授课费等合计 50000元，截至2023年12月31日，实际支出50000元，预算执行率为100%。</w:t>
      </w:r>
    </w:p>
    <w:p w14:paraId="353FBC42">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jc w:val="both"/>
        <w:textAlignment w:val="auto"/>
        <w:rPr>
          <w:rFonts w:hint="default" w:ascii="楷体_GB2312" w:hAnsi="楷体_GB2312" w:eastAsia="楷体_GB2312" w:cs="楷体_GB2312"/>
          <w:b/>
          <w:bCs/>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（三）项目财务管理情况。</w:t>
      </w:r>
    </w:p>
    <w:p w14:paraId="7413ABAE">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本项目资金严格按照中、省、市支付范围和支付标准执行，按照现行财务管理制度和项目进度进行支付，账务处理及时，会计核算规范。做到了专款专用，未以任何理由滞留、截留、挪用、窜用该项目资金。</w:t>
      </w:r>
    </w:p>
    <w:p w14:paraId="49CA7AAE">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三、项目实施及管理情况。</w:t>
      </w:r>
    </w:p>
    <w:p w14:paraId="05296FAE">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rPr>
        <w:t>（一）项目组织架构及实施流程。</w:t>
      </w:r>
      <w:r>
        <w:rPr>
          <w:rFonts w:hint="default" w:ascii="Times New Roman" w:hAnsi="Times New Roman" w:eastAsia="仿宋_GB2312" w:cs="Times New Roman"/>
          <w:color w:val="auto"/>
          <w:sz w:val="32"/>
          <w:szCs w:val="32"/>
          <w:highlight w:val="none"/>
          <w:lang w:val="en-US" w:eastAsia="zh-CN"/>
        </w:rPr>
        <w:t>该项目是由区红十字会具体组织开展，实施流程规范。</w:t>
      </w:r>
    </w:p>
    <w:p w14:paraId="45D7CA4B">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rPr>
        <w:t>（二）项目管理情况。</w:t>
      </w:r>
      <w:r>
        <w:rPr>
          <w:rFonts w:hint="default" w:ascii="Times New Roman" w:hAnsi="Times New Roman" w:eastAsia="仿宋_GB2312" w:cs="Times New Roman"/>
          <w:color w:val="auto"/>
          <w:sz w:val="32"/>
          <w:szCs w:val="32"/>
          <w:highlight w:val="none"/>
          <w:lang w:val="en-US" w:eastAsia="zh-CN"/>
        </w:rPr>
        <w:t>区红十字会按照师资救助管理等有关规定，对项目进行管理。</w:t>
      </w:r>
    </w:p>
    <w:p w14:paraId="5FEBEFB3">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rPr>
        <w:t>（三）项目监管情况。</w:t>
      </w:r>
      <w:r>
        <w:rPr>
          <w:rFonts w:hint="default" w:ascii="Times New Roman" w:hAnsi="Times New Roman" w:eastAsia="仿宋_GB2312" w:cs="Times New Roman"/>
          <w:color w:val="auto"/>
          <w:sz w:val="32"/>
          <w:szCs w:val="32"/>
          <w:highlight w:val="none"/>
          <w:lang w:val="en-US" w:eastAsia="zh-CN"/>
        </w:rPr>
        <w:t>市红十字会、对口股室对项目的事前、事中、事后进行全过程监督管理。</w:t>
      </w:r>
    </w:p>
    <w:p w14:paraId="09C1586A">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四、项目绩效情况。</w:t>
      </w:r>
    </w:p>
    <w:p w14:paraId="7D6A24C6">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rPr>
        <w:t>（一）项目完成情况。</w:t>
      </w:r>
      <w:r>
        <w:rPr>
          <w:rFonts w:hint="default" w:ascii="Times New Roman" w:hAnsi="Times New Roman" w:eastAsia="仿宋_GB2312" w:cs="Times New Roman"/>
          <w:color w:val="auto"/>
          <w:sz w:val="32"/>
          <w:szCs w:val="32"/>
          <w:highlight w:val="none"/>
          <w:lang w:val="en-US" w:eastAsia="zh-CN"/>
        </w:rPr>
        <w:t>该项目完成及时，数量达标、质量优良、成本可控。</w:t>
      </w:r>
    </w:p>
    <w:p w14:paraId="4FEA04C3">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rPr>
        <w:t>（二）项目效益情况。</w:t>
      </w:r>
      <w:r>
        <w:rPr>
          <w:rFonts w:hint="default" w:ascii="Times New Roman" w:hAnsi="Times New Roman" w:eastAsia="仿宋_GB2312" w:cs="Times New Roman"/>
          <w:color w:val="auto"/>
          <w:sz w:val="32"/>
          <w:szCs w:val="32"/>
          <w:highlight w:val="none"/>
          <w:lang w:val="en-US" w:eastAsia="zh-CN"/>
        </w:rPr>
        <w:t>本项目坚持有效整合红十字会应急救援培训资源，合理构建面向红十字系统和社会应急力量的标准化培训课程体系，完善设置应对不同类型突发事件救援的各类救援队演练科目，实现布局结构合理、培训体系完备、技术设施先进、品牌特色突出的红十字应急救援培训高质量发展格局，显著提升红十字应急救援培训能力和水平。</w:t>
      </w:r>
    </w:p>
    <w:p w14:paraId="77AF765F">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五、评价结论及建议</w:t>
      </w:r>
    </w:p>
    <w:p w14:paraId="2C23EB88">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（一）评价结论。</w:t>
      </w:r>
      <w:r>
        <w:rPr>
          <w:rFonts w:hint="default" w:ascii="Times New Roman" w:hAnsi="Times New Roman" w:eastAsia="仿宋_GB2312" w:cs="Times New Roman"/>
          <w:color w:val="auto"/>
          <w:sz w:val="32"/>
          <w:szCs w:val="32"/>
          <w:highlight w:val="none"/>
          <w:lang w:val="en-US" w:eastAsia="zh-CN"/>
        </w:rPr>
        <w:t>该项目绩效评价总体为良。通过红十字应急救援培训基地建设，进一步提升红十字应急救援培训和演练工作标准化、专业化水平，推动建设专常兼备、反应灵敏、作风过硬、本领高强的现代化红十字应急救援力量。</w:t>
      </w:r>
    </w:p>
    <w:p w14:paraId="38923648">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（二）存在的问题。</w:t>
      </w:r>
      <w:r>
        <w:rPr>
          <w:rFonts w:hint="default" w:ascii="Times New Roman" w:hAnsi="Times New Roman" w:eastAsia="仿宋_GB2312" w:cs="Times New Roman"/>
          <w:color w:val="auto"/>
          <w:sz w:val="32"/>
          <w:szCs w:val="32"/>
          <w:highlight w:val="none"/>
          <w:lang w:val="en-US" w:eastAsia="zh-CN"/>
        </w:rPr>
        <w:t>目前，应急救援力量虽有一定提升， 但受制于自身或社会诸多条件限制，应急救援力量还需进一步扩展。</w:t>
      </w:r>
    </w:p>
    <w:p w14:paraId="23D8D0C6">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3" w:firstLineChars="200"/>
        <w:textAlignment w:val="auto"/>
        <w:rPr>
          <w:rFonts w:hint="eastAsia" w:ascii="Times New Roman" w:hAnsi="Times New Roman" w:eastAsia="仿宋_GB2312" w:cs="Times New Roman"/>
          <w:color w:val="auto"/>
          <w:sz w:val="32"/>
          <w:szCs w:val="32"/>
          <w:highlight w:val="none"/>
          <w:lang w:val="en-US" w:eastAsia="zh-CN"/>
        </w:rPr>
        <w:sectPr>
          <w:pgSz w:w="11906" w:h="16838"/>
          <w:pgMar w:top="1701" w:right="1474" w:bottom="1701" w:left="1588" w:header="851" w:footer="1134" w:gutter="0"/>
          <w:cols w:space="720" w:num="1"/>
          <w:docGrid w:type="lines" w:linePitch="312" w:charSpace="0"/>
        </w:sectPr>
      </w:pPr>
      <w:r>
        <w:rPr>
          <w:rFonts w:hint="default" w:ascii="楷体_GB2312" w:hAnsi="楷体_GB2312" w:eastAsia="楷体_GB2312" w:cs="楷体_GB2312"/>
          <w:b/>
          <w:bCs/>
          <w:sz w:val="32"/>
          <w:szCs w:val="32"/>
          <w:highlight w:val="none"/>
          <w:lang w:val="en-US" w:eastAsia="zh-CN"/>
        </w:rPr>
        <w:t>（三）项目建议。</w:t>
      </w:r>
      <w:r>
        <w:rPr>
          <w:rFonts w:hint="default" w:ascii="Times New Roman" w:hAnsi="Times New Roman" w:eastAsia="仿宋_GB2312" w:cs="Times New Roman"/>
          <w:color w:val="auto"/>
          <w:sz w:val="32"/>
          <w:szCs w:val="32"/>
          <w:highlight w:val="none"/>
          <w:lang w:val="en-US" w:eastAsia="zh-CN"/>
        </w:rPr>
        <w:t>推进应急救援政策法规落实，不断拓宽应急救援培训专项措施。在党和政府的高度重视，社会各界的大力支持下，规范引导社会应急力量参与救援行动</w:t>
      </w:r>
      <w:r>
        <w:rPr>
          <w:rFonts w:hint="eastAsia" w:ascii="Times New Roman" w:hAnsi="Times New Roman" w:eastAsia="仿宋_GB2312" w:cs="Times New Roman"/>
          <w:color w:val="auto"/>
          <w:sz w:val="32"/>
          <w:szCs w:val="32"/>
          <w:highlight w:val="none"/>
          <w:lang w:val="en-US" w:eastAsia="zh-CN"/>
        </w:rPr>
        <w:t>。</w:t>
      </w:r>
    </w:p>
    <w:p w14:paraId="34EAA1D7">
      <w:pPr>
        <w:pStyle w:val="2"/>
        <w:keepNext w:val="0"/>
        <w:keepLines w:val="0"/>
        <w:pageBreakBefore w:val="0"/>
        <w:wordWrap/>
        <w:overflowPunct/>
        <w:topLinePunct w:val="0"/>
        <w:bidi w:val="0"/>
        <w:spacing w:beforeLines="0" w:line="600" w:lineRule="exact"/>
        <w:ind w:left="0" w:right="0"/>
        <w:rPr>
          <w:rFonts w:hint="default" w:ascii="黑体" w:hAnsi="黑体" w:eastAsia="黑体" w:cs="黑体"/>
          <w:color w:val="auto"/>
          <w:sz w:val="32"/>
          <w:szCs w:val="32"/>
          <w:highlight w:val="none"/>
          <w:lang w:val="en-US" w:eastAsia="zh-CN"/>
        </w:rPr>
      </w:pPr>
      <w:r>
        <w:rPr>
          <w:rFonts w:hint="eastAsia" w:ascii="黑体" w:hAnsi="黑体" w:eastAsia="黑体" w:cs="黑体"/>
          <w:color w:val="auto"/>
          <w:kern w:val="0"/>
          <w:sz w:val="32"/>
          <w:szCs w:val="32"/>
          <w:highlight w:val="none"/>
          <w:shd w:val="clear" w:color="auto" w:fill="FFFFFF"/>
          <w:lang w:val="zh-CN"/>
        </w:rPr>
        <w:t>附件</w:t>
      </w:r>
      <w:r>
        <w:rPr>
          <w:rFonts w:hint="eastAsia" w:ascii="黑体" w:hAnsi="黑体" w:eastAsia="黑体" w:cs="黑体"/>
          <w:color w:val="auto"/>
          <w:kern w:val="0"/>
          <w:sz w:val="32"/>
          <w:szCs w:val="32"/>
          <w:highlight w:val="none"/>
          <w:shd w:val="clear" w:color="auto" w:fill="FFFFFF"/>
          <w:lang w:val="en-US" w:eastAsia="zh-CN"/>
        </w:rPr>
        <w:t>2-2</w:t>
      </w:r>
    </w:p>
    <w:p w14:paraId="18D08FC0">
      <w:pPr>
        <w:pStyle w:val="38"/>
        <w:keepNext w:val="0"/>
        <w:keepLines w:val="0"/>
        <w:pageBreakBefore w:val="0"/>
        <w:widowControl w:val="0"/>
        <w:kinsoku/>
        <w:wordWrap/>
        <w:overflowPunct/>
        <w:topLinePunct w:val="0"/>
        <w:autoSpaceDE/>
        <w:autoSpaceDN/>
        <w:bidi w:val="0"/>
        <w:adjustRightInd/>
        <w:snapToGrid/>
        <w:spacing w:line="600" w:lineRule="exact"/>
        <w:ind w:left="0" w:leftChars="0" w:right="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遂宁市船山区红十字会</w:t>
      </w:r>
    </w:p>
    <w:p w14:paraId="3751A33A">
      <w:pPr>
        <w:pStyle w:val="2"/>
        <w:keepNext w:val="0"/>
        <w:keepLines w:val="0"/>
        <w:pageBreakBefore w:val="0"/>
        <w:widowControl w:val="0"/>
        <w:kinsoku/>
        <w:wordWrap/>
        <w:overflowPunct/>
        <w:topLinePunct w:val="0"/>
        <w:autoSpaceDE/>
        <w:autoSpaceDN/>
        <w:bidi w:val="0"/>
        <w:adjustRightInd/>
        <w:snapToGrid/>
        <w:spacing w:beforeLines="0" w:line="600" w:lineRule="exact"/>
        <w:ind w:left="0" w:right="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2023年度红十字人道救助专项预算项目支出绩效自评报告</w:t>
      </w:r>
    </w:p>
    <w:p w14:paraId="60AAE5FA">
      <w:pPr>
        <w:pStyle w:val="2"/>
        <w:keepNext w:val="0"/>
        <w:keepLines w:val="0"/>
        <w:pageBreakBefore w:val="0"/>
        <w:widowControl w:val="0"/>
        <w:kinsoku/>
        <w:wordWrap/>
        <w:overflowPunct/>
        <w:topLinePunct w:val="0"/>
        <w:autoSpaceDE/>
        <w:autoSpaceDN/>
        <w:bidi w:val="0"/>
        <w:adjustRightInd/>
        <w:snapToGrid/>
        <w:spacing w:beforeLines="0" w:line="600" w:lineRule="exact"/>
        <w:ind w:left="0" w:right="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4D474663">
      <w:pPr>
        <w:pStyle w:val="2"/>
        <w:keepNext w:val="0"/>
        <w:keepLines w:val="0"/>
        <w:pageBreakBefore w:val="0"/>
        <w:wordWrap/>
        <w:overflowPunct/>
        <w:topLinePunct w:val="0"/>
        <w:bidi w:val="0"/>
        <w:spacing w:beforeLines="0" w:line="600" w:lineRule="exact"/>
        <w:ind w:left="0" w:right="0" w:firstLine="640" w:firstLineChars="20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一、项目概况</w:t>
      </w:r>
    </w:p>
    <w:p w14:paraId="1FC40624">
      <w:pPr>
        <w:pStyle w:val="2"/>
        <w:keepNext w:val="0"/>
        <w:keepLines w:val="0"/>
        <w:pageBreakBefore w:val="0"/>
        <w:wordWrap/>
        <w:overflowPunct/>
        <w:topLinePunct w:val="0"/>
        <w:bidi w:val="0"/>
        <w:spacing w:beforeLines="0" w:line="600" w:lineRule="exact"/>
        <w:ind w:left="0" w:right="0" w:firstLine="643" w:firstLineChars="200"/>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（一）项目基本情况。</w:t>
      </w:r>
    </w:p>
    <w:p w14:paraId="08D52AC9">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bookmarkStart w:id="117" w:name="OLE_LINK23"/>
      <w:r>
        <w:rPr>
          <w:rFonts w:hint="default" w:ascii="Times New Roman" w:hAnsi="Times New Roman" w:eastAsia="仿宋_GB2312" w:cs="Times New Roman"/>
          <w:spacing w:val="4"/>
          <w:sz w:val="32"/>
          <w:szCs w:val="32"/>
          <w:highlight w:val="none"/>
          <w:lang w:val="en-US" w:eastAsia="zh-CN"/>
        </w:rPr>
        <w:t>为保护人的生命和健康，改善最易受损害群体的境况，根据《中华人民共和国红十字会法》、《中华人民共和国慈善法》、《社会救助暂行办法》、《中国红十字会灾害救助规则》、《中国红十字会特别重大灾害救助工作管理暂行规定》以及《国务院关于促进红十字事业发展的意见》等法律和有关规定，结合当地实际，制定本项目。</w:t>
      </w:r>
    </w:p>
    <w:bookmarkEnd w:id="117"/>
    <w:p w14:paraId="61D24E12">
      <w:pPr>
        <w:pStyle w:val="2"/>
        <w:keepNext w:val="0"/>
        <w:keepLines w:val="0"/>
        <w:pageBreakBefore w:val="0"/>
        <w:wordWrap/>
        <w:overflowPunct/>
        <w:topLinePunct w:val="0"/>
        <w:bidi w:val="0"/>
        <w:spacing w:beforeLines="0" w:line="600" w:lineRule="exact"/>
        <w:ind w:left="0" w:right="0" w:firstLine="643" w:firstLineChars="200"/>
        <w:rPr>
          <w:rFonts w:hint="default" w:ascii="楷体_GB2312" w:hAnsi="楷体_GB2312" w:eastAsia="楷体_GB2312" w:cs="楷体_GB2312"/>
          <w:b/>
          <w:bCs/>
          <w:sz w:val="32"/>
          <w:szCs w:val="32"/>
          <w:highlight w:val="none"/>
        </w:rPr>
      </w:pPr>
      <w:r>
        <w:rPr>
          <w:rFonts w:hint="default" w:ascii="楷体_GB2312" w:hAnsi="楷体_GB2312" w:eastAsia="楷体_GB2312" w:cs="楷体_GB2312"/>
          <w:b/>
          <w:bCs/>
          <w:sz w:val="32"/>
          <w:szCs w:val="32"/>
          <w:highlight w:val="none"/>
        </w:rPr>
        <w:t>（二）项目绩效目标。</w:t>
      </w:r>
    </w:p>
    <w:p w14:paraId="00229909">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r>
        <w:rPr>
          <w:rFonts w:hint="default" w:ascii="Times New Roman" w:hAnsi="Times New Roman" w:eastAsia="仿宋_GB2312" w:cs="Times New Roman"/>
          <w:spacing w:val="4"/>
          <w:sz w:val="32"/>
          <w:szCs w:val="32"/>
          <w:highlight w:val="none"/>
          <w:lang w:val="en-US" w:eastAsia="zh-CN"/>
        </w:rPr>
        <w:t>红十字会根据本身的筹资情况和社会救助需求，对因自然灾害、突发事件和重大疾病等原因陷入困境的群众实施无偿的人道救助。</w:t>
      </w:r>
    </w:p>
    <w:p w14:paraId="1E9BF312">
      <w:pPr>
        <w:pStyle w:val="2"/>
        <w:keepNext w:val="0"/>
        <w:keepLines w:val="0"/>
        <w:pageBreakBefore w:val="0"/>
        <w:wordWrap/>
        <w:overflowPunct/>
        <w:topLinePunct w:val="0"/>
        <w:bidi w:val="0"/>
        <w:spacing w:beforeLines="0" w:line="600" w:lineRule="exact"/>
        <w:ind w:left="0" w:right="0" w:firstLine="643" w:firstLineChars="200"/>
        <w:rPr>
          <w:rFonts w:hint="default" w:ascii="楷体_GB2312" w:hAnsi="楷体_GB2312" w:eastAsia="楷体_GB2312" w:cs="楷体_GB2312"/>
          <w:b/>
          <w:bCs/>
          <w:sz w:val="32"/>
          <w:szCs w:val="32"/>
          <w:highlight w:val="none"/>
        </w:rPr>
      </w:pPr>
      <w:r>
        <w:rPr>
          <w:rFonts w:hint="default" w:ascii="楷体_GB2312" w:hAnsi="楷体_GB2312" w:eastAsia="楷体_GB2312" w:cs="楷体_GB2312"/>
          <w:b/>
          <w:bCs/>
          <w:sz w:val="32"/>
          <w:szCs w:val="32"/>
          <w:highlight w:val="none"/>
        </w:rPr>
        <w:t>（三）项目自评步骤及方法。</w:t>
      </w:r>
    </w:p>
    <w:p w14:paraId="494736F5">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r>
        <w:rPr>
          <w:rFonts w:hint="default" w:ascii="Times New Roman" w:hAnsi="Times New Roman" w:eastAsia="仿宋_GB2312" w:cs="Times New Roman"/>
          <w:spacing w:val="4"/>
          <w:sz w:val="32"/>
          <w:szCs w:val="32"/>
          <w:highlight w:val="none"/>
          <w:lang w:val="en-US" w:eastAsia="zh-CN"/>
        </w:rPr>
        <w:t>该项目是由区红十字会组织实施，项目立项依据充分，项目管理及时到位，评价方法和标准科学合理。</w:t>
      </w:r>
    </w:p>
    <w:p w14:paraId="232F931F">
      <w:pPr>
        <w:pStyle w:val="2"/>
        <w:keepNext w:val="0"/>
        <w:keepLines w:val="0"/>
        <w:pageBreakBefore w:val="0"/>
        <w:wordWrap/>
        <w:overflowPunct/>
        <w:topLinePunct w:val="0"/>
        <w:bidi w:val="0"/>
        <w:spacing w:beforeLines="0" w:line="600" w:lineRule="exact"/>
        <w:ind w:left="0" w:right="0" w:firstLine="640" w:firstLineChars="200"/>
        <w:rPr>
          <w:rFonts w:hint="default" w:ascii="黑体" w:hAnsi="黑体" w:eastAsia="黑体" w:cs="黑体"/>
          <w:b w:val="0"/>
          <w:bCs w:val="0"/>
          <w:sz w:val="32"/>
          <w:szCs w:val="32"/>
          <w:highlight w:val="none"/>
        </w:rPr>
      </w:pPr>
      <w:r>
        <w:rPr>
          <w:rFonts w:hint="default" w:ascii="黑体" w:hAnsi="黑体" w:eastAsia="黑体" w:cs="黑体"/>
          <w:b w:val="0"/>
          <w:bCs w:val="0"/>
          <w:sz w:val="32"/>
          <w:szCs w:val="32"/>
          <w:highlight w:val="none"/>
        </w:rPr>
        <w:t>二、项目资金申报及使用情况</w:t>
      </w:r>
    </w:p>
    <w:p w14:paraId="05BA1080">
      <w:pPr>
        <w:pStyle w:val="2"/>
        <w:keepNext w:val="0"/>
        <w:keepLines w:val="0"/>
        <w:pageBreakBefore w:val="0"/>
        <w:wordWrap/>
        <w:overflowPunct/>
        <w:topLinePunct w:val="0"/>
        <w:bidi w:val="0"/>
        <w:spacing w:beforeLines="0" w:line="600" w:lineRule="exact"/>
        <w:ind w:left="0" w:right="0" w:firstLine="643" w:firstLineChars="200"/>
        <w:rPr>
          <w:rFonts w:hint="default" w:ascii="楷体_GB2312" w:hAnsi="楷体_GB2312" w:eastAsia="楷体_GB2312" w:cs="楷体_GB2312"/>
          <w:b/>
          <w:bCs/>
          <w:sz w:val="32"/>
          <w:szCs w:val="32"/>
          <w:highlight w:val="none"/>
        </w:rPr>
      </w:pPr>
      <w:r>
        <w:rPr>
          <w:rFonts w:hint="default" w:ascii="楷体_GB2312" w:hAnsi="楷体_GB2312" w:eastAsia="楷体_GB2312" w:cs="楷体_GB2312"/>
          <w:b/>
          <w:bCs/>
          <w:sz w:val="32"/>
          <w:szCs w:val="32"/>
          <w:highlight w:val="none"/>
        </w:rPr>
        <w:t>（一）项目资金申报及批复情况</w:t>
      </w:r>
    </w:p>
    <w:p w14:paraId="30300178">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r>
        <w:rPr>
          <w:rFonts w:hint="default" w:ascii="Times New Roman" w:hAnsi="Times New Roman" w:eastAsia="仿宋_GB2312" w:cs="Times New Roman"/>
          <w:spacing w:val="4"/>
          <w:sz w:val="32"/>
          <w:szCs w:val="32"/>
          <w:highlight w:val="none"/>
          <w:lang w:val="en-US" w:eastAsia="zh-CN"/>
        </w:rPr>
        <w:t>该项目资金纳入年初部门预算，经区人代会审议通过后，区财政批复并下达了 2023年预算 35000元。</w:t>
      </w:r>
    </w:p>
    <w:p w14:paraId="059A56FC">
      <w:pPr>
        <w:pStyle w:val="2"/>
        <w:keepNext w:val="0"/>
        <w:keepLines w:val="0"/>
        <w:pageBreakBefore w:val="0"/>
        <w:wordWrap/>
        <w:overflowPunct/>
        <w:topLinePunct w:val="0"/>
        <w:bidi w:val="0"/>
        <w:spacing w:beforeLines="0" w:line="600" w:lineRule="exact"/>
        <w:ind w:left="0" w:right="0" w:firstLine="643" w:firstLineChars="200"/>
        <w:rPr>
          <w:rFonts w:hint="default" w:ascii="楷体_GB2312" w:hAnsi="楷体_GB2312" w:eastAsia="楷体_GB2312" w:cs="楷体_GB2312"/>
          <w:b/>
          <w:bCs/>
          <w:sz w:val="32"/>
          <w:szCs w:val="32"/>
          <w:highlight w:val="none"/>
        </w:rPr>
      </w:pPr>
      <w:r>
        <w:rPr>
          <w:rFonts w:hint="default" w:ascii="楷体_GB2312" w:hAnsi="楷体_GB2312" w:eastAsia="楷体_GB2312" w:cs="楷体_GB2312"/>
          <w:b/>
          <w:bCs/>
          <w:sz w:val="32"/>
          <w:szCs w:val="32"/>
          <w:highlight w:val="none"/>
        </w:rPr>
        <w:t>（二）资金到位及使用情况</w:t>
      </w:r>
    </w:p>
    <w:p w14:paraId="336863D8">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r>
        <w:rPr>
          <w:rFonts w:hint="default" w:ascii="Times New Roman" w:hAnsi="Times New Roman" w:eastAsia="仿宋_GB2312" w:cs="Times New Roman"/>
          <w:spacing w:val="4"/>
          <w:sz w:val="32"/>
          <w:szCs w:val="32"/>
          <w:highlight w:val="none"/>
          <w:lang w:val="en-US" w:eastAsia="zh-CN"/>
        </w:rPr>
        <w:t>1．资金到位。该项目资金区财政到位35000元，资金到位率100%。</w:t>
      </w:r>
    </w:p>
    <w:p w14:paraId="3401CD30">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r>
        <w:rPr>
          <w:rFonts w:hint="default" w:ascii="Times New Roman" w:hAnsi="Times New Roman" w:eastAsia="仿宋_GB2312" w:cs="Times New Roman"/>
          <w:spacing w:val="4"/>
          <w:sz w:val="32"/>
          <w:szCs w:val="32"/>
          <w:highlight w:val="none"/>
          <w:lang w:val="en-US" w:eastAsia="zh-CN"/>
        </w:rPr>
        <w:t>2．资金使用。该项目经费用于发放困难学生救助金、慰问孤寡老人等合计 35000元，截至2023年12月31日，实际支出35000元，预算执行率为100%。</w:t>
      </w:r>
    </w:p>
    <w:p w14:paraId="1C4F1562">
      <w:pPr>
        <w:pStyle w:val="2"/>
        <w:keepNext w:val="0"/>
        <w:keepLines w:val="0"/>
        <w:pageBreakBefore w:val="0"/>
        <w:wordWrap/>
        <w:overflowPunct/>
        <w:topLinePunct w:val="0"/>
        <w:bidi w:val="0"/>
        <w:spacing w:beforeLines="0" w:line="600" w:lineRule="exact"/>
        <w:ind w:left="0" w:right="0" w:firstLine="643" w:firstLineChars="200"/>
        <w:rPr>
          <w:rFonts w:hint="default" w:ascii="楷体_GB2312" w:hAnsi="楷体_GB2312" w:eastAsia="楷体_GB2312" w:cs="楷体_GB2312"/>
          <w:b/>
          <w:bCs/>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（三）项目财务管理情况。</w:t>
      </w:r>
    </w:p>
    <w:p w14:paraId="64CC5054">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r>
        <w:rPr>
          <w:rFonts w:hint="default" w:ascii="Times New Roman" w:hAnsi="Times New Roman" w:eastAsia="仿宋_GB2312" w:cs="Times New Roman"/>
          <w:spacing w:val="4"/>
          <w:sz w:val="32"/>
          <w:szCs w:val="32"/>
          <w:highlight w:val="none"/>
          <w:lang w:val="en-US" w:eastAsia="zh-CN"/>
        </w:rPr>
        <w:t>本项目资金严格按照中、省、市支付范围和支付标准执行，按照现行财务管理制度和项目进度进行支付，账务处理及时，会计核算规范。做到了专款专用，未以任何理由滞留、截留、挪用、窜用该项目资金。</w:t>
      </w:r>
    </w:p>
    <w:p w14:paraId="7EC53F67">
      <w:pPr>
        <w:pStyle w:val="2"/>
        <w:keepNext w:val="0"/>
        <w:keepLines w:val="0"/>
        <w:pageBreakBefore w:val="0"/>
        <w:wordWrap/>
        <w:overflowPunct/>
        <w:topLinePunct w:val="0"/>
        <w:bidi w:val="0"/>
        <w:spacing w:beforeLines="0" w:line="600" w:lineRule="exact"/>
        <w:ind w:left="0" w:right="0" w:firstLine="640" w:firstLineChars="200"/>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三、项目实施及管理情况。</w:t>
      </w:r>
    </w:p>
    <w:p w14:paraId="6608716E">
      <w:pPr>
        <w:pStyle w:val="2"/>
        <w:keepNext w:val="0"/>
        <w:keepLines w:val="0"/>
        <w:pageBreakBefore w:val="0"/>
        <w:wordWrap/>
        <w:overflowPunct/>
        <w:topLinePunct w:val="0"/>
        <w:bidi w:val="0"/>
        <w:spacing w:beforeLines="0" w:line="600" w:lineRule="exact"/>
        <w:ind w:left="0" w:right="0" w:firstLine="643" w:firstLineChars="200"/>
        <w:rPr>
          <w:rFonts w:hint="default" w:ascii="Times New Roman" w:hAnsi="Times New Roman" w:eastAsia="仿宋_GB2312" w:cs="Times New Roman"/>
          <w:spacing w:val="4"/>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（一）项目组织架构及实施流程。</w:t>
      </w:r>
      <w:r>
        <w:rPr>
          <w:rFonts w:hint="default" w:ascii="Times New Roman" w:hAnsi="Times New Roman" w:eastAsia="仿宋_GB2312" w:cs="Times New Roman"/>
          <w:spacing w:val="4"/>
          <w:sz w:val="32"/>
          <w:szCs w:val="32"/>
          <w:highlight w:val="none"/>
          <w:lang w:val="en-US" w:eastAsia="zh-CN"/>
        </w:rPr>
        <w:t>该项目是由区红十字会具体组织开展，实施流程规范。</w:t>
      </w:r>
    </w:p>
    <w:p w14:paraId="336B349D">
      <w:pPr>
        <w:pStyle w:val="2"/>
        <w:keepNext w:val="0"/>
        <w:keepLines w:val="0"/>
        <w:pageBreakBefore w:val="0"/>
        <w:wordWrap/>
        <w:overflowPunct/>
        <w:topLinePunct w:val="0"/>
        <w:bidi w:val="0"/>
        <w:spacing w:beforeLines="0" w:line="600" w:lineRule="exact"/>
        <w:ind w:left="0" w:right="0" w:firstLine="643" w:firstLineChars="200"/>
        <w:rPr>
          <w:rFonts w:hint="default" w:ascii="Times New Roman" w:hAnsi="Times New Roman" w:eastAsia="仿宋_GB2312" w:cs="Times New Roman"/>
          <w:spacing w:val="4"/>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（二）项目管理情况。</w:t>
      </w:r>
      <w:r>
        <w:rPr>
          <w:rFonts w:hint="default" w:ascii="Times New Roman" w:hAnsi="Times New Roman" w:eastAsia="仿宋_GB2312" w:cs="Times New Roman"/>
          <w:spacing w:val="4"/>
          <w:sz w:val="32"/>
          <w:szCs w:val="32"/>
          <w:highlight w:val="none"/>
          <w:lang w:val="en-US" w:eastAsia="zh-CN"/>
        </w:rPr>
        <w:t>红十字会人道救助管理办法等有关规定，对项目进行管理。</w:t>
      </w:r>
    </w:p>
    <w:p w14:paraId="3EFDD9AA">
      <w:pPr>
        <w:pStyle w:val="2"/>
        <w:keepNext w:val="0"/>
        <w:keepLines w:val="0"/>
        <w:pageBreakBefore w:val="0"/>
        <w:wordWrap/>
        <w:overflowPunct/>
        <w:topLinePunct w:val="0"/>
        <w:bidi w:val="0"/>
        <w:spacing w:beforeLines="0" w:line="600" w:lineRule="exact"/>
        <w:ind w:left="0" w:right="0" w:firstLine="643" w:firstLineChars="200"/>
        <w:rPr>
          <w:rFonts w:hint="default" w:ascii="Times New Roman" w:hAnsi="Times New Roman" w:eastAsia="仿宋_GB2312" w:cs="Times New Roman"/>
          <w:spacing w:val="5"/>
          <w:position w:val="18"/>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（三）项目监管情况。</w:t>
      </w:r>
      <w:r>
        <w:rPr>
          <w:rFonts w:hint="default" w:ascii="Times New Roman" w:hAnsi="Times New Roman" w:eastAsia="仿宋_GB2312" w:cs="Times New Roman"/>
          <w:spacing w:val="4"/>
          <w:sz w:val="32"/>
          <w:szCs w:val="32"/>
          <w:highlight w:val="none"/>
          <w:lang w:val="en-US" w:eastAsia="zh-CN"/>
        </w:rPr>
        <w:t>人道救助工作坚持公开透明，接受财政、审计、监察等部门的监督和审计。救助款物的使用情况和审计结果以适当的方式向社会公布。</w:t>
      </w:r>
    </w:p>
    <w:p w14:paraId="5E4BCF15">
      <w:pPr>
        <w:pStyle w:val="2"/>
        <w:keepNext w:val="0"/>
        <w:keepLines w:val="0"/>
        <w:pageBreakBefore w:val="0"/>
        <w:wordWrap/>
        <w:overflowPunct/>
        <w:topLinePunct w:val="0"/>
        <w:bidi w:val="0"/>
        <w:spacing w:beforeLines="0" w:line="600" w:lineRule="exact"/>
        <w:ind w:left="0" w:right="0" w:firstLine="640" w:firstLineChars="200"/>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四、项目绩效情况。</w:t>
      </w:r>
    </w:p>
    <w:p w14:paraId="5F2CECED">
      <w:pPr>
        <w:pStyle w:val="2"/>
        <w:keepNext w:val="0"/>
        <w:keepLines w:val="0"/>
        <w:pageBreakBefore w:val="0"/>
        <w:wordWrap/>
        <w:overflowPunct/>
        <w:topLinePunct w:val="0"/>
        <w:bidi w:val="0"/>
        <w:spacing w:beforeLines="0" w:line="600" w:lineRule="exact"/>
        <w:ind w:left="0" w:right="0" w:firstLine="643" w:firstLineChars="200"/>
        <w:rPr>
          <w:rFonts w:hint="default" w:ascii="Times New Roman" w:hAnsi="Times New Roman" w:eastAsia="仿宋_GB2312" w:cs="Times New Roman"/>
          <w:spacing w:val="4"/>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（一）项目完成情况。</w:t>
      </w:r>
      <w:r>
        <w:rPr>
          <w:rFonts w:hint="default" w:ascii="Times New Roman" w:hAnsi="Times New Roman" w:eastAsia="仿宋_GB2312" w:cs="Times New Roman"/>
          <w:spacing w:val="4"/>
          <w:sz w:val="32"/>
          <w:szCs w:val="32"/>
          <w:highlight w:val="none"/>
          <w:lang w:val="en-US" w:eastAsia="zh-CN"/>
        </w:rPr>
        <w:t>该项目完成及时，数量达标、质量优良、成本可控。</w:t>
      </w:r>
    </w:p>
    <w:p w14:paraId="2CCF7C90">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3" w:firstLineChars="200"/>
        <w:textAlignment w:val="baseline"/>
        <w:rPr>
          <w:rFonts w:hint="default" w:ascii="Times New Roman" w:hAnsi="Times New Roman" w:eastAsia="仿宋_GB2312" w:cs="Times New Roman"/>
          <w:spacing w:val="4"/>
          <w:kern w:val="0"/>
          <w:sz w:val="32"/>
          <w:szCs w:val="32"/>
          <w:highlight w:val="none"/>
          <w:lang w:val="en-US" w:eastAsia="zh-CN" w:bidi="ar-SA"/>
        </w:rPr>
      </w:pPr>
      <w:r>
        <w:rPr>
          <w:rFonts w:hint="default" w:ascii="楷体_GB2312" w:hAnsi="楷体_GB2312" w:eastAsia="楷体_GB2312" w:cs="楷体_GB2312"/>
          <w:b/>
          <w:bCs/>
          <w:kern w:val="0"/>
          <w:sz w:val="32"/>
          <w:szCs w:val="32"/>
          <w:highlight w:val="none"/>
          <w:lang w:val="en-US" w:eastAsia="zh-CN" w:bidi="ar-SA"/>
        </w:rPr>
        <w:t>（二）项目效益情况。</w:t>
      </w:r>
      <w:r>
        <w:rPr>
          <w:rFonts w:hint="default" w:ascii="Times New Roman" w:hAnsi="Times New Roman" w:eastAsia="仿宋_GB2312" w:cs="Times New Roman"/>
          <w:spacing w:val="4"/>
          <w:kern w:val="0"/>
          <w:sz w:val="32"/>
          <w:szCs w:val="32"/>
          <w:highlight w:val="none"/>
          <w:lang w:val="en-US" w:eastAsia="zh-CN" w:bidi="ar-SA"/>
        </w:rPr>
        <w:t>红十字会的救助行动与传播人道主义精神相结合，在同级党委政府的领导和上级红十字会的指导下，依法独自独立自主地处置所接收的捐赠款物，开展人道救助工作。</w:t>
      </w:r>
    </w:p>
    <w:p w14:paraId="0C164E5F">
      <w:pPr>
        <w:pStyle w:val="2"/>
        <w:keepNext w:val="0"/>
        <w:keepLines w:val="0"/>
        <w:pageBreakBefore w:val="0"/>
        <w:wordWrap/>
        <w:overflowPunct/>
        <w:topLinePunct w:val="0"/>
        <w:bidi w:val="0"/>
        <w:spacing w:beforeLines="0" w:line="600" w:lineRule="exact"/>
        <w:ind w:left="0" w:right="0" w:firstLine="640" w:firstLineChars="200"/>
        <w:rPr>
          <w:rFonts w:hint="default" w:ascii="黑体" w:hAnsi="黑体" w:eastAsia="黑体" w:cs="黑体"/>
          <w:b w:val="0"/>
          <w:bCs w:val="0"/>
          <w:sz w:val="32"/>
          <w:szCs w:val="32"/>
          <w:highlight w:val="none"/>
          <w:lang w:val="en-US" w:eastAsia="zh-CN"/>
        </w:rPr>
      </w:pPr>
      <w:r>
        <w:rPr>
          <w:rFonts w:hint="default" w:ascii="黑体" w:hAnsi="黑体" w:eastAsia="黑体" w:cs="黑体"/>
          <w:b w:val="0"/>
          <w:bCs w:val="0"/>
          <w:sz w:val="32"/>
          <w:szCs w:val="32"/>
          <w:highlight w:val="none"/>
          <w:lang w:val="en-US" w:eastAsia="zh-CN"/>
        </w:rPr>
        <w:t>五、评价结论及建议</w:t>
      </w:r>
    </w:p>
    <w:p w14:paraId="1EC64B4B">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3" w:firstLineChars="200"/>
        <w:textAlignment w:val="baseline"/>
        <w:rPr>
          <w:rFonts w:hint="default" w:ascii="Times New Roman" w:hAnsi="Times New Roman" w:eastAsia="仿宋_GB2312" w:cs="Times New Roman"/>
          <w:spacing w:val="4"/>
          <w:kern w:val="0"/>
          <w:sz w:val="32"/>
          <w:szCs w:val="32"/>
          <w:highlight w:val="none"/>
          <w:lang w:val="en-US" w:eastAsia="zh-CN" w:bidi="ar-SA"/>
        </w:rPr>
      </w:pPr>
      <w:r>
        <w:rPr>
          <w:rFonts w:hint="default" w:ascii="楷体_GB2312" w:hAnsi="楷体_GB2312" w:eastAsia="楷体_GB2312" w:cs="楷体_GB2312"/>
          <w:b/>
          <w:bCs/>
          <w:kern w:val="0"/>
          <w:sz w:val="32"/>
          <w:szCs w:val="32"/>
          <w:highlight w:val="none"/>
          <w:lang w:val="en-US" w:eastAsia="zh-CN" w:bidi="ar-SA"/>
        </w:rPr>
        <w:t>（一）评价结论。</w:t>
      </w:r>
      <w:r>
        <w:rPr>
          <w:rFonts w:hint="default" w:ascii="Times New Roman" w:hAnsi="Times New Roman" w:eastAsia="仿宋_GB2312" w:cs="Times New Roman"/>
          <w:spacing w:val="4"/>
          <w:kern w:val="0"/>
          <w:sz w:val="32"/>
          <w:szCs w:val="32"/>
          <w:highlight w:val="none"/>
          <w:lang w:val="en-US" w:eastAsia="zh-CN" w:bidi="ar-SA"/>
        </w:rPr>
        <w:t>该项目绩效评价总体为良</w:t>
      </w:r>
      <w:r>
        <w:rPr>
          <w:rFonts w:hint="eastAsia" w:ascii="Times New Roman" w:hAnsi="Times New Roman" w:eastAsia="仿宋_GB2312" w:cs="Times New Roman"/>
          <w:spacing w:val="4"/>
          <w:kern w:val="0"/>
          <w:sz w:val="32"/>
          <w:szCs w:val="32"/>
          <w:highlight w:val="none"/>
          <w:lang w:val="en-US" w:eastAsia="zh-CN" w:bidi="ar-SA"/>
        </w:rPr>
        <w:t>。</w:t>
      </w:r>
      <w:r>
        <w:rPr>
          <w:rFonts w:hint="default" w:ascii="Times New Roman" w:hAnsi="Times New Roman" w:eastAsia="仿宋_GB2312" w:cs="Times New Roman"/>
          <w:spacing w:val="4"/>
          <w:kern w:val="0"/>
          <w:sz w:val="32"/>
          <w:szCs w:val="32"/>
          <w:highlight w:val="none"/>
          <w:lang w:val="en-US" w:eastAsia="zh-CN" w:bidi="ar-SA"/>
        </w:rPr>
        <w:t>通过提供救助款物，提高受助群众的生活能力。</w:t>
      </w:r>
    </w:p>
    <w:p w14:paraId="7CD97245">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3" w:firstLineChars="200"/>
        <w:textAlignment w:val="baseline"/>
        <w:rPr>
          <w:rFonts w:hint="default" w:ascii="Times New Roman" w:hAnsi="Times New Roman" w:eastAsia="仿宋_GB2312" w:cs="Times New Roman"/>
          <w:spacing w:val="4"/>
          <w:kern w:val="0"/>
          <w:sz w:val="32"/>
          <w:szCs w:val="32"/>
          <w:highlight w:val="none"/>
          <w:lang w:val="en-US" w:eastAsia="zh-CN" w:bidi="ar-SA"/>
        </w:rPr>
      </w:pPr>
      <w:r>
        <w:rPr>
          <w:rFonts w:hint="default" w:ascii="楷体_GB2312" w:hAnsi="楷体_GB2312" w:eastAsia="楷体_GB2312" w:cs="楷体_GB2312"/>
          <w:b/>
          <w:bCs/>
          <w:kern w:val="0"/>
          <w:sz w:val="32"/>
          <w:szCs w:val="32"/>
          <w:highlight w:val="none"/>
          <w:lang w:val="en-US" w:eastAsia="zh-CN" w:bidi="ar-SA"/>
        </w:rPr>
        <w:t>（二）存在的问题。</w:t>
      </w:r>
      <w:r>
        <w:rPr>
          <w:rFonts w:hint="default" w:ascii="Times New Roman" w:hAnsi="Times New Roman" w:eastAsia="仿宋_GB2312" w:cs="Times New Roman"/>
          <w:spacing w:val="4"/>
          <w:kern w:val="0"/>
          <w:sz w:val="32"/>
          <w:szCs w:val="32"/>
          <w:highlight w:val="none"/>
          <w:lang w:val="en-US" w:eastAsia="zh-CN" w:bidi="ar-SA"/>
        </w:rPr>
        <w:t>目前</w:t>
      </w:r>
      <w:bookmarkStart w:id="118" w:name="OLE_LINK24"/>
      <w:r>
        <w:rPr>
          <w:rFonts w:hint="default" w:ascii="Times New Roman" w:hAnsi="Times New Roman" w:eastAsia="仿宋_GB2312" w:cs="Times New Roman"/>
          <w:spacing w:val="4"/>
          <w:kern w:val="0"/>
          <w:sz w:val="32"/>
          <w:szCs w:val="32"/>
          <w:highlight w:val="none"/>
          <w:lang w:val="en-US" w:eastAsia="zh-CN" w:bidi="ar-SA"/>
        </w:rPr>
        <w:t>，</w:t>
      </w:r>
      <w:bookmarkEnd w:id="118"/>
      <w:r>
        <w:rPr>
          <w:rFonts w:hint="default" w:ascii="Times New Roman" w:hAnsi="Times New Roman" w:eastAsia="仿宋_GB2312" w:cs="Times New Roman"/>
          <w:spacing w:val="4"/>
          <w:kern w:val="0"/>
          <w:sz w:val="32"/>
          <w:szCs w:val="32"/>
          <w:highlight w:val="none"/>
          <w:lang w:val="en-US" w:eastAsia="zh-CN" w:bidi="ar-SA"/>
        </w:rPr>
        <w:t>虽然各项救助标准有所增长，但伴随着群众生活水平的提高，加上物价上涨的原因，也都迫切需要加大投入、提高标准。</w:t>
      </w:r>
    </w:p>
    <w:p w14:paraId="535091A3">
      <w:pPr>
        <w:pStyle w:val="2"/>
        <w:keepNext w:val="0"/>
        <w:keepLines w:val="0"/>
        <w:pageBreakBefore w:val="0"/>
        <w:wordWrap/>
        <w:overflowPunct/>
        <w:topLinePunct w:val="0"/>
        <w:bidi w:val="0"/>
        <w:spacing w:beforeLines="0" w:line="600" w:lineRule="exact"/>
        <w:ind w:left="0" w:right="0" w:firstLine="643" w:firstLineChars="200"/>
        <w:rPr>
          <w:rFonts w:hint="default" w:ascii="Times New Roman" w:hAnsi="Times New Roman" w:eastAsia="仿宋_GB2312" w:cs="Times New Roman"/>
          <w:spacing w:val="4"/>
          <w:sz w:val="32"/>
          <w:szCs w:val="32"/>
          <w:highlight w:val="none"/>
          <w:lang w:val="en-US" w:eastAsia="zh-CN"/>
        </w:rPr>
      </w:pPr>
      <w:r>
        <w:rPr>
          <w:rFonts w:hint="default" w:ascii="楷体_GB2312" w:hAnsi="楷体_GB2312" w:eastAsia="楷体_GB2312" w:cs="楷体_GB2312"/>
          <w:b/>
          <w:bCs/>
          <w:sz w:val="32"/>
          <w:szCs w:val="32"/>
          <w:highlight w:val="none"/>
          <w:lang w:val="en-US" w:eastAsia="zh-CN"/>
        </w:rPr>
        <w:t>（三）项目建议。</w:t>
      </w:r>
      <w:r>
        <w:rPr>
          <w:rFonts w:hint="default" w:ascii="Times New Roman" w:hAnsi="Times New Roman" w:eastAsia="仿宋_GB2312" w:cs="Times New Roman"/>
          <w:spacing w:val="4"/>
          <w:sz w:val="32"/>
          <w:szCs w:val="32"/>
          <w:highlight w:val="none"/>
          <w:lang w:val="en-US" w:eastAsia="zh-CN"/>
        </w:rPr>
        <w:t>参照当地的物价水平和最低生活保障标准，适当调整救助标准，从而提高救助金额。</w:t>
      </w:r>
    </w:p>
    <w:p w14:paraId="150B9E37">
      <w:pPr>
        <w:pStyle w:val="2"/>
        <w:keepNext w:val="0"/>
        <w:keepLines w:val="0"/>
        <w:pageBreakBefore w:val="0"/>
        <w:wordWrap/>
        <w:overflowPunct/>
        <w:topLinePunct w:val="0"/>
        <w:bidi w:val="0"/>
        <w:spacing w:beforeLines="0" w:line="600" w:lineRule="exact"/>
        <w:ind w:left="0" w:right="0" w:firstLine="656" w:firstLineChars="200"/>
        <w:rPr>
          <w:rFonts w:hint="default" w:ascii="Times New Roman" w:hAnsi="Times New Roman" w:eastAsia="仿宋_GB2312" w:cs="Times New Roman"/>
          <w:spacing w:val="4"/>
          <w:sz w:val="32"/>
          <w:szCs w:val="32"/>
          <w:highlight w:val="none"/>
          <w:lang w:val="en-US" w:eastAsia="zh-CN"/>
        </w:rPr>
      </w:pPr>
    </w:p>
    <w:p w14:paraId="3A92F1F8">
      <w:pPr>
        <w:pStyle w:val="2"/>
        <w:keepNext w:val="0"/>
        <w:keepLines w:val="0"/>
        <w:pageBreakBefore w:val="0"/>
        <w:widowControl w:val="0"/>
        <w:kinsoku/>
        <w:wordWrap/>
        <w:overflowPunct/>
        <w:topLinePunct w:val="0"/>
        <w:autoSpaceDE/>
        <w:autoSpaceDN/>
        <w:bidi w:val="0"/>
        <w:adjustRightInd/>
        <w:snapToGrid/>
        <w:spacing w:beforeLines="0" w:line="600" w:lineRule="exact"/>
        <w:ind w:right="0" w:firstLine="640" w:firstLineChars="200"/>
        <w:textAlignment w:val="auto"/>
        <w:rPr>
          <w:rFonts w:hint="eastAsia" w:ascii="Times New Roman" w:hAnsi="Times New Roman" w:eastAsia="仿宋_GB2312" w:cs="Times New Roman"/>
          <w:color w:val="auto"/>
          <w:sz w:val="32"/>
          <w:szCs w:val="32"/>
          <w:highlight w:val="none"/>
          <w:lang w:val="en" w:eastAsia="zh-CN"/>
        </w:rPr>
      </w:pPr>
    </w:p>
    <w:p w14:paraId="591FAF07">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5DB146A2">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ascii="仿宋" w:hAnsi="仿宋" w:eastAsia="仿宋"/>
          <w:b/>
          <w:bCs w:val="0"/>
          <w:color w:val="FF0000"/>
          <w:sz w:val="32"/>
          <w:szCs w:val="32"/>
          <w:highlight w:val="none"/>
        </w:rPr>
      </w:pPr>
      <w:r>
        <w:rPr>
          <w:rFonts w:hint="eastAsia" w:ascii="仿宋_GB2312" w:hAnsi="仿宋_GB2312" w:eastAsia="仿宋_GB2312" w:cs="仿宋_GB2312"/>
          <w:color w:val="FF0000"/>
          <w:sz w:val="32"/>
          <w:szCs w:val="32"/>
          <w:highlight w:val="none"/>
          <w:lang w:val="en-US" w:eastAsia="zh-CN"/>
        </w:rPr>
        <w:t>（以上绩效自评报告，除涉密敏感内容外，原则上都应予以公开。）</w:t>
      </w:r>
    </w:p>
    <w:p w14:paraId="332CCD72">
      <w:pPr>
        <w:pStyle w:val="14"/>
        <w:rPr>
          <w:highlight w:val="none"/>
        </w:rPr>
      </w:pPr>
    </w:p>
    <w:p w14:paraId="3BF44DCA">
      <w:pPr>
        <w:pStyle w:val="15"/>
        <w:ind w:left="0" w:leftChars="0" w:firstLine="0" w:firstLineChars="0"/>
        <w:rPr>
          <w:highlight w:val="none"/>
        </w:rPr>
      </w:pPr>
    </w:p>
    <w:p w14:paraId="70D07F83">
      <w:pPr>
        <w:rPr>
          <w:highlight w:val="none"/>
        </w:rPr>
        <w:sectPr>
          <w:pgSz w:w="11906" w:h="16838"/>
          <w:pgMar w:top="1701" w:right="1474" w:bottom="1701" w:left="1588" w:header="851" w:footer="1134" w:gutter="0"/>
          <w:cols w:space="720" w:num="1"/>
          <w:docGrid w:type="lines" w:linePitch="312" w:charSpace="0"/>
        </w:sectPr>
      </w:pPr>
    </w:p>
    <w:p w14:paraId="0B3AA721">
      <w:pPr>
        <w:spacing w:line="600" w:lineRule="exact"/>
        <w:jc w:val="both"/>
        <w:outlineLvl w:val="0"/>
        <w:rPr>
          <w:rFonts w:ascii="宋体"/>
          <w:b/>
          <w:color w:val="auto"/>
          <w:sz w:val="44"/>
          <w:szCs w:val="44"/>
          <w:highlight w:val="none"/>
        </w:rPr>
      </w:pPr>
    </w:p>
    <w:p w14:paraId="54048191">
      <w:pPr>
        <w:spacing w:line="600" w:lineRule="exact"/>
        <w:jc w:val="center"/>
        <w:outlineLvl w:val="0"/>
        <w:rPr>
          <w:rFonts w:hint="eastAsia" w:ascii="仿宋" w:hAnsi="仿宋" w:eastAsia="仿宋"/>
          <w:b w:val="0"/>
          <w:color w:val="auto"/>
          <w:highlight w:val="none"/>
        </w:rPr>
      </w:pPr>
      <w:bookmarkStart w:id="119" w:name="_Toc3429"/>
      <w:bookmarkStart w:id="120" w:name="_Toc19029"/>
      <w:r>
        <w:rPr>
          <w:rFonts w:hint="eastAsia" w:ascii="黑体" w:hAnsi="黑体" w:eastAsia="黑体"/>
          <w:color w:val="auto"/>
          <w:sz w:val="44"/>
          <w:szCs w:val="44"/>
          <w:highlight w:val="none"/>
        </w:rPr>
        <w:t>第</w:t>
      </w:r>
      <w:r>
        <w:rPr>
          <w:rStyle w:val="32"/>
          <w:rFonts w:hint="eastAsia" w:ascii="黑体" w:hAnsi="黑体" w:eastAsia="黑体"/>
          <w:b w:val="0"/>
          <w:color w:val="auto"/>
          <w:highlight w:val="none"/>
        </w:rPr>
        <w:t>五部分 附表</w:t>
      </w:r>
      <w:bookmarkEnd w:id="119"/>
      <w:bookmarkEnd w:id="120"/>
      <w:bookmarkStart w:id="121" w:name="_Toc15396619"/>
    </w:p>
    <w:p w14:paraId="237E9DBC">
      <w:pPr>
        <w:pStyle w:val="4"/>
        <w:rPr>
          <w:rFonts w:ascii="仿宋" w:hAnsi="仿宋" w:eastAsia="仿宋"/>
          <w:color w:val="auto"/>
          <w:highlight w:val="none"/>
        </w:rPr>
      </w:pPr>
      <w:bookmarkStart w:id="122" w:name="_Toc24830"/>
      <w:bookmarkStart w:id="123" w:name="_Toc9593"/>
      <w:r>
        <w:rPr>
          <w:rFonts w:hint="eastAsia" w:ascii="仿宋" w:hAnsi="仿宋" w:eastAsia="仿宋"/>
          <w:b w:val="0"/>
          <w:color w:val="auto"/>
          <w:highlight w:val="none"/>
        </w:rPr>
        <w:t>一、收</w:t>
      </w:r>
      <w:r>
        <w:rPr>
          <w:rStyle w:val="33"/>
          <w:rFonts w:hint="eastAsia" w:ascii="仿宋" w:hAnsi="仿宋" w:eastAsia="仿宋"/>
          <w:b w:val="0"/>
          <w:bCs w:val="0"/>
          <w:color w:val="auto"/>
          <w:highlight w:val="none"/>
        </w:rPr>
        <w:t>入支出决算总表</w:t>
      </w:r>
      <w:bookmarkEnd w:id="121"/>
      <w:bookmarkEnd w:id="122"/>
      <w:bookmarkEnd w:id="123"/>
    </w:p>
    <w:p w14:paraId="1CD22EEF">
      <w:pPr>
        <w:pStyle w:val="4"/>
        <w:rPr>
          <w:rFonts w:ascii="仿宋" w:hAnsi="仿宋" w:eastAsia="仿宋"/>
          <w:color w:val="auto"/>
          <w:highlight w:val="none"/>
        </w:rPr>
      </w:pPr>
      <w:bookmarkStart w:id="124" w:name="_Toc28992"/>
      <w:bookmarkStart w:id="125" w:name="_Toc15396620"/>
      <w:bookmarkStart w:id="126" w:name="_Toc1479"/>
      <w:r>
        <w:rPr>
          <w:rFonts w:hint="eastAsia" w:ascii="仿宋" w:hAnsi="仿宋" w:eastAsia="仿宋"/>
          <w:b w:val="0"/>
          <w:color w:val="auto"/>
          <w:highlight w:val="none"/>
        </w:rPr>
        <w:t>二、收</w:t>
      </w:r>
      <w:r>
        <w:rPr>
          <w:rStyle w:val="33"/>
          <w:rFonts w:hint="eastAsia" w:ascii="仿宋" w:hAnsi="仿宋" w:eastAsia="仿宋"/>
          <w:b w:val="0"/>
          <w:bCs w:val="0"/>
          <w:color w:val="auto"/>
          <w:highlight w:val="none"/>
        </w:rPr>
        <w:t>入决算表</w:t>
      </w:r>
      <w:bookmarkEnd w:id="124"/>
      <w:bookmarkEnd w:id="125"/>
      <w:bookmarkEnd w:id="126"/>
    </w:p>
    <w:p w14:paraId="30207F3D">
      <w:pPr>
        <w:pStyle w:val="4"/>
        <w:rPr>
          <w:rFonts w:ascii="仿宋" w:hAnsi="仿宋" w:eastAsia="仿宋"/>
          <w:color w:val="auto"/>
          <w:highlight w:val="none"/>
        </w:rPr>
      </w:pPr>
      <w:bookmarkStart w:id="127" w:name="_Toc24647"/>
      <w:bookmarkStart w:id="128" w:name="_Toc3553"/>
      <w:bookmarkStart w:id="129" w:name="_Toc15396621"/>
      <w:r>
        <w:rPr>
          <w:rStyle w:val="33"/>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3"/>
          <w:rFonts w:hint="eastAsia" w:ascii="仿宋" w:hAnsi="仿宋" w:eastAsia="仿宋"/>
          <w:b w:val="0"/>
          <w:bCs w:val="0"/>
          <w:color w:val="auto"/>
          <w:highlight w:val="none"/>
        </w:rPr>
        <w:t>出决算表</w:t>
      </w:r>
      <w:bookmarkEnd w:id="127"/>
      <w:bookmarkEnd w:id="128"/>
      <w:bookmarkEnd w:id="129"/>
    </w:p>
    <w:p w14:paraId="1D1B997D">
      <w:pPr>
        <w:pStyle w:val="4"/>
        <w:rPr>
          <w:rFonts w:ascii="仿宋" w:hAnsi="仿宋" w:eastAsia="仿宋"/>
          <w:b w:val="0"/>
          <w:color w:val="auto"/>
          <w:highlight w:val="none"/>
        </w:rPr>
      </w:pPr>
      <w:bookmarkStart w:id="130" w:name="_Toc15396622"/>
      <w:bookmarkStart w:id="131" w:name="_Toc21154"/>
      <w:bookmarkStart w:id="132" w:name="_Toc7760"/>
      <w:r>
        <w:rPr>
          <w:rStyle w:val="33"/>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3"/>
          <w:rFonts w:hint="eastAsia" w:ascii="仿宋" w:hAnsi="仿宋" w:eastAsia="仿宋"/>
          <w:b w:val="0"/>
          <w:bCs w:val="0"/>
          <w:color w:val="auto"/>
          <w:highlight w:val="none"/>
        </w:rPr>
        <w:t>政拨款收入支出决算总表</w:t>
      </w:r>
      <w:bookmarkEnd w:id="130"/>
      <w:bookmarkEnd w:id="131"/>
      <w:bookmarkEnd w:id="132"/>
    </w:p>
    <w:p w14:paraId="1EE2426B">
      <w:pPr>
        <w:pStyle w:val="4"/>
        <w:rPr>
          <w:rStyle w:val="33"/>
          <w:rFonts w:ascii="仿宋" w:hAnsi="仿宋" w:eastAsia="仿宋"/>
          <w:b w:val="0"/>
          <w:bCs w:val="0"/>
          <w:color w:val="auto"/>
          <w:highlight w:val="none"/>
        </w:rPr>
      </w:pPr>
      <w:bookmarkStart w:id="133" w:name="_Toc31815"/>
      <w:bookmarkStart w:id="134" w:name="_Toc15396623"/>
      <w:bookmarkStart w:id="135" w:name="_Toc27615"/>
      <w:r>
        <w:rPr>
          <w:rStyle w:val="33"/>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3"/>
          <w:rFonts w:hint="eastAsia" w:ascii="仿宋" w:hAnsi="仿宋" w:eastAsia="仿宋"/>
          <w:b w:val="0"/>
          <w:bCs w:val="0"/>
          <w:color w:val="auto"/>
          <w:highlight w:val="none"/>
        </w:rPr>
        <w:t>政拨款支出决算明细表</w:t>
      </w:r>
      <w:bookmarkEnd w:id="133"/>
      <w:bookmarkEnd w:id="134"/>
      <w:bookmarkEnd w:id="135"/>
      <w:bookmarkStart w:id="136" w:name="_Toc15396624"/>
    </w:p>
    <w:p w14:paraId="06551FC9">
      <w:pPr>
        <w:pStyle w:val="4"/>
        <w:rPr>
          <w:rFonts w:ascii="仿宋" w:hAnsi="仿宋" w:eastAsia="仿宋"/>
          <w:color w:val="auto"/>
          <w:highlight w:val="none"/>
        </w:rPr>
      </w:pPr>
      <w:bookmarkStart w:id="137" w:name="_Toc11742"/>
      <w:bookmarkStart w:id="138" w:name="_Toc11671"/>
      <w:r>
        <w:rPr>
          <w:rStyle w:val="33"/>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般公共预算财政拨款支出决算表</w:t>
      </w:r>
      <w:bookmarkEnd w:id="136"/>
      <w:bookmarkEnd w:id="137"/>
      <w:bookmarkEnd w:id="138"/>
    </w:p>
    <w:p w14:paraId="32193542">
      <w:pPr>
        <w:pStyle w:val="4"/>
        <w:rPr>
          <w:rFonts w:ascii="仿宋" w:hAnsi="仿宋" w:eastAsia="仿宋"/>
          <w:color w:val="auto"/>
          <w:highlight w:val="none"/>
        </w:rPr>
      </w:pPr>
      <w:bookmarkStart w:id="139" w:name="_Toc13393"/>
      <w:bookmarkStart w:id="140" w:name="_Toc15253"/>
      <w:bookmarkStart w:id="141" w:name="_Toc15396625"/>
      <w:r>
        <w:rPr>
          <w:rStyle w:val="33"/>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般公共预算财政拨款支出决算明细表</w:t>
      </w:r>
      <w:bookmarkEnd w:id="139"/>
      <w:bookmarkEnd w:id="140"/>
      <w:bookmarkEnd w:id="141"/>
    </w:p>
    <w:p w14:paraId="5DC9D03E">
      <w:pPr>
        <w:pStyle w:val="4"/>
        <w:rPr>
          <w:rFonts w:ascii="仿宋" w:hAnsi="仿宋" w:eastAsia="仿宋"/>
          <w:color w:val="auto"/>
          <w:highlight w:val="none"/>
        </w:rPr>
      </w:pPr>
      <w:bookmarkStart w:id="142" w:name="_Toc8173"/>
      <w:bookmarkStart w:id="143" w:name="_Toc23599"/>
      <w:bookmarkStart w:id="144" w:name="_Toc15396626"/>
      <w:r>
        <w:rPr>
          <w:rStyle w:val="33"/>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般公共预算财政拨款基本支出决算表</w:t>
      </w:r>
      <w:bookmarkEnd w:id="142"/>
      <w:bookmarkEnd w:id="143"/>
      <w:bookmarkEnd w:id="144"/>
    </w:p>
    <w:p w14:paraId="3726FF46">
      <w:pPr>
        <w:pStyle w:val="4"/>
        <w:rPr>
          <w:rFonts w:ascii="仿宋" w:hAnsi="仿宋" w:eastAsia="仿宋"/>
          <w:color w:val="auto"/>
          <w:highlight w:val="none"/>
        </w:rPr>
      </w:pPr>
      <w:bookmarkStart w:id="145" w:name="_Toc18831"/>
      <w:bookmarkStart w:id="146" w:name="_Toc29550"/>
      <w:bookmarkStart w:id="147" w:name="_Toc15396627"/>
      <w:r>
        <w:rPr>
          <w:rStyle w:val="33"/>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3"/>
          <w:rFonts w:hint="eastAsia" w:ascii="仿宋" w:hAnsi="仿宋" w:eastAsia="仿宋"/>
          <w:b w:val="0"/>
          <w:bCs w:val="0"/>
          <w:color w:val="auto"/>
          <w:highlight w:val="none"/>
        </w:rPr>
        <w:t>般公共预算财政拨款项目支出决算表</w:t>
      </w:r>
      <w:bookmarkEnd w:id="145"/>
      <w:bookmarkEnd w:id="146"/>
      <w:bookmarkEnd w:id="147"/>
    </w:p>
    <w:p w14:paraId="0132925A">
      <w:pPr>
        <w:pStyle w:val="4"/>
        <w:rPr>
          <w:rFonts w:ascii="仿宋" w:hAnsi="仿宋" w:eastAsia="仿宋"/>
          <w:color w:val="auto"/>
          <w:highlight w:val="none"/>
        </w:rPr>
      </w:pPr>
      <w:bookmarkStart w:id="148" w:name="_Toc15396628"/>
      <w:bookmarkStart w:id="149" w:name="_Toc20114"/>
      <w:bookmarkStart w:id="150" w:name="_Toc13536"/>
      <w:r>
        <w:rPr>
          <w:rStyle w:val="33"/>
          <w:rFonts w:hint="eastAsia" w:ascii="仿宋" w:hAnsi="仿宋" w:eastAsia="仿宋"/>
          <w:b w:val="0"/>
          <w:bCs w:val="0"/>
          <w:color w:val="auto"/>
          <w:highlight w:val="none"/>
        </w:rPr>
        <w:t>十、</w:t>
      </w:r>
      <w:bookmarkEnd w:id="148"/>
      <w:r>
        <w:rPr>
          <w:rFonts w:hint="eastAsia" w:ascii="仿宋" w:hAnsi="仿宋" w:eastAsia="仿宋"/>
          <w:b w:val="0"/>
          <w:color w:val="auto"/>
          <w:highlight w:val="none"/>
        </w:rPr>
        <w:t>政</w:t>
      </w:r>
      <w:r>
        <w:rPr>
          <w:rStyle w:val="33"/>
          <w:rFonts w:hint="eastAsia" w:ascii="仿宋" w:hAnsi="仿宋" w:eastAsia="仿宋"/>
          <w:b w:val="0"/>
          <w:bCs w:val="0"/>
          <w:color w:val="auto"/>
          <w:highlight w:val="none"/>
        </w:rPr>
        <w:t>府性基金预算财政拨款收入支出决算表</w:t>
      </w:r>
      <w:bookmarkEnd w:id="149"/>
      <w:bookmarkEnd w:id="150"/>
    </w:p>
    <w:p w14:paraId="44B1CF42">
      <w:pPr>
        <w:pStyle w:val="4"/>
        <w:rPr>
          <w:rFonts w:ascii="仿宋" w:hAnsi="仿宋" w:eastAsia="仿宋"/>
          <w:color w:val="auto"/>
          <w:highlight w:val="none"/>
        </w:rPr>
      </w:pPr>
      <w:bookmarkStart w:id="151" w:name="_Toc15396629"/>
      <w:bookmarkStart w:id="152" w:name="_Toc32725"/>
      <w:bookmarkStart w:id="153" w:name="_Toc26640"/>
      <w:r>
        <w:rPr>
          <w:rStyle w:val="33"/>
          <w:rFonts w:hint="eastAsia" w:ascii="仿宋" w:hAnsi="仿宋" w:eastAsia="仿宋"/>
          <w:b w:val="0"/>
          <w:bCs w:val="0"/>
          <w:color w:val="auto"/>
          <w:highlight w:val="none"/>
        </w:rPr>
        <w:t>十一、</w:t>
      </w:r>
      <w:bookmarkEnd w:id="151"/>
      <w:r>
        <w:rPr>
          <w:rFonts w:hint="eastAsia" w:ascii="仿宋" w:hAnsi="仿宋" w:eastAsia="仿宋"/>
          <w:b w:val="0"/>
          <w:color w:val="auto"/>
          <w:highlight w:val="none"/>
        </w:rPr>
        <w:t>国</w:t>
      </w:r>
      <w:r>
        <w:rPr>
          <w:rStyle w:val="33"/>
          <w:rFonts w:hint="eastAsia" w:ascii="仿宋" w:hAnsi="仿宋" w:eastAsia="仿宋"/>
          <w:b w:val="0"/>
          <w:bCs w:val="0"/>
          <w:color w:val="auto"/>
          <w:highlight w:val="none"/>
        </w:rPr>
        <w:t>有资本经营预算</w:t>
      </w:r>
      <w:r>
        <w:rPr>
          <w:rStyle w:val="33"/>
          <w:rFonts w:hint="eastAsia" w:ascii="仿宋" w:hAnsi="仿宋" w:eastAsia="仿宋"/>
          <w:b w:val="0"/>
          <w:bCs w:val="0"/>
          <w:color w:val="auto"/>
          <w:highlight w:val="none"/>
          <w:lang w:eastAsia="zh-CN"/>
        </w:rPr>
        <w:t>财政拨款收入</w:t>
      </w:r>
      <w:r>
        <w:rPr>
          <w:rStyle w:val="33"/>
          <w:rFonts w:hint="eastAsia" w:ascii="仿宋" w:hAnsi="仿宋" w:eastAsia="仿宋"/>
          <w:b w:val="0"/>
          <w:bCs w:val="0"/>
          <w:color w:val="auto"/>
          <w:highlight w:val="none"/>
        </w:rPr>
        <w:t>支出决算表</w:t>
      </w:r>
      <w:bookmarkEnd w:id="152"/>
      <w:bookmarkEnd w:id="153"/>
    </w:p>
    <w:p w14:paraId="21ACB4B5">
      <w:pPr>
        <w:pStyle w:val="4"/>
        <w:rPr>
          <w:rFonts w:ascii="仿宋" w:hAnsi="仿宋" w:eastAsia="仿宋"/>
          <w:color w:val="auto"/>
          <w:highlight w:val="none"/>
        </w:rPr>
      </w:pPr>
      <w:bookmarkStart w:id="154" w:name="_Toc15396630"/>
      <w:bookmarkStart w:id="155" w:name="_Toc12853"/>
      <w:bookmarkStart w:id="156" w:name="_Toc26504"/>
      <w:r>
        <w:rPr>
          <w:rStyle w:val="33"/>
          <w:rFonts w:hint="eastAsia" w:ascii="仿宋" w:hAnsi="仿宋" w:eastAsia="仿宋"/>
          <w:b w:val="0"/>
          <w:bCs w:val="0"/>
          <w:color w:val="auto"/>
          <w:highlight w:val="none"/>
        </w:rPr>
        <w:t>十二、</w:t>
      </w:r>
      <w:bookmarkEnd w:id="154"/>
      <w:r>
        <w:rPr>
          <w:rStyle w:val="33"/>
          <w:rFonts w:hint="eastAsia" w:ascii="仿宋" w:hAnsi="仿宋" w:eastAsia="仿宋"/>
          <w:b w:val="0"/>
          <w:bCs w:val="0"/>
          <w:color w:val="auto"/>
          <w:highlight w:val="none"/>
          <w:lang w:eastAsia="zh-CN"/>
        </w:rPr>
        <w:t>国有资本经营预算财政拨款支出决算表</w:t>
      </w:r>
      <w:bookmarkEnd w:id="155"/>
      <w:bookmarkEnd w:id="156"/>
    </w:p>
    <w:p w14:paraId="16F2CFA5">
      <w:pPr>
        <w:pStyle w:val="4"/>
        <w:rPr>
          <w:rFonts w:hint="eastAsia" w:eastAsia="仿宋"/>
          <w:color w:val="auto"/>
          <w:highlight w:val="none"/>
          <w:lang w:eastAsia="zh-CN"/>
        </w:rPr>
      </w:pPr>
      <w:bookmarkStart w:id="157" w:name="_Toc15396631"/>
      <w:bookmarkStart w:id="158" w:name="_Toc13168"/>
      <w:bookmarkStart w:id="159" w:name="_Toc8031"/>
      <w:r>
        <w:rPr>
          <w:rStyle w:val="33"/>
          <w:rFonts w:hint="eastAsia" w:ascii="仿宋" w:hAnsi="仿宋" w:eastAsia="仿宋"/>
          <w:b w:val="0"/>
          <w:bCs w:val="0"/>
          <w:color w:val="auto"/>
          <w:highlight w:val="none"/>
        </w:rPr>
        <w:t>十三、</w:t>
      </w:r>
      <w:bookmarkEnd w:id="157"/>
      <w:r>
        <w:rPr>
          <w:rStyle w:val="33"/>
          <w:rFonts w:hint="eastAsia" w:ascii="仿宋" w:hAnsi="仿宋" w:eastAsia="仿宋"/>
          <w:b w:val="0"/>
          <w:bCs w:val="0"/>
          <w:color w:val="auto"/>
          <w:highlight w:val="none"/>
          <w:lang w:eastAsia="zh-CN"/>
        </w:rPr>
        <w:t>财政拨款“三公”经费支出决算表</w:t>
      </w:r>
      <w:bookmarkEnd w:id="109"/>
      <w:bookmarkEnd w:id="158"/>
      <w:bookmarkEnd w:id="159"/>
    </w:p>
    <w:sectPr>
      <w:footerReference r:id="rId7" w:type="default"/>
      <w:pgSz w:w="11906" w:h="16838"/>
      <w:pgMar w:top="1440"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8292B2-9CF7-4153-B76B-EDAA57CC735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071C7C9-2E47-4536-81A1-58F7B0CA958E}"/>
  </w:font>
  <w:font w:name="Cambria">
    <w:panose1 w:val="02040503050406030204"/>
    <w:charset w:val="00"/>
    <w:family w:val="roman"/>
    <w:pitch w:val="default"/>
    <w:sig w:usb0="E00006FF" w:usb1="420024FF" w:usb2="02000000" w:usb3="00000000" w:csb0="2000019F" w:csb1="00000000"/>
    <w:embedRegular r:id="rId3" w:fontKey="{D9BCBB07-3061-4338-8921-E62C8012623B}"/>
  </w:font>
  <w:font w:name="仿宋_GB2312">
    <w:altName w:val="仿宋"/>
    <w:panose1 w:val="02010609030101010101"/>
    <w:charset w:val="86"/>
    <w:family w:val="modern"/>
    <w:pitch w:val="default"/>
    <w:sig w:usb0="00000000" w:usb1="00000000" w:usb2="00000000" w:usb3="00000000" w:csb0="00040000" w:csb1="00000000"/>
    <w:embedRegular r:id="rId4" w:fontKey="{41F8F39D-BF02-4C10-86E4-476FE81D6B81}"/>
  </w:font>
  <w:font w:name="仿宋">
    <w:panose1 w:val="02010609060101010101"/>
    <w:charset w:val="86"/>
    <w:family w:val="modern"/>
    <w:pitch w:val="default"/>
    <w:sig w:usb0="800002BF" w:usb1="38CF7CFA" w:usb2="00000016" w:usb3="00000000" w:csb0="00040001" w:csb1="00000000"/>
    <w:embedRegular r:id="rId5" w:fontKey="{0E68C2D6-2321-4628-A55E-840F7D77000E}"/>
  </w:font>
  <w:font w:name="??">
    <w:altName w:val="Segoe Print"/>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0" w:usb3="00000000" w:csb0="00000001" w:csb1="00000000"/>
  </w:font>
  <w:font w:name="方正仿宋简体">
    <w:altName w:val="方正仿宋_GBK"/>
    <w:panose1 w:val="03000509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6" w:fontKey="{8B71995A-1A9E-4629-BFCA-5FEC6231F256}"/>
  </w:font>
  <w:font w:name="楷体_GB2312">
    <w:altName w:val="楷体"/>
    <w:panose1 w:val="02010609030101010101"/>
    <w:charset w:val="86"/>
    <w:family w:val="modern"/>
    <w:pitch w:val="default"/>
    <w:sig w:usb0="00000000" w:usb1="00000000" w:usb2="00000000" w:usb3="00000000" w:csb0="00040000" w:csb1="00000000"/>
    <w:embedRegular r:id="rId7" w:fontKey="{859A049C-9845-4665-8C69-9D57F1DF4260}"/>
  </w:font>
  <w:font w:name="等线">
    <w:panose1 w:val="02010600030101010101"/>
    <w:charset w:val="86"/>
    <w:family w:val="auto"/>
    <w:pitch w:val="default"/>
    <w:sig w:usb0="A00002BF" w:usb1="38CF7CFA" w:usb2="00000016" w:usb3="00000000" w:csb0="0004000F" w:csb1="00000000"/>
    <w:embedRegular r:id="rId8" w:fontKey="{65F3D077-6902-435D-A482-B7871DE30071}"/>
  </w:font>
  <w:font w:name="微软雅黑">
    <w:panose1 w:val="020B0503020204020204"/>
    <w:charset w:val="86"/>
    <w:family w:val="auto"/>
    <w:pitch w:val="default"/>
    <w:sig w:usb0="80000287" w:usb1="2ACF3C50" w:usb2="00000016" w:usb3="00000000" w:csb0="0004001F" w:csb1="00000000"/>
    <w:embedRegular r:id="rId9" w:fontKey="{4935BCF4-605B-4EDD-ADD9-1F30371336AD}"/>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4B9D">
    <w:pPr>
      <w:pStyle w:val="11"/>
      <w:wordWrap w:val="0"/>
      <w:ind w:right="360" w:firstLine="360"/>
      <w:rPr>
        <w:rFonts w:hint="eastAsia"/>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550E4">
    <w:pPr>
      <w:pStyle w:val="11"/>
      <w:wordWrap w:val="0"/>
      <w:ind w:right="24"/>
      <w:rPr>
        <w:rFonts w:hint="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D79D4">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2FD79D4">
                    <w:pPr>
                      <w:pStyle w:val="1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A989C">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FA9ED">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3FA9ED">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8A4D1">
    <w:pPr>
      <w:pStyle w:val="11"/>
      <w:wordWrap w:val="0"/>
      <w:ind w:right="360" w:firstLine="360"/>
      <w:jc w:val="right"/>
      <w:rPr>
        <w:sz w:val="28"/>
        <w:szCs w:val="28"/>
      </w:rPr>
    </w:pPr>
    <w:r>
      <w:rPr>
        <w:rStyle w:val="21"/>
        <w:sz w:val="28"/>
        <w:szCs w:val="28"/>
      </w:rPr>
      <w:t xml:space="preserve">— </w:t>
    </w:r>
    <w:r>
      <w:rPr>
        <w:rStyle w:val="21"/>
        <w:sz w:val="28"/>
        <w:szCs w:val="28"/>
      </w:rPr>
      <w:fldChar w:fldCharType="begin"/>
    </w:r>
    <w:r>
      <w:rPr>
        <w:rStyle w:val="21"/>
        <w:sz w:val="28"/>
        <w:szCs w:val="28"/>
      </w:rPr>
      <w:instrText xml:space="preserve"> PAGE </w:instrText>
    </w:r>
    <w:r>
      <w:rPr>
        <w:rStyle w:val="21"/>
        <w:sz w:val="28"/>
        <w:szCs w:val="28"/>
      </w:rPr>
      <w:fldChar w:fldCharType="separate"/>
    </w:r>
    <w:r>
      <w:rPr>
        <w:rStyle w:val="21"/>
        <w:sz w:val="28"/>
        <w:szCs w:val="28"/>
      </w:rPr>
      <w:t>93</w:t>
    </w:r>
    <w:r>
      <w:rPr>
        <w:rStyle w:val="21"/>
        <w:sz w:val="28"/>
        <w:szCs w:val="28"/>
      </w:rPr>
      <w:fldChar w:fldCharType="end"/>
    </w:r>
    <w:r>
      <w:rPr>
        <w:rStyle w:val="21"/>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F19E0">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7E7AA8F"/>
    <w:multiLevelType w:val="singleLevel"/>
    <w:tmpl w:val="D7E7AA8F"/>
    <w:lvl w:ilvl="0" w:tentative="0">
      <w:start w:val="1"/>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NDRjMGVmOGM1NzM1Mzg1NDUzZGU4ZmZhNTUxMDAifQ=="/>
  </w:docVars>
  <w:rsids>
    <w:rsidRoot w:val="00F1361C"/>
    <w:rsid w:val="000222C6"/>
    <w:rsid w:val="0002549F"/>
    <w:rsid w:val="000468DB"/>
    <w:rsid w:val="0006487A"/>
    <w:rsid w:val="00065F8F"/>
    <w:rsid w:val="00070A43"/>
    <w:rsid w:val="000768F2"/>
    <w:rsid w:val="0009184B"/>
    <w:rsid w:val="00094236"/>
    <w:rsid w:val="0009593C"/>
    <w:rsid w:val="00097322"/>
    <w:rsid w:val="000A0425"/>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1D14C9"/>
    <w:rsid w:val="015975B8"/>
    <w:rsid w:val="016D514C"/>
    <w:rsid w:val="01B77815"/>
    <w:rsid w:val="01B82A53"/>
    <w:rsid w:val="01E375FB"/>
    <w:rsid w:val="02143E91"/>
    <w:rsid w:val="029E182D"/>
    <w:rsid w:val="02C64576"/>
    <w:rsid w:val="038D14DE"/>
    <w:rsid w:val="04B769D7"/>
    <w:rsid w:val="05C173E2"/>
    <w:rsid w:val="06396D81"/>
    <w:rsid w:val="066E0107"/>
    <w:rsid w:val="0698464A"/>
    <w:rsid w:val="06C62F02"/>
    <w:rsid w:val="076373D4"/>
    <w:rsid w:val="07996F6E"/>
    <w:rsid w:val="07B5374F"/>
    <w:rsid w:val="07F02CD6"/>
    <w:rsid w:val="088020D6"/>
    <w:rsid w:val="08E0558A"/>
    <w:rsid w:val="08F17FDE"/>
    <w:rsid w:val="0A2032A3"/>
    <w:rsid w:val="0A276D69"/>
    <w:rsid w:val="0BB2614A"/>
    <w:rsid w:val="0BD622DA"/>
    <w:rsid w:val="0C3323FF"/>
    <w:rsid w:val="0C972B03"/>
    <w:rsid w:val="0C9909AF"/>
    <w:rsid w:val="0CD429BA"/>
    <w:rsid w:val="0DFF4162"/>
    <w:rsid w:val="0E127FA2"/>
    <w:rsid w:val="0EA93762"/>
    <w:rsid w:val="0F98263C"/>
    <w:rsid w:val="0FA3004B"/>
    <w:rsid w:val="101860EC"/>
    <w:rsid w:val="10C055FF"/>
    <w:rsid w:val="10E44354"/>
    <w:rsid w:val="10E92319"/>
    <w:rsid w:val="112B5CA4"/>
    <w:rsid w:val="115E1D65"/>
    <w:rsid w:val="118107EC"/>
    <w:rsid w:val="119F1F29"/>
    <w:rsid w:val="11B60689"/>
    <w:rsid w:val="11FC04CF"/>
    <w:rsid w:val="12271A4D"/>
    <w:rsid w:val="128F641C"/>
    <w:rsid w:val="12EA7F78"/>
    <w:rsid w:val="133E12AE"/>
    <w:rsid w:val="138920D2"/>
    <w:rsid w:val="13D05F97"/>
    <w:rsid w:val="13D50BC4"/>
    <w:rsid w:val="14151966"/>
    <w:rsid w:val="141B62E8"/>
    <w:rsid w:val="14E0359D"/>
    <w:rsid w:val="15113EE2"/>
    <w:rsid w:val="1529085B"/>
    <w:rsid w:val="162E461F"/>
    <w:rsid w:val="163E6A00"/>
    <w:rsid w:val="16410C2B"/>
    <w:rsid w:val="164A5642"/>
    <w:rsid w:val="167D6082"/>
    <w:rsid w:val="168D2B4C"/>
    <w:rsid w:val="16BB647F"/>
    <w:rsid w:val="16BB723D"/>
    <w:rsid w:val="16F70EB5"/>
    <w:rsid w:val="17412D91"/>
    <w:rsid w:val="17DF485B"/>
    <w:rsid w:val="185B0D6B"/>
    <w:rsid w:val="191A5F86"/>
    <w:rsid w:val="197B7B7C"/>
    <w:rsid w:val="19877A95"/>
    <w:rsid w:val="1A09456E"/>
    <w:rsid w:val="1A1E2F8C"/>
    <w:rsid w:val="1B463F2C"/>
    <w:rsid w:val="1BE8440E"/>
    <w:rsid w:val="1BF668F0"/>
    <w:rsid w:val="1BFDF911"/>
    <w:rsid w:val="1C2320C4"/>
    <w:rsid w:val="1CA01A5B"/>
    <w:rsid w:val="1D155CEE"/>
    <w:rsid w:val="1D2B703E"/>
    <w:rsid w:val="1D37327D"/>
    <w:rsid w:val="1DB32A20"/>
    <w:rsid w:val="1DD0419A"/>
    <w:rsid w:val="1F3179F8"/>
    <w:rsid w:val="1FF35744"/>
    <w:rsid w:val="1FFB345A"/>
    <w:rsid w:val="204D2636"/>
    <w:rsid w:val="20673580"/>
    <w:rsid w:val="208474B6"/>
    <w:rsid w:val="20D34741"/>
    <w:rsid w:val="211B1C44"/>
    <w:rsid w:val="21503649"/>
    <w:rsid w:val="21CA4C28"/>
    <w:rsid w:val="21FA6510"/>
    <w:rsid w:val="23234CCD"/>
    <w:rsid w:val="23860B96"/>
    <w:rsid w:val="240371BF"/>
    <w:rsid w:val="24292FD1"/>
    <w:rsid w:val="24972E53"/>
    <w:rsid w:val="24A36B1F"/>
    <w:rsid w:val="2533084E"/>
    <w:rsid w:val="255011BA"/>
    <w:rsid w:val="265742CF"/>
    <w:rsid w:val="27F3200D"/>
    <w:rsid w:val="286A2594"/>
    <w:rsid w:val="293B49B7"/>
    <w:rsid w:val="297D349C"/>
    <w:rsid w:val="29A43A2C"/>
    <w:rsid w:val="29C9099A"/>
    <w:rsid w:val="29FD04D3"/>
    <w:rsid w:val="2A2E00B5"/>
    <w:rsid w:val="2A345ECF"/>
    <w:rsid w:val="2B5D5A52"/>
    <w:rsid w:val="2B700180"/>
    <w:rsid w:val="2C8A61B5"/>
    <w:rsid w:val="2D322107"/>
    <w:rsid w:val="2D6074DD"/>
    <w:rsid w:val="2D6C43D3"/>
    <w:rsid w:val="2DEF112B"/>
    <w:rsid w:val="2DF04E50"/>
    <w:rsid w:val="2E9E7484"/>
    <w:rsid w:val="2F040D46"/>
    <w:rsid w:val="2F4D2184"/>
    <w:rsid w:val="2F7D10C1"/>
    <w:rsid w:val="2FAC4298"/>
    <w:rsid w:val="3014044A"/>
    <w:rsid w:val="304E06C3"/>
    <w:rsid w:val="319F7F4E"/>
    <w:rsid w:val="31A562A0"/>
    <w:rsid w:val="31B60833"/>
    <w:rsid w:val="327B1D39"/>
    <w:rsid w:val="32B24438"/>
    <w:rsid w:val="3304709D"/>
    <w:rsid w:val="330A66D8"/>
    <w:rsid w:val="33C927CD"/>
    <w:rsid w:val="34441786"/>
    <w:rsid w:val="3484347D"/>
    <w:rsid w:val="34E93795"/>
    <w:rsid w:val="362E5ED8"/>
    <w:rsid w:val="36AA5135"/>
    <w:rsid w:val="36F647A5"/>
    <w:rsid w:val="376B702A"/>
    <w:rsid w:val="376D39B2"/>
    <w:rsid w:val="37A66E28"/>
    <w:rsid w:val="37E16F03"/>
    <w:rsid w:val="38D469F0"/>
    <w:rsid w:val="38FD0155"/>
    <w:rsid w:val="398168DA"/>
    <w:rsid w:val="3BA50C74"/>
    <w:rsid w:val="3C82448B"/>
    <w:rsid w:val="3C907A9B"/>
    <w:rsid w:val="3D326992"/>
    <w:rsid w:val="3D98207C"/>
    <w:rsid w:val="3E142809"/>
    <w:rsid w:val="3E370480"/>
    <w:rsid w:val="3E78745D"/>
    <w:rsid w:val="3F4752D2"/>
    <w:rsid w:val="3F621586"/>
    <w:rsid w:val="3F714AAF"/>
    <w:rsid w:val="3FBD4419"/>
    <w:rsid w:val="402031A4"/>
    <w:rsid w:val="403A39F8"/>
    <w:rsid w:val="41C41D94"/>
    <w:rsid w:val="41CA0BE7"/>
    <w:rsid w:val="424668B2"/>
    <w:rsid w:val="42A20CBD"/>
    <w:rsid w:val="43310A1B"/>
    <w:rsid w:val="43664EBF"/>
    <w:rsid w:val="441D16AC"/>
    <w:rsid w:val="446B71C9"/>
    <w:rsid w:val="44E268DA"/>
    <w:rsid w:val="44FD226A"/>
    <w:rsid w:val="451C78B1"/>
    <w:rsid w:val="45A63DF1"/>
    <w:rsid w:val="462E7473"/>
    <w:rsid w:val="4662784A"/>
    <w:rsid w:val="46DD7D1D"/>
    <w:rsid w:val="471B5CCA"/>
    <w:rsid w:val="47A85730"/>
    <w:rsid w:val="47DF59D6"/>
    <w:rsid w:val="481B2FC8"/>
    <w:rsid w:val="485122AA"/>
    <w:rsid w:val="49CB1BAA"/>
    <w:rsid w:val="4A627F82"/>
    <w:rsid w:val="4ACB7688"/>
    <w:rsid w:val="4B0E749A"/>
    <w:rsid w:val="4B4F25DA"/>
    <w:rsid w:val="4B9E2CED"/>
    <w:rsid w:val="4BE068DB"/>
    <w:rsid w:val="4C381845"/>
    <w:rsid w:val="4C405DCB"/>
    <w:rsid w:val="4CAE1426"/>
    <w:rsid w:val="4CBD47A7"/>
    <w:rsid w:val="4CCD0916"/>
    <w:rsid w:val="4D577224"/>
    <w:rsid w:val="4DAF1013"/>
    <w:rsid w:val="4E165AE9"/>
    <w:rsid w:val="4E5C1C18"/>
    <w:rsid w:val="4E5C25E0"/>
    <w:rsid w:val="4EAB630A"/>
    <w:rsid w:val="4ECE2238"/>
    <w:rsid w:val="4F7E2547"/>
    <w:rsid w:val="50CB27D3"/>
    <w:rsid w:val="516F5613"/>
    <w:rsid w:val="519D7EF4"/>
    <w:rsid w:val="52446D37"/>
    <w:rsid w:val="52A03BD4"/>
    <w:rsid w:val="537E6D0A"/>
    <w:rsid w:val="5388352B"/>
    <w:rsid w:val="53A65D67"/>
    <w:rsid w:val="54EB3100"/>
    <w:rsid w:val="554817ED"/>
    <w:rsid w:val="55583A4A"/>
    <w:rsid w:val="55746A25"/>
    <w:rsid w:val="558F7247"/>
    <w:rsid w:val="55AB0CB4"/>
    <w:rsid w:val="55BC4F79"/>
    <w:rsid w:val="55BF35AD"/>
    <w:rsid w:val="55CE3ABA"/>
    <w:rsid w:val="55F84C26"/>
    <w:rsid w:val="56467F77"/>
    <w:rsid w:val="5654514A"/>
    <w:rsid w:val="56F23C1A"/>
    <w:rsid w:val="571A6F5D"/>
    <w:rsid w:val="579D603D"/>
    <w:rsid w:val="57B21E8F"/>
    <w:rsid w:val="57D66586"/>
    <w:rsid w:val="58464829"/>
    <w:rsid w:val="588D6BD7"/>
    <w:rsid w:val="58FD79B9"/>
    <w:rsid w:val="59654C41"/>
    <w:rsid w:val="596F3A42"/>
    <w:rsid w:val="59EA607C"/>
    <w:rsid w:val="5A1A2A8A"/>
    <w:rsid w:val="5A53744C"/>
    <w:rsid w:val="5AF92295"/>
    <w:rsid w:val="5B9F1A8A"/>
    <w:rsid w:val="5BF641E2"/>
    <w:rsid w:val="5BF672C3"/>
    <w:rsid w:val="5CD71FC4"/>
    <w:rsid w:val="5D61566A"/>
    <w:rsid w:val="5D780B6A"/>
    <w:rsid w:val="5DA17E71"/>
    <w:rsid w:val="5E093F60"/>
    <w:rsid w:val="5F0523A8"/>
    <w:rsid w:val="5F3D14D0"/>
    <w:rsid w:val="5FA30A42"/>
    <w:rsid w:val="600C0863"/>
    <w:rsid w:val="60B1773E"/>
    <w:rsid w:val="61220EAE"/>
    <w:rsid w:val="61896C94"/>
    <w:rsid w:val="61E4191D"/>
    <w:rsid w:val="61EC4D03"/>
    <w:rsid w:val="62EE098B"/>
    <w:rsid w:val="636C77C4"/>
    <w:rsid w:val="63C527C6"/>
    <w:rsid w:val="64141E91"/>
    <w:rsid w:val="64321EC5"/>
    <w:rsid w:val="643F5E02"/>
    <w:rsid w:val="64E97686"/>
    <w:rsid w:val="651F3B34"/>
    <w:rsid w:val="658B0CE7"/>
    <w:rsid w:val="659E7587"/>
    <w:rsid w:val="66011093"/>
    <w:rsid w:val="662D2C69"/>
    <w:rsid w:val="66740BB7"/>
    <w:rsid w:val="66772C89"/>
    <w:rsid w:val="669B229D"/>
    <w:rsid w:val="67111683"/>
    <w:rsid w:val="676A1EC5"/>
    <w:rsid w:val="679C6C08"/>
    <w:rsid w:val="684C580E"/>
    <w:rsid w:val="6A745C1A"/>
    <w:rsid w:val="6ABF48D9"/>
    <w:rsid w:val="6BBD5F93"/>
    <w:rsid w:val="6BC77FCB"/>
    <w:rsid w:val="6BCE3108"/>
    <w:rsid w:val="6C4A05C8"/>
    <w:rsid w:val="6C65017D"/>
    <w:rsid w:val="6D41627F"/>
    <w:rsid w:val="6DAF66BF"/>
    <w:rsid w:val="6DB326FC"/>
    <w:rsid w:val="6E7E3605"/>
    <w:rsid w:val="6EB57F25"/>
    <w:rsid w:val="6EF01FE0"/>
    <w:rsid w:val="6EFE3979"/>
    <w:rsid w:val="6FF5CC65"/>
    <w:rsid w:val="70B0451F"/>
    <w:rsid w:val="71566596"/>
    <w:rsid w:val="715C0E4B"/>
    <w:rsid w:val="71BC158E"/>
    <w:rsid w:val="71F42577"/>
    <w:rsid w:val="723464FA"/>
    <w:rsid w:val="724A678D"/>
    <w:rsid w:val="72734D90"/>
    <w:rsid w:val="738245F5"/>
    <w:rsid w:val="738A4212"/>
    <w:rsid w:val="73AD73D5"/>
    <w:rsid w:val="73B6EB34"/>
    <w:rsid w:val="743C266A"/>
    <w:rsid w:val="744731E5"/>
    <w:rsid w:val="75402510"/>
    <w:rsid w:val="75655077"/>
    <w:rsid w:val="7584234E"/>
    <w:rsid w:val="759D0B26"/>
    <w:rsid w:val="762E7547"/>
    <w:rsid w:val="766E4AAB"/>
    <w:rsid w:val="76E3355F"/>
    <w:rsid w:val="773F782D"/>
    <w:rsid w:val="778769C8"/>
    <w:rsid w:val="781F5910"/>
    <w:rsid w:val="78F62507"/>
    <w:rsid w:val="79EE5BA4"/>
    <w:rsid w:val="79F611C8"/>
    <w:rsid w:val="7A210AF1"/>
    <w:rsid w:val="7A2860D9"/>
    <w:rsid w:val="7A894339"/>
    <w:rsid w:val="7AB842F0"/>
    <w:rsid w:val="7AE94EAB"/>
    <w:rsid w:val="7AF38892"/>
    <w:rsid w:val="7B072192"/>
    <w:rsid w:val="7B2965AD"/>
    <w:rsid w:val="7B335490"/>
    <w:rsid w:val="7B4F570D"/>
    <w:rsid w:val="7C5D1FE5"/>
    <w:rsid w:val="7C67028B"/>
    <w:rsid w:val="7C87301A"/>
    <w:rsid w:val="7CEF095B"/>
    <w:rsid w:val="7E5634B5"/>
    <w:rsid w:val="7E9C0AE6"/>
    <w:rsid w:val="7EE64562"/>
    <w:rsid w:val="7EEF11D3"/>
    <w:rsid w:val="7F293F6D"/>
    <w:rsid w:val="7FA30C79"/>
    <w:rsid w:val="7FB7269E"/>
    <w:rsid w:val="7FC96657"/>
    <w:rsid w:val="D8D6DB89"/>
    <w:rsid w:val="DB6F4CAB"/>
    <w:rsid w:val="DF6F9789"/>
    <w:rsid w:val="FC7D79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nhideWhenUsed="0" w:uiPriority="0" w:semiHidden="0" w:name="toc 7"/>
    <w:lsdException w:uiPriority="39" w:name="toc 8"/>
    <w:lsdException w:uiPriority="39" w:name="toc 9"/>
    <w:lsdException w:uiPriority="99" w:name="Normal Indent"/>
    <w:lsdException w:qFormat="1"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6"/>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9"/>
    <w:qFormat/>
    <w:uiPriority w:val="99"/>
    <w:pPr>
      <w:spacing w:beforeLines="30"/>
    </w:pPr>
    <w:rPr>
      <w:rFonts w:ascii="仿宋_GB2312" w:eastAsia="仿宋_GB2312"/>
      <w:kern w:val="0"/>
      <w:sz w:val="30"/>
    </w:rPr>
  </w:style>
  <w:style w:type="paragraph" w:styleId="6">
    <w:name w:val="toc 7"/>
    <w:basedOn w:val="1"/>
    <w:next w:val="1"/>
    <w:qFormat/>
    <w:uiPriority w:val="0"/>
    <w:pPr>
      <w:ind w:left="2520"/>
    </w:p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next w:val="6"/>
    <w:qFormat/>
    <w:uiPriority w:val="0"/>
    <w:rPr>
      <w:rFonts w:ascii="宋体" w:eastAsia="宋体" w:cs="Courier New"/>
      <w:sz w:val="21"/>
      <w:szCs w:val="21"/>
      <w:lang w:val="en-US" w:eastAsia="zh-CN" w:bidi="ar-SA"/>
    </w:rPr>
  </w:style>
  <w:style w:type="paragraph" w:styleId="10">
    <w:name w:val="Balloon Text"/>
    <w:basedOn w:val="1"/>
    <w:link w:val="35"/>
    <w:semiHidden/>
    <w:unhideWhenUsed/>
    <w:qFormat/>
    <w:uiPriority w:val="99"/>
    <w:rPr>
      <w:sz w:val="18"/>
      <w:szCs w:val="18"/>
    </w:rPr>
  </w:style>
  <w:style w:type="paragraph" w:styleId="11">
    <w:name w:val="footer"/>
    <w:basedOn w:val="1"/>
    <w:link w:val="27"/>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15"/>
    <w:semiHidden/>
    <w:unhideWhenUsed/>
    <w:qFormat/>
    <w:uiPriority w:val="99"/>
    <w:pPr>
      <w:snapToGrid w:val="0"/>
      <w:jc w:val="left"/>
    </w:pPr>
    <w:rPr>
      <w:sz w:val="18"/>
      <w:szCs w:val="18"/>
    </w:rPr>
  </w:style>
  <w:style w:type="paragraph" w:styleId="15">
    <w:name w:val="Body Text First Indent 2"/>
    <w:basedOn w:val="7"/>
    <w:next w:val="1"/>
    <w:unhideWhenUsed/>
    <w:qFormat/>
    <w:uiPriority w:val="99"/>
    <w:pPr>
      <w:ind w:firstLine="420" w:firstLineChars="200"/>
    </w:pPr>
  </w:style>
  <w:style w:type="paragraph" w:styleId="16">
    <w:name w:val="toc 2"/>
    <w:basedOn w:val="1"/>
    <w:next w:val="1"/>
    <w:unhideWhenUsed/>
    <w:qFormat/>
    <w:uiPriority w:val="39"/>
    <w:pPr>
      <w:tabs>
        <w:tab w:val="right" w:leader="dot" w:pos="8296"/>
      </w:tabs>
      <w:ind w:left="420" w:leftChars="200"/>
    </w:pPr>
  </w:style>
  <w:style w:type="paragraph" w:styleId="17">
    <w:name w:val="Normal (Web)"/>
    <w:basedOn w:val="1"/>
    <w:qFormat/>
    <w:uiPriority w:val="99"/>
    <w:pPr>
      <w:spacing w:beforeAutospacing="1" w:afterAutospacing="1"/>
      <w:jc w:val="left"/>
    </w:pPr>
    <w:rPr>
      <w:kern w:val="0"/>
      <w:sz w:val="24"/>
      <w:szCs w:val="24"/>
    </w:rPr>
  </w:style>
  <w:style w:type="character" w:styleId="20">
    <w:name w:val="Strong"/>
    <w:basedOn w:val="19"/>
    <w:qFormat/>
    <w:uiPriority w:val="99"/>
    <w:rPr>
      <w:b/>
    </w:rPr>
  </w:style>
  <w:style w:type="character" w:styleId="21">
    <w:name w:val="page number"/>
    <w:basedOn w:val="19"/>
    <w:qFormat/>
    <w:uiPriority w:val="0"/>
  </w:style>
  <w:style w:type="character" w:styleId="22">
    <w:name w:val="Hyperlink"/>
    <w:basedOn w:val="19"/>
    <w:unhideWhenUsed/>
    <w:qFormat/>
    <w:uiPriority w:val="99"/>
    <w:rPr>
      <w:color w:val="0000FF" w:themeColor="hyperlink"/>
      <w:u w:val="single"/>
      <w14:textFill>
        <w14:solidFill>
          <w14:schemeClr w14:val="hlink"/>
        </w14:solidFill>
      </w14:textFill>
    </w:rPr>
  </w:style>
  <w:style w:type="paragraph" w:customStyle="1" w:styleId="23">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4">
    <w:name w:val="Header Char"/>
    <w:basedOn w:val="19"/>
    <w:semiHidden/>
    <w:qFormat/>
    <w:uiPriority w:val="99"/>
    <w:rPr>
      <w:rFonts w:ascii="Times New Roman" w:hAnsi="Times New Roman"/>
      <w:sz w:val="18"/>
      <w:szCs w:val="18"/>
    </w:rPr>
  </w:style>
  <w:style w:type="character" w:customStyle="1" w:styleId="25">
    <w:name w:val="页眉 Char"/>
    <w:link w:val="12"/>
    <w:semiHidden/>
    <w:qFormat/>
    <w:locked/>
    <w:uiPriority w:val="99"/>
    <w:rPr>
      <w:sz w:val="18"/>
    </w:rPr>
  </w:style>
  <w:style w:type="character" w:customStyle="1" w:styleId="26">
    <w:name w:val="Footer Char"/>
    <w:basedOn w:val="19"/>
    <w:semiHidden/>
    <w:qFormat/>
    <w:uiPriority w:val="99"/>
    <w:rPr>
      <w:rFonts w:ascii="Times New Roman" w:hAnsi="Times New Roman"/>
      <w:sz w:val="18"/>
      <w:szCs w:val="18"/>
    </w:rPr>
  </w:style>
  <w:style w:type="character" w:customStyle="1" w:styleId="27">
    <w:name w:val="页脚 Char"/>
    <w:link w:val="11"/>
    <w:qFormat/>
    <w:locked/>
    <w:uiPriority w:val="99"/>
    <w:rPr>
      <w:sz w:val="18"/>
    </w:rPr>
  </w:style>
  <w:style w:type="character" w:customStyle="1" w:styleId="28">
    <w:name w:val="Body Text Char"/>
    <w:basedOn w:val="19"/>
    <w:semiHidden/>
    <w:qFormat/>
    <w:uiPriority w:val="99"/>
    <w:rPr>
      <w:rFonts w:ascii="Times New Roman" w:hAnsi="Times New Roman"/>
      <w:szCs w:val="24"/>
    </w:rPr>
  </w:style>
  <w:style w:type="character" w:customStyle="1" w:styleId="29">
    <w:name w:val="正文文本 Char"/>
    <w:link w:val="2"/>
    <w:qFormat/>
    <w:locked/>
    <w:uiPriority w:val="99"/>
    <w:rPr>
      <w:rFonts w:ascii="仿宋_GB2312" w:hAnsi="Times New Roman" w:eastAsia="仿宋_GB2312"/>
      <w:sz w:val="24"/>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1">
    <w:name w:val="List Paragraph"/>
    <w:basedOn w:val="1"/>
    <w:qFormat/>
    <w:uiPriority w:val="34"/>
    <w:pPr>
      <w:ind w:firstLine="420" w:firstLineChars="200"/>
    </w:pPr>
  </w:style>
  <w:style w:type="character" w:customStyle="1" w:styleId="32">
    <w:name w:val="标题 1 Char"/>
    <w:basedOn w:val="19"/>
    <w:link w:val="3"/>
    <w:qFormat/>
    <w:uiPriority w:val="9"/>
    <w:rPr>
      <w:rFonts w:ascii="Times New Roman" w:hAnsi="Times New Roman"/>
      <w:b/>
      <w:bCs/>
      <w:kern w:val="44"/>
      <w:sz w:val="44"/>
      <w:szCs w:val="44"/>
    </w:rPr>
  </w:style>
  <w:style w:type="character" w:customStyle="1" w:styleId="33">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4">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19"/>
    <w:link w:val="10"/>
    <w:semiHidden/>
    <w:qFormat/>
    <w:uiPriority w:val="99"/>
    <w:rPr>
      <w:rFonts w:ascii="Times New Roman" w:hAnsi="Times New Roman"/>
      <w:kern w:val="2"/>
      <w:sz w:val="18"/>
      <w:szCs w:val="18"/>
    </w:rPr>
  </w:style>
  <w:style w:type="character" w:customStyle="1" w:styleId="36">
    <w:name w:val="标题 3 Char"/>
    <w:basedOn w:val="19"/>
    <w:link w:val="5"/>
    <w:qFormat/>
    <w:uiPriority w:val="9"/>
    <w:rPr>
      <w:rFonts w:ascii="Times New Roman" w:hAnsi="Times New Roman"/>
      <w:b/>
      <w:bCs/>
      <w:kern w:val="2"/>
      <w:sz w:val="32"/>
      <w:szCs w:val="32"/>
    </w:r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8">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9">
    <w:name w:val="UserStyle_0"/>
    <w:basedOn w:val="40"/>
    <w:next w:val="1"/>
    <w:qFormat/>
    <w:uiPriority w:val="0"/>
    <w:pPr>
      <w:widowControl/>
      <w:spacing w:after="120"/>
      <w:ind w:left="420" w:leftChars="200" w:firstLine="420" w:firstLineChars="200"/>
      <w:textAlignment w:val="baseline"/>
    </w:pPr>
    <w:rPr>
      <w:rFonts w:ascii="Times New Roman" w:hAnsi="Times New Roman"/>
    </w:rPr>
  </w:style>
  <w:style w:type="paragraph" w:customStyle="1" w:styleId="40">
    <w:name w:val="UserStyle_1"/>
    <w:basedOn w:val="1"/>
    <w:qFormat/>
    <w:uiPriority w:val="0"/>
    <w:pPr>
      <w:spacing w:after="120"/>
      <w:ind w:left="420" w:leftChars="200"/>
      <w:jc w:val="both"/>
      <w:textAlignment w:val="baseline"/>
    </w:p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节标题"/>
    <w:basedOn w:val="1"/>
    <w:next w:val="1"/>
    <w:qFormat/>
    <w:uiPriority w:val="0"/>
    <w:pPr>
      <w:widowControl/>
      <w:autoSpaceDE w:val="0"/>
      <w:autoSpaceDN w:val="0"/>
      <w:adjustRightInd w:val="0"/>
      <w:spacing w:line="289" w:lineRule="atLeast"/>
      <w:jc w:val="center"/>
      <w:textAlignment w:val="baseline"/>
    </w:pPr>
    <w:rPr>
      <w:rFonts w:ascii="Times" w:hAnsi="Times"/>
      <w:color w:val="000000"/>
      <w:kern w:val="0"/>
      <w:sz w:val="28"/>
      <w:szCs w:val="28"/>
    </w:rPr>
  </w:style>
  <w:style w:type="paragraph" w:customStyle="1" w:styleId="44">
    <w:name w:val="样式 行距: 1.5 倍行距"/>
    <w:basedOn w:val="1"/>
    <w:qFormat/>
    <w:uiPriority w:val="99"/>
    <w:pPr>
      <w:spacing w:before="100" w:beforeAutospacing="1" w:line="100" w:lineRule="exact"/>
      <w:ind w:firstLine="482" w:firstLineChars="200"/>
      <w:jc w:val="center"/>
    </w:pPr>
    <w:rPr>
      <w:rFonts w:ascii="宋体" w:hAnsi="宋体"/>
      <w:b/>
      <w:szCs w:val="20"/>
    </w:rPr>
  </w:style>
  <w:style w:type="paragraph" w:customStyle="1" w:styleId="45">
    <w:name w:val="BodyText1I2"/>
    <w:basedOn w:val="1"/>
    <w:qFormat/>
    <w:uiPriority w:val="0"/>
    <w:pPr>
      <w:autoSpaceDE w:val="0"/>
      <w:autoSpaceDN w:val="0"/>
      <w:adjustRightInd w:val="0"/>
      <w:ind w:firstLine="420" w:firstLineChars="200"/>
      <w:textAlignment w:val="baseline"/>
    </w:pPr>
    <w:rPr>
      <w:rFonts w:ascii="Calibri" w:hAnsi="Calibri" w:eastAsia="仿宋_GB2312"/>
      <w:sz w:val="32"/>
      <w:szCs w:val="32"/>
    </w:rPr>
  </w:style>
  <w:style w:type="paragraph" w:customStyle="1" w:styleId="46">
    <w:name w:val="常用样式（方正仿宋简）"/>
    <w:basedOn w:val="1"/>
    <w:qFormat/>
    <w:uiPriority w:val="0"/>
    <w:pPr>
      <w:spacing w:line="560" w:lineRule="exact"/>
      <w:ind w:firstLine="880" w:firstLineChars="200"/>
    </w:pPr>
    <w:rPr>
      <w:rFonts w:eastAsia="方正仿宋简体"/>
      <w:sz w:val="32"/>
      <w:szCs w:val="32"/>
    </w:rPr>
  </w:style>
  <w:style w:type="character" w:customStyle="1" w:styleId="47">
    <w:name w:val="15"/>
    <w:basedOn w:val="19"/>
    <w:qFormat/>
    <w:uiPriority w:val="0"/>
    <w:rPr>
      <w:rFonts w:hint="eastAsia" w:ascii="宋体" w:hAnsi="宋体" w:eastAsia="宋体"/>
      <w:b/>
      <w:bCs/>
      <w:color w:val="000000"/>
      <w:sz w:val="22"/>
      <w:szCs w:val="22"/>
    </w:rPr>
  </w:style>
  <w:style w:type="paragraph" w:customStyle="1" w:styleId="48">
    <w:name w:val="章标题"/>
    <w:basedOn w:val="1"/>
    <w:next w:val="43"/>
    <w:qFormat/>
    <w:uiPriority w:val="0"/>
    <w:pPr>
      <w:widowControl/>
      <w:autoSpaceDE w:val="0"/>
      <w:autoSpaceDN w:val="0"/>
      <w:adjustRightInd w:val="0"/>
      <w:spacing w:before="158" w:after="153" w:line="323" w:lineRule="atLeast"/>
      <w:ind w:right="-120"/>
      <w:jc w:val="center"/>
      <w:textAlignment w:val="baseline"/>
    </w:pPr>
    <w:rPr>
      <w:rFonts w:ascii="Times" w:hAnsi="Times"/>
      <w:color w:val="FF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收、支决算总计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2022年</c:v>
                </c:pt>
              </c:strCache>
            </c:strRef>
          </c:cat>
          <c:val>
            <c:numRef>
              <c:f>Sheet1!$B$2:$B$3</c:f>
              <c:numCache>
                <c:formatCode>General</c:formatCode>
                <c:ptCount val="2"/>
                <c:pt idx="0">
                  <c:v>109.77</c:v>
                </c:pt>
                <c:pt idx="1">
                  <c:v>58.24</c:v>
                </c:pt>
              </c:numCache>
            </c:numRef>
          </c:val>
        </c:ser>
        <c:dLbls>
          <c:showLegendKey val="0"/>
          <c:showVal val="1"/>
          <c:showCatName val="0"/>
          <c:showSerName val="0"/>
          <c:showPercent val="0"/>
          <c:showBubbleSize val="0"/>
        </c:dLbls>
        <c:gapWidth val="150"/>
        <c:overlap val="0"/>
        <c:axId val="642417357"/>
        <c:axId val="772203988"/>
      </c:barChart>
      <c:catAx>
        <c:axId val="6424173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2203988"/>
        <c:crosses val="autoZero"/>
        <c:auto val="1"/>
        <c:lblAlgn val="ctr"/>
        <c:lblOffset val="100"/>
        <c:noMultiLvlLbl val="0"/>
      </c:catAx>
      <c:valAx>
        <c:axId val="7722039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24173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一般公共预算财政拨款收入</c:v>
                </c:pt>
              </c:strCache>
            </c:strRef>
          </c:cat>
          <c:val>
            <c:numRef>
              <c:f>Sheet1!$B$2</c:f>
              <c:numCache>
                <c:formatCode>#,##0.00</c:formatCode>
                <c:ptCount val="1"/>
                <c:pt idx="0">
                  <c:v>109.77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85.91</c:v>
                </c:pt>
                <c:pt idx="1">
                  <c:v>23.86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6549520766773"/>
          <c:y val="0.46788581623550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财政拨款收、支决算总计变动情况</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2022年</c:v>
                </c:pt>
              </c:strCache>
            </c:strRef>
          </c:cat>
          <c:val>
            <c:numRef>
              <c:f>Sheet1!$B$2:$B$3</c:f>
              <c:numCache>
                <c:formatCode>#,##0.00</c:formatCode>
                <c:ptCount val="2"/>
                <c:pt idx="0">
                  <c:v>109.77</c:v>
                </c:pt>
                <c:pt idx="1" c:formatCode="General">
                  <c:v>42.17</c:v>
                </c:pt>
              </c:numCache>
            </c:numRef>
          </c:val>
        </c:ser>
        <c:dLbls>
          <c:showLegendKey val="0"/>
          <c:showVal val="1"/>
          <c:showCatName val="0"/>
          <c:showSerName val="0"/>
          <c:showPercent val="0"/>
          <c:showBubbleSize val="0"/>
        </c:dLbls>
        <c:gapWidth val="150"/>
        <c:overlap val="0"/>
        <c:axId val="584095947"/>
        <c:axId val="265293819"/>
      </c:barChart>
      <c:catAx>
        <c:axId val="58409594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5293819"/>
        <c:crosses val="autoZero"/>
        <c:auto val="1"/>
        <c:lblAlgn val="ctr"/>
        <c:lblOffset val="100"/>
        <c:noMultiLvlLbl val="0"/>
      </c:catAx>
      <c:valAx>
        <c:axId val="2652938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0959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一般公共预算财政拨款支出决算变动情况</c:v>
                </c:pt>
              </c:strCache>
            </c:strRef>
          </c:tx>
          <c:spPr>
            <a:solidFill>
              <a:schemeClr val="accent1"/>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2022年</c:v>
                </c:pt>
              </c:strCache>
            </c:strRef>
          </c:cat>
          <c:val>
            <c:numRef>
              <c:f>Sheet1!$B$2:$B$3</c:f>
              <c:numCache>
                <c:formatCode>General</c:formatCode>
                <c:ptCount val="2"/>
                <c:pt idx="0">
                  <c:v>109.77</c:v>
                </c:pt>
                <c:pt idx="1">
                  <c:v>42.17</c:v>
                </c:pt>
              </c:numCache>
            </c:numRef>
          </c:val>
        </c:ser>
        <c:dLbls>
          <c:showLegendKey val="0"/>
          <c:showVal val="1"/>
          <c:showCatName val="0"/>
          <c:showSerName val="0"/>
          <c:showPercent val="0"/>
          <c:showBubbleSize val="0"/>
        </c:dLbls>
        <c:gapWidth val="150"/>
        <c:overlap val="0"/>
        <c:axId val="237610778"/>
        <c:axId val="828350249"/>
      </c:barChart>
      <c:catAx>
        <c:axId val="23761077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8350249"/>
        <c:crosses val="autoZero"/>
        <c:auto val="1"/>
        <c:lblAlgn val="ctr"/>
        <c:lblOffset val="100"/>
        <c:noMultiLvlLbl val="0"/>
      </c:catAx>
      <c:valAx>
        <c:axId val="82835024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761077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4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0574086565486228"/>
          <c:y val="0.235757751376413"/>
          <c:w val="0.574052838673412"/>
          <c:h val="0.627296435815706"/>
        </c:manualLayout>
      </c:layout>
      <c:ofPieChart>
        <c:ofPieType val="bar"/>
        <c:varyColors val="1"/>
        <c:ser>
          <c:idx val="0"/>
          <c:order val="0"/>
          <c:tx>
            <c:strRef>
              <c:f>Sheet1!$B$1</c:f>
              <c:strCache>
                <c:ptCount val="1"/>
                <c:pt idx="0">
                  <c:v>一般公共预算财政拨款支出决算结构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社会保障和就业支出</c:v>
                </c:pt>
                <c:pt idx="1">
                  <c:v>卫生健康支出</c:v>
                </c:pt>
                <c:pt idx="2">
                  <c:v>住房保障支出</c:v>
                </c:pt>
              </c:strCache>
            </c:strRef>
          </c:cat>
          <c:val>
            <c:numRef>
              <c:f>Sheet1!$B$2:$B$4</c:f>
              <c:numCache>
                <c:formatCode>General</c:formatCode>
                <c:ptCount val="3"/>
                <c:pt idx="0">
                  <c:v>101.52</c:v>
                </c:pt>
                <c:pt idx="1">
                  <c:v>2.75</c:v>
                </c:pt>
                <c:pt idx="2">
                  <c:v>5.5</c:v>
                </c:pt>
              </c:numCache>
            </c:numRef>
          </c:val>
        </c:ser>
        <c:dLbls>
          <c:showLegendKey val="0"/>
          <c:showVal val="0"/>
          <c:showCatName val="0"/>
          <c:showSerName val="0"/>
          <c:showPercent val="1"/>
          <c:showBubbleSize val="0"/>
          <c:showLeaderLines val="1"/>
        </c:dLbls>
        <c:gapWidth val="96"/>
        <c:splitType val="percent"/>
        <c:splitPos val="10"/>
        <c:secondPieSize val="73"/>
        <c:serLines>
          <c:spPr>
            <a:ln w="9525" cap="flat" cmpd="sng" algn="ctr">
              <a:solidFill>
                <a:schemeClr val="tx1">
                  <a:lumMod val="35000"/>
                  <a:lumOff val="65000"/>
                </a:schemeClr>
              </a:solidFill>
              <a:round/>
            </a:ln>
            <a:effectLst/>
          </c:spPr>
        </c:serLines>
      </c:of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454136896794011"/>
                  <c:y val="0.088084735004161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878094189627284"/>
                  <c:y val="0.12300708812285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c:v>
                </c:pt>
                <c:pt idx="1">
                  <c:v>公务用车购置及运行维护费</c:v>
                </c:pt>
                <c:pt idx="2">
                  <c:v>公务接待费</c:v>
                </c:pt>
              </c:strCache>
            </c:strRef>
          </c:cat>
          <c:val>
            <c:numRef>
              <c:f>Sheet1!$B$2:$B$4</c:f>
              <c:numCache>
                <c:formatCode>General</c:formatCode>
                <c:ptCount val="3"/>
                <c:pt idx="0">
                  <c:v>0</c:v>
                </c:pt>
                <c:pt idx="2">
                  <c:v>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43</Pages>
  <Words>16189</Words>
  <Characters>18094</Characters>
  <Lines>61</Lines>
  <Paragraphs>17</Paragraphs>
  <TotalTime>16</TotalTime>
  <ScaleCrop>false</ScaleCrop>
  <LinksUpToDate>false</LinksUpToDate>
  <CharactersWithSpaces>18170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2020-08-05T09:49:00Z</dcterms:created>
  <dc:creator>曹颖</dc:creator>
  <cp:lastModifiedBy>WPS_1421587654</cp:lastModifiedBy>
  <cp:lastPrinted>2023-07-31T10:35:00Z</cp:lastPrinted>
  <dcterms:modified xsi:type="dcterms:W3CDTF">2024-12-20T08:50:25Z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D7F98FFA3FCC41F7972F9741D61F8CA6_12</vt:lpwstr>
  </property>
</Properties>
</file>