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7EC58">
      <w:pPr>
        <w:spacing w:line="600" w:lineRule="exact"/>
        <w:jc w:val="left"/>
        <w:outlineLvl w:val="9"/>
        <w:rPr>
          <w:rFonts w:ascii="方正小标宋简体" w:hAnsi="宋体" w:eastAsia="方正小标宋简体"/>
          <w:color w:val="auto"/>
          <w:sz w:val="21"/>
          <w:szCs w:val="21"/>
          <w:highlight w:val="none"/>
        </w:rPr>
      </w:pPr>
      <w:bookmarkStart w:id="0" w:name="_Toc15306267"/>
    </w:p>
    <w:p w14:paraId="4522B062">
      <w:pPr>
        <w:spacing w:line="600" w:lineRule="exact"/>
        <w:jc w:val="center"/>
        <w:outlineLvl w:val="9"/>
        <w:rPr>
          <w:rFonts w:ascii="方正小标宋简体" w:hAnsi="宋体" w:eastAsia="方正小标宋简体"/>
          <w:color w:val="auto"/>
          <w:sz w:val="72"/>
          <w:szCs w:val="72"/>
          <w:highlight w:val="none"/>
        </w:rPr>
      </w:pPr>
    </w:p>
    <w:p w14:paraId="3F030D8A">
      <w:pPr>
        <w:spacing w:line="600" w:lineRule="exact"/>
        <w:jc w:val="center"/>
        <w:outlineLvl w:val="9"/>
        <w:rPr>
          <w:rFonts w:ascii="方正小标宋简体" w:hAnsi="宋体" w:eastAsia="方正小标宋简体"/>
          <w:color w:val="auto"/>
          <w:sz w:val="72"/>
          <w:szCs w:val="72"/>
          <w:highlight w:val="none"/>
        </w:rPr>
      </w:pPr>
    </w:p>
    <w:p w14:paraId="3264A6D7">
      <w:pPr>
        <w:adjustRightInd w:val="0"/>
        <w:snapToGrid w:val="0"/>
        <w:spacing w:line="360" w:lineRule="auto"/>
        <w:jc w:val="center"/>
        <w:outlineLvl w:val="0"/>
        <w:rPr>
          <w:rFonts w:hint="eastAsia" w:ascii="黑体" w:hAnsi="黑体" w:eastAsia="黑体" w:cs="黑体"/>
          <w:color w:val="auto"/>
          <w:sz w:val="52"/>
          <w:szCs w:val="52"/>
          <w:highlight w:val="none"/>
        </w:rPr>
      </w:pPr>
      <w:bookmarkStart w:id="1" w:name="_Toc17541"/>
      <w:bookmarkStart w:id="2" w:name="_Toc15396597"/>
      <w:bookmarkStart w:id="3" w:name="_Toc15377193"/>
      <w:bookmarkStart w:id="4" w:name="_Toc15396475"/>
      <w:bookmarkStart w:id="5" w:name="_Toc15377425"/>
      <w:bookmarkStart w:id="6" w:name="_Toc15378441"/>
      <w:r>
        <w:rPr>
          <w:rFonts w:hint="eastAsia" w:ascii="黑体" w:hAnsi="黑体" w:eastAsia="黑体" w:cs="黑体"/>
          <w:color w:val="auto"/>
          <w:sz w:val="52"/>
          <w:szCs w:val="52"/>
          <w:highlight w:val="none"/>
          <w:lang w:eastAsia="zh-CN"/>
        </w:rPr>
        <w:t>2023</w:t>
      </w:r>
      <w:r>
        <w:rPr>
          <w:rFonts w:hint="eastAsia" w:ascii="黑体" w:hAnsi="黑体" w:eastAsia="黑体" w:cs="黑体"/>
          <w:color w:val="auto"/>
          <w:sz w:val="52"/>
          <w:szCs w:val="52"/>
          <w:highlight w:val="none"/>
        </w:rPr>
        <w:t>年度</w:t>
      </w:r>
      <w:bookmarkEnd w:id="1"/>
      <w:bookmarkEnd w:id="2"/>
      <w:bookmarkEnd w:id="3"/>
      <w:bookmarkEnd w:id="4"/>
      <w:bookmarkEnd w:id="5"/>
      <w:bookmarkEnd w:id="6"/>
    </w:p>
    <w:bookmarkEnd w:id="0"/>
    <w:p w14:paraId="2E7B9ACE">
      <w:pPr>
        <w:adjustRightInd w:val="0"/>
        <w:snapToGrid w:val="0"/>
        <w:spacing w:line="360" w:lineRule="auto"/>
        <w:jc w:val="center"/>
        <w:outlineLvl w:val="0"/>
        <w:rPr>
          <w:rFonts w:hint="eastAsia" w:ascii="黑体" w:hAnsi="黑体" w:eastAsia="黑体" w:cs="黑体"/>
          <w:color w:val="auto"/>
          <w:sz w:val="52"/>
          <w:szCs w:val="52"/>
          <w:highlight w:val="none"/>
          <w:lang w:val="en-US" w:eastAsia="zh-CN"/>
        </w:rPr>
      </w:pPr>
      <w:bookmarkStart w:id="7" w:name="_Toc15396598"/>
      <w:bookmarkStart w:id="8" w:name="_Toc15396476"/>
      <w:bookmarkStart w:id="9" w:name="_Toc15377426"/>
      <w:bookmarkStart w:id="10" w:name="_Toc30807"/>
      <w:bookmarkStart w:id="11" w:name="_Toc15306268"/>
      <w:bookmarkStart w:id="12" w:name="_Toc15377194"/>
      <w:bookmarkStart w:id="13" w:name="_Toc15378442"/>
      <w:r>
        <w:rPr>
          <w:rFonts w:hint="eastAsia" w:ascii="黑体" w:hAnsi="黑体" w:eastAsia="黑体" w:cs="黑体"/>
          <w:color w:val="auto"/>
          <w:sz w:val="52"/>
          <w:szCs w:val="52"/>
          <w:highlight w:val="none"/>
          <w:lang w:val="en-US" w:eastAsia="zh-CN"/>
        </w:rPr>
        <w:t>遂宁市船山区仁里镇常林小学校</w:t>
      </w:r>
    </w:p>
    <w:p w14:paraId="6198963B">
      <w:pPr>
        <w:adjustRightInd w:val="0"/>
        <w:snapToGrid w:val="0"/>
        <w:spacing w:line="360" w:lineRule="auto"/>
        <w:jc w:val="center"/>
        <w:outlineLvl w:val="0"/>
        <w:rPr>
          <w:rFonts w:hint="eastAsia" w:ascii="黑体" w:hAnsi="黑体" w:eastAsia="黑体" w:cs="黑体"/>
          <w:color w:val="auto"/>
          <w:sz w:val="52"/>
          <w:szCs w:val="52"/>
          <w:highlight w:val="none"/>
          <w:lang w:val="en-US" w:eastAsia="zh-CN"/>
        </w:rPr>
      </w:pPr>
    </w:p>
    <w:p w14:paraId="339F2F7B">
      <w:pPr>
        <w:adjustRightInd w:val="0"/>
        <w:snapToGrid w:val="0"/>
        <w:spacing w:line="360" w:lineRule="auto"/>
        <w:jc w:val="center"/>
        <w:outlineLvl w:val="0"/>
        <w:rPr>
          <w:rFonts w:hint="eastAsia" w:ascii="黑体" w:hAnsi="黑体" w:eastAsia="黑体" w:cs="黑体"/>
          <w:color w:val="auto"/>
          <w:sz w:val="52"/>
          <w:szCs w:val="52"/>
          <w:highlight w:val="none"/>
          <w:lang w:val="en-US" w:eastAsia="zh-CN"/>
        </w:rPr>
      </w:pPr>
    </w:p>
    <w:p w14:paraId="79E0E42F">
      <w:pPr>
        <w:adjustRightInd w:val="0"/>
        <w:snapToGrid w:val="0"/>
        <w:spacing w:line="360" w:lineRule="auto"/>
        <w:jc w:val="center"/>
        <w:outlineLvl w:val="0"/>
        <w:rPr>
          <w:rFonts w:hint="eastAsia" w:ascii="方正小标宋简体" w:hAnsi="方正小标宋简体" w:eastAsia="黑体" w:cs="方正小标宋简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bookmarkEnd w:id="7"/>
      <w:bookmarkEnd w:id="8"/>
      <w:bookmarkEnd w:id="9"/>
      <w:bookmarkEnd w:id="10"/>
      <w:bookmarkEnd w:id="11"/>
      <w:bookmarkEnd w:id="12"/>
      <w:bookmarkEnd w:id="13"/>
    </w:p>
    <w:p w14:paraId="7AC3DA19">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51297B20">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14:paraId="7483859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sdt>
      <w:sdtPr>
        <w:rPr>
          <w:rFonts w:ascii="宋体" w:hAnsi="宋体" w:eastAsia="宋体" w:cs="Times New Roman"/>
          <w:kern w:val="2"/>
          <w:sz w:val="21"/>
          <w:szCs w:val="24"/>
          <w:lang w:val="en-US" w:eastAsia="zh-CN" w:bidi="ar-SA"/>
        </w:rPr>
        <w:id w:val="147466861"/>
        <w15:color w:val="DBDBDB"/>
        <w:docPartObj>
          <w:docPartGallery w:val="Table of Contents"/>
          <w:docPartUnique/>
        </w:docPartObj>
      </w:sdtPr>
      <w:sdtEndPr>
        <w:rPr>
          <w:rFonts w:hint="eastAsia" w:ascii="仿宋" w:hAnsi="仿宋" w:eastAsia="仿宋" w:cs="仿宋"/>
          <w:color w:val="auto"/>
          <w:kern w:val="2"/>
          <w:sz w:val="32"/>
          <w:szCs w:val="32"/>
          <w:highlight w:val="none"/>
          <w:lang w:val="en-US" w:eastAsia="zh-CN" w:bidi="ar-SA"/>
        </w:rPr>
      </w:sdtEndPr>
      <w:sdtContent>
        <w:p w14:paraId="70149D9C">
          <w:pPr>
            <w:spacing w:before="0" w:beforeLines="0" w:after="0" w:afterLines="0" w:line="240" w:lineRule="auto"/>
            <w:ind w:left="0" w:leftChars="0" w:right="0" w:rightChars="0" w:firstLine="0" w:firstLineChars="0"/>
            <w:jc w:val="center"/>
          </w:pPr>
        </w:p>
        <w:p w14:paraId="48AE87DF">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_Toc8105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xml:space="preserve">第一部分 </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概况</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_Toc8105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154D5F1">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_Toc17894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一、 主要职责</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_Toc17894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9DACA26">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_Toc9970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val="en-US" w:eastAsia="zh-CN"/>
            </w:rPr>
            <w:t>二、机构设置</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_Toc9970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1981DC0">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_Toc19607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xml:space="preserve">第二部分 </w:t>
          </w:r>
          <w:r>
            <w:rPr>
              <w:rFonts w:hint="eastAsia" w:cs="仿宋"/>
              <w:color w:val="auto"/>
              <w:sz w:val="32"/>
              <w:szCs w:val="32"/>
              <w:highlight w:val="none"/>
              <w:lang w:val="en-US" w:eastAsia="zh-CN"/>
            </w:rPr>
            <w:t>2023</w:t>
          </w:r>
          <w:r>
            <w:rPr>
              <w:rFonts w:hint="eastAsia" w:ascii="仿宋" w:hAnsi="仿宋" w:eastAsia="仿宋" w:cs="仿宋"/>
              <w:color w:val="auto"/>
              <w:sz w:val="32"/>
              <w:szCs w:val="32"/>
              <w:highlight w:val="none"/>
              <w:lang w:val="en-US" w:eastAsia="zh-CN"/>
            </w:rPr>
            <w:t>年度</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_Toc19607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98BC3D8">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_Toc32124 </w:instrText>
          </w:r>
          <w:r>
            <w:rPr>
              <w:rFonts w:hint="eastAsia" w:ascii="仿宋" w:hAnsi="仿宋" w:eastAsia="仿宋" w:cs="仿宋"/>
              <w:color w:val="auto"/>
              <w:sz w:val="32"/>
              <w:szCs w:val="32"/>
              <w:highlight w:val="none"/>
            </w:rPr>
            <w:fldChar w:fldCharType="separate"/>
          </w:r>
          <w:r>
            <w:rPr>
              <w:rFonts w:hint="default" w:ascii="仿宋" w:hAnsi="仿宋" w:eastAsia="仿宋" w:cs="仿宋"/>
              <w:color w:val="auto"/>
              <w:sz w:val="32"/>
              <w:szCs w:val="32"/>
              <w:highlight w:val="none"/>
            </w:rPr>
            <w:t xml:space="preserve">一、 </w:t>
          </w:r>
          <w:r>
            <w:rPr>
              <w:rFonts w:hint="eastAsia" w:ascii="仿宋" w:hAnsi="仿宋" w:eastAsia="仿宋" w:cs="仿宋"/>
              <w:color w:val="auto"/>
              <w:sz w:val="32"/>
              <w:szCs w:val="32"/>
              <w:highlight w:val="none"/>
            </w:rPr>
            <w:t>收入支出决算总体情况说明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_Toc32124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25910C8">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_Toc7374 </w:instrText>
          </w:r>
          <w:r>
            <w:rPr>
              <w:rFonts w:hint="eastAsia" w:ascii="仿宋" w:hAnsi="仿宋" w:eastAsia="仿宋" w:cs="仿宋"/>
              <w:color w:val="auto"/>
              <w:sz w:val="32"/>
              <w:szCs w:val="32"/>
              <w:highlight w:val="none"/>
            </w:rPr>
            <w:fldChar w:fldCharType="separate"/>
          </w:r>
          <w:r>
            <w:rPr>
              <w:rFonts w:hint="default" w:ascii="仿宋" w:hAnsi="仿宋" w:eastAsia="仿宋" w:cs="仿宋"/>
              <w:color w:val="auto"/>
              <w:sz w:val="32"/>
              <w:szCs w:val="32"/>
              <w:highlight w:val="none"/>
            </w:rPr>
            <w:t xml:space="preserve">二、 </w:t>
          </w:r>
          <w:r>
            <w:rPr>
              <w:rFonts w:hint="eastAsia" w:ascii="仿宋" w:hAnsi="仿宋" w:eastAsia="仿宋" w:cs="仿宋"/>
              <w:color w:val="auto"/>
              <w:sz w:val="32"/>
              <w:szCs w:val="32"/>
              <w:highlight w:val="none"/>
            </w:rPr>
            <w:t>收入决算情况说明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_Toc7374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D884696">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_Toc17570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_Toc17570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ACE0EE7">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_Toc4963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四、财政拨款收入支出决算总体情况说明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_Toc4963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73E20D7">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_Toc18894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五、一般公共预算财政拨款支出决算情况说明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_Toc18894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94149F1">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_Toc16636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六、一般公共预算财政拨款基本支出决算情况说明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_Toc16636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E1F30DB">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_Toc8503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七、财政拨款“三公”经费支出决算情况说明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_Toc8503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2597298">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_Toc29425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八、政府性基金预算支出决算情况说明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_Toc29425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1FB0621">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_Toc21215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国有资本经营预算支出决算情况说明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_Toc21215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E421409">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_Toc5329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val="en-US" w:eastAsia="zh-CN"/>
            </w:rPr>
            <w:t>十、</w:t>
          </w:r>
          <w:r>
            <w:rPr>
              <w:rFonts w:hint="eastAsia" w:ascii="仿宋" w:hAnsi="仿宋" w:eastAsia="仿宋" w:cs="仿宋"/>
              <w:color w:val="auto"/>
              <w:sz w:val="32"/>
              <w:szCs w:val="32"/>
              <w:highlight w:val="none"/>
            </w:rPr>
            <w:t>其他重要事项的情况说明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_Toc5329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245682F">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_Toc19961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第三部分 名词解释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_Toc19961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144348C">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_Toc30967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第四部分 附件</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_Toc30967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18</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9614D84">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_Toc7760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第五部分 附表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_Toc7760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A581803">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_Toc28012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一、收入支出决算总表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_Toc28012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B17CA02">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_Toc29970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二、收入决算表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_Toc29970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F5EF727">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_Toc3037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三、支出决算表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_Toc3037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C28976A">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_Toc22581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四、财政拨款收入支出决算总表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_Toc22581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EF251EA">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_Toc13112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五、财政拨款支出决算明细表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_Toc13112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6D3830A">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_Toc19322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六、一般公共预算财政拨款支出决算表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_Toc19322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9599B94">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_Toc2685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七、一般公共预算财政拨款支出决算明细表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_Toc2685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77AD131">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_Toc27404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八、一般公共预算财政拨款基本支出决算表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_Toc27404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5A318C3">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_Toc4555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九、一般公共预算财政拨款项目支出决算表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_Toc4555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5271B6B">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_Toc8377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十、政府性基金预算财政拨款收入支出决算表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_Toc8377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59484C1">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_Toc5407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十一、国有资本经营预算</w:t>
          </w:r>
          <w:r>
            <w:rPr>
              <w:rFonts w:hint="eastAsia" w:ascii="仿宋" w:hAnsi="仿宋" w:eastAsia="仿宋" w:cs="仿宋"/>
              <w:color w:val="auto"/>
              <w:sz w:val="32"/>
              <w:szCs w:val="32"/>
              <w:highlight w:val="none"/>
              <w:lang w:eastAsia="zh-CN"/>
            </w:rPr>
            <w:t>财政拨款收入</w:t>
          </w:r>
          <w:r>
            <w:rPr>
              <w:rFonts w:hint="eastAsia" w:ascii="仿宋" w:hAnsi="仿宋" w:eastAsia="仿宋" w:cs="仿宋"/>
              <w:color w:val="auto"/>
              <w:sz w:val="32"/>
              <w:szCs w:val="32"/>
              <w:highlight w:val="none"/>
            </w:rPr>
            <w:t>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_Toc5407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93690B1">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_Toc5199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十二、</w:t>
          </w:r>
          <w:r>
            <w:rPr>
              <w:rFonts w:hint="eastAsia" w:ascii="仿宋" w:hAnsi="仿宋" w:eastAsia="仿宋" w:cs="仿宋"/>
              <w:color w:val="auto"/>
              <w:sz w:val="32"/>
              <w:szCs w:val="32"/>
              <w:highlight w:val="none"/>
              <w:lang w:eastAsia="zh-CN"/>
            </w:rPr>
            <w:t>国有资本经营预算财政拨款支出决算表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_Toc5199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97C86ED">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_Toc457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十三、</w:t>
          </w:r>
          <w:r>
            <w:rPr>
              <w:rFonts w:hint="eastAsia" w:ascii="仿宋" w:hAnsi="仿宋" w:eastAsia="仿宋" w:cs="仿宋"/>
              <w:color w:val="auto"/>
              <w:sz w:val="32"/>
              <w:szCs w:val="32"/>
              <w:highlight w:val="none"/>
              <w:lang w:eastAsia="zh-CN"/>
            </w:rPr>
            <w:t>财政拨款“三公”经费支出决算表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_Toc457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DB0966A">
          <w:pPr>
            <w:pStyle w:val="11"/>
            <w:tabs>
              <w:tab w:val="right" w:leader="dot" w:pos="8306"/>
              <w:tab w:val="clear" w:pos="8296"/>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end"/>
          </w:r>
        </w:p>
      </w:sdtContent>
    </w:sdt>
    <w:p w14:paraId="101962AC">
      <w:pPr>
        <w:pStyle w:val="2"/>
        <w:jc w:val="both"/>
        <w:rPr>
          <w:rFonts w:hint="eastAsia" w:ascii="黑体" w:hAnsi="黑体" w:eastAsia="黑体"/>
          <w:b w:val="0"/>
          <w:color w:val="auto"/>
          <w:highlight w:val="none"/>
        </w:rPr>
      </w:pPr>
      <w:bookmarkStart w:id="14" w:name="_Toc15377196"/>
      <w:bookmarkStart w:id="15" w:name="_Toc15396599"/>
      <w:bookmarkStart w:id="16" w:name="_Toc8105"/>
    </w:p>
    <w:p w14:paraId="36EDD578">
      <w:pPr>
        <w:rPr>
          <w:rFonts w:hint="eastAsia"/>
        </w:rPr>
      </w:pPr>
    </w:p>
    <w:p w14:paraId="127E2EF8">
      <w:pPr>
        <w:pStyle w:val="2"/>
        <w:jc w:val="center"/>
        <w:rPr>
          <w:rFonts w:hint="eastAsia" w:ascii="黑体" w:hAnsi="黑体" w:eastAsia="黑体"/>
          <w:b w:val="0"/>
          <w:color w:val="auto"/>
          <w:highlight w:val="none"/>
        </w:rPr>
      </w:pPr>
    </w:p>
    <w:p w14:paraId="41E73093">
      <w:pPr>
        <w:pStyle w:val="2"/>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4"/>
      <w:bookmarkEnd w:id="15"/>
      <w:bookmarkEnd w:id="16"/>
    </w:p>
    <w:p w14:paraId="0BDF5646">
      <w:pPr>
        <w:pStyle w:val="3"/>
        <w:numPr>
          <w:ilvl w:val="0"/>
          <w:numId w:val="1"/>
        </w:numPr>
        <w:rPr>
          <w:rStyle w:val="26"/>
          <w:rFonts w:hint="eastAsia" w:ascii="黑体" w:hAnsi="黑体" w:eastAsia="黑体"/>
          <w:b w:val="0"/>
          <w:bCs w:val="0"/>
          <w:color w:val="auto"/>
          <w:highlight w:val="none"/>
          <w:lang w:eastAsia="zh-CN"/>
        </w:rPr>
      </w:pPr>
      <w:bookmarkStart w:id="17" w:name="_Toc17894"/>
      <w:bookmarkStart w:id="18" w:name="_Toc15396600"/>
      <w:bookmarkStart w:id="19" w:name="_Toc15377197"/>
      <w:r>
        <w:rPr>
          <w:rStyle w:val="26"/>
          <w:rFonts w:hint="eastAsia" w:ascii="黑体" w:hAnsi="黑体" w:eastAsia="黑体"/>
          <w:b w:val="0"/>
          <w:bCs w:val="0"/>
          <w:color w:val="auto"/>
          <w:highlight w:val="none"/>
          <w:lang w:eastAsia="zh-CN"/>
        </w:rPr>
        <w:t>主要职责</w:t>
      </w:r>
      <w:bookmarkEnd w:id="17"/>
    </w:p>
    <w:p w14:paraId="13D00408">
      <w:pPr>
        <w:pStyle w:val="3"/>
        <w:ind w:firstLine="640" w:firstLineChars="200"/>
        <w:rPr>
          <w:rFonts w:hint="eastAsia" w:ascii="黑体" w:hAnsi="黑体" w:eastAsia="黑体"/>
          <w:b w:val="0"/>
          <w:color w:val="auto"/>
          <w:highlight w:val="none"/>
          <w:lang w:val="en-US" w:eastAsia="zh-CN"/>
        </w:rPr>
      </w:pPr>
      <w:bookmarkStart w:id="20" w:name="_Toc2086"/>
      <w:bookmarkStart w:id="21" w:name="_Toc371"/>
      <w:r>
        <w:rPr>
          <w:rFonts w:hint="eastAsia" w:ascii="仿宋" w:hAnsi="仿宋" w:eastAsia="仿宋"/>
          <w:b w:val="0"/>
          <w:bCs w:val="0"/>
          <w:color w:val="000000"/>
        </w:rPr>
        <w:t>遂宁市船山区仁里镇常林小学校是一所公办小学校。其宗旨和业务范围是“实施小学阶段义务教育，促进基础教育发展及相关社会服务”</w:t>
      </w:r>
      <w:r>
        <w:rPr>
          <w:rFonts w:hint="eastAsia" w:ascii="仿宋" w:hAnsi="仿宋" w:eastAsia="仿宋"/>
          <w:b w:val="0"/>
          <w:bCs w:val="0"/>
          <w:color w:val="000000"/>
          <w:lang w:eastAsia="zh-CN"/>
        </w:rPr>
        <w:t>。</w:t>
      </w:r>
      <w:r>
        <w:rPr>
          <w:rFonts w:hint="eastAsia" w:ascii="仿宋" w:hAnsi="仿宋" w:eastAsia="仿宋"/>
          <w:b w:val="0"/>
          <w:bCs w:val="0"/>
          <w:color w:val="000000"/>
        </w:rPr>
        <w:t>培养目标为:培养具有良好</w:t>
      </w:r>
      <w:r>
        <w:rPr>
          <w:rFonts w:hint="eastAsia" w:ascii="仿宋" w:hAnsi="仿宋" w:eastAsia="仿宋"/>
          <w:b w:val="0"/>
          <w:bCs w:val="0"/>
          <w:color w:val="000000"/>
          <w:lang w:val="en-US" w:eastAsia="zh-CN"/>
        </w:rPr>
        <w:t>的</w:t>
      </w:r>
      <w:r>
        <w:rPr>
          <w:rFonts w:hint="eastAsia" w:ascii="仿宋" w:hAnsi="仿宋" w:eastAsia="仿宋"/>
          <w:b w:val="0"/>
          <w:bCs w:val="0"/>
          <w:color w:val="000000"/>
        </w:rPr>
        <w:t>道德素质，扎实的基础理论，健康的心理素质，健全的人格素养，全面发展的社会主义现代化建设者和接班人。</w:t>
      </w:r>
      <w:bookmarkEnd w:id="20"/>
      <w:bookmarkEnd w:id="21"/>
      <w:bookmarkStart w:id="22" w:name="_Toc9970"/>
    </w:p>
    <w:p w14:paraId="352B0F26">
      <w:pPr>
        <w:pStyle w:val="3"/>
        <w:ind w:firstLine="640" w:firstLineChars="20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bookmarkEnd w:id="22"/>
    </w:p>
    <w:bookmarkEnd w:id="18"/>
    <w:bookmarkEnd w:id="19"/>
    <w:p w14:paraId="2260D34C">
      <w:pPr>
        <w:widowControl/>
        <w:ind w:firstLine="640" w:firstLineChars="200"/>
        <w:jc w:val="left"/>
        <w:rPr>
          <w:rFonts w:hint="eastAsia" w:ascii="仿宋" w:hAnsi="仿宋" w:eastAsia="仿宋" w:cstheme="majorBidi"/>
          <w:b w:val="0"/>
          <w:bCs w:val="0"/>
          <w:color w:val="000000"/>
          <w:kern w:val="2"/>
          <w:sz w:val="32"/>
          <w:szCs w:val="32"/>
          <w:lang w:val="en-US" w:eastAsia="zh-CN" w:bidi="ar-SA"/>
        </w:rPr>
      </w:pPr>
      <w:r>
        <w:rPr>
          <w:rFonts w:hint="eastAsia" w:ascii="仿宋" w:hAnsi="仿宋" w:eastAsia="仿宋" w:cstheme="majorBidi"/>
          <w:b w:val="0"/>
          <w:bCs w:val="0"/>
          <w:color w:val="000000"/>
          <w:kern w:val="2"/>
          <w:sz w:val="32"/>
          <w:szCs w:val="32"/>
          <w:lang w:val="en-US" w:eastAsia="zh-CN" w:bidi="ar-SA"/>
        </w:rPr>
        <w:t>遂宁市船山区仁里镇常林小学校属船山区教育和体育局的下属二级单位，本单位无下属预算单位。</w:t>
      </w:r>
    </w:p>
    <w:p w14:paraId="4ECE44E3">
      <w:pPr>
        <w:pStyle w:val="6"/>
        <w:rPr>
          <w:rFonts w:hint="eastAsia" w:ascii="仿宋" w:hAnsi="仿宋" w:eastAsia="仿宋" w:cstheme="majorBidi"/>
          <w:b w:val="0"/>
          <w:bCs w:val="0"/>
          <w:color w:val="000000"/>
          <w:kern w:val="2"/>
          <w:sz w:val="32"/>
          <w:szCs w:val="32"/>
          <w:lang w:val="en-US" w:eastAsia="zh-CN" w:bidi="ar-SA"/>
        </w:rPr>
      </w:pPr>
    </w:p>
    <w:p w14:paraId="48F061A5">
      <w:pPr>
        <w:pStyle w:val="6"/>
        <w:rPr>
          <w:rFonts w:hint="eastAsia" w:ascii="仿宋" w:hAnsi="仿宋" w:eastAsia="仿宋" w:cstheme="majorBidi"/>
          <w:b w:val="0"/>
          <w:bCs w:val="0"/>
          <w:color w:val="000000"/>
          <w:kern w:val="2"/>
          <w:sz w:val="32"/>
          <w:szCs w:val="32"/>
          <w:lang w:val="en-US" w:eastAsia="zh-CN" w:bidi="ar-SA"/>
        </w:rPr>
      </w:pPr>
    </w:p>
    <w:p w14:paraId="22DD3B51">
      <w:pPr>
        <w:pStyle w:val="6"/>
        <w:rPr>
          <w:rFonts w:hint="eastAsia" w:ascii="仿宋" w:hAnsi="仿宋" w:eastAsia="仿宋" w:cstheme="majorBidi"/>
          <w:b w:val="0"/>
          <w:bCs w:val="0"/>
          <w:color w:val="000000"/>
          <w:kern w:val="2"/>
          <w:sz w:val="32"/>
          <w:szCs w:val="32"/>
          <w:lang w:val="en-US" w:eastAsia="zh-CN" w:bidi="ar-SA"/>
        </w:rPr>
      </w:pPr>
    </w:p>
    <w:p w14:paraId="7FEF89DB">
      <w:pPr>
        <w:pStyle w:val="6"/>
        <w:rPr>
          <w:rFonts w:hint="eastAsia" w:ascii="仿宋" w:hAnsi="仿宋" w:eastAsia="仿宋" w:cstheme="majorBidi"/>
          <w:b w:val="0"/>
          <w:bCs w:val="0"/>
          <w:color w:val="000000"/>
          <w:kern w:val="2"/>
          <w:sz w:val="32"/>
          <w:szCs w:val="32"/>
          <w:lang w:val="en-US" w:eastAsia="zh-CN" w:bidi="ar-SA"/>
        </w:rPr>
      </w:pPr>
    </w:p>
    <w:p w14:paraId="05D6FC89">
      <w:pPr>
        <w:pStyle w:val="6"/>
        <w:rPr>
          <w:rFonts w:hint="eastAsia" w:ascii="仿宋" w:hAnsi="仿宋" w:eastAsia="仿宋" w:cstheme="majorBidi"/>
          <w:b w:val="0"/>
          <w:bCs w:val="0"/>
          <w:color w:val="000000"/>
          <w:kern w:val="2"/>
          <w:sz w:val="32"/>
          <w:szCs w:val="32"/>
          <w:lang w:val="en-US" w:eastAsia="zh-CN" w:bidi="ar-SA"/>
        </w:rPr>
      </w:pPr>
    </w:p>
    <w:p w14:paraId="6DBD531D">
      <w:pPr>
        <w:pStyle w:val="6"/>
        <w:rPr>
          <w:rFonts w:hint="eastAsia" w:ascii="仿宋" w:hAnsi="仿宋" w:eastAsia="仿宋" w:cstheme="majorBidi"/>
          <w:b w:val="0"/>
          <w:bCs w:val="0"/>
          <w:color w:val="000000"/>
          <w:kern w:val="2"/>
          <w:sz w:val="32"/>
          <w:szCs w:val="32"/>
          <w:lang w:val="en-US" w:eastAsia="zh-CN" w:bidi="ar-SA"/>
        </w:rPr>
      </w:pPr>
    </w:p>
    <w:p w14:paraId="31FB9C71">
      <w:pPr>
        <w:pStyle w:val="6"/>
        <w:rPr>
          <w:rFonts w:hint="eastAsia" w:ascii="仿宋" w:hAnsi="仿宋" w:eastAsia="仿宋" w:cstheme="majorBidi"/>
          <w:b w:val="0"/>
          <w:bCs w:val="0"/>
          <w:color w:val="000000"/>
          <w:kern w:val="2"/>
          <w:sz w:val="32"/>
          <w:szCs w:val="32"/>
          <w:lang w:val="en-US" w:eastAsia="zh-CN" w:bidi="ar-SA"/>
        </w:rPr>
      </w:pPr>
    </w:p>
    <w:p w14:paraId="39E25412">
      <w:pPr>
        <w:pStyle w:val="2"/>
        <w:ind w:right="440"/>
        <w:jc w:val="center"/>
        <w:rPr>
          <w:rStyle w:val="25"/>
          <w:rFonts w:ascii="黑体" w:hAnsi="黑体" w:eastAsia="黑体"/>
          <w:b w:val="0"/>
          <w:bCs/>
          <w:color w:val="auto"/>
          <w:highlight w:val="none"/>
        </w:rPr>
      </w:pPr>
      <w:bookmarkStart w:id="23" w:name="_Toc19607"/>
      <w:bookmarkStart w:id="24" w:name="_Toc15396602"/>
      <w:bookmarkStart w:id="2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3"/>
      <w:bookmarkEnd w:id="24"/>
      <w:bookmarkEnd w:id="25"/>
    </w:p>
    <w:p w14:paraId="080A0816">
      <w:pPr>
        <w:rPr>
          <w:color w:val="auto"/>
          <w:highlight w:val="none"/>
        </w:rPr>
      </w:pPr>
    </w:p>
    <w:p w14:paraId="6BB241B5">
      <w:pPr>
        <w:pStyle w:val="24"/>
        <w:numPr>
          <w:ilvl w:val="0"/>
          <w:numId w:val="2"/>
        </w:numPr>
        <w:spacing w:line="600" w:lineRule="exact"/>
        <w:ind w:firstLineChars="0"/>
        <w:outlineLvl w:val="1"/>
        <w:rPr>
          <w:rStyle w:val="26"/>
          <w:rFonts w:ascii="黑体" w:hAnsi="黑体" w:eastAsia="黑体"/>
          <w:b w:val="0"/>
          <w:color w:val="auto"/>
          <w:highlight w:val="none"/>
        </w:rPr>
      </w:pPr>
      <w:bookmarkStart w:id="26" w:name="_Toc15377205"/>
      <w:bookmarkStart w:id="27" w:name="_Toc15396603"/>
      <w:bookmarkStart w:id="28" w:name="_Toc3212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6"/>
      <w:bookmarkEnd w:id="27"/>
      <w:bookmarkEnd w:id="28"/>
    </w:p>
    <w:p w14:paraId="56655BE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sz w:val="32"/>
          <w:szCs w:val="32"/>
          <w:lang w:val="en-US" w:eastAsia="zh-CN"/>
        </w:rPr>
        <w:t>389.13</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年相比，收、支总计各</w:t>
      </w:r>
      <w:r>
        <w:rPr>
          <w:rFonts w:hint="eastAsia" w:ascii="仿宋" w:hAnsi="仿宋" w:eastAsia="仿宋"/>
          <w:sz w:val="32"/>
          <w:szCs w:val="32"/>
          <w:lang w:val="en-US" w:eastAsia="zh-CN"/>
        </w:rPr>
        <w:t>下降53.16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w:t>
      </w:r>
      <w:r>
        <w:rPr>
          <w:rFonts w:hint="eastAsia" w:ascii="仿宋" w:hAnsi="仿宋" w:eastAsia="仿宋"/>
          <w:sz w:val="32"/>
          <w:szCs w:val="32"/>
          <w:lang w:val="en-US" w:eastAsia="zh-CN"/>
        </w:rPr>
        <w:t>12.02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lang w:val="en-US" w:eastAsia="zh-CN"/>
        </w:rPr>
        <w:t>人员变动、学生人数减少等</w:t>
      </w:r>
      <w:r>
        <w:rPr>
          <w:rFonts w:hint="eastAsia" w:ascii="仿宋" w:hAnsi="仿宋" w:eastAsia="仿宋"/>
          <w:color w:val="auto"/>
          <w:sz w:val="32"/>
          <w:szCs w:val="32"/>
          <w:highlight w:val="none"/>
          <w:lang w:eastAsia="zh-CN"/>
        </w:rPr>
        <w:t>。</w:t>
      </w:r>
    </w:p>
    <w:p w14:paraId="1628DDA8">
      <w:pPr>
        <w:pStyle w:val="6"/>
        <w:rPr>
          <w:rFonts w:hint="eastAsia"/>
          <w:lang w:eastAsia="zh-CN"/>
        </w:rPr>
      </w:pPr>
      <w:r>
        <w:rPr>
          <w:rFonts w:hint="eastAsia"/>
          <w:lang w:val="en-US" w:eastAsia="zh-CN"/>
        </w:rPr>
        <w:t xml:space="preserve">           </w:t>
      </w: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7E0BA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37ADD40B">
      <w:pPr>
        <w:spacing w:line="600" w:lineRule="exact"/>
        <w:ind w:firstLine="640" w:firstLineChars="200"/>
        <w:jc w:val="left"/>
        <w:rPr>
          <w:rFonts w:ascii="仿宋_GB2312" w:eastAsia="仿宋_GB2312"/>
          <w:color w:val="auto"/>
          <w:sz w:val="32"/>
          <w:szCs w:val="32"/>
          <w:highlight w:val="none"/>
        </w:rPr>
      </w:pPr>
    </w:p>
    <w:p w14:paraId="2099B287">
      <w:pPr>
        <w:pStyle w:val="24"/>
        <w:numPr>
          <w:ilvl w:val="0"/>
          <w:numId w:val="2"/>
        </w:numPr>
        <w:spacing w:line="600" w:lineRule="exact"/>
        <w:ind w:firstLineChars="0"/>
        <w:outlineLvl w:val="1"/>
        <w:rPr>
          <w:rStyle w:val="26"/>
          <w:rFonts w:ascii="黑体" w:hAnsi="黑体" w:eastAsia="黑体"/>
          <w:b w:val="0"/>
          <w:color w:val="auto"/>
          <w:highlight w:val="none"/>
        </w:rPr>
      </w:pPr>
      <w:bookmarkStart w:id="29" w:name="_Toc7374"/>
      <w:bookmarkStart w:id="30" w:name="_Toc15396604"/>
      <w:bookmarkStart w:id="3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9"/>
      <w:bookmarkEnd w:id="30"/>
      <w:bookmarkEnd w:id="31"/>
    </w:p>
    <w:p w14:paraId="438767CF">
      <w:pPr>
        <w:spacing w:line="600" w:lineRule="exact"/>
        <w:ind w:firstLine="640" w:firstLineChars="200"/>
        <w:outlineLvl w:val="1"/>
        <w:rPr>
          <w:rFonts w:ascii="仿宋" w:hAnsi="仿宋" w:eastAsia="仿宋"/>
          <w:color w:val="auto"/>
          <w:sz w:val="32"/>
          <w:szCs w:val="32"/>
          <w:highlight w:val="none"/>
        </w:rPr>
      </w:pPr>
      <w:bookmarkStart w:id="32" w:name="_Toc31374"/>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年本年收入合计386.3万元，其中：一般公共预算财政拨款收入381.01万元，占</w:t>
      </w:r>
      <w:r>
        <w:rPr>
          <w:rFonts w:hint="eastAsia" w:ascii="仿宋" w:hAnsi="仿宋" w:eastAsia="仿宋"/>
          <w:color w:val="auto"/>
          <w:sz w:val="32"/>
          <w:szCs w:val="32"/>
          <w:highlight w:val="none"/>
          <w:lang w:val="en-US" w:eastAsia="zh-CN"/>
        </w:rPr>
        <w:t>98.63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；其他收入5.29万元，占</w:t>
      </w:r>
      <w:r>
        <w:rPr>
          <w:rFonts w:hint="eastAsia" w:ascii="仿宋" w:hAnsi="仿宋" w:eastAsia="仿宋"/>
          <w:color w:val="auto"/>
          <w:sz w:val="32"/>
          <w:szCs w:val="32"/>
          <w:highlight w:val="none"/>
          <w:lang w:val="en-US" w:eastAsia="zh-CN"/>
        </w:rPr>
        <w:t>1.37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2"/>
    </w:p>
    <w:p w14:paraId="75617CAA">
      <w:pPr>
        <w:pStyle w:val="6"/>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790440" cy="2352675"/>
            <wp:effectExtent l="4445" t="4445" r="5715"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0E4786">
      <w:pPr>
        <w:spacing w:line="600" w:lineRule="exact"/>
        <w:ind w:firstLine="1600" w:firstLineChars="500"/>
        <w:jc w:val="both"/>
        <w:rPr>
          <w:rFonts w:hint="eastAsia" w:ascii="黑体" w:hAnsi="黑体" w:eastAsia="黑体"/>
          <w:color w:val="auto"/>
          <w:sz w:val="32"/>
          <w:szCs w:val="32"/>
          <w:highlight w:val="none"/>
          <w:lang w:val="en-US" w:eastAsia="zh-CN"/>
        </w:rPr>
      </w:pPr>
      <w:r>
        <w:rPr>
          <w:rFonts w:hint="eastAsia" w:ascii="仿宋" w:hAnsi="仿宋" w:eastAsia="仿宋"/>
          <w:color w:val="auto"/>
          <w:sz w:val="32"/>
          <w:szCs w:val="32"/>
          <w:highlight w:val="none"/>
        </w:rPr>
        <w:t>（图2：收入决算结构图）（饼状图）</w:t>
      </w:r>
      <w:bookmarkStart w:id="33" w:name="_Toc15377207"/>
      <w:bookmarkStart w:id="34" w:name="_Toc17570"/>
      <w:bookmarkStart w:id="35" w:name="_Toc15396605"/>
    </w:p>
    <w:p w14:paraId="6BA2EF18">
      <w:pPr>
        <w:pStyle w:val="24"/>
        <w:numPr>
          <w:ilvl w:val="0"/>
          <w:numId w:val="0"/>
        </w:numPr>
        <w:spacing w:line="600" w:lineRule="exact"/>
        <w:outlineLvl w:val="1"/>
        <w:rPr>
          <w:rFonts w:hint="eastAsia" w:ascii="黑体" w:hAnsi="黑体" w:eastAsia="黑体"/>
          <w:color w:val="auto"/>
          <w:sz w:val="32"/>
          <w:szCs w:val="32"/>
          <w:highlight w:val="none"/>
          <w:lang w:val="en-US" w:eastAsia="zh-CN"/>
        </w:rPr>
      </w:pPr>
    </w:p>
    <w:p w14:paraId="02D154C6">
      <w:pPr>
        <w:pStyle w:val="24"/>
        <w:numPr>
          <w:ilvl w:val="0"/>
          <w:numId w:val="0"/>
        </w:numPr>
        <w:spacing w:line="600" w:lineRule="exact"/>
        <w:outlineLvl w:val="1"/>
        <w:rPr>
          <w:rStyle w:val="26"/>
          <w:rFonts w:ascii="黑体" w:hAnsi="黑体" w:eastAsia="黑体"/>
          <w:b w:val="0"/>
          <w:color w:val="auto"/>
          <w:highlight w:val="none"/>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3"/>
      <w:bookmarkEnd w:id="34"/>
      <w:bookmarkEnd w:id="35"/>
    </w:p>
    <w:p w14:paraId="02D34106">
      <w:pPr>
        <w:spacing w:line="600" w:lineRule="exact"/>
        <w:ind w:firstLine="640" w:firstLineChars="200"/>
        <w:outlineLvl w:val="1"/>
        <w:rPr>
          <w:rFonts w:hint="eastAsia" w:ascii="仿宋" w:hAnsi="仿宋" w:eastAsia="仿宋"/>
          <w:color w:val="auto"/>
          <w:sz w:val="32"/>
          <w:szCs w:val="32"/>
          <w:highlight w:val="none"/>
          <w:lang w:val="en-US" w:eastAsia="zh-CN"/>
        </w:rPr>
      </w:pPr>
      <w:bookmarkStart w:id="36" w:name="_Toc20117"/>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年本年支出合计386.02万元，其中：基本支出346.94万元，占</w:t>
      </w:r>
      <w:r>
        <w:rPr>
          <w:rFonts w:hint="eastAsia" w:ascii="仿宋" w:hAnsi="仿宋" w:eastAsia="仿宋"/>
          <w:color w:val="auto"/>
          <w:sz w:val="32"/>
          <w:szCs w:val="32"/>
          <w:highlight w:val="none"/>
          <w:lang w:val="en-US" w:eastAsia="zh-CN"/>
        </w:rPr>
        <w:t>89.88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；项目支出39.08万元，占</w:t>
      </w:r>
      <w:r>
        <w:rPr>
          <w:rFonts w:hint="eastAsia" w:ascii="仿宋" w:hAnsi="仿宋" w:eastAsia="仿宋"/>
          <w:color w:val="auto"/>
          <w:sz w:val="32"/>
          <w:szCs w:val="32"/>
          <w:highlight w:val="none"/>
          <w:lang w:val="en-US" w:eastAsia="zh-CN"/>
        </w:rPr>
        <w:t>10.12</w:t>
      </w:r>
      <w:r>
        <w:rPr>
          <w:rFonts w:ascii="仿宋" w:hAnsi="仿宋" w:eastAsia="仿宋"/>
          <w:color w:val="auto"/>
          <w:sz w:val="32"/>
          <w:szCs w:val="32"/>
          <w:highlight w:val="none"/>
        </w:rPr>
        <w:t>%</w:t>
      </w:r>
      <w:bookmarkEnd w:id="36"/>
      <w:r>
        <w:rPr>
          <w:rFonts w:hint="eastAsia" w:ascii="仿宋" w:hAnsi="仿宋" w:eastAsia="仿宋"/>
          <w:color w:val="auto"/>
          <w:sz w:val="32"/>
          <w:szCs w:val="32"/>
          <w:highlight w:val="none"/>
          <w:lang w:eastAsia="zh-CN"/>
        </w:rPr>
        <w:t>。</w:t>
      </w:r>
    </w:p>
    <w:p w14:paraId="07D57D8E">
      <w:pPr>
        <w:pStyle w:val="6"/>
      </w:pPr>
      <w:r>
        <w:rPr>
          <w:rFonts w:hint="eastAsia" w:ascii="仿宋" w:hAnsi="仿宋" w:eastAsia="仿宋"/>
          <w:b/>
          <w:color w:val="auto"/>
          <w:sz w:val="32"/>
          <w:szCs w:val="32"/>
          <w:highlight w:val="none"/>
          <w:lang w:val="en-US" w:eastAsia="zh-CN"/>
        </w:rPr>
        <w:t xml:space="preserve">            </w:t>
      </w:r>
      <w:r>
        <w:drawing>
          <wp:inline distT="0" distB="0" distL="114300" distR="114300">
            <wp:extent cx="5095875" cy="2812415"/>
            <wp:effectExtent l="4445" t="4445" r="5080" b="21590"/>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9330DE">
      <w:pPr>
        <w:spacing w:line="600" w:lineRule="exact"/>
        <w:jc w:val="center"/>
        <w:rPr>
          <w:rFonts w:hint="eastAsia" w:ascii="仿宋" w:hAnsi="仿宋" w:eastAsia="仿宋"/>
          <w:color w:val="auto"/>
          <w:sz w:val="32"/>
          <w:szCs w:val="32"/>
          <w:highlight w:val="none"/>
        </w:rPr>
      </w:pPr>
    </w:p>
    <w:p w14:paraId="165C2BAC">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7430B46F">
      <w:pPr>
        <w:pStyle w:val="6"/>
        <w:rPr>
          <w:rFonts w:hint="eastAsia" w:ascii="仿宋" w:hAnsi="仿宋" w:eastAsia="仿宋"/>
          <w:color w:val="auto"/>
          <w:sz w:val="32"/>
          <w:szCs w:val="32"/>
          <w:highlight w:val="none"/>
        </w:rPr>
      </w:pPr>
    </w:p>
    <w:p w14:paraId="7A69866C">
      <w:pPr>
        <w:spacing w:line="600" w:lineRule="exact"/>
        <w:ind w:firstLine="640" w:firstLineChars="200"/>
        <w:outlineLvl w:val="1"/>
        <w:rPr>
          <w:rStyle w:val="26"/>
          <w:rFonts w:ascii="黑体" w:hAnsi="黑体" w:eastAsia="黑体"/>
          <w:b w:val="0"/>
          <w:color w:val="auto"/>
          <w:highlight w:val="none"/>
        </w:rPr>
      </w:pPr>
      <w:bookmarkStart w:id="37" w:name="_Toc15377208"/>
      <w:bookmarkStart w:id="38" w:name="_Toc15396606"/>
      <w:bookmarkStart w:id="39" w:name="_Toc4963"/>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7"/>
      <w:bookmarkEnd w:id="38"/>
      <w:bookmarkEnd w:id="39"/>
    </w:p>
    <w:p w14:paraId="52B6853D">
      <w:pPr>
        <w:spacing w:line="600" w:lineRule="exact"/>
        <w:ind w:firstLine="640"/>
        <w:rPr>
          <w:rFonts w:hint="eastAsia" w:ascii="仿宋_GB2312" w:hAnsi="仿宋" w:eastAsia="仿宋_GB2312"/>
          <w:sz w:val="32"/>
          <w:szCs w:val="32"/>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年财政拨款收、支总计381.01万元。与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减少54.46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下降12.51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r>
        <w:rPr>
          <w:rFonts w:hint="eastAsia" w:ascii="仿宋_GB2312" w:hAnsi="仿宋" w:eastAsia="仿宋_GB2312"/>
          <w:sz w:val="32"/>
          <w:szCs w:val="32"/>
          <w:lang w:val="en-US" w:eastAsia="zh-CN"/>
        </w:rPr>
        <w:t>。</w:t>
      </w:r>
    </w:p>
    <w:p w14:paraId="3916C120">
      <w:pPr>
        <w:pStyle w:val="6"/>
      </w:pPr>
      <w:r>
        <w:drawing>
          <wp:inline distT="0" distB="0" distL="114300" distR="114300">
            <wp:extent cx="5008880" cy="2392680"/>
            <wp:effectExtent l="4445" t="4445" r="15875" b="22225"/>
            <wp:docPr id="55"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69CC59">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95212EF">
      <w:pPr>
        <w:spacing w:line="600" w:lineRule="exact"/>
        <w:outlineLvl w:val="1"/>
        <w:rPr>
          <w:rStyle w:val="26"/>
          <w:rFonts w:ascii="黑体" w:hAnsi="黑体" w:eastAsia="黑体"/>
          <w:b w:val="0"/>
          <w:color w:val="auto"/>
          <w:highlight w:val="none"/>
        </w:rPr>
      </w:pPr>
      <w:bookmarkStart w:id="40" w:name="_Toc15396607"/>
      <w:bookmarkStart w:id="41" w:name="_Toc15377209"/>
      <w:bookmarkStart w:id="42" w:name="_Toc1889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40"/>
      <w:bookmarkEnd w:id="41"/>
      <w:bookmarkEnd w:id="42"/>
    </w:p>
    <w:p w14:paraId="73FD5285">
      <w:pPr>
        <w:spacing w:line="600" w:lineRule="exact"/>
        <w:ind w:firstLine="643" w:firstLineChars="200"/>
        <w:outlineLvl w:val="2"/>
        <w:rPr>
          <w:rFonts w:ascii="仿宋" w:hAnsi="仿宋" w:eastAsia="仿宋"/>
          <w:b/>
          <w:color w:val="auto"/>
          <w:sz w:val="32"/>
          <w:szCs w:val="32"/>
          <w:highlight w:val="none"/>
        </w:rPr>
      </w:pPr>
      <w:bookmarkStart w:id="43" w:name="_Toc15377210"/>
      <w:r>
        <w:rPr>
          <w:rFonts w:hint="eastAsia" w:ascii="仿宋" w:hAnsi="仿宋" w:eastAsia="仿宋"/>
          <w:b/>
          <w:color w:val="auto"/>
          <w:sz w:val="32"/>
          <w:szCs w:val="32"/>
          <w:highlight w:val="none"/>
        </w:rPr>
        <w:t>（一）一般公共预算财政拨款支出决算总体情况</w:t>
      </w:r>
      <w:bookmarkEnd w:id="43"/>
    </w:p>
    <w:p w14:paraId="1B62A8B5">
      <w:pPr>
        <w:spacing w:line="600" w:lineRule="exact"/>
        <w:ind w:firstLine="640"/>
        <w:rPr>
          <w:rFonts w:hint="eastAsia" w:ascii="仿宋_GB2312" w:hAnsi="仿宋" w:eastAsia="仿宋_GB2312"/>
          <w:sz w:val="32"/>
          <w:szCs w:val="32"/>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年一般公共预算财政拨款支出381.01万元，占本年支出合计的</w:t>
      </w:r>
      <w:r>
        <w:rPr>
          <w:rFonts w:hint="eastAsia" w:ascii="仿宋" w:hAnsi="仿宋" w:eastAsia="仿宋"/>
          <w:color w:val="auto"/>
          <w:sz w:val="32"/>
          <w:szCs w:val="32"/>
          <w:highlight w:val="none"/>
          <w:lang w:val="en-US" w:eastAsia="zh-CN"/>
        </w:rPr>
        <w:t>98.70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各</w:t>
      </w:r>
      <w:r>
        <w:rPr>
          <w:rFonts w:hint="eastAsia" w:ascii="仿宋" w:hAnsi="仿宋" w:eastAsia="仿宋"/>
          <w:color w:val="auto"/>
          <w:sz w:val="32"/>
          <w:szCs w:val="32"/>
          <w:highlight w:val="none"/>
          <w:lang w:val="en-US" w:eastAsia="zh-CN"/>
        </w:rPr>
        <w:t>减少54.46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下降12.51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r>
        <w:rPr>
          <w:rFonts w:hint="eastAsia" w:ascii="仿宋_GB2312" w:hAnsi="仿宋" w:eastAsia="仿宋_GB2312"/>
          <w:sz w:val="32"/>
          <w:szCs w:val="32"/>
          <w:lang w:val="en-US" w:eastAsia="zh-CN"/>
        </w:rPr>
        <w:t>。</w:t>
      </w:r>
    </w:p>
    <w:p w14:paraId="6664BC70">
      <w:pPr>
        <w:pStyle w:val="6"/>
        <w:rPr>
          <w:rFonts w:hint="default"/>
          <w:lang w:val="en-US" w:eastAsia="zh-CN"/>
        </w:rPr>
      </w:pPr>
      <w:r>
        <w:drawing>
          <wp:inline distT="0" distB="0" distL="114300" distR="114300">
            <wp:extent cx="4705985" cy="2658110"/>
            <wp:effectExtent l="4445" t="5080" r="13970" b="22860"/>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303AB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0ED26C12">
      <w:pPr>
        <w:spacing w:line="600" w:lineRule="exact"/>
        <w:ind w:firstLine="643" w:firstLineChars="200"/>
        <w:outlineLvl w:val="2"/>
        <w:rPr>
          <w:rFonts w:ascii="仿宋" w:hAnsi="仿宋" w:eastAsia="仿宋"/>
          <w:b/>
          <w:color w:val="auto"/>
          <w:sz w:val="32"/>
          <w:szCs w:val="32"/>
          <w:highlight w:val="none"/>
        </w:rPr>
      </w:pPr>
      <w:bookmarkStart w:id="44" w:name="_Toc15377211"/>
      <w:r>
        <w:rPr>
          <w:rFonts w:hint="eastAsia" w:ascii="仿宋" w:hAnsi="仿宋" w:eastAsia="仿宋"/>
          <w:b/>
          <w:color w:val="auto"/>
          <w:sz w:val="32"/>
          <w:szCs w:val="32"/>
          <w:highlight w:val="none"/>
        </w:rPr>
        <w:t>（二）一般公共预算财政拨款支出决算结构情况</w:t>
      </w:r>
      <w:bookmarkEnd w:id="44"/>
    </w:p>
    <w:p w14:paraId="7DC45AAB">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年一般公共预算财政拨款支出381.01万元，主要用于以下方面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rPr>
        <w:t>292.16万元，占7</w:t>
      </w:r>
      <w:r>
        <w:rPr>
          <w:rFonts w:hint="eastAsia" w:ascii="仿宋" w:hAnsi="仿宋" w:eastAsia="仿宋"/>
          <w:color w:val="auto"/>
          <w:sz w:val="32"/>
          <w:szCs w:val="32"/>
          <w:highlight w:val="none"/>
          <w:lang w:val="en-US" w:eastAsia="zh-CN"/>
        </w:rPr>
        <w:t>6.68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44.09万元，占</w:t>
      </w:r>
      <w:r>
        <w:rPr>
          <w:rFonts w:hint="eastAsia" w:ascii="仿宋" w:hAnsi="仿宋" w:eastAsia="仿宋"/>
          <w:color w:val="auto"/>
          <w:sz w:val="32"/>
          <w:szCs w:val="32"/>
          <w:highlight w:val="none"/>
          <w:lang w:val="en-US" w:eastAsia="zh-CN"/>
        </w:rPr>
        <w:t>11.57</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18.44万元，占4.</w:t>
      </w:r>
      <w:r>
        <w:rPr>
          <w:rFonts w:hint="eastAsia" w:ascii="仿宋" w:hAnsi="仿宋" w:eastAsia="仿宋"/>
          <w:color w:val="auto"/>
          <w:sz w:val="32"/>
          <w:szCs w:val="32"/>
          <w:highlight w:val="none"/>
          <w:lang w:val="en-US" w:eastAsia="zh-CN"/>
        </w:rPr>
        <w:t>84</w:t>
      </w:r>
      <w:r>
        <w:rPr>
          <w:rFonts w:hint="eastAsia" w:ascii="仿宋" w:hAnsi="仿宋" w:eastAsia="仿宋"/>
          <w:color w:val="auto"/>
          <w:sz w:val="32"/>
          <w:szCs w:val="32"/>
          <w:highlight w:val="none"/>
        </w:rPr>
        <w:t>%；农林水支出</w:t>
      </w:r>
      <w:r>
        <w:rPr>
          <w:rFonts w:hint="eastAsia" w:ascii="仿宋" w:hAnsi="仿宋" w:eastAsia="仿宋"/>
          <w:color w:val="auto"/>
          <w:sz w:val="32"/>
          <w:szCs w:val="32"/>
          <w:highlight w:val="none"/>
          <w:lang w:val="en-US" w:eastAsia="zh-CN"/>
        </w:rPr>
        <w:t>3.27万元，占0.86%；</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23.05万元，占</w:t>
      </w:r>
      <w:r>
        <w:rPr>
          <w:rFonts w:hint="eastAsia" w:ascii="仿宋" w:hAnsi="仿宋" w:eastAsia="仿宋"/>
          <w:color w:val="auto"/>
          <w:sz w:val="32"/>
          <w:szCs w:val="32"/>
          <w:highlight w:val="none"/>
          <w:lang w:val="en-US" w:eastAsia="zh-CN"/>
        </w:rPr>
        <w:t>6.05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01DE904">
      <w:pPr>
        <w:pStyle w:val="6"/>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848860" cy="2857500"/>
            <wp:effectExtent l="5080" t="4445" r="2286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DF58B3">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2243063D">
      <w:pPr>
        <w:spacing w:line="600" w:lineRule="exact"/>
        <w:ind w:firstLine="640" w:firstLineChars="200"/>
        <w:rPr>
          <w:rFonts w:ascii="仿宋" w:hAnsi="仿宋" w:eastAsia="仿宋"/>
          <w:color w:val="auto"/>
          <w:sz w:val="32"/>
          <w:szCs w:val="32"/>
          <w:highlight w:val="none"/>
        </w:rPr>
      </w:pPr>
    </w:p>
    <w:p w14:paraId="56364C2C">
      <w:pPr>
        <w:spacing w:line="600" w:lineRule="exact"/>
        <w:ind w:firstLine="643" w:firstLineChars="200"/>
        <w:outlineLvl w:val="2"/>
        <w:rPr>
          <w:rFonts w:ascii="仿宋" w:hAnsi="仿宋" w:eastAsia="仿宋"/>
          <w:b/>
          <w:color w:val="auto"/>
          <w:sz w:val="32"/>
          <w:szCs w:val="32"/>
          <w:highlight w:val="none"/>
        </w:rPr>
      </w:pPr>
      <w:bookmarkStart w:id="45" w:name="_Toc15377212"/>
      <w:r>
        <w:rPr>
          <w:rFonts w:hint="eastAsia" w:ascii="仿宋" w:hAnsi="仿宋" w:eastAsia="仿宋"/>
          <w:b/>
          <w:color w:val="auto"/>
          <w:sz w:val="32"/>
          <w:szCs w:val="32"/>
          <w:highlight w:val="none"/>
        </w:rPr>
        <w:t>（三）一般公共预算财政拨款支出决算具体情况</w:t>
      </w:r>
      <w:bookmarkEnd w:id="45"/>
    </w:p>
    <w:p w14:paraId="76C2DBF6">
      <w:pPr>
        <w:spacing w:line="600" w:lineRule="exact"/>
        <w:ind w:firstLine="643" w:firstLineChars="200"/>
        <w:outlineLvl w:val="1"/>
        <w:rPr>
          <w:rFonts w:ascii="仿宋" w:hAnsi="仿宋" w:eastAsia="仿宋"/>
          <w:color w:val="auto"/>
          <w:sz w:val="32"/>
          <w:szCs w:val="32"/>
          <w:highlight w:val="none"/>
        </w:rPr>
      </w:pPr>
      <w:bookmarkStart w:id="46" w:name="_Toc15377444"/>
      <w:bookmarkStart w:id="47" w:name="_Toc15378460"/>
      <w:bookmarkStart w:id="48" w:name="_Toc24154"/>
      <w:bookmarkStart w:id="49"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般公共预算支出决算数为381.01</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46"/>
      <w:bookmarkEnd w:id="47"/>
      <w:bookmarkEnd w:id="48"/>
      <w:bookmarkEnd w:id="49"/>
    </w:p>
    <w:p w14:paraId="0015C497">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Style w:val="15"/>
          <w:rFonts w:hint="eastAsia" w:ascii="仿宋" w:hAnsi="仿宋" w:eastAsia="仿宋"/>
          <w:bCs/>
          <w:sz w:val="32"/>
          <w:szCs w:val="32"/>
        </w:rPr>
        <w:t>教育（类）普通教育（款） 学前教育（项）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支出决算为0.08万元，完成预算100</w:t>
      </w:r>
      <w:r>
        <w:rPr>
          <w:rStyle w:val="15"/>
          <w:rFonts w:ascii="仿宋" w:hAnsi="仿宋" w:eastAsia="仿宋"/>
          <w:b w:val="0"/>
          <w:bCs/>
          <w:sz w:val="32"/>
          <w:szCs w:val="32"/>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53186C2D">
      <w:pPr>
        <w:spacing w:line="600" w:lineRule="exact"/>
        <w:ind w:firstLine="643" w:firstLineChars="200"/>
        <w:rPr>
          <w:rStyle w:val="15"/>
          <w:rFonts w:hint="eastAsia" w:ascii="仿宋" w:hAnsi="仿宋" w:eastAsia="仿宋"/>
          <w:b w:val="0"/>
          <w:bCs/>
          <w:sz w:val="32"/>
          <w:szCs w:val="32"/>
        </w:rPr>
      </w:pPr>
      <w:r>
        <w:rPr>
          <w:rStyle w:val="15"/>
          <w:rFonts w:ascii="仿宋" w:hAnsi="仿宋" w:eastAsia="仿宋"/>
          <w:bCs/>
          <w:sz w:val="32"/>
          <w:szCs w:val="32"/>
        </w:rPr>
        <w:t>2.</w:t>
      </w:r>
      <w:r>
        <w:rPr>
          <w:rStyle w:val="15"/>
          <w:rFonts w:hint="eastAsia" w:ascii="仿宋" w:hAnsi="仿宋" w:eastAsia="仿宋"/>
          <w:bCs/>
          <w:sz w:val="32"/>
          <w:szCs w:val="32"/>
        </w:rPr>
        <w:t>教育（类）普通教育（款） 小学教育（项）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支出决算为292.08万元，完成预算100</w:t>
      </w:r>
      <w:r>
        <w:rPr>
          <w:rStyle w:val="15"/>
          <w:rFonts w:ascii="仿宋" w:hAnsi="仿宋" w:eastAsia="仿宋"/>
          <w:b w:val="0"/>
          <w:bCs/>
          <w:sz w:val="32"/>
          <w:szCs w:val="32"/>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5CA03C33">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3</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   行政单位离退休（项）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4.63</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76DDC556">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4</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  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27.17</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4F15CC1E">
      <w:pPr>
        <w:spacing w:line="600" w:lineRule="exact"/>
        <w:ind w:firstLine="643" w:firstLineChars="200"/>
      </w:pPr>
      <w:r>
        <w:rPr>
          <w:rStyle w:val="15"/>
          <w:rFonts w:hint="eastAsia" w:ascii="仿宋" w:hAnsi="仿宋" w:eastAsia="仿宋"/>
          <w:bCs/>
          <w:sz w:val="32"/>
          <w:szCs w:val="32"/>
          <w:lang w:val="en-US" w:eastAsia="zh-CN"/>
        </w:rPr>
        <w:t>5</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  机关事业单位职业年金缴费支出（项）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8.04</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453D2D2E">
      <w:pPr>
        <w:pStyle w:val="6"/>
        <w:spacing w:before="93"/>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6</w:t>
      </w:r>
      <w:r>
        <w:rPr>
          <w:rStyle w:val="15"/>
          <w:rFonts w:ascii="仿宋" w:hAnsi="仿宋" w:eastAsia="仿宋"/>
          <w:bCs/>
          <w:sz w:val="32"/>
          <w:szCs w:val="32"/>
        </w:rPr>
        <w:t>.</w:t>
      </w:r>
      <w:r>
        <w:rPr>
          <w:rStyle w:val="15"/>
          <w:rFonts w:hint="eastAsia" w:ascii="仿宋" w:hAnsi="仿宋" w:eastAsia="仿宋"/>
          <w:bCs/>
          <w:sz w:val="32"/>
          <w:szCs w:val="32"/>
        </w:rPr>
        <w:t>社会保障和就业支出（类）抚恤（款）死亡抚恤（项）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8.04</w:t>
      </w:r>
      <w:r>
        <w:rPr>
          <w:rStyle w:val="15"/>
          <w:rFonts w:hint="eastAsia" w:ascii="仿宋" w:hAnsi="仿宋" w:eastAsia="仿宋"/>
          <w:b w:val="0"/>
          <w:bCs/>
          <w:sz w:val="32"/>
          <w:szCs w:val="32"/>
        </w:rPr>
        <w:t>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2F2D439A">
      <w:pPr>
        <w:pStyle w:val="6"/>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lang w:val="en-US" w:eastAsia="zh-CN"/>
        </w:rPr>
        <w:t>7.</w:t>
      </w:r>
      <w:r>
        <w:rPr>
          <w:rStyle w:val="15"/>
          <w:rFonts w:hint="eastAsia" w:ascii="仿宋" w:hAnsi="仿宋" w:eastAsia="仿宋"/>
          <w:bCs/>
          <w:sz w:val="32"/>
          <w:szCs w:val="32"/>
        </w:rPr>
        <w:t>社会保障和就业支出（类）残疾人事业（款）残疾人就业（项）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2.10</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1AADA443">
      <w:pPr>
        <w:pStyle w:val="6"/>
        <w:spacing w:before="93"/>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8</w:t>
      </w:r>
      <w:r>
        <w:rPr>
          <w:rStyle w:val="15"/>
          <w:rFonts w:ascii="仿宋" w:hAnsi="仿宋" w:eastAsia="仿宋"/>
          <w:bCs/>
          <w:sz w:val="32"/>
          <w:szCs w:val="32"/>
        </w:rPr>
        <w:t>.</w:t>
      </w:r>
      <w:r>
        <w:rPr>
          <w:rStyle w:val="15"/>
          <w:rFonts w:hint="eastAsia" w:ascii="仿宋" w:hAnsi="仿宋" w:eastAsia="仿宋"/>
          <w:bCs/>
          <w:sz w:val="32"/>
          <w:szCs w:val="32"/>
        </w:rPr>
        <w:t>社会保障和就业支出（类）其他社会保障和就业支出（款） 其他社会保障和就业支出（项）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2.14</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6A3F27AE">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9</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（类）行政事业单位医疗（款） 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10.90</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756F8217">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10</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（类）行政事业单位医疗（款） 公务员医疗补助（项）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7.54</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066CC2A7">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11</w:t>
      </w:r>
      <w:r>
        <w:rPr>
          <w:rStyle w:val="15"/>
          <w:rFonts w:ascii="仿宋" w:hAnsi="仿宋" w:eastAsia="仿宋"/>
          <w:bCs/>
          <w:sz w:val="32"/>
          <w:szCs w:val="32"/>
        </w:rPr>
        <w:t>.</w:t>
      </w:r>
      <w:r>
        <w:rPr>
          <w:rFonts w:hint="eastAsia" w:ascii="仿宋" w:hAnsi="仿宋" w:eastAsia="仿宋"/>
          <w:b/>
          <w:bCs/>
          <w:sz w:val="32"/>
          <w:szCs w:val="32"/>
        </w:rPr>
        <w:t>农林水支出</w:t>
      </w:r>
      <w:r>
        <w:rPr>
          <w:rStyle w:val="15"/>
          <w:rFonts w:hint="eastAsia" w:ascii="仿宋" w:hAnsi="仿宋" w:eastAsia="仿宋"/>
          <w:bCs/>
          <w:sz w:val="32"/>
          <w:szCs w:val="32"/>
        </w:rPr>
        <w:t>（类）巩固脱贫衔接乡村振兴（款</w:t>
      </w:r>
      <w:r>
        <w:rPr>
          <w:rStyle w:val="15"/>
          <w:rFonts w:hint="eastAsia" w:ascii="仿宋" w:hAnsi="仿宋" w:eastAsia="仿宋"/>
          <w:bCs/>
          <w:sz w:val="32"/>
          <w:szCs w:val="32"/>
          <w:lang w:eastAsia="zh-CN"/>
        </w:rPr>
        <w:t>）</w:t>
      </w:r>
      <w:r>
        <w:rPr>
          <w:rStyle w:val="15"/>
          <w:rFonts w:hint="eastAsia" w:ascii="仿宋" w:hAnsi="仿宋" w:eastAsia="仿宋"/>
          <w:bCs/>
          <w:sz w:val="32"/>
          <w:szCs w:val="32"/>
        </w:rPr>
        <w:t>其他巩固脱贫衔接乡村振兴支出（项）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3.27</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363A0820">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12</w:t>
      </w:r>
      <w:r>
        <w:rPr>
          <w:rStyle w:val="15"/>
          <w:rFonts w:ascii="仿宋" w:hAnsi="仿宋" w:eastAsia="仿宋"/>
          <w:bCs/>
          <w:sz w:val="32"/>
          <w:szCs w:val="32"/>
        </w:rPr>
        <w:t>.</w:t>
      </w:r>
      <w:r>
        <w:rPr>
          <w:rFonts w:hint="eastAsia" w:ascii="仿宋" w:hAnsi="仿宋" w:eastAsia="仿宋"/>
          <w:b/>
          <w:bCs/>
          <w:sz w:val="32"/>
          <w:szCs w:val="32"/>
        </w:rPr>
        <w:t>住房保障支出</w:t>
      </w:r>
      <w:r>
        <w:rPr>
          <w:rStyle w:val="15"/>
          <w:rFonts w:hint="eastAsia" w:ascii="仿宋" w:hAnsi="仿宋" w:eastAsia="仿宋"/>
          <w:bCs/>
          <w:sz w:val="32"/>
          <w:szCs w:val="32"/>
        </w:rPr>
        <w:t>（类）住房改革支出（款）住房公积金（项）</w:t>
      </w:r>
      <w:r>
        <w:rPr>
          <w:rStyle w:val="15"/>
          <w:rFonts w:ascii="仿宋" w:hAnsi="仿宋" w:eastAsia="仿宋"/>
          <w:bCs/>
          <w:sz w:val="32"/>
          <w:szCs w:val="32"/>
        </w:rPr>
        <w:t>:</w:t>
      </w:r>
      <w:r>
        <w:rPr>
          <w:rStyle w:val="15"/>
          <w:rFonts w:hint="eastAsia" w:ascii="仿宋" w:hAnsi="仿宋" w:eastAsia="仿宋"/>
          <w:b w:val="0"/>
          <w:bCs/>
          <w:sz w:val="32"/>
          <w:szCs w:val="32"/>
        </w:rPr>
        <w:t>支出决算为23.05万元，完成预算100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Style w:val="15"/>
          <w:rFonts w:hint="eastAsia" w:ascii="仿宋" w:hAnsi="仿宋" w:eastAsia="仿宋" w:cs="仿宋"/>
          <w:b w:val="0"/>
          <w:bCs/>
          <w:sz w:val="32"/>
          <w:szCs w:val="32"/>
        </w:rPr>
        <w:t>决算数等于预算数</w:t>
      </w:r>
      <w:r>
        <w:rPr>
          <w:rStyle w:val="15"/>
          <w:rFonts w:hint="eastAsia" w:ascii="仿宋" w:hAnsi="仿宋" w:eastAsia="仿宋"/>
          <w:b w:val="0"/>
          <w:bCs/>
          <w:sz w:val="32"/>
          <w:szCs w:val="32"/>
        </w:rPr>
        <w:t>。</w:t>
      </w:r>
    </w:p>
    <w:p w14:paraId="4A8E0D0A">
      <w:pPr>
        <w:tabs>
          <w:tab w:val="right" w:pos="8306"/>
        </w:tabs>
        <w:spacing w:line="600" w:lineRule="exact"/>
        <w:ind w:firstLine="640" w:firstLineChars="200"/>
        <w:outlineLvl w:val="1"/>
        <w:rPr>
          <w:rStyle w:val="26"/>
          <w:color w:val="auto"/>
          <w:highlight w:val="none"/>
        </w:rPr>
      </w:pPr>
      <w:bookmarkStart w:id="50" w:name="_Toc15377214"/>
      <w:bookmarkStart w:id="51" w:name="_Toc15396608"/>
      <w:bookmarkStart w:id="52" w:name="_Toc1663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50"/>
      <w:bookmarkEnd w:id="51"/>
      <w:bookmarkEnd w:id="52"/>
      <w:r>
        <w:rPr>
          <w:rStyle w:val="26"/>
          <w:rFonts w:ascii="黑体" w:hAnsi="黑体" w:eastAsia="黑体"/>
          <w:b w:val="0"/>
          <w:color w:val="auto"/>
          <w:highlight w:val="none"/>
        </w:rPr>
        <w:tab/>
      </w:r>
    </w:p>
    <w:p w14:paraId="1D3A33A4">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344.29</w:t>
      </w:r>
      <w:r>
        <w:rPr>
          <w:rFonts w:hint="eastAsia" w:ascii="仿宋" w:hAnsi="仿宋" w:eastAsia="仿宋"/>
          <w:color w:val="auto"/>
          <w:sz w:val="32"/>
          <w:szCs w:val="32"/>
          <w:highlight w:val="none"/>
        </w:rPr>
        <w:t>万元，其中：</w:t>
      </w:r>
    </w:p>
    <w:p w14:paraId="1B94B18B">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322.26</w:t>
      </w:r>
      <w:r>
        <w:rPr>
          <w:rFonts w:hint="eastAsia" w:ascii="仿宋" w:hAnsi="仿宋" w:eastAsia="仿宋"/>
          <w:color w:val="auto"/>
          <w:sz w:val="32"/>
          <w:szCs w:val="32"/>
          <w:highlight w:val="none"/>
        </w:rPr>
        <w:t>万元，主要包括：基本工资、津贴补贴、绩效工资、机关事业单位基本养老保险缴费、职业年金缴费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职工基本医疗保险缴费、公务员医疗补助缴费、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val="en-US" w:eastAsia="zh-CN"/>
        </w:rPr>
        <w:t>其他工资福利支出、</w:t>
      </w:r>
      <w:r>
        <w:rPr>
          <w:rFonts w:hint="eastAsia" w:ascii="仿宋" w:hAnsi="仿宋" w:eastAsia="仿宋"/>
          <w:color w:val="auto"/>
          <w:sz w:val="32"/>
          <w:szCs w:val="32"/>
          <w:highlight w:val="none"/>
        </w:rPr>
        <w:t>生活补助、其他对个人和家庭的补助支出等。</w:t>
      </w:r>
    </w:p>
    <w:p w14:paraId="57EAFF7D">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22.03</w:t>
      </w:r>
      <w:r>
        <w:rPr>
          <w:rFonts w:hint="eastAsia" w:ascii="仿宋" w:hAnsi="仿宋" w:eastAsia="仿宋"/>
          <w:color w:val="auto"/>
          <w:sz w:val="32"/>
          <w:szCs w:val="32"/>
          <w:highlight w:val="none"/>
        </w:rPr>
        <w:t>万元，主要包括：办公费、印刷费、电费、物业管理费、差旅费、维修（护）费、培训费、</w:t>
      </w:r>
      <w:r>
        <w:rPr>
          <w:rFonts w:hint="eastAsia" w:ascii="仿宋" w:hAnsi="仿宋" w:eastAsia="仿宋"/>
          <w:color w:val="auto"/>
          <w:sz w:val="32"/>
          <w:szCs w:val="32"/>
          <w:highlight w:val="none"/>
          <w:lang w:val="en-US" w:eastAsia="zh-CN"/>
        </w:rPr>
        <w:t>专用材料费</w:t>
      </w:r>
      <w:r>
        <w:rPr>
          <w:rFonts w:hint="eastAsia" w:ascii="仿宋" w:hAnsi="仿宋" w:eastAsia="仿宋"/>
          <w:color w:val="auto"/>
          <w:sz w:val="32"/>
          <w:szCs w:val="32"/>
          <w:highlight w:val="none"/>
        </w:rPr>
        <w:t>、委托业务费、工会经费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福利费、其他商品和服务支出等。</w:t>
      </w:r>
    </w:p>
    <w:p w14:paraId="208EDAB7">
      <w:pPr>
        <w:spacing w:line="600" w:lineRule="exact"/>
        <w:ind w:firstLine="640"/>
        <w:outlineLvl w:val="1"/>
        <w:rPr>
          <w:rStyle w:val="26"/>
          <w:rFonts w:ascii="黑体" w:hAnsi="黑体" w:eastAsia="黑体"/>
          <w:b w:val="0"/>
          <w:color w:val="auto"/>
          <w:highlight w:val="none"/>
        </w:rPr>
      </w:pPr>
      <w:bookmarkStart w:id="53" w:name="_Toc15396609"/>
      <w:bookmarkStart w:id="54" w:name="_Toc8503"/>
      <w:bookmarkStart w:id="55" w:name="_Toc15377215"/>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53"/>
      <w:bookmarkEnd w:id="54"/>
      <w:bookmarkEnd w:id="55"/>
    </w:p>
    <w:p w14:paraId="3D0000CF">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14:paraId="44975D7F">
      <w:pPr>
        <w:spacing w:line="360" w:lineRule="auto"/>
        <w:ind w:firstLine="640"/>
        <w:rPr>
          <w:rFonts w:ascii="仿宋" w:hAnsi="仿宋" w:eastAsia="仿宋" w:cs="仿宋"/>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仿宋"/>
          <w:sz w:val="32"/>
          <w:szCs w:val="32"/>
        </w:rPr>
        <w:t>决算数与预算数持平的主要原因是无“三公”经费支出。</w:t>
      </w:r>
    </w:p>
    <w:p w14:paraId="55467BC8">
      <w:pPr>
        <w:spacing w:line="600" w:lineRule="exact"/>
        <w:ind w:firstLine="640"/>
        <w:outlineLvl w:val="2"/>
        <w:rPr>
          <w:rFonts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（二）“三公”经费财政拨款支出决算具体情况说明</w:t>
      </w:r>
      <w:bookmarkEnd w:id="57"/>
    </w:p>
    <w:p w14:paraId="6475D8C1">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bookmarkStart w:id="124" w:name="_GoBack"/>
      <w:bookmarkEnd w:id="124"/>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591DC0C">
      <w:pPr>
        <w:pStyle w:val="6"/>
      </w:pPr>
    </w:p>
    <w:p w14:paraId="294ECCF4">
      <w:pPr>
        <w:spacing w:line="360" w:lineRule="auto"/>
        <w:ind w:firstLine="640"/>
        <w:rPr>
          <w:rFonts w:ascii="仿宋" w:hAnsi="仿宋" w:eastAsia="仿宋" w:cs="仿宋"/>
          <w:b/>
          <w:sz w:val="32"/>
          <w:szCs w:val="32"/>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 w:hAnsi="仿宋" w:eastAsia="仿宋" w:cs="仿宋"/>
          <w:sz w:val="32"/>
          <w:szCs w:val="32"/>
        </w:rPr>
        <w:t>因公出国（境）支出决算比</w:t>
      </w:r>
      <w:r>
        <w:rPr>
          <w:rFonts w:hint="eastAsia" w:ascii="仿宋" w:hAnsi="仿宋" w:eastAsia="仿宋" w:cs="仿宋"/>
          <w:sz w:val="32"/>
          <w:szCs w:val="32"/>
          <w:lang w:eastAsia="zh-CN"/>
        </w:rPr>
        <w:t>2022</w:t>
      </w:r>
      <w:r>
        <w:rPr>
          <w:rFonts w:hint="eastAsia" w:ascii="仿宋" w:hAnsi="仿宋" w:eastAsia="仿宋" w:cs="仿宋"/>
          <w:sz w:val="32"/>
          <w:szCs w:val="32"/>
        </w:rPr>
        <w:t>年持平，无经费支出。</w:t>
      </w:r>
    </w:p>
    <w:p w14:paraId="73BCEC79">
      <w:pPr>
        <w:spacing w:line="360" w:lineRule="auto"/>
        <w:ind w:firstLine="640"/>
        <w:rPr>
          <w:rFonts w:ascii="仿宋" w:hAnsi="仿宋" w:eastAsia="仿宋" w:cs="仿宋"/>
          <w:b/>
          <w:sz w:val="32"/>
          <w:szCs w:val="32"/>
        </w:rPr>
      </w:pPr>
      <w:bookmarkStart w:id="58" w:name="_Toc15396610"/>
      <w:bookmarkStart w:id="59" w:name="_Toc15377218"/>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w:t>
      </w:r>
      <w:r>
        <w:rPr>
          <w:rStyle w:val="15"/>
          <w:rFonts w:hint="eastAsia" w:ascii="仿宋" w:hAnsi="仿宋" w:eastAsia="仿宋" w:cs="仿宋"/>
          <w:b w:val="0"/>
          <w:bCs/>
          <w:sz w:val="32"/>
          <w:szCs w:val="32"/>
        </w:rPr>
        <w:t>完成预算0%。</w:t>
      </w:r>
      <w:r>
        <w:rPr>
          <w:rFonts w:hint="eastAsia" w:ascii="仿宋" w:hAnsi="仿宋" w:eastAsia="仿宋" w:cs="仿宋"/>
          <w:sz w:val="32"/>
          <w:szCs w:val="32"/>
        </w:rPr>
        <w:t>公务用车购置及运行维护费支出决算比</w:t>
      </w:r>
      <w:r>
        <w:rPr>
          <w:rFonts w:hint="eastAsia" w:ascii="仿宋" w:hAnsi="仿宋" w:eastAsia="仿宋" w:cs="仿宋"/>
          <w:sz w:val="32"/>
          <w:szCs w:val="32"/>
          <w:lang w:eastAsia="zh-CN"/>
        </w:rPr>
        <w:t>2022</w:t>
      </w:r>
      <w:r>
        <w:rPr>
          <w:rFonts w:hint="eastAsia" w:ascii="仿宋" w:hAnsi="仿宋" w:eastAsia="仿宋" w:cs="仿宋"/>
          <w:sz w:val="32"/>
          <w:szCs w:val="32"/>
        </w:rPr>
        <w:t>年持平。</w:t>
      </w:r>
    </w:p>
    <w:p w14:paraId="7BEE4CF2">
      <w:pPr>
        <w:spacing w:line="360" w:lineRule="auto"/>
        <w:ind w:firstLine="640" w:firstLineChars="200"/>
        <w:rPr>
          <w:rFonts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0万元。全年按规定更新购置公务用车0辆，其中：轿车0辆、金额0万元，越野车0辆、金额0万元，载客汽车0辆、金额0万元，主要用于无。截至</w:t>
      </w:r>
      <w:r>
        <w:rPr>
          <w:rFonts w:hint="eastAsia" w:ascii="仿宋" w:hAnsi="仿宋" w:eastAsia="仿宋" w:cs="仿宋"/>
          <w:sz w:val="32"/>
          <w:szCs w:val="32"/>
          <w:lang w:eastAsia="zh-CN"/>
        </w:rPr>
        <w:t>2022</w:t>
      </w:r>
      <w:r>
        <w:rPr>
          <w:rFonts w:hint="eastAsia" w:ascii="仿宋" w:hAnsi="仿宋" w:eastAsia="仿宋" w:cs="仿宋"/>
          <w:sz w:val="32"/>
          <w:szCs w:val="32"/>
        </w:rPr>
        <w:t>年12月底，单位共有公务用车0辆，其中：轿车0辆、越野车0辆、载客汽车0辆。</w:t>
      </w:r>
    </w:p>
    <w:p w14:paraId="49A7FD66">
      <w:pPr>
        <w:spacing w:line="360" w:lineRule="auto"/>
        <w:ind w:firstLine="640"/>
        <w:outlineLvl w:val="1"/>
        <w:rPr>
          <w:rFonts w:hint="eastAsia" w:ascii="仿宋" w:hAnsi="仿宋" w:eastAsia="仿宋" w:cs="仿宋"/>
          <w:sz w:val="32"/>
          <w:szCs w:val="32"/>
          <w:lang w:val="en-US" w:eastAsia="zh-CN"/>
        </w:rPr>
      </w:pPr>
      <w:bookmarkStart w:id="60" w:name="_Toc27991"/>
      <w:r>
        <w:rPr>
          <w:rFonts w:hint="eastAsia" w:ascii="仿宋" w:hAnsi="仿宋" w:eastAsia="仿宋" w:cs="仿宋"/>
          <w:b/>
          <w:sz w:val="32"/>
          <w:szCs w:val="32"/>
        </w:rPr>
        <w:t>公务用车运行维护费支出</w:t>
      </w:r>
      <w:r>
        <w:rPr>
          <w:rFonts w:hint="eastAsia" w:ascii="仿宋" w:hAnsi="仿宋" w:eastAsia="仿宋" w:cs="仿宋"/>
          <w:sz w:val="32"/>
          <w:szCs w:val="32"/>
        </w:rPr>
        <w:t>0万元。</w:t>
      </w:r>
      <w:r>
        <w:rPr>
          <w:rFonts w:hint="eastAsia" w:ascii="仿宋" w:hAnsi="仿宋" w:eastAsia="仿宋" w:cs="仿宋"/>
          <w:sz w:val="32"/>
          <w:szCs w:val="32"/>
          <w:lang w:val="en-US" w:eastAsia="zh-CN"/>
        </w:rPr>
        <w:t>无支出</w:t>
      </w:r>
      <w:bookmarkEnd w:id="60"/>
    </w:p>
    <w:p w14:paraId="4910AF68">
      <w:pPr>
        <w:spacing w:line="360" w:lineRule="auto"/>
        <w:ind w:firstLine="640"/>
        <w:rPr>
          <w:rFonts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0万元，</w:t>
      </w:r>
      <w:r>
        <w:rPr>
          <w:rStyle w:val="15"/>
          <w:rFonts w:hint="eastAsia" w:ascii="仿宋" w:hAnsi="仿宋" w:eastAsia="仿宋" w:cs="仿宋"/>
          <w:b w:val="0"/>
          <w:bCs/>
          <w:sz w:val="32"/>
          <w:szCs w:val="32"/>
        </w:rPr>
        <w:t>完成预算0%。</w:t>
      </w:r>
      <w:r>
        <w:rPr>
          <w:rFonts w:hint="eastAsia" w:ascii="仿宋" w:hAnsi="仿宋" w:eastAsia="仿宋" w:cs="仿宋"/>
          <w:sz w:val="32"/>
          <w:szCs w:val="32"/>
        </w:rPr>
        <w:t>公务接待费支出决算与</w:t>
      </w:r>
      <w:r>
        <w:rPr>
          <w:rFonts w:hint="eastAsia" w:ascii="仿宋" w:hAnsi="仿宋" w:eastAsia="仿宋" w:cs="仿宋"/>
          <w:sz w:val="32"/>
          <w:szCs w:val="32"/>
          <w:lang w:eastAsia="zh-CN"/>
        </w:rPr>
        <w:t>2022</w:t>
      </w:r>
      <w:r>
        <w:rPr>
          <w:rFonts w:hint="eastAsia" w:ascii="仿宋" w:hAnsi="仿宋" w:eastAsia="仿宋" w:cs="仿宋"/>
          <w:sz w:val="32"/>
          <w:szCs w:val="32"/>
        </w:rPr>
        <w:t>年持平。其中：</w:t>
      </w:r>
    </w:p>
    <w:p w14:paraId="3915990A">
      <w:pPr>
        <w:spacing w:line="360" w:lineRule="auto"/>
        <w:ind w:firstLine="640"/>
        <w:rPr>
          <w:rFonts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0万元，主要用于无。国内公务接待0批次0人次，共计支出0万元，具体内容包括无</w:t>
      </w:r>
    </w:p>
    <w:p w14:paraId="54CA1324">
      <w:pPr>
        <w:pStyle w:val="4"/>
        <w:spacing w:line="360" w:lineRule="auto"/>
        <w:ind w:firstLine="643" w:firstLineChars="200"/>
        <w:rPr>
          <w:rFonts w:ascii="黑体" w:eastAsia="黑体"/>
          <w:color w:val="auto"/>
          <w:sz w:val="32"/>
          <w:szCs w:val="32"/>
          <w:highlight w:val="none"/>
        </w:rPr>
      </w:pPr>
      <w:bookmarkStart w:id="61" w:name="_Toc8380"/>
      <w:r>
        <w:rPr>
          <w:rFonts w:hint="eastAsia" w:ascii="仿宋" w:hAnsi="仿宋" w:eastAsia="仿宋" w:cs="仿宋"/>
        </w:rPr>
        <w:t>外事接待支出0万元，外事接待0批次，0人，共计支出0万元，接待无。</w:t>
      </w:r>
      <w:bookmarkEnd w:id="61"/>
    </w:p>
    <w:p w14:paraId="0E6AB227">
      <w:pPr>
        <w:spacing w:line="600" w:lineRule="exact"/>
        <w:ind w:firstLine="640"/>
        <w:outlineLvl w:val="1"/>
        <w:rPr>
          <w:rStyle w:val="26"/>
          <w:rFonts w:ascii="黑体" w:hAnsi="黑体" w:eastAsia="黑体"/>
          <w:color w:val="auto"/>
          <w:highlight w:val="none"/>
        </w:rPr>
      </w:pPr>
      <w:bookmarkStart w:id="62" w:name="_Toc29425"/>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8"/>
      <w:bookmarkEnd w:id="59"/>
      <w:bookmarkEnd w:id="62"/>
    </w:p>
    <w:p w14:paraId="195A9888">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3" w:name="_Toc15396611"/>
      <w:bookmarkStart w:id="64" w:name="_Toc15377219"/>
    </w:p>
    <w:p w14:paraId="3EA0D490">
      <w:pPr>
        <w:spacing w:line="600" w:lineRule="exact"/>
        <w:ind w:firstLine="640"/>
        <w:outlineLvl w:val="1"/>
        <w:rPr>
          <w:rStyle w:val="26"/>
          <w:rFonts w:ascii="黑体" w:hAnsi="黑体" w:eastAsia="黑体"/>
          <w:b w:val="0"/>
          <w:color w:val="auto"/>
          <w:highlight w:val="none"/>
        </w:rPr>
      </w:pPr>
      <w:bookmarkStart w:id="65" w:name="_Toc21215"/>
      <w:r>
        <w:rPr>
          <w:rStyle w:val="26"/>
          <w:rFonts w:hint="eastAsia" w:ascii="黑体" w:hAnsi="黑体" w:eastAsia="黑体"/>
          <w:b w:val="0"/>
          <w:color w:val="auto"/>
          <w:highlight w:val="none"/>
          <w:lang w:val="en-US" w:eastAsia="zh-CN"/>
        </w:rPr>
        <w:t>九、</w:t>
      </w:r>
      <w:r>
        <w:rPr>
          <w:rStyle w:val="26"/>
          <w:rFonts w:hint="eastAsia" w:ascii="黑体" w:hAnsi="黑体" w:eastAsia="黑体"/>
          <w:b w:val="0"/>
          <w:color w:val="auto"/>
          <w:highlight w:val="none"/>
        </w:rPr>
        <w:t>国有资本经营预算支出决算情况说明</w:t>
      </w:r>
      <w:bookmarkEnd w:id="63"/>
      <w:bookmarkEnd w:id="64"/>
      <w:bookmarkEnd w:id="65"/>
    </w:p>
    <w:p w14:paraId="673466B0">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DAE8731">
      <w:pPr>
        <w:numPr>
          <w:ilvl w:val="0"/>
          <w:numId w:val="0"/>
        </w:numPr>
        <w:spacing w:line="600" w:lineRule="exact"/>
        <w:ind w:firstLine="640" w:firstLineChars="200"/>
        <w:outlineLvl w:val="1"/>
        <w:rPr>
          <w:rStyle w:val="26"/>
          <w:rFonts w:hint="eastAsia" w:ascii="黑体" w:hAnsi="黑体" w:eastAsia="黑体"/>
          <w:b w:val="0"/>
          <w:color w:val="auto"/>
          <w:highlight w:val="none"/>
        </w:rPr>
      </w:pPr>
      <w:bookmarkStart w:id="66" w:name="_Toc5329"/>
      <w:bookmarkStart w:id="67" w:name="_Toc15396612"/>
      <w:bookmarkStart w:id="68" w:name="_Toc15377221"/>
      <w:r>
        <w:rPr>
          <w:rStyle w:val="26"/>
          <w:rFonts w:hint="eastAsia" w:ascii="黑体" w:hAnsi="黑体" w:eastAsia="黑体"/>
          <w:b w:val="0"/>
          <w:color w:val="auto"/>
          <w:highlight w:val="none"/>
          <w:lang w:val="en-US" w:eastAsia="zh-CN"/>
        </w:rPr>
        <w:t>十、</w:t>
      </w:r>
      <w:r>
        <w:rPr>
          <w:rStyle w:val="26"/>
          <w:rFonts w:hint="eastAsia" w:ascii="黑体" w:hAnsi="黑体" w:eastAsia="黑体"/>
          <w:b w:val="0"/>
          <w:color w:val="auto"/>
          <w:highlight w:val="none"/>
        </w:rPr>
        <w:t>其他重要事项的情况说明</w:t>
      </w:r>
      <w:bookmarkEnd w:id="66"/>
      <w:bookmarkEnd w:id="67"/>
      <w:bookmarkEnd w:id="68"/>
    </w:p>
    <w:p w14:paraId="6D481822">
      <w:pPr>
        <w:spacing w:line="600" w:lineRule="exact"/>
        <w:ind w:firstLine="643" w:firstLineChars="200"/>
        <w:outlineLvl w:val="2"/>
        <w:rPr>
          <w:rFonts w:ascii="仿宋" w:hAnsi="仿宋" w:eastAsia="仿宋"/>
          <w:color w:val="auto"/>
          <w:sz w:val="32"/>
          <w:szCs w:val="32"/>
          <w:highlight w:val="none"/>
        </w:rPr>
      </w:pPr>
      <w:bookmarkStart w:id="69" w:name="_Toc15377222"/>
      <w:r>
        <w:rPr>
          <w:rFonts w:hint="eastAsia" w:ascii="仿宋" w:hAnsi="仿宋" w:eastAsia="仿宋"/>
          <w:b/>
          <w:color w:val="auto"/>
          <w:sz w:val="32"/>
          <w:szCs w:val="32"/>
          <w:highlight w:val="none"/>
        </w:rPr>
        <w:t>（一）机关运行经费支出情况</w:t>
      </w:r>
      <w:bookmarkEnd w:id="69"/>
    </w:p>
    <w:p w14:paraId="3BD34267">
      <w:pPr>
        <w:spacing w:line="600" w:lineRule="exact"/>
        <w:ind w:firstLine="640" w:firstLineChars="200"/>
        <w:rPr>
          <w:rFonts w:hint="eastAsia" w:ascii="仿宋_GB2312" w:eastAsia="仿宋"/>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 w:hAnsi="仿宋" w:eastAsia="仿宋" w:cs="仿宋"/>
          <w:sz w:val="32"/>
          <w:szCs w:val="32"/>
        </w:rPr>
        <w:t>机关运行经费支出0万元，</w:t>
      </w:r>
      <w:bookmarkStart w:id="70" w:name="OLE_LINK8"/>
      <w:bookmarkStart w:id="71" w:name="OLE_LINK6"/>
      <w:bookmarkStart w:id="72" w:name="OLE_LINK17"/>
      <w:bookmarkStart w:id="73" w:name="OLE_LINK18"/>
      <w:bookmarkStart w:id="74" w:name="OLE_LINK14"/>
      <w:bookmarkStart w:id="75" w:name="OLE_LINK16"/>
      <w:bookmarkStart w:id="76" w:name="OLE_LINK15"/>
      <w:bookmarkStart w:id="77" w:name="OLE_LINK3"/>
      <w:bookmarkStart w:id="78" w:name="OLE_LINK1"/>
      <w:bookmarkStart w:id="79" w:name="OLE_LINK7"/>
      <w:bookmarkStart w:id="80" w:name="OLE_LINK4"/>
      <w:bookmarkStart w:id="81" w:name="OLE_LINK9"/>
      <w:bookmarkStart w:id="82" w:name="OLE_LINK13"/>
      <w:bookmarkStart w:id="83" w:name="OLE_LINK12"/>
      <w:bookmarkStart w:id="84" w:name="OLE_LINK11"/>
      <w:bookmarkStart w:id="85" w:name="OLE_LINK10"/>
      <w:bookmarkStart w:id="86" w:name="OLE_LINK5"/>
      <w:bookmarkStart w:id="87" w:name="OLE_LINK2"/>
      <w:r>
        <w:rPr>
          <w:rFonts w:hint="eastAsia" w:ascii="仿宋_GB2312" w:eastAsia="仿宋_GB2312" w:cs="Times New Roman"/>
          <w:color w:val="auto"/>
          <w:sz w:val="32"/>
          <w:szCs w:val="32"/>
          <w:highlight w:val="none"/>
          <w:lang w:val="en-US" w:eastAsia="zh-CN"/>
        </w:rPr>
        <w:t>本单位是全额拨款事业单位，没有预算机关运行经费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lang w:eastAsia="zh-CN"/>
        </w:rPr>
        <w:t>。</w:t>
      </w:r>
    </w:p>
    <w:p w14:paraId="10DBE0FC">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8" w:name="_Toc15377223"/>
      <w:r>
        <w:rPr>
          <w:rFonts w:hint="eastAsia" w:ascii="仿宋" w:hAnsi="仿宋" w:eastAsia="仿宋"/>
          <w:b/>
          <w:color w:val="auto"/>
          <w:sz w:val="32"/>
          <w:szCs w:val="32"/>
          <w:highlight w:val="none"/>
        </w:rPr>
        <w:t>（二）政府采购支出情况</w:t>
      </w:r>
      <w:bookmarkEnd w:id="88"/>
    </w:p>
    <w:p w14:paraId="4B4F3924">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 w:hAnsi="仿宋" w:eastAsia="仿宋" w:cs="仿宋"/>
          <w:sz w:val="32"/>
          <w:szCs w:val="32"/>
        </w:rPr>
        <w:t>遂宁市船山区</w:t>
      </w:r>
      <w:r>
        <w:rPr>
          <w:rFonts w:hint="eastAsia" w:ascii="仿宋" w:hAnsi="仿宋" w:eastAsia="仿宋" w:cs="仿宋"/>
          <w:sz w:val="32"/>
          <w:szCs w:val="32"/>
          <w:lang w:val="en-US" w:eastAsia="zh-CN"/>
        </w:rPr>
        <w:t>仁里镇常林小学校</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D72527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9" w:name="_Toc15377224"/>
      <w:r>
        <w:rPr>
          <w:rFonts w:hint="eastAsia" w:ascii="仿宋" w:hAnsi="仿宋" w:eastAsia="仿宋"/>
          <w:b/>
          <w:color w:val="auto"/>
          <w:sz w:val="32"/>
          <w:szCs w:val="32"/>
          <w:highlight w:val="none"/>
        </w:rPr>
        <w:t>（三）国有资产占有使用情况</w:t>
      </w:r>
      <w:bookmarkEnd w:id="89"/>
    </w:p>
    <w:p w14:paraId="6B1C2D7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s="仿宋"/>
          <w:sz w:val="32"/>
          <w:szCs w:val="32"/>
        </w:rPr>
        <w:t>遂宁市船山区</w:t>
      </w:r>
      <w:r>
        <w:rPr>
          <w:rFonts w:hint="eastAsia" w:ascii="仿宋" w:hAnsi="仿宋" w:eastAsia="仿宋" w:cs="仿宋"/>
          <w:sz w:val="32"/>
          <w:szCs w:val="32"/>
          <w:lang w:val="en-US" w:eastAsia="zh-CN"/>
        </w:rPr>
        <w:t>仁里镇常林小学校</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14:paraId="0075CE5B">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6443F0EB">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2023年度预算编制阶段，没有需要做预算事前绩效评估项目，故未开展预算绩效评估，组织对人员类、运转类、特定目标等31个项目编制了绩效目标，预算执行过程中，选取了3个项目开展绩效监控，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临聘人员经费项目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四类学生课后服务补助经费（乡村振兴）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学前教育保教费（收费）项目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等3个项目开展绩效自评，绩效自评表详见第四部分附件。</w:t>
      </w:r>
      <w:r>
        <w:rPr>
          <w:rFonts w:ascii="仿宋_GB2312" w:eastAsia="仿宋_GB2312"/>
          <w:b/>
          <w:color w:val="auto"/>
          <w:sz w:val="32"/>
          <w:szCs w:val="32"/>
          <w:highlight w:val="none"/>
        </w:rPr>
        <w:br w:type="page"/>
      </w:r>
    </w:p>
    <w:p w14:paraId="07C4EDE0">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90" w:name="_Toc19961"/>
      <w:bookmarkStart w:id="91" w:name="_Toc15377225"/>
      <w:bookmarkStart w:id="92"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90"/>
      <w:bookmarkEnd w:id="91"/>
      <w:bookmarkEnd w:id="92"/>
    </w:p>
    <w:p w14:paraId="01DBAD30">
      <w:pPr>
        <w:spacing w:line="600" w:lineRule="exact"/>
        <w:jc w:val="left"/>
        <w:rPr>
          <w:rFonts w:ascii="宋体"/>
          <w:b/>
          <w:color w:val="auto"/>
          <w:sz w:val="44"/>
          <w:szCs w:val="44"/>
          <w:highlight w:val="none"/>
        </w:rPr>
      </w:pPr>
    </w:p>
    <w:p w14:paraId="2CF468F2">
      <w:pPr>
        <w:pStyle w:val="23"/>
        <w:spacing w:line="360" w:lineRule="auto"/>
        <w:ind w:firstLine="640" w:firstLineChars="200"/>
        <w:rPr>
          <w:rFonts w:hAnsi="仿宋"/>
          <w:sz w:val="32"/>
          <w:szCs w:val="32"/>
        </w:rPr>
      </w:pPr>
      <w:r>
        <w:rPr>
          <w:rFonts w:hint="eastAsia" w:hAnsi="仿宋"/>
          <w:sz w:val="32"/>
          <w:szCs w:val="32"/>
        </w:rPr>
        <w:t>1.财政拨款收入：指单位从同级财政部门取得的财政预算资金。</w:t>
      </w:r>
    </w:p>
    <w:p w14:paraId="0204DBCC">
      <w:pPr>
        <w:pStyle w:val="23"/>
        <w:spacing w:line="360" w:lineRule="auto"/>
        <w:ind w:firstLine="640" w:firstLineChars="200"/>
        <w:rPr>
          <w:rFonts w:hAnsi="仿宋"/>
          <w:sz w:val="32"/>
          <w:szCs w:val="32"/>
        </w:rPr>
      </w:pPr>
      <w:r>
        <w:rPr>
          <w:rFonts w:hint="eastAsia" w:hAnsi="仿宋"/>
          <w:sz w:val="32"/>
          <w:szCs w:val="32"/>
        </w:rPr>
        <w:t>2.事业收入：指事业单位开展专业业务活动及辅助活动取得的收入。如学前教育保教费收入等。</w:t>
      </w:r>
    </w:p>
    <w:p w14:paraId="620D4644">
      <w:pPr>
        <w:pStyle w:val="23"/>
        <w:spacing w:line="360" w:lineRule="auto"/>
        <w:ind w:firstLine="640" w:firstLineChars="200"/>
        <w:rPr>
          <w:rFonts w:hAnsi="仿宋"/>
          <w:sz w:val="32"/>
          <w:szCs w:val="32"/>
        </w:rPr>
      </w:pPr>
      <w:r>
        <w:rPr>
          <w:rFonts w:hint="eastAsia" w:hAnsi="仿宋"/>
          <w:sz w:val="32"/>
          <w:szCs w:val="32"/>
        </w:rPr>
        <w:t xml:space="preserve">3.其他收入：指单位取得的除上述收入以外的各项收入。主要是利息收入、捐赠收入等。 </w:t>
      </w:r>
    </w:p>
    <w:p w14:paraId="0D1B7338">
      <w:pPr>
        <w:pStyle w:val="23"/>
        <w:spacing w:line="360" w:lineRule="auto"/>
        <w:ind w:firstLine="640" w:firstLineChars="200"/>
        <w:rPr>
          <w:rFonts w:hAnsi="仿宋"/>
          <w:sz w:val="32"/>
          <w:szCs w:val="32"/>
        </w:rPr>
      </w:pPr>
      <w:r>
        <w:rPr>
          <w:rFonts w:hint="eastAsia" w:hAnsi="仿宋"/>
          <w:sz w:val="32"/>
          <w:szCs w:val="32"/>
        </w:rPr>
        <w:t xml:space="preserve">4.年初结转和结余：指以前年度尚未完成、结转到本年按有关规定继续使用的资金。 </w:t>
      </w:r>
    </w:p>
    <w:p w14:paraId="6C6EC609">
      <w:pPr>
        <w:pStyle w:val="23"/>
        <w:spacing w:line="360" w:lineRule="auto"/>
        <w:ind w:firstLine="640" w:firstLineChars="200"/>
        <w:rPr>
          <w:rFonts w:hAnsi="仿宋"/>
          <w:sz w:val="32"/>
          <w:szCs w:val="32"/>
        </w:rPr>
      </w:pPr>
      <w:r>
        <w:rPr>
          <w:rFonts w:hint="eastAsia" w:hAnsi="仿宋"/>
          <w:sz w:val="32"/>
          <w:szCs w:val="32"/>
        </w:rPr>
        <w:t>5.结余分配：指事业单位按照事业单位会计制度的规定从非财政补助结余中分配的事业基金和职工福利基金等。</w:t>
      </w:r>
    </w:p>
    <w:p w14:paraId="375D1A42">
      <w:pPr>
        <w:pStyle w:val="23"/>
        <w:spacing w:line="360" w:lineRule="auto"/>
        <w:ind w:firstLine="640" w:firstLineChars="200"/>
        <w:rPr>
          <w:rFonts w:hAnsi="仿宋"/>
          <w:sz w:val="32"/>
          <w:szCs w:val="32"/>
        </w:rPr>
      </w:pPr>
      <w:r>
        <w:rPr>
          <w:rFonts w:hint="eastAsia" w:hAnsi="仿宋"/>
          <w:sz w:val="32"/>
          <w:szCs w:val="32"/>
        </w:rPr>
        <w:t>6</w:t>
      </w:r>
      <w:r>
        <w:rPr>
          <w:rFonts w:hint="eastAsia" w:hAnsi="仿宋"/>
          <w:sz w:val="32"/>
          <w:szCs w:val="32"/>
          <w:lang w:eastAsia="zh-CN"/>
        </w:rPr>
        <w:t>.</w:t>
      </w:r>
      <w:r>
        <w:rPr>
          <w:rFonts w:hint="eastAsia" w:hAnsi="仿宋"/>
          <w:sz w:val="32"/>
          <w:szCs w:val="32"/>
        </w:rPr>
        <w:t>年末结转和结余：指单位按有关规定结转到下年或以后年度继续使用的资金。</w:t>
      </w:r>
    </w:p>
    <w:p w14:paraId="7A270474">
      <w:pPr>
        <w:spacing w:line="360" w:lineRule="auto"/>
        <w:ind w:firstLine="640" w:firstLineChars="200"/>
        <w:rPr>
          <w:rStyle w:val="15"/>
          <w:rFonts w:ascii="仿宋" w:hAnsi="仿宋" w:eastAsia="仿宋" w:cs="仿宋"/>
          <w:b w:val="0"/>
          <w:color w:val="000000"/>
          <w:sz w:val="32"/>
          <w:szCs w:val="32"/>
        </w:rPr>
      </w:pPr>
      <w:r>
        <w:rPr>
          <w:rStyle w:val="15"/>
          <w:rFonts w:hint="eastAsia" w:ascii="仿宋" w:hAnsi="仿宋" w:eastAsia="仿宋" w:cs="仿宋"/>
          <w:b w:val="0"/>
          <w:color w:val="000000"/>
          <w:sz w:val="32"/>
          <w:szCs w:val="32"/>
        </w:rPr>
        <w:t>7.教育（类）普通教育（款）学前教育（项）: 反映各部门举办的学前教育支出。</w:t>
      </w:r>
    </w:p>
    <w:p w14:paraId="27CF4F62">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小学教育</w:t>
      </w:r>
      <w:r>
        <w:rPr>
          <w:rFonts w:hint="eastAsia" w:ascii="仿宋_GB2312" w:eastAsia="仿宋_GB2312"/>
          <w:color w:val="auto"/>
          <w:sz w:val="32"/>
          <w:szCs w:val="32"/>
          <w:highlight w:val="none"/>
        </w:rPr>
        <w:t xml:space="preserve">（项）: </w:t>
      </w:r>
      <w:r>
        <w:rPr>
          <w:rFonts w:hint="eastAsia" w:ascii="仿宋_GB2312" w:eastAsia="仿宋_GB2312"/>
          <w:color w:val="auto"/>
          <w:sz w:val="32"/>
          <w:szCs w:val="32"/>
          <w:highlight w:val="none"/>
          <w:lang w:eastAsia="zh-CN"/>
        </w:rPr>
        <w:t>指</w:t>
      </w:r>
      <w:r>
        <w:rPr>
          <w:rFonts w:hint="eastAsia" w:ascii="仿宋_GB2312" w:eastAsia="仿宋_GB2312"/>
          <w:color w:val="auto"/>
          <w:sz w:val="32"/>
          <w:szCs w:val="32"/>
          <w:highlight w:val="none"/>
          <w:lang w:val="en-US" w:eastAsia="zh-CN"/>
        </w:rPr>
        <w:t>反映各部门举办的小学教育支出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政府各部门对社会中介组织等举办的小学的资助，如各类捐赠、补贴等，也在本科目中反映。</w:t>
      </w:r>
    </w:p>
    <w:p w14:paraId="3E599942">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初中教育</w:t>
      </w:r>
      <w:r>
        <w:rPr>
          <w:rFonts w:hint="eastAsia" w:ascii="仿宋_GB2312" w:eastAsia="仿宋_GB2312"/>
          <w:color w:val="auto"/>
          <w:sz w:val="32"/>
          <w:szCs w:val="32"/>
          <w:highlight w:val="none"/>
        </w:rPr>
        <w:t xml:space="preserve">（项）: </w:t>
      </w:r>
      <w:r>
        <w:rPr>
          <w:rFonts w:hint="eastAsia" w:ascii="仿宋_GB2312" w:eastAsia="仿宋_GB2312"/>
          <w:color w:val="auto"/>
          <w:sz w:val="32"/>
          <w:szCs w:val="32"/>
          <w:highlight w:val="none"/>
          <w:lang w:eastAsia="zh-CN"/>
        </w:rPr>
        <w:t>指</w:t>
      </w:r>
      <w:r>
        <w:rPr>
          <w:rFonts w:hint="eastAsia" w:ascii="仿宋_GB2312" w:eastAsia="仿宋_GB2312"/>
          <w:color w:val="auto"/>
          <w:sz w:val="32"/>
          <w:szCs w:val="32"/>
          <w:highlight w:val="none"/>
          <w:lang w:val="en-US" w:eastAsia="zh-CN"/>
        </w:rPr>
        <w:t>反映各部门举办的初中教育支出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政府各部门对社会中介组织等举办的初中教育的资助，如各类捐赠、补贴等，也在本科目中反映。</w:t>
      </w:r>
    </w:p>
    <w:p w14:paraId="37A4B566">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Style w:val="15"/>
          <w:rFonts w:hint="eastAsia" w:ascii="仿宋" w:hAnsi="仿宋" w:eastAsia="仿宋"/>
          <w:b w:val="0"/>
          <w:color w:val="000000"/>
          <w:sz w:val="32"/>
          <w:szCs w:val="32"/>
        </w:rPr>
        <w:t>社会保障和就业（类）行政事业单位养老支出（款）机关事业单位基本养老保险缴费支出（项）</w:t>
      </w:r>
      <w:r>
        <w:rPr>
          <w:rStyle w:val="15"/>
          <w:rFonts w:ascii="仿宋" w:hAnsi="仿宋" w:eastAsia="仿宋"/>
          <w:b w:val="0"/>
          <w:color w:val="000000"/>
          <w:sz w:val="32"/>
          <w:szCs w:val="32"/>
        </w:rPr>
        <w:t xml:space="preserve">: </w:t>
      </w:r>
      <w:r>
        <w:rPr>
          <w:rStyle w:val="15"/>
          <w:rFonts w:hint="eastAsia" w:ascii="仿宋" w:hAnsi="仿宋" w:eastAsia="仿宋"/>
          <w:b w:val="0"/>
          <w:color w:val="000000"/>
          <w:sz w:val="32"/>
          <w:szCs w:val="32"/>
        </w:rPr>
        <w:t>反映机关事业单位实施养老保险制度由单位缴纳的基本养老保险费支出。由单位代扣的工作人员基本养老保险缴费，不在此科目反映。</w:t>
      </w:r>
    </w:p>
    <w:p w14:paraId="532E96F7">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社会保障和就业（类）抚恤（款）死亡抚恤（项）: 指反映按规定用于烈士和牺牲、病故人员家属的一次性和定期抚恤金以及丧葬补助费。</w:t>
      </w:r>
    </w:p>
    <w:p w14:paraId="2A140FE9">
      <w:pPr>
        <w:spacing w:line="360" w:lineRule="auto"/>
        <w:ind w:firstLine="640" w:firstLineChars="200"/>
        <w:rPr>
          <w:rStyle w:val="15"/>
          <w:rFonts w:ascii="仿宋" w:hAnsi="仿宋" w:eastAsia="仿宋" w:cs="仿宋"/>
          <w:b w:val="0"/>
          <w:color w:val="000000"/>
          <w:sz w:val="32"/>
          <w:szCs w:val="32"/>
        </w:rPr>
      </w:pPr>
      <w:r>
        <w:rPr>
          <w:rStyle w:val="15"/>
          <w:rFonts w:hint="eastAsia" w:hAnsi="仿宋" w:cs="仿宋"/>
          <w:b w:val="0"/>
          <w:bCs w:val="0"/>
          <w:sz w:val="32"/>
          <w:szCs w:val="32"/>
          <w:lang w:val="en-US" w:eastAsia="zh-CN"/>
        </w:rPr>
        <w:t>12、</w:t>
      </w:r>
      <w:r>
        <w:rPr>
          <w:rStyle w:val="15"/>
          <w:rFonts w:hint="eastAsia" w:ascii="仿宋" w:hAnsi="仿宋" w:eastAsia="仿宋" w:cs="仿宋"/>
          <w:b w:val="0"/>
          <w:bCs w:val="0"/>
          <w:sz w:val="32"/>
          <w:szCs w:val="32"/>
        </w:rPr>
        <w:t>社会保障和就业</w:t>
      </w:r>
      <w:r>
        <w:rPr>
          <w:rStyle w:val="15"/>
          <w:rFonts w:hint="eastAsia" w:ascii="仿宋" w:hAnsi="仿宋" w:eastAsia="仿宋" w:cs="仿宋"/>
          <w:b w:val="0"/>
          <w:bCs w:val="0"/>
          <w:sz w:val="32"/>
          <w:szCs w:val="32"/>
          <w:lang w:eastAsia="zh-CN"/>
        </w:rPr>
        <w:t>（</w:t>
      </w:r>
      <w:r>
        <w:rPr>
          <w:rStyle w:val="15"/>
          <w:rFonts w:hint="eastAsia" w:ascii="仿宋" w:hAnsi="仿宋" w:eastAsia="仿宋" w:cs="仿宋"/>
          <w:b w:val="0"/>
          <w:bCs w:val="0"/>
          <w:sz w:val="32"/>
          <w:szCs w:val="32"/>
          <w:lang w:val="en-US" w:eastAsia="zh-CN"/>
        </w:rPr>
        <w:t>类）残疾人事业（款）残疾人就业支出（项）：反映残疾人</w:t>
      </w:r>
      <w:r>
        <w:rPr>
          <w:rFonts w:hint="eastAsia" w:ascii="仿宋" w:hAnsi="仿宋" w:eastAsia="仿宋" w:cs="仿宋"/>
          <w:bCs/>
          <w:color w:val="000000"/>
          <w:kern w:val="0"/>
          <w:sz w:val="32"/>
          <w:szCs w:val="32"/>
          <w:lang w:val="en-US" w:eastAsia="zh-CN"/>
        </w:rPr>
        <w:t>就业方面支出。</w:t>
      </w:r>
      <w:bookmarkStart w:id="93" w:name="_Toc15396614"/>
      <w:bookmarkStart w:id="94" w:name="_Toc15377226"/>
      <w:r>
        <w:rPr>
          <w:rStyle w:val="15"/>
          <w:rFonts w:hint="eastAsia" w:ascii="仿宋" w:hAnsi="仿宋" w:eastAsia="仿宋" w:cs="仿宋"/>
          <w:b w:val="0"/>
          <w:color w:val="000000"/>
          <w:sz w:val="32"/>
          <w:szCs w:val="32"/>
          <w:lang w:val="en-US" w:eastAsia="zh-CN"/>
        </w:rPr>
        <w:t>10.</w:t>
      </w:r>
      <w:r>
        <w:rPr>
          <w:rStyle w:val="15"/>
          <w:rFonts w:hint="eastAsia" w:ascii="仿宋" w:hAnsi="仿宋" w:eastAsia="仿宋" w:cs="仿宋"/>
          <w:b w:val="0"/>
          <w:color w:val="000000"/>
          <w:sz w:val="32"/>
          <w:szCs w:val="32"/>
        </w:rPr>
        <w:t>社会保障和就业（类）其他社会保障和就业支出（款）其他社会保障和就业支出（项）: 反映上述项目以外</w:t>
      </w:r>
      <w:r>
        <w:rPr>
          <w:rStyle w:val="15"/>
          <w:rFonts w:hint="eastAsia" w:ascii="仿宋" w:hAnsi="仿宋" w:eastAsia="仿宋" w:cs="仿宋"/>
          <w:b w:val="0"/>
          <w:color w:val="000000"/>
          <w:sz w:val="32"/>
          <w:szCs w:val="32"/>
          <w:lang w:eastAsia="zh-CN"/>
        </w:rPr>
        <w:t>其他用于</w:t>
      </w:r>
      <w:r>
        <w:rPr>
          <w:rStyle w:val="15"/>
          <w:rFonts w:hint="eastAsia" w:ascii="仿宋" w:hAnsi="仿宋" w:eastAsia="仿宋" w:cs="仿宋"/>
          <w:b w:val="0"/>
          <w:color w:val="000000"/>
          <w:sz w:val="32"/>
          <w:szCs w:val="32"/>
        </w:rPr>
        <w:t>社会保障和就业方面的支出。</w:t>
      </w:r>
    </w:p>
    <w:p w14:paraId="51CB1DA6">
      <w:pPr>
        <w:spacing w:line="360" w:lineRule="auto"/>
        <w:ind w:firstLine="640" w:firstLineChars="200"/>
        <w:rPr>
          <w:rStyle w:val="15"/>
          <w:rFonts w:ascii="仿宋" w:hAnsi="仿宋" w:eastAsia="仿宋" w:cs="仿宋"/>
          <w:b w:val="0"/>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3.</w:t>
      </w:r>
      <w:r>
        <w:rPr>
          <w:rStyle w:val="15"/>
          <w:rFonts w:hint="eastAsia" w:ascii="仿宋" w:hAnsi="仿宋" w:eastAsia="仿宋" w:cs="仿宋"/>
          <w:b w:val="0"/>
          <w:color w:val="000000"/>
          <w:sz w:val="32"/>
          <w:szCs w:val="32"/>
        </w:rPr>
        <w:t>医疗卫生与计划生育（类）行政事业单位医疗（款）事业单位医疗（项）:反映财政部门集中安排的事业单位基本医疗保险缴费经费，未参加医疗保险的事业单位的公费医疗经费，按国家规定享受离休人员待遇的医疗经费。</w:t>
      </w:r>
    </w:p>
    <w:p w14:paraId="10273A65">
      <w:pPr>
        <w:spacing w:line="360" w:lineRule="auto"/>
        <w:ind w:firstLine="640" w:firstLineChars="200"/>
        <w:rPr>
          <w:rStyle w:val="15"/>
          <w:rFonts w:hint="eastAsia" w:ascii="仿宋" w:hAnsi="仿宋" w:eastAsia="仿宋" w:cs="仿宋"/>
          <w:b w:val="0"/>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4.</w:t>
      </w:r>
      <w:r>
        <w:rPr>
          <w:rStyle w:val="15"/>
          <w:rFonts w:hint="eastAsia" w:ascii="仿宋" w:hAnsi="仿宋" w:eastAsia="仿宋" w:cs="仿宋"/>
          <w:b w:val="0"/>
          <w:color w:val="000000"/>
          <w:sz w:val="32"/>
          <w:szCs w:val="32"/>
        </w:rPr>
        <w:t>医疗卫生与计划生育（类）行政事业单位医疗（款）公务员医疗补助（项）:反映财政部门集中安排的公务员医疗补助经费。</w:t>
      </w:r>
    </w:p>
    <w:p w14:paraId="2A7A66D7">
      <w:pPr>
        <w:pStyle w:val="6"/>
        <w:ind w:firstLine="600" w:firstLineChars="200"/>
      </w:pPr>
      <w:r>
        <w:rPr>
          <w:rFonts w:hint="eastAsia"/>
          <w:lang w:val="en-US" w:eastAsia="zh-CN"/>
        </w:rPr>
        <w:t>15、</w:t>
      </w:r>
      <w:r>
        <w:rPr>
          <w:rFonts w:hint="eastAsia"/>
        </w:rPr>
        <w:t>农林水支出（类）巩固脱贫衔接乡村振兴（款）其他巩固脱贫衔接乡村振兴支出（项）:指反映除上述</w:t>
      </w:r>
      <w:r>
        <w:rPr>
          <w:rFonts w:hint="eastAsia"/>
          <w:lang w:eastAsia="zh-CN"/>
        </w:rPr>
        <w:t>项目以外其他</w:t>
      </w:r>
      <w:r>
        <w:rPr>
          <w:rFonts w:hint="eastAsia"/>
        </w:rPr>
        <w:t>用于扶贫方面的支出。</w:t>
      </w:r>
    </w:p>
    <w:p w14:paraId="33AC2887">
      <w:pPr>
        <w:spacing w:line="360" w:lineRule="auto"/>
        <w:ind w:firstLine="640" w:firstLineChars="200"/>
        <w:rPr>
          <w:rStyle w:val="15"/>
          <w:rFonts w:ascii="仿宋" w:hAnsi="仿宋" w:eastAsia="仿宋" w:cs="仿宋"/>
          <w:b w:val="0"/>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6.</w:t>
      </w:r>
      <w:r>
        <w:rPr>
          <w:rStyle w:val="15"/>
          <w:rFonts w:hint="eastAsia" w:ascii="仿宋" w:hAnsi="仿宋" w:eastAsia="仿宋" w:cs="仿宋"/>
          <w:b w:val="0"/>
          <w:color w:val="000000"/>
          <w:sz w:val="32"/>
          <w:szCs w:val="32"/>
        </w:rPr>
        <w:t>住房保障支出（类）住房改革支出（款）住房公积金（项）:反映行政事业单位按人力资源和社会保障部、财政部规定的基本工资和津贴补贴以及规定比例为职工缴纳的住房公积金。</w:t>
      </w:r>
    </w:p>
    <w:p w14:paraId="3C1C3489">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基本支出：指为保障机构正常运转、完成日常工作任务而发生的人员支出和公用支出。</w:t>
      </w:r>
    </w:p>
    <w:p w14:paraId="75AA8424">
      <w:pPr>
        <w:spacing w:line="360" w:lineRule="auto"/>
        <w:ind w:firstLine="640" w:firstLineChars="200"/>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 xml:space="preserve">项目支出：指在基本支出之外为完成特定行政任务和事业发展目标所发生的支出。 </w:t>
      </w:r>
    </w:p>
    <w:p w14:paraId="597525D1">
      <w:pPr>
        <w:pStyle w:val="23"/>
        <w:spacing w:line="560" w:lineRule="exact"/>
        <w:ind w:firstLine="640" w:firstLineChars="200"/>
        <w:rPr>
          <w:rFonts w:ascii="仿宋_GB2312" w:eastAsia="仿宋_GB2312"/>
          <w:sz w:val="32"/>
          <w:szCs w:val="32"/>
        </w:rPr>
      </w:pPr>
      <w:r>
        <w:rPr>
          <w:rFonts w:hint="eastAsia" w:hAnsi="仿宋"/>
          <w:sz w:val="32"/>
          <w:szCs w:val="32"/>
        </w:rPr>
        <w:t>1</w:t>
      </w:r>
      <w:r>
        <w:rPr>
          <w:rFonts w:hint="eastAsia" w:hAnsi="仿宋"/>
          <w:sz w:val="32"/>
          <w:szCs w:val="32"/>
          <w:lang w:val="en-US" w:eastAsia="zh-CN"/>
        </w:rPr>
        <w:t>9.</w:t>
      </w:r>
      <w:r>
        <w:rPr>
          <w:rFonts w:hint="eastAsia" w:ascii="仿宋_GB2312" w:eastAsia="仿宋_GB2312"/>
          <w:sz w:val="32"/>
          <w:szCs w:val="32"/>
        </w:rPr>
        <w:t>工资福利支出：反映单位开支的在职职工和编制外长期聘用人员的各类劳动报酬，以及为上述人员缴纳的各项社会保险费等。</w:t>
      </w:r>
    </w:p>
    <w:p w14:paraId="178B5406">
      <w:pPr>
        <w:pStyle w:val="23"/>
        <w:spacing w:line="560" w:lineRule="exact"/>
        <w:ind w:firstLine="640" w:firstLineChars="200"/>
        <w:rPr>
          <w:rFonts w:ascii="仿宋_GB2312" w:eastAsia="仿宋_GB2312"/>
          <w:sz w:val="32"/>
          <w:szCs w:val="32"/>
        </w:rPr>
      </w:pPr>
      <w:r>
        <w:rPr>
          <w:rFonts w:hint="eastAsia" w:hAnsi="仿宋"/>
          <w:sz w:val="32"/>
          <w:szCs w:val="32"/>
          <w:lang w:val="en-US" w:eastAsia="zh-CN"/>
        </w:rPr>
        <w:t>20.</w:t>
      </w:r>
      <w:r>
        <w:rPr>
          <w:rFonts w:hint="eastAsia" w:ascii="仿宋_GB2312" w:eastAsia="仿宋_GB2312"/>
          <w:sz w:val="32"/>
          <w:szCs w:val="32"/>
        </w:rPr>
        <w:t>商品和服务支出：反映单位购买商品和服务的支出，不包括用于购置固定资产、战略性和应急性物资储备等资本支出。包括办公费、印刷费、手续费、咨询费、宣传费、邮电费、租车费、差旅费、会议费、福利费、维修费、专用材料、物业管理费、水电费、公务用车运行维护费以及其他费用等。</w:t>
      </w:r>
    </w:p>
    <w:p w14:paraId="5D3AC373">
      <w:pPr>
        <w:pStyle w:val="23"/>
        <w:spacing w:line="560" w:lineRule="exact"/>
        <w:ind w:firstLine="640" w:firstLineChars="200"/>
        <w:rPr>
          <w:rFonts w:ascii="仿宋_GB2312" w:eastAsia="仿宋_GB2312"/>
          <w:sz w:val="32"/>
          <w:szCs w:val="32"/>
        </w:rPr>
      </w:pPr>
      <w:r>
        <w:rPr>
          <w:rFonts w:hint="eastAsia" w:hAnsi="仿宋"/>
          <w:sz w:val="32"/>
          <w:szCs w:val="32"/>
          <w:lang w:val="en-US" w:eastAsia="zh-CN"/>
        </w:rPr>
        <w:t>21.</w:t>
      </w:r>
      <w:r>
        <w:rPr>
          <w:rFonts w:hint="eastAsia" w:hAnsi="仿宋"/>
          <w:sz w:val="32"/>
          <w:szCs w:val="32"/>
        </w:rPr>
        <w:t>对个人和家庭的补助：反映政府用于</w:t>
      </w:r>
      <w:r>
        <w:rPr>
          <w:rFonts w:hint="eastAsia" w:hAnsi="仿宋"/>
          <w:sz w:val="32"/>
          <w:szCs w:val="32"/>
          <w:lang w:eastAsia="zh-CN"/>
        </w:rPr>
        <w:t>对个人和家庭</w:t>
      </w:r>
      <w:r>
        <w:rPr>
          <w:rFonts w:hint="eastAsia" w:hAnsi="仿宋"/>
          <w:sz w:val="32"/>
          <w:szCs w:val="32"/>
        </w:rPr>
        <w:t>的补助支出。</w:t>
      </w:r>
      <w:r>
        <w:rPr>
          <w:rFonts w:hint="eastAsia" w:ascii="仿宋_GB2312" w:eastAsia="仿宋_GB2312"/>
          <w:sz w:val="32"/>
          <w:szCs w:val="32"/>
        </w:rPr>
        <w:t>包括抚恤金、生活补助、助学金、其他个人和家庭的补助支出。</w:t>
      </w:r>
    </w:p>
    <w:p w14:paraId="768B11EF">
      <w:pPr>
        <w:pStyle w:val="23"/>
        <w:spacing w:line="360" w:lineRule="auto"/>
        <w:ind w:firstLine="640" w:firstLineChars="200"/>
        <w:rPr>
          <w:rFonts w:hAnsi="仿宋"/>
          <w:sz w:val="32"/>
          <w:szCs w:val="32"/>
        </w:rPr>
      </w:pPr>
    </w:p>
    <w:p w14:paraId="6AFC132C">
      <w:pPr>
        <w:spacing w:line="600" w:lineRule="exact"/>
        <w:jc w:val="center"/>
        <w:outlineLvl w:val="9"/>
        <w:rPr>
          <w:rFonts w:hint="eastAsia" w:ascii="黑体" w:hAnsi="黑体" w:eastAsia="黑体"/>
          <w:color w:val="auto"/>
          <w:sz w:val="44"/>
          <w:szCs w:val="44"/>
          <w:highlight w:val="none"/>
        </w:rPr>
      </w:pPr>
    </w:p>
    <w:p w14:paraId="73909BC5">
      <w:pPr>
        <w:spacing w:line="600" w:lineRule="exact"/>
        <w:jc w:val="center"/>
        <w:outlineLvl w:val="9"/>
        <w:rPr>
          <w:rFonts w:hint="eastAsia" w:ascii="黑体" w:hAnsi="黑体" w:eastAsia="黑体"/>
          <w:color w:val="auto"/>
          <w:sz w:val="44"/>
          <w:szCs w:val="44"/>
          <w:highlight w:val="none"/>
        </w:rPr>
      </w:pPr>
    </w:p>
    <w:p w14:paraId="4198FB37">
      <w:pPr>
        <w:numPr>
          <w:ilvl w:val="0"/>
          <w:numId w:val="3"/>
        </w:numPr>
        <w:spacing w:line="600" w:lineRule="exact"/>
        <w:ind w:left="0" w:leftChars="0" w:firstLine="660" w:firstLineChars="150"/>
        <w:jc w:val="center"/>
        <w:outlineLvl w:val="0"/>
        <w:rPr>
          <w:rStyle w:val="25"/>
          <w:rFonts w:hint="eastAsia" w:ascii="黑体" w:hAnsi="黑体" w:eastAsia="黑体"/>
          <w:b w:val="0"/>
          <w:color w:val="auto"/>
          <w:highlight w:val="none"/>
        </w:rPr>
      </w:pPr>
      <w:bookmarkStart w:id="95" w:name="_Toc30967"/>
      <w:r>
        <w:rPr>
          <w:rStyle w:val="25"/>
          <w:rFonts w:hint="eastAsia" w:ascii="黑体" w:hAnsi="黑体" w:eastAsia="黑体"/>
          <w:b w:val="0"/>
          <w:color w:val="auto"/>
          <w:highlight w:val="none"/>
        </w:rPr>
        <w:t>附件</w:t>
      </w:r>
      <w:bookmarkEnd w:id="93"/>
      <w:bookmarkEnd w:id="95"/>
    </w:p>
    <w:p w14:paraId="371CAD4A">
      <w:pPr>
        <w:pStyle w:val="6"/>
        <w:rPr>
          <w:rStyle w:val="25"/>
          <w:rFonts w:hint="eastAsia" w:ascii="黑体" w:hAnsi="黑体" w:eastAsia="黑体"/>
          <w:b w:val="0"/>
          <w:color w:val="auto"/>
          <w:highlight w:val="none"/>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923"/>
        <w:gridCol w:w="903"/>
        <w:gridCol w:w="1202"/>
        <w:gridCol w:w="396"/>
        <w:gridCol w:w="845"/>
        <w:gridCol w:w="402"/>
        <w:gridCol w:w="841"/>
        <w:gridCol w:w="5"/>
        <w:gridCol w:w="481"/>
        <w:gridCol w:w="5"/>
        <w:gridCol w:w="391"/>
        <w:gridCol w:w="5"/>
        <w:gridCol w:w="1398"/>
      </w:tblGrid>
      <w:tr w14:paraId="1BD6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372B5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FE2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B7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C9E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51090321R000000036594-临聘人员经费</w:t>
            </w:r>
          </w:p>
        </w:tc>
      </w:tr>
      <w:tr w14:paraId="1AF9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3B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9B2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96" w:type="pct"/>
            <w:gridSpan w:val="2"/>
            <w:tcBorders>
              <w:top w:val="nil"/>
              <w:left w:val="nil"/>
              <w:bottom w:val="nil"/>
              <w:right w:val="nil"/>
            </w:tcBorders>
            <w:shd w:val="clear" w:color="auto" w:fill="auto"/>
            <w:vAlign w:val="center"/>
          </w:tcPr>
          <w:p w14:paraId="02BDF08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E9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四川省遂宁市船山区仁里镇常林小学校</w:t>
            </w:r>
          </w:p>
        </w:tc>
      </w:tr>
      <w:tr w14:paraId="3536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4AE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EE0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43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EFF5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A9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C578">
            <w:pPr>
              <w:rPr>
                <w:rFonts w:hint="eastAsia" w:ascii="宋体" w:hAnsi="宋体" w:eastAsia="宋体" w:cs="宋体"/>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6B1C">
            <w:pPr>
              <w:rPr>
                <w:rFonts w:hint="eastAsia" w:ascii="宋体" w:hAnsi="宋体" w:eastAsia="宋体" w:cs="宋体"/>
                <w:i w:val="0"/>
                <w:iCs w:val="0"/>
                <w:color w:val="000000"/>
                <w:sz w:val="18"/>
                <w:szCs w:val="18"/>
                <w:u w:val="none"/>
              </w:rPr>
            </w:pP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A80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4D96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在年度内较好地完成了年度目标任务</w:t>
            </w:r>
          </w:p>
        </w:tc>
      </w:tr>
      <w:tr w14:paraId="5BC4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CE87">
            <w:pPr>
              <w:rPr>
                <w:rFonts w:hint="eastAsia" w:ascii="宋体" w:hAnsi="宋体" w:eastAsia="宋体" w:cs="宋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6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1E1E30E">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为了管好用好项目资金，项目资金全部用于用于临聘人员的工资和社会保险缴费运转，未截留或挪作他用，并严格执行政府会计制度和各单位制度内部控制制度，账务处理相对及时</w:t>
            </w:r>
            <w:r>
              <w:rPr>
                <w:rFonts w:hint="eastAsia" w:ascii="宋体" w:hAnsi="宋体" w:cs="宋体"/>
                <w:i w:val="0"/>
                <w:iCs w:val="0"/>
                <w:color w:val="000000"/>
                <w:kern w:val="0"/>
                <w:sz w:val="18"/>
                <w:szCs w:val="18"/>
                <w:u w:val="none"/>
                <w:lang w:val="en-US" w:eastAsia="zh-CN" w:bidi="ar"/>
              </w:rPr>
              <w:t>。</w:t>
            </w:r>
          </w:p>
        </w:tc>
      </w:tr>
      <w:tr w14:paraId="4D71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8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4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F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B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54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51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B2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6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0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D1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FC11">
            <w:pPr>
              <w:jc w:val="center"/>
              <w:rPr>
                <w:rFonts w:hint="eastAsia" w:ascii="宋体" w:hAnsi="宋体" w:eastAsia="宋体" w:cs="宋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F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A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7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B1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00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B0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5AB3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C7BC3">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3341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CCF0">
            <w:pPr>
              <w:jc w:val="center"/>
              <w:rPr>
                <w:rFonts w:hint="eastAsia" w:ascii="宋体" w:hAnsi="宋体" w:eastAsia="宋体" w:cs="宋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1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5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9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96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A3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5F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30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FAC8">
            <w:pPr>
              <w:rPr>
                <w:rFonts w:hint="eastAsia" w:ascii="黑体" w:hAnsi="黑体" w:eastAsia="黑体" w:cs="黑体"/>
                <w:i/>
                <w:iCs/>
                <w:color w:val="000000"/>
                <w:sz w:val="18"/>
                <w:szCs w:val="18"/>
                <w:u w:val="none"/>
              </w:rPr>
            </w:pPr>
          </w:p>
        </w:tc>
      </w:tr>
      <w:tr w14:paraId="1274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0DE2">
            <w:pPr>
              <w:jc w:val="center"/>
              <w:rPr>
                <w:rFonts w:hint="eastAsia" w:ascii="宋体" w:hAnsi="宋体" w:eastAsia="宋体" w:cs="宋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D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C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D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AF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61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5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CB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17E7">
            <w:pPr>
              <w:rPr>
                <w:rFonts w:hint="eastAsia" w:ascii="黑体" w:hAnsi="黑体" w:eastAsia="黑体" w:cs="黑体"/>
                <w:i/>
                <w:iCs/>
                <w:color w:val="000000"/>
                <w:sz w:val="18"/>
                <w:szCs w:val="18"/>
                <w:u w:val="none"/>
              </w:rPr>
            </w:pPr>
          </w:p>
        </w:tc>
      </w:tr>
      <w:tr w14:paraId="0299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A0F1">
            <w:pPr>
              <w:jc w:val="center"/>
              <w:rPr>
                <w:rFonts w:hint="eastAsia" w:ascii="宋体" w:hAnsi="宋体" w:eastAsia="宋体" w:cs="宋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E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A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4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03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00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11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BA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C258">
            <w:pPr>
              <w:rPr>
                <w:rFonts w:hint="eastAsia" w:ascii="黑体" w:hAnsi="黑体" w:eastAsia="黑体" w:cs="黑体"/>
                <w:i/>
                <w:iCs/>
                <w:color w:val="000000"/>
                <w:sz w:val="18"/>
                <w:szCs w:val="18"/>
                <w:u w:val="none"/>
              </w:rPr>
            </w:pPr>
          </w:p>
        </w:tc>
      </w:tr>
      <w:tr w14:paraId="4086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D3D0">
            <w:pPr>
              <w:jc w:val="center"/>
              <w:rPr>
                <w:rFonts w:hint="eastAsia" w:ascii="宋体" w:hAnsi="宋体" w:eastAsia="宋体" w:cs="宋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4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E81E">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3E18">
            <w:pPr>
              <w:jc w:val="center"/>
              <w:rPr>
                <w:rFonts w:hint="eastAsia" w:ascii="微软雅黑" w:hAnsi="微软雅黑" w:eastAsia="微软雅黑" w:cs="微软雅黑"/>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6DFF5">
            <w:pPr>
              <w:jc w:val="center"/>
              <w:rPr>
                <w:rFonts w:hint="eastAsia" w:ascii="微软雅黑" w:hAnsi="微软雅黑" w:eastAsia="微软雅黑" w:cs="微软雅黑"/>
                <w:i/>
                <w:iCs/>
                <w:color w:val="000000"/>
                <w:sz w:val="16"/>
                <w:szCs w:val="16"/>
                <w:u w:val="none"/>
              </w:rPr>
            </w:pP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BCE31">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46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F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F722">
            <w:pPr>
              <w:rPr>
                <w:rFonts w:hint="eastAsia" w:ascii="黑体" w:hAnsi="黑体" w:eastAsia="黑体" w:cs="黑体"/>
                <w:i/>
                <w:iCs/>
                <w:color w:val="000000"/>
                <w:sz w:val="18"/>
                <w:szCs w:val="18"/>
                <w:u w:val="none"/>
              </w:rPr>
            </w:pPr>
          </w:p>
        </w:tc>
      </w:tr>
      <w:tr w14:paraId="7795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F7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A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4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C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6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3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0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F6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FC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3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E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1D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AFAA">
            <w:pPr>
              <w:jc w:val="center"/>
              <w:rPr>
                <w:rFonts w:hint="eastAsia" w:ascii="宋体" w:hAnsi="宋体" w:eastAsia="宋体" w:cs="宋体"/>
                <w:i w:val="0"/>
                <w:iCs w:val="0"/>
                <w:color w:val="000000"/>
                <w:sz w:val="18"/>
                <w:szCs w:val="18"/>
                <w:u w:val="none"/>
              </w:rPr>
            </w:pP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E0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A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E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w:t>
            </w:r>
            <w:r>
              <w:rPr>
                <w:rFonts w:hint="eastAsia" w:ascii="宋体" w:hAnsi="宋体" w:cs="宋体"/>
                <w:i w:val="0"/>
                <w:iCs w:val="0"/>
                <w:color w:val="000000"/>
                <w:kern w:val="0"/>
                <w:sz w:val="18"/>
                <w:szCs w:val="18"/>
                <w:u w:val="none"/>
                <w:lang w:val="en-US" w:eastAsia="zh-CN" w:bidi="ar"/>
              </w:rPr>
              <w:t>人</w:t>
            </w:r>
            <w:r>
              <w:rPr>
                <w:rFonts w:hint="eastAsia" w:ascii="宋体" w:hAnsi="宋体" w:eastAsia="宋体" w:cs="宋体"/>
                <w:i w:val="0"/>
                <w:iCs w:val="0"/>
                <w:color w:val="000000"/>
                <w:kern w:val="0"/>
                <w:sz w:val="18"/>
                <w:szCs w:val="18"/>
                <w:u w:val="none"/>
                <w:lang w:val="en-US" w:eastAsia="zh-CN" w:bidi="ar"/>
              </w:rPr>
              <w:t>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C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F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覆盖保教学生人数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4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E13D6">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C8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A077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6588">
            <w:pPr>
              <w:jc w:val="center"/>
              <w:rPr>
                <w:rFonts w:hint="eastAsia" w:ascii="微软雅黑" w:hAnsi="微软雅黑" w:eastAsia="微软雅黑" w:cs="微软雅黑"/>
                <w:i/>
                <w:iCs/>
                <w:color w:val="000000"/>
                <w:sz w:val="16"/>
                <w:szCs w:val="16"/>
                <w:u w:val="none"/>
              </w:rPr>
            </w:pPr>
          </w:p>
        </w:tc>
      </w:tr>
      <w:tr w14:paraId="08B2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B5CE">
            <w:pPr>
              <w:jc w:val="center"/>
              <w:rPr>
                <w:rFonts w:hint="eastAsia" w:ascii="宋体" w:hAnsi="宋体" w:eastAsia="宋体" w:cs="宋体"/>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8B2E">
            <w:pPr>
              <w:jc w:val="center"/>
              <w:rPr>
                <w:rFonts w:ascii="宋体" w:hAnsi="宋体" w:eastAsia="宋体" w:cs="宋体"/>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0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1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4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E6DC3">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E1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9350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78C1">
            <w:pPr>
              <w:jc w:val="center"/>
              <w:rPr>
                <w:rFonts w:hint="eastAsia" w:ascii="微软雅黑" w:hAnsi="微软雅黑" w:eastAsia="微软雅黑" w:cs="微软雅黑"/>
                <w:i/>
                <w:iCs/>
                <w:color w:val="000000"/>
                <w:sz w:val="16"/>
                <w:szCs w:val="16"/>
                <w:u w:val="none"/>
              </w:rPr>
            </w:pPr>
          </w:p>
        </w:tc>
      </w:tr>
      <w:tr w14:paraId="4CB6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AAB8">
            <w:pPr>
              <w:jc w:val="center"/>
              <w:rPr>
                <w:rFonts w:ascii="宋体" w:hAnsi="宋体" w:eastAsia="宋体" w:cs="宋体"/>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E8292">
            <w:pPr>
              <w:jc w:val="cente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4C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60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完成年度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F6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6736">
            <w:pPr>
              <w:keepNext w:val="0"/>
              <w:keepLines w:val="0"/>
              <w:widowControl/>
              <w:suppressLineNumbers w:val="0"/>
              <w:jc w:val="center"/>
              <w:textAlignment w:val="center"/>
            </w:pPr>
            <w:r>
              <w:rPr>
                <w:rFonts w:hint="eastAsia" w:ascii="宋体" w:hAnsi="宋体" w:cs="宋体"/>
                <w:i w:val="0"/>
                <w:iCs w:val="0"/>
                <w:color w:val="000000"/>
                <w:sz w:val="18"/>
                <w:szCs w:val="18"/>
                <w:u w:val="none"/>
                <w:lang w:val="en-US" w:eastAsia="zh-CN"/>
              </w:rPr>
              <w:t>2023</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E0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73B9">
            <w:pPr>
              <w:jc w:val="cente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6E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7018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C0BC">
            <w:pPr>
              <w:jc w:val="center"/>
              <w:rPr>
                <w:rFonts w:hint="eastAsia" w:ascii="宋体" w:hAnsi="宋体" w:eastAsia="宋体" w:cs="宋体"/>
                <w:i w:val="0"/>
                <w:iCs w:val="0"/>
                <w:color w:val="000000"/>
                <w:sz w:val="18"/>
                <w:szCs w:val="18"/>
                <w:u w:val="none"/>
              </w:rPr>
            </w:pPr>
          </w:p>
        </w:tc>
      </w:tr>
      <w:tr w14:paraId="2F98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8794">
            <w:pPr>
              <w:jc w:val="center"/>
              <w:rPr>
                <w:rFonts w:ascii="宋体" w:hAnsi="宋体" w:eastAsia="宋体" w:cs="宋体"/>
                <w:i w:val="0"/>
                <w:iCs w:val="0"/>
                <w:color w:val="000000"/>
                <w:sz w:val="18"/>
                <w:szCs w:val="18"/>
                <w:u w:val="none"/>
              </w:rPr>
            </w:pP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0F2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效益指标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29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02B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提高学生身心健康</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6C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29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高中低</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4E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436F9">
            <w:pPr>
              <w:jc w:val="cente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B1E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9FF46">
            <w:pPr>
              <w:jc w:val="center"/>
            </w:pPr>
            <w:r>
              <w:rPr>
                <w:rFonts w:hint="eastAsia" w:ascii="宋体" w:hAnsi="宋体" w:eastAsia="宋体" w:cs="宋体"/>
                <w:i w:val="0"/>
                <w:iCs w:val="0"/>
                <w:color w:val="000000"/>
                <w:sz w:val="18"/>
                <w:szCs w:val="18"/>
                <w:u w:val="none"/>
                <w:lang w:val="en-US" w:eastAsia="zh-CN"/>
              </w:rPr>
              <w:t>9</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8CEB">
            <w:pPr>
              <w:jc w:val="center"/>
            </w:pPr>
          </w:p>
        </w:tc>
      </w:tr>
      <w:tr w14:paraId="30AA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415E">
            <w:pPr>
              <w:jc w:val="center"/>
              <w:rPr>
                <w:rFonts w:ascii="宋体" w:hAnsi="宋体" w:eastAsia="宋体" w:cs="宋体"/>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7D28B">
            <w:pPr>
              <w:jc w:val="center"/>
              <w:rPr>
                <w:rFonts w:hint="eastAsia" w:ascii="微软雅黑" w:hAnsi="微软雅黑" w:eastAsia="微软雅黑" w:cs="微软雅黑"/>
                <w:i/>
                <w:iCs/>
                <w:color w:val="000000"/>
                <w:sz w:val="16"/>
                <w:szCs w:val="16"/>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B2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可持续影响指标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29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经费管理机制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E4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A1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优良中低差</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6A0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6DB7F">
            <w:pPr>
              <w:jc w:val="cente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B20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A978C">
            <w:pPr>
              <w:jc w:val="center"/>
            </w:pPr>
            <w:r>
              <w:rPr>
                <w:rFonts w:hint="eastAsia" w:ascii="宋体" w:hAnsi="宋体" w:eastAsia="宋体" w:cs="宋体"/>
                <w:i w:val="0"/>
                <w:iCs w:val="0"/>
                <w:color w:val="000000"/>
                <w:sz w:val="18"/>
                <w:szCs w:val="18"/>
                <w:u w:val="none"/>
                <w:lang w:val="en-US" w:eastAsia="zh-CN"/>
              </w:rPr>
              <w:t>9</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A8C0">
            <w:pPr>
              <w:jc w:val="center"/>
            </w:pPr>
          </w:p>
        </w:tc>
      </w:tr>
      <w:tr w14:paraId="25D9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7052">
            <w:pPr>
              <w:jc w:val="center"/>
              <w:rPr>
                <w:rFonts w:ascii="宋体" w:hAnsi="宋体" w:eastAsia="宋体" w:cs="宋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11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满意度指标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E5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FF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家长满意度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BC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94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17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A8F2B">
            <w:pPr>
              <w:jc w:val="cente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49D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4FB26">
            <w:pPr>
              <w:jc w:val="center"/>
            </w:pPr>
            <w:r>
              <w:rPr>
                <w:rFonts w:hint="eastAsia" w:ascii="宋体" w:hAnsi="宋体" w:eastAsia="宋体" w:cs="宋体"/>
                <w:i w:val="0"/>
                <w:iCs w:val="0"/>
                <w:color w:val="000000"/>
                <w:sz w:val="18"/>
                <w:szCs w:val="18"/>
                <w:u w:val="none"/>
                <w:lang w:val="en-US" w:eastAsia="zh-CN"/>
              </w:rPr>
              <w:t>9</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DAF6">
            <w:pPr>
              <w:jc w:val="center"/>
            </w:pPr>
          </w:p>
        </w:tc>
      </w:tr>
      <w:tr w14:paraId="27B1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36B5">
            <w:pPr>
              <w:jc w:val="center"/>
              <w:rPr>
                <w:rFonts w:hint="eastAsia" w:ascii="黑体" w:hAnsi="黑体" w:eastAsia="黑体" w:cs="黑体"/>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A4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成本指标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8E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81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保教费收费标准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17E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A73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规定</w:t>
            </w:r>
            <w:r>
              <w:rPr>
                <w:rFonts w:ascii="宋体" w:hAnsi="宋体" w:eastAsia="宋体" w:cs="宋体"/>
                <w:i w:val="0"/>
                <w:iCs w:val="0"/>
                <w:color w:val="000000"/>
                <w:kern w:val="0"/>
                <w:sz w:val="18"/>
                <w:szCs w:val="18"/>
                <w:u w:val="none"/>
                <w:lang w:val="en-US" w:eastAsia="zh-CN" w:bidi="ar"/>
              </w:rPr>
              <w:t>保教费收费标准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7D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元/年</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F35F4">
            <w:pPr>
              <w:jc w:val="cente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D4D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E2FE">
            <w:pPr>
              <w:jc w:val="center"/>
            </w:pPr>
            <w:r>
              <w:rPr>
                <w:rFonts w:hint="eastAsia" w:ascii="宋体" w:hAnsi="宋体" w:eastAsia="宋体" w:cs="宋体"/>
                <w:i w:val="0"/>
                <w:iCs w:val="0"/>
                <w:color w:val="000000"/>
                <w:sz w:val="18"/>
                <w:szCs w:val="18"/>
                <w:u w:val="none"/>
                <w:lang w:val="en-US" w:eastAsia="zh-CN"/>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D9EA">
            <w:pPr>
              <w:jc w:val="center"/>
            </w:pPr>
          </w:p>
        </w:tc>
      </w:tr>
      <w:tr w14:paraId="745A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E8C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1F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685B5">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97</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51352">
            <w:pPr>
              <w:rPr>
                <w:rFonts w:hint="eastAsia" w:ascii="宋体" w:hAnsi="宋体" w:eastAsia="宋体" w:cs="宋体"/>
                <w:i w:val="0"/>
                <w:iCs w:val="0"/>
                <w:color w:val="000000"/>
                <w:sz w:val="18"/>
                <w:szCs w:val="18"/>
                <w:u w:val="none"/>
              </w:rPr>
            </w:pPr>
          </w:p>
        </w:tc>
      </w:tr>
      <w:tr w14:paraId="1102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9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7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2F1FE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本项目的实施过程，真正做到年初有预算，事中、事后有监督。根据《项目支出绩效评价指标体系评分表》，总分97分</w:t>
            </w:r>
          </w:p>
        </w:tc>
      </w:tr>
      <w:tr w14:paraId="74F2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9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7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4BFA1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财政应继续加大资金投入，提高资助标准</w:t>
            </w:r>
            <w:r>
              <w:rPr>
                <w:rFonts w:hint="eastAsia" w:ascii="宋体" w:hAnsi="宋体" w:cs="宋体"/>
                <w:i w:val="0"/>
                <w:iCs w:val="0"/>
                <w:color w:val="000000"/>
                <w:kern w:val="0"/>
                <w:sz w:val="18"/>
                <w:szCs w:val="18"/>
                <w:u w:val="none"/>
                <w:lang w:val="en-US" w:eastAsia="zh-CN" w:bidi="ar"/>
              </w:rPr>
              <w:t>。</w:t>
            </w:r>
          </w:p>
        </w:tc>
      </w:tr>
      <w:tr w14:paraId="7C8F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F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7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D9DED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18"/>
                <w:szCs w:val="18"/>
                <w:u w:val="none"/>
                <w:lang w:val="en-US" w:eastAsia="zh-CN" w:bidi="ar"/>
              </w:rPr>
              <w:t>无</w:t>
            </w:r>
          </w:p>
        </w:tc>
      </w:tr>
    </w:tbl>
    <w:p w14:paraId="08D85BCB">
      <w:pPr>
        <w:pStyle w:val="6"/>
        <w:rPr>
          <w:rStyle w:val="25"/>
          <w:rFonts w:hint="eastAsia" w:ascii="黑体" w:hAnsi="黑体" w:eastAsia="黑体"/>
          <w:b w:val="0"/>
          <w:color w:val="auto"/>
          <w:highlight w:val="none"/>
          <w:lang w:eastAsia="zh-CN"/>
        </w:rPr>
      </w:pPr>
    </w:p>
    <w:p w14:paraId="5AF99962">
      <w:pPr>
        <w:pStyle w:val="6"/>
        <w:rPr>
          <w:rStyle w:val="25"/>
          <w:rFonts w:hint="eastAsia" w:ascii="黑体" w:hAnsi="黑体" w:eastAsia="黑体"/>
          <w:b w:val="0"/>
          <w:color w:val="auto"/>
          <w:highlight w:val="none"/>
          <w:lang w:eastAsia="zh-C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2"/>
        <w:gridCol w:w="940"/>
        <w:gridCol w:w="1236"/>
        <w:gridCol w:w="396"/>
        <w:gridCol w:w="882"/>
        <w:gridCol w:w="398"/>
        <w:gridCol w:w="671"/>
        <w:gridCol w:w="487"/>
        <w:gridCol w:w="397"/>
        <w:gridCol w:w="1427"/>
      </w:tblGrid>
      <w:tr w14:paraId="753E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F333F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8B3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757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0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2D5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51090322T000000352871-学前教育保教费（收费）</w:t>
            </w:r>
          </w:p>
        </w:tc>
      </w:tr>
      <w:tr w14:paraId="4147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5FB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29C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391" w:type="pct"/>
            <w:tcBorders>
              <w:top w:val="nil"/>
              <w:left w:val="nil"/>
              <w:bottom w:val="nil"/>
              <w:right w:val="nil"/>
            </w:tcBorders>
            <w:shd w:val="clear" w:color="auto" w:fill="auto"/>
            <w:vAlign w:val="center"/>
          </w:tcPr>
          <w:p w14:paraId="1C244E8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B5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四川省遂宁市船山区仁里镇常林小学校</w:t>
            </w:r>
          </w:p>
        </w:tc>
      </w:tr>
      <w:tr w14:paraId="64BA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B2D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14F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6D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FBAF5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C0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6559">
            <w:pP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98FF">
            <w:pPr>
              <w:rPr>
                <w:rFonts w:hint="eastAsia" w:ascii="宋体" w:hAnsi="宋体" w:eastAsia="宋体" w:cs="宋体"/>
                <w:i w:val="0"/>
                <w:iCs w:val="0"/>
                <w:color w:val="000000"/>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9A74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2022年收入保教费7700元，将</w:t>
            </w:r>
            <w:r>
              <w:rPr>
                <w:rFonts w:hint="eastAsia" w:ascii="宋体" w:hAnsi="宋体" w:cs="宋体"/>
                <w:i w:val="0"/>
                <w:iCs w:val="0"/>
                <w:color w:val="000000"/>
                <w:kern w:val="0"/>
                <w:sz w:val="18"/>
                <w:szCs w:val="18"/>
                <w:u w:val="none"/>
                <w:lang w:val="en-US" w:eastAsia="zh-CN" w:bidi="ar"/>
              </w:rPr>
              <w:t>全部用于</w:t>
            </w:r>
            <w:r>
              <w:rPr>
                <w:rFonts w:ascii="宋体" w:hAnsi="宋体" w:eastAsia="宋体" w:cs="宋体"/>
                <w:i w:val="0"/>
                <w:iCs w:val="0"/>
                <w:color w:val="000000"/>
                <w:kern w:val="0"/>
                <w:sz w:val="18"/>
                <w:szCs w:val="18"/>
                <w:u w:val="none"/>
                <w:lang w:val="en-US" w:eastAsia="zh-CN" w:bidi="ar"/>
              </w:rPr>
              <w:t>学校水电等日常办公费用支出</w:t>
            </w:r>
          </w:p>
          <w:p w14:paraId="7B613F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2023年收入保教费10500元，将</w:t>
            </w:r>
            <w:r>
              <w:rPr>
                <w:rFonts w:hint="eastAsia" w:ascii="宋体" w:hAnsi="宋体" w:cs="宋体"/>
                <w:i w:val="0"/>
                <w:iCs w:val="0"/>
                <w:color w:val="000000"/>
                <w:kern w:val="0"/>
                <w:sz w:val="18"/>
                <w:szCs w:val="18"/>
                <w:u w:val="none"/>
                <w:lang w:val="en-US" w:eastAsia="zh-CN" w:bidi="ar"/>
              </w:rPr>
              <w:t>全部用于</w:t>
            </w:r>
            <w:r>
              <w:rPr>
                <w:rFonts w:ascii="宋体" w:hAnsi="宋体" w:eastAsia="宋体" w:cs="宋体"/>
                <w:i w:val="0"/>
                <w:iCs w:val="0"/>
                <w:color w:val="000000"/>
                <w:kern w:val="0"/>
                <w:sz w:val="18"/>
                <w:szCs w:val="18"/>
                <w:u w:val="none"/>
                <w:lang w:val="en-US" w:eastAsia="zh-CN" w:bidi="ar"/>
              </w:rPr>
              <w:t>保障学校基本运转支出</w:t>
            </w:r>
          </w:p>
        </w:tc>
        <w:tc>
          <w:tcPr>
            <w:tcW w:w="17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B6B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05E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EF43">
            <w:pP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B5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0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5505B4">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根据遂船教体计（2023）1号文件，办好学前教育，实现幼有所育，是党和政府为老百姓办实事的重大民生工程。为解决学前教育资源不足、城乡发展不平衡、一些地方“入园难，入园贵”等问题</w:t>
            </w:r>
            <w:r>
              <w:rPr>
                <w:rFonts w:hint="eastAsia" w:ascii="宋体" w:hAnsi="宋体" w:cs="宋体"/>
                <w:i w:val="0"/>
                <w:iCs w:val="0"/>
                <w:color w:val="000000"/>
                <w:kern w:val="0"/>
                <w:sz w:val="18"/>
                <w:szCs w:val="18"/>
                <w:u w:val="none"/>
                <w:lang w:val="en-US" w:eastAsia="zh-CN" w:bidi="ar"/>
              </w:rPr>
              <w:t>。</w:t>
            </w:r>
          </w:p>
        </w:tc>
      </w:tr>
      <w:tr w14:paraId="199C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DA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E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4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C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39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E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C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4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A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03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F40C">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8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F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D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37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1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3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9B9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66DE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7B7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005A">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1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C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A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52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9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6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1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D39A">
            <w:pPr>
              <w:rPr>
                <w:rFonts w:hint="eastAsia" w:ascii="黑体" w:hAnsi="黑体" w:eastAsia="黑体" w:cs="黑体"/>
                <w:i/>
                <w:iCs/>
                <w:color w:val="000000"/>
                <w:sz w:val="18"/>
                <w:szCs w:val="18"/>
                <w:u w:val="none"/>
              </w:rPr>
            </w:pPr>
          </w:p>
        </w:tc>
      </w:tr>
      <w:tr w14:paraId="136E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FB27">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D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5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3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24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8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4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7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CB59">
            <w:pPr>
              <w:rPr>
                <w:rFonts w:hint="eastAsia" w:ascii="黑体" w:hAnsi="黑体" w:eastAsia="黑体" w:cs="黑体"/>
                <w:i/>
                <w:iCs/>
                <w:color w:val="000000"/>
                <w:sz w:val="18"/>
                <w:szCs w:val="18"/>
                <w:u w:val="none"/>
              </w:rPr>
            </w:pPr>
          </w:p>
        </w:tc>
      </w:tr>
      <w:tr w14:paraId="317C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5704">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1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3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C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F0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9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1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8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AD4A">
            <w:pPr>
              <w:rPr>
                <w:rFonts w:hint="eastAsia" w:ascii="黑体" w:hAnsi="黑体" w:eastAsia="黑体" w:cs="黑体"/>
                <w:i/>
                <w:iCs/>
                <w:color w:val="000000"/>
                <w:sz w:val="18"/>
                <w:szCs w:val="18"/>
                <w:u w:val="none"/>
              </w:rPr>
            </w:pPr>
          </w:p>
        </w:tc>
      </w:tr>
      <w:tr w14:paraId="5DFE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8940">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5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1F58">
            <w:pPr>
              <w:jc w:val="center"/>
              <w:rPr>
                <w:rFonts w:hint="eastAsia" w:ascii="微软雅黑" w:hAnsi="微软雅黑" w:eastAsia="微软雅黑" w:cs="微软雅黑"/>
                <w:i/>
                <w:iCs/>
                <w:color w:val="000000"/>
                <w:sz w:val="16"/>
                <w:szCs w:val="16"/>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12E5">
            <w:pPr>
              <w:jc w:val="center"/>
              <w:rPr>
                <w:rFonts w:hint="eastAsia" w:ascii="微软雅黑" w:hAnsi="微软雅黑" w:eastAsia="微软雅黑" w:cs="微软雅黑"/>
                <w:i/>
                <w:iCs/>
                <w:color w:val="000000"/>
                <w:sz w:val="16"/>
                <w:szCs w:val="16"/>
                <w:u w:val="none"/>
              </w:rPr>
            </w:pP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8A43C">
            <w:pPr>
              <w:jc w:val="center"/>
              <w:rPr>
                <w:rFonts w:hint="eastAsia" w:ascii="微软雅黑" w:hAnsi="微软雅黑" w:eastAsia="微软雅黑" w:cs="微软雅黑"/>
                <w:i/>
                <w:iCs/>
                <w:color w:val="000000"/>
                <w:sz w:val="16"/>
                <w:szCs w:val="16"/>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AA1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0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4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D4332">
            <w:pPr>
              <w:rPr>
                <w:rFonts w:hint="eastAsia" w:ascii="黑体" w:hAnsi="黑体" w:eastAsia="黑体" w:cs="黑体"/>
                <w:i/>
                <w:iCs/>
                <w:color w:val="000000"/>
                <w:sz w:val="18"/>
                <w:szCs w:val="18"/>
                <w:u w:val="none"/>
              </w:rPr>
            </w:pPr>
          </w:p>
        </w:tc>
      </w:tr>
      <w:tr w14:paraId="1D87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BB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3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0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C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3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B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2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0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F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A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A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8E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F8AD">
            <w:pPr>
              <w:jc w:val="center"/>
              <w:rPr>
                <w:rFonts w:hint="eastAsia" w:ascii="宋体" w:hAnsi="宋体" w:eastAsia="宋体" w:cs="宋体"/>
                <w:i w:val="0"/>
                <w:iCs w:val="0"/>
                <w:color w:val="000000"/>
                <w:sz w:val="18"/>
                <w:szCs w:val="18"/>
                <w:u w:val="none"/>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D8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A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9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保教费人数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4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F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1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8E6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9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34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19F3">
            <w:pPr>
              <w:jc w:val="center"/>
              <w:rPr>
                <w:rFonts w:hint="eastAsia" w:ascii="微软雅黑" w:hAnsi="微软雅黑" w:eastAsia="微软雅黑" w:cs="微软雅黑"/>
                <w:i/>
                <w:iCs/>
                <w:color w:val="000000"/>
                <w:sz w:val="16"/>
                <w:szCs w:val="16"/>
                <w:u w:val="none"/>
              </w:rPr>
            </w:pPr>
          </w:p>
        </w:tc>
      </w:tr>
      <w:tr w14:paraId="2C64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43E6">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B544">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2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4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8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5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B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520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7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01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93A8">
            <w:pPr>
              <w:jc w:val="center"/>
              <w:rPr>
                <w:rFonts w:hint="eastAsia" w:ascii="微软雅黑" w:hAnsi="微软雅黑" w:eastAsia="微软雅黑" w:cs="微软雅黑"/>
                <w:i/>
                <w:iCs/>
                <w:color w:val="000000"/>
                <w:sz w:val="16"/>
                <w:szCs w:val="16"/>
                <w:u w:val="none"/>
              </w:rPr>
            </w:pPr>
          </w:p>
        </w:tc>
      </w:tr>
      <w:tr w14:paraId="454B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B530">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FD51">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F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3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E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4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2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C3A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1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A6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16D5">
            <w:pPr>
              <w:jc w:val="center"/>
              <w:rPr>
                <w:rFonts w:hint="eastAsia" w:ascii="微软雅黑" w:hAnsi="微软雅黑" w:eastAsia="微软雅黑" w:cs="微软雅黑"/>
                <w:i/>
                <w:iCs/>
                <w:color w:val="000000"/>
                <w:sz w:val="16"/>
                <w:szCs w:val="16"/>
                <w:u w:val="none"/>
              </w:rPr>
            </w:pPr>
          </w:p>
        </w:tc>
      </w:tr>
      <w:tr w14:paraId="52FF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D6B2">
            <w:pPr>
              <w:jc w:val="center"/>
              <w:rPr>
                <w:rFonts w:hint="eastAsia" w:ascii="宋体" w:hAnsi="宋体" w:eastAsia="宋体" w:cs="宋体"/>
                <w:i w:val="0"/>
                <w:iCs w:val="0"/>
                <w:color w:val="000000"/>
                <w:sz w:val="18"/>
                <w:szCs w:val="18"/>
                <w:u w:val="none"/>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BB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F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4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提高学生综合能力</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9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C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7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E2F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4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F98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9F7D">
            <w:pPr>
              <w:jc w:val="center"/>
              <w:rPr>
                <w:rFonts w:hint="eastAsia" w:ascii="微软雅黑" w:hAnsi="微软雅黑" w:eastAsia="微软雅黑" w:cs="微软雅黑"/>
                <w:i/>
                <w:iCs/>
                <w:color w:val="000000"/>
                <w:sz w:val="16"/>
                <w:szCs w:val="16"/>
                <w:u w:val="none"/>
              </w:rPr>
            </w:pPr>
          </w:p>
        </w:tc>
      </w:tr>
      <w:tr w14:paraId="1082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E8746">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5B4B">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B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B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经费管理机制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7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7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7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B87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2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E9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E0C9">
            <w:pPr>
              <w:jc w:val="center"/>
              <w:rPr>
                <w:rFonts w:hint="eastAsia" w:ascii="微软雅黑" w:hAnsi="微软雅黑" w:eastAsia="微软雅黑" w:cs="微软雅黑"/>
                <w:i/>
                <w:iCs/>
                <w:color w:val="000000"/>
                <w:sz w:val="16"/>
                <w:szCs w:val="16"/>
                <w:u w:val="none"/>
              </w:rPr>
            </w:pPr>
          </w:p>
        </w:tc>
      </w:tr>
      <w:tr w14:paraId="1642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572C">
            <w:pPr>
              <w:jc w:val="center"/>
              <w:rPr>
                <w:rFonts w:hint="eastAsia" w:ascii="宋体" w:hAnsi="宋体" w:eastAsia="宋体" w:cs="宋体"/>
                <w:i w:val="0"/>
                <w:iCs w:val="0"/>
                <w:color w:val="000000"/>
                <w:sz w:val="18"/>
                <w:szCs w:val="18"/>
                <w:u w:val="none"/>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91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C2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9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7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A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B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D02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C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39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80EC">
            <w:pPr>
              <w:jc w:val="center"/>
              <w:rPr>
                <w:rFonts w:hint="eastAsia" w:ascii="微软雅黑" w:hAnsi="微软雅黑" w:eastAsia="微软雅黑" w:cs="微软雅黑"/>
                <w:i/>
                <w:iCs/>
                <w:color w:val="000000"/>
                <w:sz w:val="16"/>
                <w:szCs w:val="16"/>
                <w:u w:val="none"/>
              </w:rPr>
            </w:pPr>
          </w:p>
        </w:tc>
      </w:tr>
      <w:tr w14:paraId="0CE8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64ED">
            <w:pPr>
              <w:jc w:val="center"/>
              <w:rPr>
                <w:rFonts w:hint="eastAsia" w:ascii="宋体" w:hAnsi="宋体" w:eastAsia="宋体" w:cs="宋体"/>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77A5">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AD31">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F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8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3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5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7BF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1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6D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2B82">
            <w:pPr>
              <w:jc w:val="center"/>
              <w:rPr>
                <w:rFonts w:hint="eastAsia" w:ascii="微软雅黑" w:hAnsi="微软雅黑" w:eastAsia="微软雅黑" w:cs="微软雅黑"/>
                <w:i/>
                <w:iCs/>
                <w:color w:val="000000"/>
                <w:sz w:val="16"/>
                <w:szCs w:val="16"/>
                <w:u w:val="none"/>
              </w:rPr>
            </w:pPr>
          </w:p>
        </w:tc>
      </w:tr>
      <w:tr w14:paraId="6CA3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33FD">
            <w:pPr>
              <w:jc w:val="cente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3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0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0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保教费收费标准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4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2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9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577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5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AF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4A12">
            <w:pPr>
              <w:jc w:val="center"/>
              <w:rPr>
                <w:rFonts w:hint="eastAsia" w:ascii="微软雅黑" w:hAnsi="微软雅黑" w:eastAsia="微软雅黑" w:cs="微软雅黑"/>
                <w:i/>
                <w:iCs/>
                <w:color w:val="000000"/>
                <w:sz w:val="16"/>
                <w:szCs w:val="16"/>
                <w:u w:val="none"/>
              </w:rPr>
            </w:pPr>
          </w:p>
        </w:tc>
      </w:tr>
      <w:tr w14:paraId="2239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81F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5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1F6D">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97</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E223">
            <w:pPr>
              <w:rPr>
                <w:rFonts w:hint="eastAsia" w:ascii="宋体" w:hAnsi="宋体" w:eastAsia="宋体" w:cs="宋体"/>
                <w:i w:val="0"/>
                <w:iCs w:val="0"/>
                <w:color w:val="000000"/>
                <w:sz w:val="18"/>
                <w:szCs w:val="18"/>
                <w:u w:val="none"/>
              </w:rPr>
            </w:pPr>
          </w:p>
        </w:tc>
      </w:tr>
      <w:tr w14:paraId="5619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4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B82F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项目资金全部用于学校的水、电、办公费等日常经费运转，未截留或挪作他用，并严格执行政府会计制度和各单位制度内部控制制度，账务处理相对及时，</w:t>
            </w:r>
            <w:r>
              <w:rPr>
                <w:rFonts w:ascii="宋体" w:hAnsi="宋体" w:eastAsia="宋体" w:cs="宋体"/>
                <w:i w:val="0"/>
                <w:iCs w:val="0"/>
                <w:color w:val="000000"/>
                <w:kern w:val="0"/>
                <w:sz w:val="18"/>
                <w:szCs w:val="18"/>
                <w:u w:val="none"/>
                <w:lang w:val="en-US" w:eastAsia="zh-CN" w:bidi="ar"/>
              </w:rPr>
              <w:t>在使用过程中做到“</w:t>
            </w:r>
            <w:r>
              <w:rPr>
                <w:rFonts w:hint="default" w:ascii="宋体" w:hAnsi="宋体" w:eastAsia="宋体" w:cs="宋体"/>
                <w:i w:val="0"/>
                <w:iCs w:val="0"/>
                <w:color w:val="000000"/>
                <w:kern w:val="0"/>
                <w:sz w:val="18"/>
                <w:szCs w:val="18"/>
                <w:u w:val="none"/>
                <w:lang w:val="en-US" w:eastAsia="zh-CN" w:bidi="ar"/>
              </w:rPr>
              <w:t>专人、</w:t>
            </w:r>
            <w:r>
              <w:rPr>
                <w:rFonts w:hint="eastAsia" w:ascii="宋体" w:hAnsi="宋体" w:cs="宋体"/>
                <w:i w:val="0"/>
                <w:iCs w:val="0"/>
                <w:color w:val="000000"/>
                <w:kern w:val="0"/>
                <w:sz w:val="18"/>
                <w:szCs w:val="18"/>
                <w:u w:val="none"/>
                <w:lang w:val="en-US" w:eastAsia="zh-CN" w:bidi="ar"/>
              </w:rPr>
              <w:t>专账</w:t>
            </w:r>
            <w:r>
              <w:rPr>
                <w:rFonts w:hint="default" w:ascii="宋体" w:hAnsi="宋体" w:eastAsia="宋体" w:cs="宋体"/>
                <w:i w:val="0"/>
                <w:iCs w:val="0"/>
                <w:color w:val="000000"/>
                <w:kern w:val="0"/>
                <w:sz w:val="18"/>
                <w:szCs w:val="18"/>
                <w:u w:val="none"/>
                <w:lang w:val="en-US" w:eastAsia="zh-CN" w:bidi="ar"/>
              </w:rPr>
              <w:t>、专户、专款专用”的原则</w:t>
            </w:r>
            <w:r>
              <w:rPr>
                <w:rFonts w:hint="eastAsia" w:ascii="宋体" w:hAnsi="宋体" w:eastAsia="宋体" w:cs="宋体"/>
                <w:i w:val="0"/>
                <w:iCs w:val="0"/>
                <w:color w:val="000000"/>
                <w:kern w:val="0"/>
                <w:sz w:val="18"/>
                <w:szCs w:val="18"/>
                <w:u w:val="none"/>
                <w:lang w:val="en-US" w:eastAsia="zh-CN" w:bidi="ar"/>
              </w:rPr>
              <w:t>，会计核算规范合理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本项目的实施过程，真正做到年初有预算，事中、事后有监督，总分97分</w:t>
            </w:r>
          </w:p>
        </w:tc>
      </w:tr>
      <w:tr w14:paraId="618D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9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C245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18"/>
                <w:szCs w:val="18"/>
                <w:u w:val="none"/>
                <w:lang w:val="en-US" w:eastAsia="zh-CN" w:bidi="ar"/>
              </w:rPr>
              <w:t>为</w:t>
            </w:r>
            <w:r>
              <w:rPr>
                <w:rFonts w:hint="eastAsia" w:ascii="宋体" w:hAnsi="宋体" w:eastAsia="宋体" w:cs="宋体"/>
                <w:i w:val="0"/>
                <w:iCs w:val="0"/>
                <w:color w:val="000000"/>
                <w:kern w:val="0"/>
                <w:sz w:val="18"/>
                <w:szCs w:val="18"/>
                <w:u w:val="none"/>
                <w:lang w:val="en-US" w:eastAsia="zh-CN" w:bidi="ar"/>
              </w:rPr>
              <w:t>了</w:t>
            </w:r>
            <w:r>
              <w:rPr>
                <w:rFonts w:hint="eastAsia" w:ascii="宋体" w:hAnsi="宋体" w:cs="宋体"/>
                <w:i w:val="0"/>
                <w:iCs w:val="0"/>
                <w:color w:val="000000"/>
                <w:kern w:val="0"/>
                <w:sz w:val="18"/>
                <w:szCs w:val="18"/>
                <w:u w:val="none"/>
                <w:lang w:val="en-US" w:eastAsia="zh-CN" w:bidi="ar"/>
              </w:rPr>
              <w:t>更好地保障</w:t>
            </w:r>
            <w:r>
              <w:rPr>
                <w:rFonts w:hint="eastAsia" w:ascii="宋体" w:hAnsi="宋体" w:eastAsia="宋体" w:cs="宋体"/>
                <w:i w:val="0"/>
                <w:iCs w:val="0"/>
                <w:color w:val="000000"/>
                <w:kern w:val="0"/>
                <w:sz w:val="18"/>
                <w:szCs w:val="18"/>
                <w:u w:val="none"/>
                <w:lang w:val="en-US" w:eastAsia="zh-CN" w:bidi="ar"/>
              </w:rPr>
              <w:t>全区适龄少年儿童接受学前教育，以及幼儿人数逐年增加，财政应继续加大资金投入，提高资助标准</w:t>
            </w:r>
          </w:p>
        </w:tc>
      </w:tr>
      <w:tr w14:paraId="20B5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F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5207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通过单位项目自评和检查审核，建议加大经费投入，</w:t>
            </w:r>
            <w:r>
              <w:rPr>
                <w:rFonts w:hint="eastAsia" w:ascii="宋体" w:hAnsi="宋体" w:cs="宋体"/>
                <w:i w:val="0"/>
                <w:iCs w:val="0"/>
                <w:color w:val="000000"/>
                <w:kern w:val="0"/>
                <w:sz w:val="18"/>
                <w:szCs w:val="18"/>
                <w:u w:val="none"/>
                <w:lang w:val="en-US" w:eastAsia="zh-CN" w:bidi="ar"/>
              </w:rPr>
              <w:t>更好地保障</w:t>
            </w:r>
            <w:r>
              <w:rPr>
                <w:rFonts w:hint="eastAsia" w:ascii="宋体" w:hAnsi="宋体" w:eastAsia="宋体" w:cs="宋体"/>
                <w:i w:val="0"/>
                <w:iCs w:val="0"/>
                <w:color w:val="000000"/>
                <w:kern w:val="0"/>
                <w:sz w:val="18"/>
                <w:szCs w:val="18"/>
                <w:u w:val="none"/>
                <w:lang w:val="en-US" w:eastAsia="zh-CN" w:bidi="ar"/>
              </w:rPr>
              <w:t>接受学前教育学生的权益</w:t>
            </w:r>
          </w:p>
        </w:tc>
      </w:tr>
    </w:tbl>
    <w:p w14:paraId="213657E9">
      <w:pPr>
        <w:pStyle w:val="6"/>
        <w:rPr>
          <w:rStyle w:val="25"/>
          <w:rFonts w:hint="eastAsia" w:ascii="黑体" w:hAnsi="黑体" w:eastAsia="黑体"/>
          <w:b w:val="0"/>
          <w:color w:val="auto"/>
          <w:highlight w:val="none"/>
        </w:rPr>
      </w:pPr>
    </w:p>
    <w:p w14:paraId="5EE17004">
      <w:pPr>
        <w:pStyle w:val="6"/>
        <w:rPr>
          <w:rStyle w:val="25"/>
          <w:rFonts w:hint="eastAsia" w:ascii="黑体" w:hAnsi="黑体" w:eastAsia="黑体"/>
          <w:b w:val="0"/>
          <w:color w:val="auto"/>
          <w:highlight w:val="none"/>
        </w:rPr>
      </w:pPr>
    </w:p>
    <w:p w14:paraId="41F25672">
      <w:pPr>
        <w:pStyle w:val="6"/>
        <w:rPr>
          <w:rStyle w:val="25"/>
          <w:rFonts w:hint="eastAsia" w:ascii="黑体" w:hAnsi="黑体" w:eastAsia="黑体"/>
          <w:b w:val="0"/>
          <w:color w:val="auto"/>
          <w:highlight w:val="none"/>
        </w:rPr>
      </w:pPr>
    </w:p>
    <w:p w14:paraId="214A4B28">
      <w:pPr>
        <w:pStyle w:val="6"/>
        <w:rPr>
          <w:rStyle w:val="25"/>
          <w:rFonts w:hint="eastAsia" w:ascii="黑体" w:hAnsi="黑体" w:eastAsia="黑体"/>
          <w:b w:val="0"/>
          <w:color w:val="auto"/>
          <w:highlight w:val="none"/>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4"/>
        <w:gridCol w:w="1201"/>
        <w:gridCol w:w="396"/>
        <w:gridCol w:w="846"/>
        <w:gridCol w:w="398"/>
        <w:gridCol w:w="850"/>
        <w:gridCol w:w="487"/>
        <w:gridCol w:w="397"/>
        <w:gridCol w:w="1391"/>
      </w:tblGrid>
      <w:tr w14:paraId="11FF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F244D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89B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4DA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FFF2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51090322T000005897025-四类学生课后服务补助经费（乡村振兴）</w:t>
            </w:r>
          </w:p>
        </w:tc>
      </w:tr>
      <w:tr w14:paraId="658E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C2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BF1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96" w:type="pct"/>
            <w:tcBorders>
              <w:top w:val="nil"/>
              <w:left w:val="nil"/>
              <w:bottom w:val="nil"/>
              <w:right w:val="nil"/>
            </w:tcBorders>
            <w:shd w:val="clear" w:color="auto" w:fill="auto"/>
            <w:vAlign w:val="center"/>
          </w:tcPr>
          <w:p w14:paraId="4845437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CC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四川省遂宁市船山区仁里镇常林小学校</w:t>
            </w:r>
          </w:p>
        </w:tc>
      </w:tr>
      <w:tr w14:paraId="4663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DE6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1B9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C5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940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5D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4704">
            <w:pP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A409">
            <w:pPr>
              <w:rPr>
                <w:rFonts w:hint="eastAsia" w:ascii="宋体" w:hAnsi="宋体" w:eastAsia="宋体" w:cs="宋体"/>
                <w:i w:val="0"/>
                <w:iCs w:val="0"/>
                <w:color w:val="000000"/>
                <w:sz w:val="18"/>
                <w:szCs w:val="18"/>
                <w:u w:val="none"/>
              </w:rPr>
            </w:pP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FA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通过四类学生课后服务补助经费，让四类学生能享受到课后服务</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3B5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已按规定完成年度目标</w:t>
            </w:r>
          </w:p>
        </w:tc>
      </w:tr>
      <w:tr w14:paraId="207B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E180">
            <w:pP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49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DE9865">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我校在期初摸排核实四类学生并上报教体局审核，并减免四类学生课后服务收费。对四类学生课后服务补助经费（乡村振兴）在规定的时限内进行了合理使用。</w:t>
            </w:r>
          </w:p>
        </w:tc>
      </w:tr>
      <w:tr w14:paraId="28FD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06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6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C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B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A2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A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4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2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70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1731">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E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A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1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3E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6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3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9D0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2AB4D">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8D1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145B">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8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5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8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C9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8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5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C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B448">
            <w:pPr>
              <w:rPr>
                <w:rFonts w:hint="eastAsia" w:ascii="黑体" w:hAnsi="黑体" w:eastAsia="黑体" w:cs="黑体"/>
                <w:i/>
                <w:iCs/>
                <w:color w:val="000000"/>
                <w:sz w:val="18"/>
                <w:szCs w:val="18"/>
                <w:u w:val="none"/>
              </w:rPr>
            </w:pPr>
          </w:p>
        </w:tc>
      </w:tr>
      <w:tr w14:paraId="26BC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9950">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5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2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6D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6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E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9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D552">
            <w:pPr>
              <w:rPr>
                <w:rFonts w:hint="eastAsia" w:ascii="黑体" w:hAnsi="黑体" w:eastAsia="黑体" w:cs="黑体"/>
                <w:i/>
                <w:iCs/>
                <w:color w:val="000000"/>
                <w:sz w:val="18"/>
                <w:szCs w:val="18"/>
                <w:u w:val="none"/>
              </w:rPr>
            </w:pPr>
          </w:p>
        </w:tc>
      </w:tr>
      <w:tr w14:paraId="3509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ED07">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4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A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F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B1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D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7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0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9E44">
            <w:pPr>
              <w:rPr>
                <w:rFonts w:hint="eastAsia" w:ascii="黑体" w:hAnsi="黑体" w:eastAsia="黑体" w:cs="黑体"/>
                <w:i/>
                <w:iCs/>
                <w:color w:val="000000"/>
                <w:sz w:val="18"/>
                <w:szCs w:val="18"/>
                <w:u w:val="none"/>
              </w:rPr>
            </w:pPr>
          </w:p>
        </w:tc>
      </w:tr>
      <w:tr w14:paraId="2BD8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787C">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0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D6F7">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1556">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92AFE">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D0A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7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0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3E09">
            <w:pPr>
              <w:rPr>
                <w:rFonts w:hint="eastAsia" w:ascii="黑体" w:hAnsi="黑体" w:eastAsia="黑体" w:cs="黑体"/>
                <w:i/>
                <w:iCs/>
                <w:color w:val="000000"/>
                <w:sz w:val="18"/>
                <w:szCs w:val="18"/>
                <w:u w:val="none"/>
              </w:rPr>
            </w:pPr>
          </w:p>
        </w:tc>
      </w:tr>
      <w:tr w14:paraId="30E0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1B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C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7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B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8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3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4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B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B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1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A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9C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1579">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41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9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C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2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5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7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622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3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62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6F06">
            <w:pPr>
              <w:jc w:val="center"/>
              <w:rPr>
                <w:rFonts w:hint="eastAsia" w:ascii="微软雅黑" w:hAnsi="微软雅黑" w:eastAsia="微软雅黑" w:cs="微软雅黑"/>
                <w:i/>
                <w:iCs/>
                <w:color w:val="000000"/>
                <w:sz w:val="16"/>
                <w:szCs w:val="16"/>
                <w:u w:val="none"/>
              </w:rPr>
            </w:pPr>
          </w:p>
        </w:tc>
      </w:tr>
      <w:tr w14:paraId="1D6B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FB1D3">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F10D">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0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6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资助效果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B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5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BD08">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E9F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2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F6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2C70">
            <w:pPr>
              <w:jc w:val="center"/>
              <w:rPr>
                <w:rFonts w:hint="eastAsia" w:ascii="微软雅黑" w:hAnsi="微软雅黑" w:eastAsia="微软雅黑" w:cs="微软雅黑"/>
                <w:i/>
                <w:iCs/>
                <w:color w:val="000000"/>
                <w:sz w:val="16"/>
                <w:szCs w:val="16"/>
                <w:u w:val="none"/>
              </w:rPr>
            </w:pPr>
          </w:p>
        </w:tc>
      </w:tr>
      <w:tr w14:paraId="5934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1220">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E7B9">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0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0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资助年度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2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5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B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948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A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B5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D038">
            <w:pPr>
              <w:jc w:val="center"/>
              <w:rPr>
                <w:rFonts w:hint="eastAsia" w:ascii="微软雅黑" w:hAnsi="微软雅黑" w:eastAsia="微软雅黑" w:cs="微软雅黑"/>
                <w:i/>
                <w:iCs/>
                <w:color w:val="000000"/>
                <w:sz w:val="16"/>
                <w:szCs w:val="16"/>
                <w:u w:val="none"/>
              </w:rPr>
            </w:pPr>
          </w:p>
        </w:tc>
      </w:tr>
      <w:tr w14:paraId="0858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FB65">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E1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C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D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3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A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0277">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46F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E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67E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57F7">
            <w:pPr>
              <w:jc w:val="center"/>
              <w:rPr>
                <w:rFonts w:hint="eastAsia" w:ascii="微软雅黑" w:hAnsi="微软雅黑" w:eastAsia="微软雅黑" w:cs="微软雅黑"/>
                <w:i/>
                <w:iCs/>
                <w:color w:val="000000"/>
                <w:sz w:val="16"/>
                <w:szCs w:val="16"/>
                <w:u w:val="none"/>
              </w:rPr>
            </w:pPr>
          </w:p>
        </w:tc>
      </w:tr>
      <w:tr w14:paraId="44E4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2625">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310C">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F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C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C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08E4">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F32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F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25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8358">
            <w:pPr>
              <w:jc w:val="center"/>
              <w:rPr>
                <w:rFonts w:hint="eastAsia" w:ascii="微软雅黑" w:hAnsi="微软雅黑" w:eastAsia="微软雅黑" w:cs="微软雅黑"/>
                <w:i/>
                <w:iCs/>
                <w:color w:val="000000"/>
                <w:sz w:val="16"/>
                <w:szCs w:val="16"/>
                <w:u w:val="none"/>
              </w:rPr>
            </w:pPr>
          </w:p>
        </w:tc>
      </w:tr>
      <w:tr w14:paraId="6D70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6767">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9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4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C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B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9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6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6F7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8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06F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06E8">
            <w:pPr>
              <w:jc w:val="center"/>
              <w:rPr>
                <w:rFonts w:hint="eastAsia" w:ascii="微软雅黑" w:hAnsi="微软雅黑" w:eastAsia="微软雅黑" w:cs="微软雅黑"/>
                <w:i/>
                <w:iCs/>
                <w:color w:val="000000"/>
                <w:sz w:val="16"/>
                <w:szCs w:val="16"/>
                <w:u w:val="none"/>
              </w:rPr>
            </w:pPr>
          </w:p>
        </w:tc>
      </w:tr>
      <w:tr w14:paraId="496B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80C8">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A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1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E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资助金额</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E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8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3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657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3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88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35AF">
            <w:pPr>
              <w:jc w:val="center"/>
              <w:rPr>
                <w:rFonts w:hint="eastAsia" w:ascii="微软雅黑" w:hAnsi="微软雅黑" w:eastAsia="微软雅黑" w:cs="微软雅黑"/>
                <w:i/>
                <w:iCs/>
                <w:color w:val="000000"/>
                <w:sz w:val="16"/>
                <w:szCs w:val="16"/>
                <w:u w:val="none"/>
              </w:rPr>
            </w:pPr>
          </w:p>
        </w:tc>
      </w:tr>
      <w:tr w14:paraId="224D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B65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5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6054">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6568">
            <w:pPr>
              <w:rPr>
                <w:rFonts w:hint="eastAsia" w:ascii="宋体" w:hAnsi="宋体" w:eastAsia="宋体" w:cs="宋体"/>
                <w:i w:val="0"/>
                <w:iCs w:val="0"/>
                <w:color w:val="000000"/>
                <w:sz w:val="18"/>
                <w:szCs w:val="18"/>
                <w:u w:val="none"/>
              </w:rPr>
            </w:pPr>
          </w:p>
        </w:tc>
      </w:tr>
      <w:tr w14:paraId="0E54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6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A26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四类学生课后服务补助经费（乡村振兴）具有明显的社会效益，能很</w:t>
            </w:r>
            <w:r>
              <w:rPr>
                <w:rFonts w:hint="eastAsia" w:ascii="宋体" w:hAnsi="宋体" w:cs="宋体"/>
                <w:i w:val="0"/>
                <w:iCs w:val="0"/>
                <w:color w:val="000000"/>
                <w:kern w:val="0"/>
                <w:sz w:val="18"/>
                <w:szCs w:val="18"/>
                <w:u w:val="none"/>
                <w:lang w:val="en-US" w:eastAsia="zh-CN" w:bidi="ar"/>
              </w:rPr>
              <w:t>好地维护</w:t>
            </w:r>
            <w:r>
              <w:rPr>
                <w:rFonts w:ascii="宋体" w:hAnsi="宋体" w:eastAsia="宋体" w:cs="宋体"/>
                <w:i w:val="0"/>
                <w:iCs w:val="0"/>
                <w:color w:val="000000"/>
                <w:kern w:val="0"/>
                <w:sz w:val="18"/>
                <w:szCs w:val="18"/>
                <w:u w:val="none"/>
                <w:lang w:val="en-US" w:eastAsia="zh-CN" w:bidi="ar"/>
              </w:rPr>
              <w:t>四类学生家庭的经济稳步增长，让学生能</w:t>
            </w:r>
            <w:r>
              <w:rPr>
                <w:rFonts w:hint="eastAsia" w:ascii="宋体" w:hAnsi="宋体" w:cs="宋体"/>
                <w:i w:val="0"/>
                <w:iCs w:val="0"/>
                <w:color w:val="000000"/>
                <w:kern w:val="0"/>
                <w:sz w:val="18"/>
                <w:szCs w:val="18"/>
                <w:u w:val="none"/>
                <w:lang w:val="en-US" w:eastAsia="zh-CN" w:bidi="ar"/>
              </w:rPr>
              <w:t>更好地接受</w:t>
            </w:r>
            <w:r>
              <w:rPr>
                <w:rFonts w:ascii="宋体" w:hAnsi="宋体" w:eastAsia="宋体" w:cs="宋体"/>
                <w:i w:val="0"/>
                <w:iCs w:val="0"/>
                <w:color w:val="000000"/>
                <w:kern w:val="0"/>
                <w:sz w:val="18"/>
                <w:szCs w:val="18"/>
                <w:u w:val="none"/>
                <w:lang w:val="en-US" w:eastAsia="zh-CN" w:bidi="ar"/>
              </w:rPr>
              <w:t>课后服务，对学生的成长具有持续性的帮助。为了提高预算资金的使用效率，我校对四类学生认真严格排查，应补尽补，让财政资金用到实处、用到关键点。</w:t>
            </w:r>
            <w:r>
              <w:rPr>
                <w:rFonts w:hint="eastAsia" w:ascii="宋体" w:hAnsi="宋体" w:eastAsia="宋体" w:cs="宋体"/>
                <w:i w:val="0"/>
                <w:iCs w:val="0"/>
                <w:color w:val="000000"/>
                <w:kern w:val="0"/>
                <w:sz w:val="18"/>
                <w:szCs w:val="18"/>
                <w:u w:val="none"/>
                <w:lang w:val="en-US" w:eastAsia="zh-CN" w:bidi="ar"/>
              </w:rPr>
              <w:t>本项目的实施过程，真正做到年初有预算，事中、事后有监督，考核总分97分</w:t>
            </w:r>
            <w:r>
              <w:rPr>
                <w:rFonts w:hint="eastAsia" w:ascii="宋体" w:hAnsi="宋体" w:cs="宋体"/>
                <w:i w:val="0"/>
                <w:iCs w:val="0"/>
                <w:color w:val="000000"/>
                <w:kern w:val="0"/>
                <w:sz w:val="18"/>
                <w:szCs w:val="18"/>
                <w:u w:val="none"/>
                <w:lang w:val="en-US" w:eastAsia="zh-CN" w:bidi="ar"/>
              </w:rPr>
              <w:t>。</w:t>
            </w:r>
          </w:p>
        </w:tc>
      </w:tr>
      <w:tr w14:paraId="4815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D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71E9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18"/>
                <w:szCs w:val="18"/>
                <w:u w:val="none"/>
                <w:lang w:val="en-US" w:eastAsia="zh-CN" w:bidi="ar"/>
              </w:rPr>
              <w:t>学校规模小，学生人数少，教师课后服务补助低，导致教师积极性不高，且没有经费聘请专业教师为学生上专业性强的活动课。</w:t>
            </w:r>
          </w:p>
        </w:tc>
      </w:tr>
      <w:tr w14:paraId="5AB7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6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BA3A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11225CB4">
      <w:pPr>
        <w:pStyle w:val="6"/>
        <w:rPr>
          <w:rStyle w:val="25"/>
          <w:rFonts w:hint="eastAsia" w:ascii="黑体" w:hAnsi="黑体" w:eastAsia="黑体"/>
          <w:b w:val="0"/>
          <w:color w:val="auto"/>
          <w:highlight w:val="none"/>
        </w:rPr>
      </w:pPr>
    </w:p>
    <w:p w14:paraId="5AAA4178">
      <w:pPr>
        <w:pStyle w:val="6"/>
        <w:rPr>
          <w:rStyle w:val="25"/>
          <w:rFonts w:hint="eastAsia" w:ascii="黑体" w:hAnsi="黑体" w:eastAsia="黑体"/>
          <w:b w:val="0"/>
          <w:color w:val="auto"/>
          <w:highlight w:val="none"/>
        </w:rPr>
      </w:pPr>
    </w:p>
    <w:p w14:paraId="32AB520F">
      <w:pPr>
        <w:pStyle w:val="6"/>
        <w:rPr>
          <w:rFonts w:hint="eastAsia" w:ascii="黑体" w:hAnsi="黑体" w:eastAsia="黑体"/>
          <w:color w:val="auto"/>
          <w:sz w:val="44"/>
          <w:szCs w:val="44"/>
          <w:highlight w:val="none"/>
        </w:rPr>
      </w:pPr>
      <w:bookmarkStart w:id="96" w:name="_Toc15396618"/>
      <w:bookmarkStart w:id="97" w:name="_Toc7760"/>
    </w:p>
    <w:p w14:paraId="31C74CC8">
      <w:pPr>
        <w:pStyle w:val="6"/>
        <w:rPr>
          <w:rFonts w:hint="eastAsia" w:ascii="黑体" w:hAnsi="黑体" w:eastAsia="黑体"/>
          <w:color w:val="auto"/>
          <w:sz w:val="44"/>
          <w:szCs w:val="44"/>
          <w:highlight w:val="none"/>
        </w:rPr>
      </w:pPr>
    </w:p>
    <w:p w14:paraId="5E4B1913">
      <w:pPr>
        <w:pStyle w:val="6"/>
        <w:rPr>
          <w:rFonts w:hint="eastAsia" w:ascii="黑体" w:hAnsi="黑体" w:eastAsia="黑体"/>
          <w:color w:val="auto"/>
          <w:sz w:val="44"/>
          <w:szCs w:val="44"/>
          <w:highlight w:val="none"/>
        </w:rPr>
      </w:pPr>
    </w:p>
    <w:p w14:paraId="5D47983D">
      <w:pPr>
        <w:pStyle w:val="6"/>
        <w:rPr>
          <w:rFonts w:hint="eastAsia" w:ascii="黑体" w:hAnsi="黑体" w:eastAsia="黑体"/>
          <w:color w:val="auto"/>
          <w:sz w:val="44"/>
          <w:szCs w:val="44"/>
          <w:highlight w:val="none"/>
        </w:rPr>
      </w:pPr>
    </w:p>
    <w:p w14:paraId="4901A621">
      <w:pPr>
        <w:pStyle w:val="6"/>
        <w:rPr>
          <w:rFonts w:hint="eastAsia" w:ascii="黑体" w:hAnsi="黑体" w:eastAsia="黑体"/>
          <w:color w:val="auto"/>
          <w:sz w:val="44"/>
          <w:szCs w:val="44"/>
          <w:highlight w:val="none"/>
        </w:rPr>
      </w:pPr>
    </w:p>
    <w:p w14:paraId="0A1C2A9D">
      <w:pPr>
        <w:pStyle w:val="6"/>
        <w:rPr>
          <w:rFonts w:hint="eastAsia" w:ascii="黑体" w:hAnsi="黑体" w:eastAsia="黑体"/>
          <w:color w:val="auto"/>
          <w:sz w:val="44"/>
          <w:szCs w:val="44"/>
          <w:highlight w:val="none"/>
        </w:rPr>
      </w:pPr>
    </w:p>
    <w:p w14:paraId="7DABAB34">
      <w:pPr>
        <w:pStyle w:val="6"/>
        <w:rPr>
          <w:rFonts w:hint="eastAsia" w:ascii="黑体" w:hAnsi="黑体" w:eastAsia="黑体"/>
          <w:color w:val="auto"/>
          <w:sz w:val="44"/>
          <w:szCs w:val="44"/>
          <w:highlight w:val="none"/>
        </w:rPr>
      </w:pPr>
    </w:p>
    <w:p w14:paraId="0EFF37FE">
      <w:pPr>
        <w:pStyle w:val="6"/>
        <w:rPr>
          <w:rFonts w:hint="eastAsia" w:ascii="黑体" w:hAnsi="黑体" w:eastAsia="黑体"/>
          <w:color w:val="auto"/>
          <w:sz w:val="44"/>
          <w:szCs w:val="44"/>
          <w:highlight w:val="none"/>
        </w:rPr>
      </w:pPr>
    </w:p>
    <w:p w14:paraId="39647C23">
      <w:pPr>
        <w:pStyle w:val="6"/>
        <w:rPr>
          <w:rFonts w:hint="eastAsia" w:ascii="黑体" w:hAnsi="黑体" w:eastAsia="黑体"/>
          <w:color w:val="auto"/>
          <w:sz w:val="44"/>
          <w:szCs w:val="44"/>
          <w:highlight w:val="none"/>
        </w:rPr>
      </w:pPr>
    </w:p>
    <w:p w14:paraId="372C1C95">
      <w:pPr>
        <w:pStyle w:val="6"/>
        <w:rPr>
          <w:rFonts w:hint="eastAsia" w:ascii="黑体" w:hAnsi="黑体" w:eastAsia="黑体"/>
          <w:color w:val="auto"/>
          <w:sz w:val="44"/>
          <w:szCs w:val="44"/>
          <w:highlight w:val="none"/>
        </w:rPr>
      </w:pPr>
    </w:p>
    <w:p w14:paraId="09E7C3F5">
      <w:pPr>
        <w:pStyle w:val="6"/>
        <w:rPr>
          <w:rFonts w:hint="eastAsia" w:ascii="黑体" w:hAnsi="黑体" w:eastAsia="黑体"/>
          <w:color w:val="auto"/>
          <w:sz w:val="44"/>
          <w:szCs w:val="44"/>
          <w:highlight w:val="none"/>
        </w:rPr>
      </w:pPr>
    </w:p>
    <w:p w14:paraId="50DF11B1">
      <w:pPr>
        <w:pStyle w:val="6"/>
        <w:rPr>
          <w:rFonts w:hint="eastAsia" w:ascii="黑体" w:hAnsi="黑体" w:eastAsia="黑体"/>
          <w:color w:val="auto"/>
          <w:sz w:val="44"/>
          <w:szCs w:val="44"/>
          <w:highlight w:val="none"/>
        </w:rPr>
      </w:pPr>
    </w:p>
    <w:p w14:paraId="7E7B1D20">
      <w:pPr>
        <w:pStyle w:val="6"/>
        <w:rPr>
          <w:rFonts w:hint="eastAsia" w:ascii="黑体" w:hAnsi="黑体" w:eastAsia="黑体"/>
          <w:color w:val="auto"/>
          <w:sz w:val="44"/>
          <w:szCs w:val="44"/>
          <w:highlight w:val="none"/>
        </w:rPr>
      </w:pPr>
    </w:p>
    <w:p w14:paraId="5BB27D67">
      <w:pPr>
        <w:spacing w:line="600" w:lineRule="exact"/>
        <w:jc w:val="center"/>
        <w:outlineLvl w:val="0"/>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p>
    <w:bookmarkEnd w:id="94"/>
    <w:bookmarkEnd w:id="96"/>
    <w:bookmarkEnd w:id="97"/>
    <w:p w14:paraId="035DBA2D">
      <w:pPr>
        <w:pStyle w:val="3"/>
        <w:rPr>
          <w:rFonts w:ascii="仿宋" w:hAnsi="仿宋" w:eastAsia="仿宋"/>
          <w:color w:val="auto"/>
          <w:highlight w:val="none"/>
        </w:rPr>
      </w:pPr>
      <w:bookmarkStart w:id="98" w:name="_Toc15396619"/>
      <w:bookmarkStart w:id="99" w:name="_Toc28012"/>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98"/>
      <w:bookmarkEnd w:id="99"/>
    </w:p>
    <w:p w14:paraId="641AF980">
      <w:pPr>
        <w:pStyle w:val="3"/>
        <w:rPr>
          <w:rFonts w:ascii="仿宋" w:hAnsi="仿宋" w:eastAsia="仿宋"/>
          <w:color w:val="auto"/>
          <w:highlight w:val="none"/>
        </w:rPr>
      </w:pPr>
      <w:bookmarkStart w:id="100" w:name="_Toc29970"/>
      <w:bookmarkStart w:id="101"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100"/>
      <w:bookmarkEnd w:id="101"/>
    </w:p>
    <w:p w14:paraId="637F2CB3">
      <w:pPr>
        <w:pStyle w:val="3"/>
        <w:rPr>
          <w:rFonts w:ascii="仿宋" w:hAnsi="仿宋" w:eastAsia="仿宋"/>
          <w:color w:val="auto"/>
          <w:highlight w:val="none"/>
        </w:rPr>
      </w:pPr>
      <w:bookmarkStart w:id="102" w:name="_Toc15396621"/>
      <w:bookmarkStart w:id="103" w:name="_Toc3037"/>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102"/>
      <w:bookmarkEnd w:id="103"/>
    </w:p>
    <w:p w14:paraId="429CDF7F">
      <w:pPr>
        <w:pStyle w:val="3"/>
        <w:rPr>
          <w:rFonts w:ascii="仿宋" w:hAnsi="仿宋" w:eastAsia="仿宋"/>
          <w:b w:val="0"/>
          <w:color w:val="auto"/>
          <w:highlight w:val="none"/>
        </w:rPr>
      </w:pPr>
      <w:bookmarkStart w:id="104" w:name="_Toc15396622"/>
      <w:bookmarkStart w:id="105" w:name="_Toc22581"/>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104"/>
      <w:bookmarkEnd w:id="105"/>
    </w:p>
    <w:p w14:paraId="0471A6C3">
      <w:pPr>
        <w:pStyle w:val="3"/>
        <w:rPr>
          <w:rStyle w:val="26"/>
          <w:rFonts w:ascii="仿宋" w:hAnsi="仿宋" w:eastAsia="仿宋"/>
          <w:b w:val="0"/>
          <w:bCs w:val="0"/>
          <w:color w:val="auto"/>
          <w:highlight w:val="none"/>
        </w:rPr>
      </w:pPr>
      <w:bookmarkStart w:id="106" w:name="_Toc13112"/>
      <w:bookmarkStart w:id="107"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106"/>
      <w:bookmarkEnd w:id="107"/>
      <w:bookmarkStart w:id="108" w:name="_Toc15396624"/>
    </w:p>
    <w:p w14:paraId="284FD701">
      <w:pPr>
        <w:pStyle w:val="3"/>
        <w:rPr>
          <w:rFonts w:ascii="仿宋" w:hAnsi="仿宋" w:eastAsia="仿宋"/>
          <w:color w:val="auto"/>
          <w:highlight w:val="none"/>
        </w:rPr>
      </w:pPr>
      <w:bookmarkStart w:id="109" w:name="_Toc19322"/>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108"/>
      <w:bookmarkEnd w:id="109"/>
    </w:p>
    <w:p w14:paraId="24318360">
      <w:pPr>
        <w:pStyle w:val="3"/>
        <w:rPr>
          <w:rFonts w:ascii="仿宋" w:hAnsi="仿宋" w:eastAsia="仿宋"/>
          <w:color w:val="auto"/>
          <w:highlight w:val="none"/>
        </w:rPr>
      </w:pPr>
      <w:bookmarkStart w:id="110" w:name="_Toc15396625"/>
      <w:bookmarkStart w:id="111" w:name="_Toc268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110"/>
      <w:bookmarkEnd w:id="111"/>
    </w:p>
    <w:p w14:paraId="73971AF8">
      <w:pPr>
        <w:pStyle w:val="3"/>
        <w:rPr>
          <w:rFonts w:ascii="仿宋" w:hAnsi="仿宋" w:eastAsia="仿宋"/>
          <w:color w:val="auto"/>
          <w:highlight w:val="none"/>
        </w:rPr>
      </w:pPr>
      <w:bookmarkStart w:id="112" w:name="_Toc27404"/>
      <w:bookmarkStart w:id="113"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112"/>
      <w:bookmarkEnd w:id="113"/>
    </w:p>
    <w:p w14:paraId="1BB3F29E">
      <w:pPr>
        <w:pStyle w:val="3"/>
        <w:rPr>
          <w:rFonts w:ascii="仿宋" w:hAnsi="仿宋" w:eastAsia="仿宋"/>
          <w:color w:val="auto"/>
          <w:highlight w:val="none"/>
        </w:rPr>
      </w:pPr>
      <w:bookmarkStart w:id="114" w:name="_Toc4555"/>
      <w:bookmarkStart w:id="115"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14"/>
      <w:bookmarkEnd w:id="115"/>
    </w:p>
    <w:p w14:paraId="317FCB0F">
      <w:pPr>
        <w:pStyle w:val="3"/>
        <w:rPr>
          <w:rFonts w:ascii="仿宋" w:hAnsi="仿宋" w:eastAsia="仿宋"/>
          <w:color w:val="auto"/>
          <w:highlight w:val="none"/>
        </w:rPr>
      </w:pPr>
      <w:bookmarkStart w:id="116" w:name="_Toc15396628"/>
      <w:bookmarkStart w:id="117" w:name="_Toc8377"/>
      <w:r>
        <w:rPr>
          <w:rStyle w:val="26"/>
          <w:rFonts w:hint="eastAsia" w:ascii="仿宋" w:hAnsi="仿宋" w:eastAsia="仿宋"/>
          <w:b w:val="0"/>
          <w:bCs w:val="0"/>
          <w:color w:val="auto"/>
          <w:highlight w:val="none"/>
        </w:rPr>
        <w:t>十、</w:t>
      </w:r>
      <w:bookmarkEnd w:id="116"/>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17"/>
    </w:p>
    <w:p w14:paraId="6C222E2A">
      <w:pPr>
        <w:pStyle w:val="3"/>
        <w:rPr>
          <w:rFonts w:ascii="仿宋" w:hAnsi="仿宋" w:eastAsia="仿宋"/>
          <w:color w:val="auto"/>
          <w:highlight w:val="none"/>
        </w:rPr>
      </w:pPr>
      <w:bookmarkStart w:id="118" w:name="_Toc15396629"/>
      <w:bookmarkStart w:id="119" w:name="_Toc5407"/>
      <w:r>
        <w:rPr>
          <w:rStyle w:val="26"/>
          <w:rFonts w:hint="eastAsia" w:ascii="仿宋" w:hAnsi="仿宋" w:eastAsia="仿宋"/>
          <w:b w:val="0"/>
          <w:bCs w:val="0"/>
          <w:color w:val="auto"/>
          <w:highlight w:val="none"/>
        </w:rPr>
        <w:t>十一、</w:t>
      </w:r>
      <w:bookmarkEnd w:id="118"/>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19"/>
    </w:p>
    <w:p w14:paraId="1E4431DC">
      <w:pPr>
        <w:pStyle w:val="3"/>
        <w:rPr>
          <w:rFonts w:ascii="仿宋" w:hAnsi="仿宋" w:eastAsia="仿宋"/>
          <w:color w:val="auto"/>
          <w:highlight w:val="none"/>
        </w:rPr>
      </w:pPr>
      <w:bookmarkStart w:id="120" w:name="_Toc15396630"/>
      <w:bookmarkStart w:id="121" w:name="_Toc5199"/>
      <w:r>
        <w:rPr>
          <w:rStyle w:val="26"/>
          <w:rFonts w:hint="eastAsia" w:ascii="仿宋" w:hAnsi="仿宋" w:eastAsia="仿宋"/>
          <w:b w:val="0"/>
          <w:bCs w:val="0"/>
          <w:color w:val="auto"/>
          <w:highlight w:val="none"/>
        </w:rPr>
        <w:t>十二、</w:t>
      </w:r>
      <w:bookmarkEnd w:id="120"/>
      <w:r>
        <w:rPr>
          <w:rStyle w:val="26"/>
          <w:rFonts w:hint="eastAsia" w:ascii="仿宋" w:hAnsi="仿宋" w:eastAsia="仿宋"/>
          <w:b w:val="0"/>
          <w:bCs w:val="0"/>
          <w:color w:val="auto"/>
          <w:highlight w:val="none"/>
          <w:lang w:eastAsia="zh-CN"/>
        </w:rPr>
        <w:t>国有资本经营预算财政拨款支出决算表</w:t>
      </w:r>
      <w:bookmarkEnd w:id="121"/>
    </w:p>
    <w:p w14:paraId="5E7BC0A8">
      <w:pPr>
        <w:pStyle w:val="3"/>
        <w:rPr>
          <w:rFonts w:hint="eastAsia" w:eastAsia="仿宋"/>
          <w:color w:val="auto"/>
          <w:highlight w:val="none"/>
          <w:lang w:eastAsia="zh-CN"/>
        </w:rPr>
      </w:pPr>
      <w:bookmarkStart w:id="122" w:name="_Toc15396631"/>
      <w:bookmarkStart w:id="123" w:name="_Toc457"/>
      <w:r>
        <w:rPr>
          <w:rStyle w:val="26"/>
          <w:rFonts w:hint="eastAsia" w:ascii="仿宋" w:hAnsi="仿宋" w:eastAsia="仿宋"/>
          <w:b w:val="0"/>
          <w:bCs w:val="0"/>
          <w:color w:val="auto"/>
          <w:highlight w:val="none"/>
        </w:rPr>
        <w:t>十三、</w:t>
      </w:r>
      <w:bookmarkEnd w:id="122"/>
      <w:r>
        <w:rPr>
          <w:rStyle w:val="26"/>
          <w:rFonts w:hint="eastAsia" w:ascii="仿宋" w:hAnsi="仿宋" w:eastAsia="仿宋"/>
          <w:b w:val="0"/>
          <w:bCs w:val="0"/>
          <w:color w:val="auto"/>
          <w:highlight w:val="none"/>
          <w:lang w:eastAsia="zh-CN"/>
        </w:rPr>
        <w:t>财政拨款“三公”经费支出决算表</w:t>
      </w:r>
      <w:bookmarkEnd w:id="123"/>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F27ED3-63EC-4086-8691-0D475397D7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5AFBEA47-3583-4442-9E70-A6A23A75252C}"/>
  </w:font>
  <w:font w:name="仿宋_GB2312">
    <w:altName w:val="仿宋"/>
    <w:panose1 w:val="02010609030101010101"/>
    <w:charset w:val="86"/>
    <w:family w:val="modern"/>
    <w:pitch w:val="default"/>
    <w:sig w:usb0="00000000" w:usb1="00000000" w:usb2="00000000" w:usb3="00000000" w:csb0="00040000" w:csb1="00000000"/>
    <w:embedRegular r:id="rId3" w:fontKey="{8D8E7A42-5D69-4984-8899-512929998962}"/>
  </w:font>
  <w:font w:name="仿宋">
    <w:panose1 w:val="02010609060101010101"/>
    <w:charset w:val="86"/>
    <w:family w:val="modern"/>
    <w:pitch w:val="default"/>
    <w:sig w:usb0="800002BF" w:usb1="38CF7CFA" w:usb2="00000016" w:usb3="00000000" w:csb0="00040001" w:csb1="00000000"/>
    <w:embedRegular r:id="rId4" w:fontKey="{B9CF6FBB-577B-4957-8BE2-FD4E5AEEFA84}"/>
  </w:font>
  <w:font w:name="方正小标宋简体">
    <w:panose1 w:val="02000000000000000000"/>
    <w:charset w:val="86"/>
    <w:family w:val="script"/>
    <w:pitch w:val="default"/>
    <w:sig w:usb0="00000001" w:usb1="08000000" w:usb2="00000000" w:usb3="00000000" w:csb0="00040000" w:csb1="00000000"/>
    <w:embedRegular r:id="rId5" w:fontKey="{C95854F7-4208-41E4-84E1-D43FE0896382}"/>
  </w:font>
  <w:font w:name="微软雅黑">
    <w:panose1 w:val="020B0503020204020204"/>
    <w:charset w:val="86"/>
    <w:family w:val="auto"/>
    <w:pitch w:val="default"/>
    <w:sig w:usb0="80000287" w:usb1="2ACF3C50" w:usb2="00000016" w:usb3="00000000" w:csb0="0004001F" w:csb1="00000000"/>
    <w:embedRegular r:id="rId6" w:fontKey="{B1139F17-496B-431E-9898-8793225232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4F7E976">
        <w:pPr>
          <w:pStyle w:val="9"/>
          <w:jc w:val="center"/>
        </w:pPr>
        <w:r>
          <w:fldChar w:fldCharType="begin"/>
        </w:r>
        <w:r>
          <w:instrText xml:space="preserve">PAGE   \* MERGEFORMAT</w:instrText>
        </w:r>
        <w:r>
          <w:fldChar w:fldCharType="separate"/>
        </w:r>
        <w:r>
          <w:rPr>
            <w:lang w:val="zh-CN"/>
          </w:rPr>
          <w:t>8</w:t>
        </w:r>
        <w:r>
          <w:fldChar w:fldCharType="end"/>
        </w:r>
      </w:p>
    </w:sdtContent>
  </w:sdt>
  <w:p w14:paraId="27DB816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094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DRjMGVmOGM1NzM1Mzg1NDUzZGU4ZmZhNTUxM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338B1"/>
    <w:rsid w:val="01AD108F"/>
    <w:rsid w:val="023615AF"/>
    <w:rsid w:val="0246777B"/>
    <w:rsid w:val="03FE4B5C"/>
    <w:rsid w:val="04534D06"/>
    <w:rsid w:val="04C738AC"/>
    <w:rsid w:val="04F80307"/>
    <w:rsid w:val="051C2196"/>
    <w:rsid w:val="053A62B5"/>
    <w:rsid w:val="067508F8"/>
    <w:rsid w:val="096156B5"/>
    <w:rsid w:val="0A2032A3"/>
    <w:rsid w:val="0A245983"/>
    <w:rsid w:val="0A326DEE"/>
    <w:rsid w:val="0ADD6C61"/>
    <w:rsid w:val="0B8A37D8"/>
    <w:rsid w:val="0F706A9D"/>
    <w:rsid w:val="0F837D23"/>
    <w:rsid w:val="0FA51A1F"/>
    <w:rsid w:val="0FB249F2"/>
    <w:rsid w:val="10C055FF"/>
    <w:rsid w:val="11690C2F"/>
    <w:rsid w:val="118107EC"/>
    <w:rsid w:val="11C313A5"/>
    <w:rsid w:val="11DD6519"/>
    <w:rsid w:val="127D466C"/>
    <w:rsid w:val="12F64B6E"/>
    <w:rsid w:val="135B70C7"/>
    <w:rsid w:val="13AB06B3"/>
    <w:rsid w:val="13BA3DEE"/>
    <w:rsid w:val="13F6294C"/>
    <w:rsid w:val="14395F16"/>
    <w:rsid w:val="14FC21E4"/>
    <w:rsid w:val="16BB723D"/>
    <w:rsid w:val="17AC7EF2"/>
    <w:rsid w:val="18015F3F"/>
    <w:rsid w:val="19852036"/>
    <w:rsid w:val="19874090"/>
    <w:rsid w:val="1A3F329F"/>
    <w:rsid w:val="1BE8440E"/>
    <w:rsid w:val="1C0C590E"/>
    <w:rsid w:val="1C135C1D"/>
    <w:rsid w:val="1D155CEE"/>
    <w:rsid w:val="1F7A6A4E"/>
    <w:rsid w:val="20F57F95"/>
    <w:rsid w:val="210C50FB"/>
    <w:rsid w:val="240371BF"/>
    <w:rsid w:val="24BD0131"/>
    <w:rsid w:val="25711CC6"/>
    <w:rsid w:val="25861D82"/>
    <w:rsid w:val="25C741E6"/>
    <w:rsid w:val="27135BA5"/>
    <w:rsid w:val="27842671"/>
    <w:rsid w:val="297B38E0"/>
    <w:rsid w:val="29FD04D3"/>
    <w:rsid w:val="2ABE7A3E"/>
    <w:rsid w:val="2C0734F1"/>
    <w:rsid w:val="2C484A9B"/>
    <w:rsid w:val="2CA234A8"/>
    <w:rsid w:val="2CBD0B26"/>
    <w:rsid w:val="2D825525"/>
    <w:rsid w:val="2EFA178C"/>
    <w:rsid w:val="2F340AA1"/>
    <w:rsid w:val="3025663B"/>
    <w:rsid w:val="30B46D73"/>
    <w:rsid w:val="311B4B2E"/>
    <w:rsid w:val="319F7F4E"/>
    <w:rsid w:val="31C3605A"/>
    <w:rsid w:val="34562001"/>
    <w:rsid w:val="34627E5E"/>
    <w:rsid w:val="350E3B42"/>
    <w:rsid w:val="36DD0AC5"/>
    <w:rsid w:val="383D272C"/>
    <w:rsid w:val="38881A8D"/>
    <w:rsid w:val="39AE70AB"/>
    <w:rsid w:val="3B8D12BF"/>
    <w:rsid w:val="3C0C0783"/>
    <w:rsid w:val="3C805325"/>
    <w:rsid w:val="3DBF677E"/>
    <w:rsid w:val="3E72690C"/>
    <w:rsid w:val="3F9F3A96"/>
    <w:rsid w:val="40B51316"/>
    <w:rsid w:val="421549D6"/>
    <w:rsid w:val="42ED123B"/>
    <w:rsid w:val="46F030A7"/>
    <w:rsid w:val="484A61BF"/>
    <w:rsid w:val="489C27BC"/>
    <w:rsid w:val="48BF60AB"/>
    <w:rsid w:val="493C27E9"/>
    <w:rsid w:val="496B110B"/>
    <w:rsid w:val="496F39ED"/>
    <w:rsid w:val="49E420EE"/>
    <w:rsid w:val="49EA0282"/>
    <w:rsid w:val="49FF41D3"/>
    <w:rsid w:val="4A270539"/>
    <w:rsid w:val="4BAD1567"/>
    <w:rsid w:val="4BE068DB"/>
    <w:rsid w:val="4BF6002B"/>
    <w:rsid w:val="4C0E2D38"/>
    <w:rsid w:val="4D461514"/>
    <w:rsid w:val="4ECE2238"/>
    <w:rsid w:val="503E2640"/>
    <w:rsid w:val="50775908"/>
    <w:rsid w:val="509264D2"/>
    <w:rsid w:val="513F0D1B"/>
    <w:rsid w:val="51556929"/>
    <w:rsid w:val="51DB4B86"/>
    <w:rsid w:val="52312AE5"/>
    <w:rsid w:val="5290573F"/>
    <w:rsid w:val="54782D52"/>
    <w:rsid w:val="550541C2"/>
    <w:rsid w:val="55333C3E"/>
    <w:rsid w:val="56580B20"/>
    <w:rsid w:val="56C84614"/>
    <w:rsid w:val="594D5D76"/>
    <w:rsid w:val="59985FAB"/>
    <w:rsid w:val="59A214D7"/>
    <w:rsid w:val="5AC73CC7"/>
    <w:rsid w:val="5BEB2827"/>
    <w:rsid w:val="5D8162A2"/>
    <w:rsid w:val="5F3C5F70"/>
    <w:rsid w:val="6085265B"/>
    <w:rsid w:val="61A905CB"/>
    <w:rsid w:val="6249622F"/>
    <w:rsid w:val="62A0377C"/>
    <w:rsid w:val="62B22039"/>
    <w:rsid w:val="64CA39A1"/>
    <w:rsid w:val="67065B78"/>
    <w:rsid w:val="672C7CD4"/>
    <w:rsid w:val="67AF5C35"/>
    <w:rsid w:val="68295987"/>
    <w:rsid w:val="68762C3C"/>
    <w:rsid w:val="69630ADE"/>
    <w:rsid w:val="69C96803"/>
    <w:rsid w:val="6B6270E1"/>
    <w:rsid w:val="6C0119F1"/>
    <w:rsid w:val="6C4A05C8"/>
    <w:rsid w:val="6D3B1A89"/>
    <w:rsid w:val="6D8764CA"/>
    <w:rsid w:val="6DE74DFB"/>
    <w:rsid w:val="70DF7B65"/>
    <w:rsid w:val="70E45F8B"/>
    <w:rsid w:val="713E2ADE"/>
    <w:rsid w:val="7156385B"/>
    <w:rsid w:val="71936644"/>
    <w:rsid w:val="71BF4EC2"/>
    <w:rsid w:val="721E1B63"/>
    <w:rsid w:val="723B42A2"/>
    <w:rsid w:val="72734D90"/>
    <w:rsid w:val="72AD0E56"/>
    <w:rsid w:val="73E732F1"/>
    <w:rsid w:val="7412278C"/>
    <w:rsid w:val="747B2804"/>
    <w:rsid w:val="74A23098"/>
    <w:rsid w:val="759F2407"/>
    <w:rsid w:val="77165616"/>
    <w:rsid w:val="771951E0"/>
    <w:rsid w:val="77CD534C"/>
    <w:rsid w:val="78BD1BF0"/>
    <w:rsid w:val="79346540"/>
    <w:rsid w:val="79E7B28D"/>
    <w:rsid w:val="7A2F605F"/>
    <w:rsid w:val="7B762E74"/>
    <w:rsid w:val="7BAC4AE8"/>
    <w:rsid w:val="7C0A1AFB"/>
    <w:rsid w:val="7C860146"/>
    <w:rsid w:val="7DFF3D0F"/>
    <w:rsid w:val="7E2154F2"/>
    <w:rsid w:val="7EB54B0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31-&#24120;&#26519;&#23567;&#23398;&#26657;2023&#24180;&#20915;&#31639;&#20844;&#24320;\&#22270;&#24418;&#21270;&#25945;&#32946;&#31185;&#23398;&#30740;&#31350;&#2515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31-&#24120;&#26519;&#23567;&#23398;&#26657;2023&#24180;&#20915;&#31639;&#20844;&#24320;\&#22270;&#24418;&#21270;&#25945;&#32946;&#31185;&#23398;&#30740;&#31350;&#2515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31-&#24120;&#26519;&#23567;&#23398;&#26657;2023&#24180;&#20915;&#31639;&#20844;&#24320;\&#22270;&#24418;&#21270;&#25945;&#32946;&#31185;&#23398;&#30740;&#31350;&#2515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31-&#24120;&#26519;&#23567;&#23398;&#26657;2023&#24180;&#20915;&#31639;&#20844;&#24320;\&#22270;&#24418;&#21270;&#25945;&#32946;&#31185;&#23398;&#30740;&#31350;&#2515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31-&#24120;&#26519;&#23567;&#23398;&#26657;2023&#24180;&#20915;&#31639;&#20844;&#24320;\&#22270;&#24418;&#21270;&#25945;&#32946;&#31185;&#23398;&#30740;&#31350;&#2515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31-&#24120;&#26519;&#23567;&#23398;&#26657;2023&#24180;&#20915;&#31639;&#20844;&#24320;\&#22270;&#24418;&#21270;&#25945;&#32946;&#31185;&#23398;&#30740;&#31350;&#251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[图形化教育科学研究所.xlsx]Sheet1!$B$1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[图形化教育科学研究所.xlsx]Sheet1!$A$2:$A$3</c:f>
              <c:strCache>
                <c:ptCount val="2"/>
                <c:pt idx="0">
                  <c:v>2022年</c:v>
                </c:pt>
                <c:pt idx="1">
                  <c:v>2023年</c:v>
                </c:pt>
              </c:strCache>
            </c:strRef>
          </c:cat>
          <c:val>
            <c:numRef>
              <c:f>[图形化教育科学研究所.xlsx]Sheet1!$B$2:$B$3</c:f>
              <c:numCache>
                <c:formatCode>General</c:formatCode>
                <c:ptCount val="2"/>
                <c:pt idx="0">
                  <c:v>442.29</c:v>
                </c:pt>
                <c:pt idx="1">
                  <c:v>389.13</c:v>
                </c:pt>
              </c:numCache>
            </c:numRef>
          </c:val>
        </c:ser>
        <c:dLbls>
          <c:showLegendKey val="0"/>
          <c:showVal val="1"/>
          <c:showCatName val="0"/>
          <c:showSerName val="0"/>
          <c:showPercent val="0"/>
          <c:showBubbleSize val="0"/>
        </c:dLbls>
        <c:gapWidth val="150"/>
        <c:axId val="24361216"/>
        <c:axId val="24707072"/>
      </c:barChart>
      <c:catAx>
        <c:axId val="2436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707072"/>
        <c:crosses val="autoZero"/>
        <c:auto val="1"/>
        <c:lblAlgn val="ctr"/>
        <c:lblOffset val="100"/>
        <c:noMultiLvlLbl val="0"/>
      </c:catAx>
      <c:valAx>
        <c:axId val="24707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612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[图形化教育科学研究所.xlsx]Sheet1!$E$1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[图形化教育科学研究所.xlsx]Sheet1!$D$2:$D$4</c:f>
              <c:strCache>
                <c:ptCount val="3"/>
                <c:pt idx="0">
                  <c:v>一般公共预算财政拨款收入</c:v>
                </c:pt>
                <c:pt idx="1">
                  <c:v>其他收入</c:v>
                </c:pt>
              </c:strCache>
            </c:strRef>
          </c:cat>
          <c:val>
            <c:numRef>
              <c:f>[图形化教育科学研究所.xlsx]Sheet1!$E$2:$E$4</c:f>
              <c:numCache>
                <c:formatCode>General</c:formatCode>
                <c:ptCount val="3"/>
                <c:pt idx="0">
                  <c:v>381.01</c:v>
                </c:pt>
                <c:pt idx="1">
                  <c:v>5.29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[图形化教育科学研究所.xlsx]Sheet1!$I$1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[图形化教育科学研究所.xlsx]Sheet1!$H$2:$H$3</c:f>
              <c:strCache>
                <c:ptCount val="2"/>
                <c:pt idx="0">
                  <c:v>基本支出</c:v>
                </c:pt>
                <c:pt idx="1">
                  <c:v>项目支出</c:v>
                </c:pt>
              </c:strCache>
            </c:strRef>
          </c:cat>
          <c:val>
            <c:numRef>
              <c:f>[图形化教育科学研究所.xlsx]Sheet1!$I$2:$I$3</c:f>
              <c:numCache>
                <c:formatCode>General</c:formatCode>
                <c:ptCount val="2"/>
                <c:pt idx="0">
                  <c:v>346.94</c:v>
                </c:pt>
                <c:pt idx="1">
                  <c:v>39.08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[图形化教育科学研究所.xlsx]Sheet1!$M$1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[图形化教育科学研究所.xlsx]Sheet1!$L$2:$L$3</c:f>
              <c:strCache>
                <c:ptCount val="2"/>
                <c:pt idx="0">
                  <c:v>2022年</c:v>
                </c:pt>
                <c:pt idx="1">
                  <c:v>2023年</c:v>
                </c:pt>
              </c:strCache>
            </c:strRef>
          </c:cat>
          <c:val>
            <c:numRef>
              <c:f>[图形化教育科学研究所.xlsx]Sheet1!$M$2:$M$3</c:f>
              <c:numCache>
                <c:formatCode>General</c:formatCode>
                <c:ptCount val="2"/>
                <c:pt idx="0">
                  <c:v>435.47</c:v>
                </c:pt>
                <c:pt idx="1" c:formatCode="#,##0.00">
                  <c:v>381.01</c:v>
                </c:pt>
              </c:numCache>
            </c:numRef>
          </c:val>
        </c:ser>
        <c:dLbls>
          <c:showLegendKey val="0"/>
          <c:showVal val="1"/>
          <c:showCatName val="0"/>
          <c:showSerName val="0"/>
          <c:showPercent val="0"/>
          <c:showBubbleSize val="0"/>
        </c:dLbls>
        <c:gapWidth val="150"/>
        <c:axId val="24909696"/>
        <c:axId val="24911232"/>
      </c:barChart>
      <c:catAx>
        <c:axId val="24909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232"/>
        <c:crosses val="autoZero"/>
        <c:auto val="1"/>
        <c:lblAlgn val="ctr"/>
        <c:lblOffset val="100"/>
        <c:noMultiLvlLbl val="0"/>
      </c:catAx>
      <c:valAx>
        <c:axId val="24911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096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五、一般公共预算财政拨款支出（万元）</a:t>
            </a:r>
            <a:endParaRPr lang="zh-CN" altLang="en-US" sz="1200"/>
          </a:p>
        </c:rich>
      </c:tx>
      <c:layout>
        <c:manualLayout>
          <c:xMode val="edge"/>
          <c:yMode val="edge"/>
          <c:x val="0.192253670387933"/>
          <c:y val="0.0332357192468698"/>
        </c:manualLayout>
      </c:layout>
      <c:overlay val="0"/>
    </c:title>
    <c:autoTitleDeleted val="0"/>
    <c:plotArea>
      <c:layout>
        <c:manualLayout>
          <c:layoutTarget val="inner"/>
          <c:xMode val="edge"/>
          <c:yMode val="edge"/>
          <c:x val="0.10439076018575"/>
          <c:y val="0.138401349447186"/>
          <c:w val="0.867295222977443"/>
          <c:h val="0.585335840402905"/>
        </c:manualLayout>
      </c:layout>
      <c:barChart>
        <c:barDir val="col"/>
        <c:grouping val="clustered"/>
        <c:varyColors val="0"/>
        <c:ser>
          <c:idx val="0"/>
          <c:order val="0"/>
          <c:tx>
            <c:strRef>
              <c:f>[图形化教育科学研究所.xlsx]Sheet1!$B$20</c:f>
              <c:strCache>
                <c:ptCount val="1"/>
                <c:pt idx="0">
                  <c:v>五、一般公共预算财政拨款支出情况（万元）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[图形化教育科学研究所.xlsx]Sheet1!$A$21:$A$22</c:f>
              <c:strCache>
                <c:ptCount val="2"/>
                <c:pt idx="0">
                  <c:v>2022年</c:v>
                </c:pt>
                <c:pt idx="1">
                  <c:v>2023年</c:v>
                </c:pt>
              </c:strCache>
            </c:strRef>
          </c:cat>
          <c:val>
            <c:numRef>
              <c:f>[图形化教育科学研究所.xlsx]Sheet1!$B$21:$B$22</c:f>
              <c:numCache>
                <c:formatCode>General</c:formatCode>
                <c:ptCount val="2"/>
                <c:pt idx="0">
                  <c:v>435.47</c:v>
                </c:pt>
                <c:pt idx="1" c:formatCode="#,##0.00">
                  <c:v>381.01</c:v>
                </c:pt>
              </c:numCache>
            </c:numRef>
          </c:val>
        </c:ser>
        <c:dLbls>
          <c:showLegendKey val="0"/>
          <c:showVal val="1"/>
          <c:showCatName val="0"/>
          <c:showSerName val="0"/>
          <c:showPercent val="0"/>
          <c:showBubbleSize val="0"/>
        </c:dLbls>
        <c:gapWidth val="150"/>
        <c:axId val="24927232"/>
        <c:axId val="24961792"/>
      </c:barChart>
      <c:catAx>
        <c:axId val="24927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61792"/>
        <c:crosses val="autoZero"/>
        <c:auto val="1"/>
        <c:lblAlgn val="ctr"/>
        <c:lblOffset val="100"/>
        <c:noMultiLvlLbl val="0"/>
      </c:catAx>
      <c:valAx>
        <c:axId val="2496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7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[图形化教育科学研究所.xlsx]Sheet1!$B$47</c:f>
              <c:strCache>
                <c:ptCount val="1"/>
                <c:pt idx="0">
                  <c:v>六、一般公共预算财政拨款支出决算(万元)</c:v>
                </c:pt>
              </c:strCache>
            </c:strRef>
          </c:tx>
          <c:explosion val="14"/>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[图形化教育科学研究所.xlsx]Sheet1!$A$48:$A$52</c:f>
              <c:strCache>
                <c:ptCount val="5"/>
                <c:pt idx="0">
                  <c:v>教育支出</c:v>
                </c:pt>
                <c:pt idx="1">
                  <c:v>社会保障和就业支出</c:v>
                </c:pt>
                <c:pt idx="2">
                  <c:v>卫生健康支出</c:v>
                </c:pt>
                <c:pt idx="3">
                  <c:v>农林水支出</c:v>
                </c:pt>
                <c:pt idx="4">
                  <c:v>住房保障支出</c:v>
                </c:pt>
              </c:strCache>
            </c:strRef>
          </c:cat>
          <c:val>
            <c:numRef>
              <c:f>[图形化教育科学研究所.xlsx]Sheet1!$B$48:$B$52</c:f>
              <c:numCache>
                <c:formatCode>0.00_ </c:formatCode>
                <c:ptCount val="5"/>
                <c:pt idx="0">
                  <c:v>292.16</c:v>
                </c:pt>
                <c:pt idx="1" c:formatCode="General">
                  <c:v>44.09</c:v>
                </c:pt>
                <c:pt idx="2" c:formatCode="General">
                  <c:v>18.44</c:v>
                </c:pt>
                <c:pt idx="3">
                  <c:v>3.27</c:v>
                </c:pt>
                <c:pt idx="4">
                  <c:v>23.05</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591709755030621"/>
          <c:y val="0.461732283464567"/>
          <c:w val="0.363845800524934"/>
          <c:h val="0.3348687664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7108</Words>
  <Characters>7855</Characters>
  <Lines>61</Lines>
  <Paragraphs>17</Paragraphs>
  <TotalTime>0</TotalTime>
  <ScaleCrop>false</ScaleCrop>
  <LinksUpToDate>false</LinksUpToDate>
  <CharactersWithSpaces>8033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WPS_1421587654</cp:lastModifiedBy>
  <cp:lastPrinted>2023-07-31T02:35:00Z</cp:lastPrinted>
  <dcterms:modified xsi:type="dcterms:W3CDTF">2024-12-20T03:23:06Z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06CC6E1117924A8AA1FC997E6420DDD8_12</vt:lpwstr>
  </property>
</Properties>
</file>