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5A29F">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96597"/>
      <w:bookmarkStart w:id="1" w:name="_Toc15377425"/>
      <w:bookmarkStart w:id="2" w:name="_Toc15396475"/>
      <w:bookmarkStart w:id="3" w:name="_Toc15378441"/>
      <w:bookmarkStart w:id="4" w:name="_Toc15377193"/>
      <w:bookmarkStart w:id="5" w:name="_Toc15306267"/>
    </w:p>
    <w:p w14:paraId="644C6C46">
      <w:pPr>
        <w:spacing w:line="600" w:lineRule="exact"/>
        <w:jc w:val="center"/>
        <w:outlineLvl w:val="9"/>
        <w:rPr>
          <w:rFonts w:ascii="方正小标宋简体" w:hAnsi="宋体" w:eastAsia="方正小标宋简体"/>
          <w:color w:val="auto"/>
          <w:sz w:val="72"/>
          <w:szCs w:val="72"/>
          <w:highlight w:val="none"/>
        </w:rPr>
      </w:pPr>
    </w:p>
    <w:p w14:paraId="7979CA55">
      <w:pPr>
        <w:spacing w:line="600" w:lineRule="exact"/>
        <w:jc w:val="center"/>
        <w:outlineLvl w:val="9"/>
        <w:rPr>
          <w:rFonts w:ascii="方正小标宋简体" w:hAnsi="宋体" w:eastAsia="方正小标宋简体"/>
          <w:color w:val="auto"/>
          <w:sz w:val="72"/>
          <w:szCs w:val="72"/>
          <w:highlight w:val="none"/>
        </w:rPr>
      </w:pPr>
    </w:p>
    <w:p w14:paraId="35630BB3">
      <w:pPr>
        <w:spacing w:line="600" w:lineRule="exact"/>
        <w:jc w:val="center"/>
        <w:outlineLvl w:val="9"/>
        <w:rPr>
          <w:rFonts w:ascii="方正小标宋简体" w:hAnsi="宋体" w:eastAsia="方正小标宋简体"/>
          <w:color w:val="auto"/>
          <w:sz w:val="72"/>
          <w:szCs w:val="72"/>
          <w:highlight w:val="none"/>
        </w:rPr>
      </w:pPr>
    </w:p>
    <w:p w14:paraId="49220C2A">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5419"/>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14:paraId="31594AF5">
      <w:pPr>
        <w:adjustRightInd w:val="0"/>
        <w:snapToGrid w:val="0"/>
        <w:spacing w:line="360" w:lineRule="auto"/>
        <w:jc w:val="center"/>
        <w:outlineLvl w:val="0"/>
        <w:rPr>
          <w:rFonts w:hint="eastAsia" w:ascii="方正小标宋简体" w:hAnsi="方正小标宋简体" w:eastAsia="方正小标宋简体" w:cs="方正小标宋简体"/>
          <w:color w:val="auto"/>
          <w:spacing w:val="-20"/>
          <w:sz w:val="72"/>
          <w:szCs w:val="72"/>
          <w:highlight w:val="none"/>
        </w:rPr>
      </w:pPr>
      <w:bookmarkStart w:id="7" w:name="_Toc15377426"/>
      <w:bookmarkStart w:id="8" w:name="_Toc15377194"/>
      <w:bookmarkStart w:id="9" w:name="_Toc15378442"/>
      <w:bookmarkStart w:id="10" w:name="_Toc15396476"/>
      <w:bookmarkStart w:id="11" w:name="_Toc26751"/>
      <w:bookmarkStart w:id="12" w:name="_Toc15396598"/>
      <w:r>
        <w:rPr>
          <w:rFonts w:hint="eastAsia" w:ascii="方正小标宋简体" w:hAnsi="方正小标宋简体" w:eastAsia="方正小标宋简体" w:cs="方正小标宋简体"/>
          <w:color w:val="auto"/>
          <w:spacing w:val="-20"/>
          <w:sz w:val="72"/>
          <w:szCs w:val="72"/>
          <w:highlight w:val="none"/>
        </w:rPr>
        <w:t>四川省</w:t>
      </w:r>
      <w:bookmarkEnd w:id="5"/>
      <w:bookmarkStart w:id="13" w:name="_Toc15306268"/>
      <w:r>
        <w:rPr>
          <w:rFonts w:hint="eastAsia" w:ascii="方正小标宋简体" w:hAnsi="方正小标宋简体" w:eastAsia="方正小标宋简体" w:cs="方正小标宋简体"/>
          <w:color w:val="auto"/>
          <w:spacing w:val="-20"/>
          <w:sz w:val="72"/>
          <w:szCs w:val="72"/>
          <w:highlight w:val="none"/>
          <w:lang w:eastAsia="zh-CN"/>
        </w:rPr>
        <w:t>遂宁市船山区乡村振兴局单位</w:t>
      </w:r>
      <w:r>
        <w:rPr>
          <w:rFonts w:hint="eastAsia" w:ascii="方正小标宋简体" w:hAnsi="方正小标宋简体" w:eastAsia="方正小标宋简体" w:cs="方正小标宋简体"/>
          <w:color w:val="auto"/>
          <w:spacing w:val="-20"/>
          <w:sz w:val="72"/>
          <w:szCs w:val="72"/>
          <w:highlight w:val="none"/>
        </w:rPr>
        <w:t>决算</w:t>
      </w:r>
      <w:bookmarkEnd w:id="7"/>
      <w:bookmarkEnd w:id="8"/>
      <w:bookmarkEnd w:id="9"/>
      <w:bookmarkEnd w:id="10"/>
      <w:bookmarkEnd w:id="11"/>
      <w:bookmarkEnd w:id="12"/>
      <w:bookmarkEnd w:id="13"/>
    </w:p>
    <w:p w14:paraId="5F07F1CD">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4F4C56CD">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14:paraId="0E2426BA">
      <w:pPr>
        <w:widowControl/>
        <w:jc w:val="center"/>
        <w:rPr>
          <w:rFonts w:ascii="黑体" w:hAnsi="黑体" w:eastAsia="黑体" w:cstheme="minorBidi"/>
          <w:color w:val="auto"/>
          <w:sz w:val="28"/>
          <w:szCs w:val="28"/>
          <w:highlight w:val="none"/>
        </w:rPr>
      </w:pPr>
    </w:p>
    <w:p w14:paraId="5D9AB069">
      <w:pPr>
        <w:pStyle w:val="16"/>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171AA0B2">
      <w:pPr>
        <w:rPr>
          <w:color w:val="auto"/>
          <w:highlight w:val="none"/>
        </w:rPr>
      </w:pPr>
    </w:p>
    <w:sdt>
      <w:sdtPr>
        <w:rPr>
          <w:rFonts w:ascii="宋体" w:hAnsi="宋体" w:eastAsia="宋体" w:cs="Times New Roman"/>
          <w:kern w:val="2"/>
          <w:sz w:val="21"/>
          <w:szCs w:val="24"/>
          <w:lang w:val="en-US" w:eastAsia="zh-CN" w:bidi="ar-SA"/>
        </w:rPr>
        <w:id w:val="147478606"/>
        <w15:color w:val="DBDBDB"/>
        <w:docPartObj>
          <w:docPartGallery w:val="Table of Contents"/>
          <w:docPartUnique/>
        </w:docPartObj>
      </w:sdtPr>
      <w:sdtEndPr>
        <w:rPr>
          <w:rFonts w:ascii="仿宋_GB2312" w:hAnsi="Times New Roman" w:eastAsia="仿宋_GB2312" w:cs="Times New Roman"/>
          <w:kern w:val="0"/>
          <w:sz w:val="30"/>
          <w:szCs w:val="24"/>
          <w:lang w:val="en-US" w:eastAsia="zh-CN" w:bidi="ar-SA"/>
        </w:rPr>
      </w:sdtEndPr>
      <w:sdtContent>
        <w:p w14:paraId="7109545B">
          <w:pPr>
            <w:spacing w:before="0" w:beforeLines="0" w:after="0" w:afterLines="0" w:line="240" w:lineRule="auto"/>
            <w:ind w:left="0" w:leftChars="0" w:right="0" w:rightChars="0" w:firstLine="0" w:firstLineChars="0"/>
            <w:jc w:val="center"/>
          </w:pPr>
          <w:r>
            <w:rPr>
              <w:rFonts w:ascii="宋体" w:hAnsi="宋体" w:eastAsia="宋体"/>
              <w:sz w:val="21"/>
            </w:rPr>
            <w:t>目录</w:t>
          </w:r>
        </w:p>
        <w:p w14:paraId="1AD2694C">
          <w:pPr>
            <w:pStyle w:val="43"/>
            <w:tabs>
              <w:tab w:val="right" w:leader="dot" w:pos="8306"/>
            </w:tabs>
          </w:pPr>
          <w:r>
            <w:fldChar w:fldCharType="begin"/>
          </w:r>
          <w:r>
            <w:instrText xml:space="preserve">TOC \o "1-3" \h \u </w:instrText>
          </w:r>
          <w:r>
            <w:fldChar w:fldCharType="separate"/>
          </w:r>
          <w:r>
            <w:fldChar w:fldCharType="begin"/>
          </w:r>
          <w:r>
            <w:instrText xml:space="preserve"> HYPERLINK \l _Toc5419 </w:instrText>
          </w:r>
          <w:r>
            <w:fldChar w:fldCharType="separate"/>
          </w:r>
          <w:r>
            <w:rPr>
              <w:rFonts w:hint="eastAsia" w:ascii="方正小标宋简体" w:hAnsi="方正小标宋简体" w:eastAsia="方正小标宋简体" w:cs="方正小标宋简体"/>
              <w:szCs w:val="72"/>
              <w:highlight w:val="none"/>
            </w:rPr>
            <w:t>20</w:t>
          </w:r>
          <w:r>
            <w:rPr>
              <w:rFonts w:hint="eastAsia" w:ascii="方正小标宋简体" w:hAnsi="方正小标宋简体" w:eastAsia="方正小标宋简体" w:cs="方正小标宋简体"/>
              <w:szCs w:val="72"/>
              <w:highlight w:val="none"/>
              <w:lang w:val="en-US" w:eastAsia="zh-CN"/>
            </w:rPr>
            <w:t>23</w:t>
          </w:r>
          <w:r>
            <w:rPr>
              <w:rFonts w:hint="eastAsia" w:ascii="方正小标宋简体" w:hAnsi="方正小标宋简体" w:eastAsia="方正小标宋简体" w:cs="方正小标宋简体"/>
              <w:szCs w:val="72"/>
              <w:highlight w:val="none"/>
            </w:rPr>
            <w:t>年度</w:t>
          </w:r>
          <w:r>
            <w:fldChar w:fldCharType="end"/>
          </w:r>
          <w:r>
            <w:fldChar w:fldCharType="begin"/>
          </w:r>
          <w:r>
            <w:instrText xml:space="preserve"> HYPERLINK \l _Toc26751 </w:instrText>
          </w:r>
          <w:r>
            <w:fldChar w:fldCharType="separate"/>
          </w:r>
          <w:r>
            <w:rPr>
              <w:rFonts w:hint="eastAsia" w:ascii="方正小标宋简体" w:hAnsi="方正小标宋简体" w:eastAsia="方正小标宋简体" w:cs="方正小标宋简体"/>
              <w:spacing w:val="-20"/>
              <w:szCs w:val="72"/>
              <w:highlight w:val="none"/>
            </w:rPr>
            <w:t>四川省</w:t>
          </w:r>
          <w:r>
            <w:rPr>
              <w:rFonts w:hint="eastAsia" w:ascii="方正小标宋简体" w:hAnsi="方正小标宋简体" w:eastAsia="方正小标宋简体" w:cs="方正小标宋简体"/>
              <w:spacing w:val="-20"/>
              <w:szCs w:val="72"/>
              <w:highlight w:val="none"/>
              <w:lang w:eastAsia="zh-CN"/>
            </w:rPr>
            <w:t>遂宁市船山区乡村振兴局单位</w:t>
          </w:r>
          <w:r>
            <w:rPr>
              <w:rFonts w:hint="eastAsia" w:ascii="方正小标宋简体" w:hAnsi="方正小标宋简体" w:eastAsia="方正小标宋简体" w:cs="方正小标宋简体"/>
              <w:spacing w:val="-20"/>
              <w:szCs w:val="72"/>
              <w:highlight w:val="none"/>
            </w:rPr>
            <w:t>决算</w:t>
          </w:r>
          <w:r>
            <w:tab/>
          </w:r>
          <w:r>
            <w:fldChar w:fldCharType="begin"/>
          </w:r>
          <w:r>
            <w:instrText xml:space="preserve"> PAGEREF _Toc26751 \h </w:instrText>
          </w:r>
          <w:r>
            <w:fldChar w:fldCharType="separate"/>
          </w:r>
          <w:r>
            <w:t>1</w:t>
          </w:r>
          <w:r>
            <w:fldChar w:fldCharType="end"/>
          </w:r>
          <w:r>
            <w:fldChar w:fldCharType="end"/>
          </w:r>
        </w:p>
        <w:p w14:paraId="54074F5D">
          <w:pPr>
            <w:pStyle w:val="43"/>
            <w:tabs>
              <w:tab w:val="right" w:leader="dot" w:pos="8306"/>
            </w:tabs>
          </w:pPr>
          <w:r>
            <w:fldChar w:fldCharType="begin"/>
          </w:r>
          <w:r>
            <w:instrText xml:space="preserve"> HYPERLINK \l _Toc6568 </w:instrText>
          </w:r>
          <w: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_Toc6568 \h </w:instrText>
          </w:r>
          <w:r>
            <w:fldChar w:fldCharType="separate"/>
          </w:r>
          <w:r>
            <w:t>1</w:t>
          </w:r>
          <w:r>
            <w:fldChar w:fldCharType="end"/>
          </w:r>
          <w:r>
            <w:fldChar w:fldCharType="end"/>
          </w:r>
        </w:p>
        <w:p w14:paraId="0D096D2E">
          <w:pPr>
            <w:pStyle w:val="44"/>
            <w:tabs>
              <w:tab w:val="right" w:leader="dot" w:pos="8306"/>
            </w:tabs>
          </w:pPr>
          <w:r>
            <w:fldChar w:fldCharType="begin"/>
          </w:r>
          <w:r>
            <w:instrText xml:space="preserve"> HYPERLINK \l _Toc15988 </w:instrText>
          </w:r>
          <w:r>
            <w:fldChar w:fldCharType="separate"/>
          </w:r>
          <w:r>
            <w:rPr>
              <w:rFonts w:hint="eastAsia" w:ascii="黑体" w:hAnsi="黑体" w:eastAsia="黑体" w:cs="黑体"/>
              <w:kern w:val="2"/>
              <w:szCs w:val="32"/>
              <w:lang w:val="en-US" w:eastAsia="zh-CN" w:bidi="ar-SA"/>
            </w:rPr>
            <w:t>一、</w:t>
          </w:r>
          <w:r>
            <w:rPr>
              <w:rFonts w:hint="eastAsia" w:ascii="黑体" w:hAnsi="黑体" w:eastAsia="黑体" w:cs="黑体"/>
              <w:highlight w:val="none"/>
              <w:lang w:eastAsia="zh-CN"/>
            </w:rPr>
            <w:t>部门职责</w:t>
          </w:r>
          <w:r>
            <w:tab/>
          </w:r>
          <w:r>
            <w:fldChar w:fldCharType="begin"/>
          </w:r>
          <w:r>
            <w:instrText xml:space="preserve"> PAGEREF _Toc15988 \h </w:instrText>
          </w:r>
          <w:r>
            <w:fldChar w:fldCharType="separate"/>
          </w:r>
          <w:r>
            <w:t>1</w:t>
          </w:r>
          <w:r>
            <w:fldChar w:fldCharType="end"/>
          </w:r>
          <w:r>
            <w:fldChar w:fldCharType="end"/>
          </w:r>
        </w:p>
        <w:p w14:paraId="566164ED">
          <w:pPr>
            <w:pStyle w:val="52"/>
            <w:tabs>
              <w:tab w:val="right" w:leader="dot" w:pos="8306"/>
            </w:tabs>
          </w:pPr>
          <w:r>
            <w:fldChar w:fldCharType="begin"/>
          </w:r>
          <w:r>
            <w:instrText xml:space="preserve"> HYPERLINK \l _Toc14886 </w:instrText>
          </w:r>
          <w:r>
            <w:fldChar w:fldCharType="separate"/>
          </w:r>
          <w:r>
            <w:rPr>
              <w:rFonts w:hint="eastAsia" w:ascii="Times New Roman" w:hAnsi="Times New Roman" w:eastAsia="仿宋_GB2312" w:cs="Times New Roman"/>
              <w:bCs/>
              <w:kern w:val="2"/>
              <w:szCs w:val="32"/>
              <w:lang w:val="en-US" w:eastAsia="zh-CN" w:bidi="ar-SA"/>
            </w:rPr>
            <w:t>（一）主要职能</w:t>
          </w:r>
          <w:r>
            <w:tab/>
          </w:r>
          <w:r>
            <w:fldChar w:fldCharType="begin"/>
          </w:r>
          <w:r>
            <w:instrText xml:space="preserve"> PAGEREF _Toc14886 \h </w:instrText>
          </w:r>
          <w:r>
            <w:fldChar w:fldCharType="separate"/>
          </w:r>
          <w:r>
            <w:t>1</w:t>
          </w:r>
          <w:r>
            <w:fldChar w:fldCharType="end"/>
          </w:r>
          <w:r>
            <w:fldChar w:fldCharType="end"/>
          </w:r>
        </w:p>
        <w:p w14:paraId="3868D371">
          <w:pPr>
            <w:pStyle w:val="52"/>
            <w:tabs>
              <w:tab w:val="right" w:leader="dot" w:pos="8306"/>
            </w:tabs>
          </w:pPr>
          <w:r>
            <w:fldChar w:fldCharType="begin"/>
          </w:r>
          <w:r>
            <w:instrText xml:space="preserve"> HYPERLINK \l _Toc4088 </w:instrText>
          </w:r>
          <w:r>
            <w:fldChar w:fldCharType="separate"/>
          </w:r>
          <w:r>
            <w:rPr>
              <w:rFonts w:hint="eastAsia" w:ascii="Times New Roman" w:hAnsi="Times New Roman" w:eastAsia="仿宋_GB2312" w:cs="Times New Roman"/>
              <w:bCs/>
              <w:kern w:val="2"/>
              <w:szCs w:val="32"/>
              <w:lang w:val="en-US" w:eastAsia="zh-CN" w:bidi="ar-SA"/>
            </w:rPr>
            <w:t>（二）</w:t>
          </w:r>
          <w:r>
            <w:rPr>
              <w:rFonts w:hint="default" w:ascii="Times New Roman" w:hAnsi="Times New Roman" w:eastAsia="仿宋_GB2312" w:cs="Times New Roman"/>
              <w:bCs/>
              <w:kern w:val="2"/>
              <w:szCs w:val="32"/>
              <w:lang w:val="en-US" w:eastAsia="zh-CN" w:bidi="ar-SA"/>
            </w:rPr>
            <w:t>202</w:t>
          </w:r>
          <w:r>
            <w:rPr>
              <w:rFonts w:hint="eastAsia" w:eastAsia="仿宋_GB2312" w:cs="Times New Roman"/>
              <w:bCs/>
              <w:kern w:val="2"/>
              <w:szCs w:val="32"/>
              <w:lang w:val="en-US" w:eastAsia="zh-CN" w:bidi="ar-SA"/>
            </w:rPr>
            <w:t>3</w:t>
          </w:r>
          <w:r>
            <w:rPr>
              <w:rFonts w:hint="default" w:ascii="Times New Roman" w:hAnsi="Times New Roman" w:eastAsia="仿宋_GB2312" w:cs="Times New Roman"/>
              <w:bCs/>
              <w:kern w:val="2"/>
              <w:szCs w:val="32"/>
              <w:lang w:val="en-US" w:eastAsia="zh-CN" w:bidi="ar-SA"/>
            </w:rPr>
            <w:t>年重点工作完成情况</w:t>
          </w:r>
          <w:r>
            <w:tab/>
          </w:r>
          <w:r>
            <w:fldChar w:fldCharType="begin"/>
          </w:r>
          <w:r>
            <w:instrText xml:space="preserve"> PAGEREF _Toc4088 \h </w:instrText>
          </w:r>
          <w:r>
            <w:fldChar w:fldCharType="separate"/>
          </w:r>
          <w:r>
            <w:t>1</w:t>
          </w:r>
          <w:r>
            <w:fldChar w:fldCharType="end"/>
          </w:r>
          <w:r>
            <w:fldChar w:fldCharType="end"/>
          </w:r>
        </w:p>
        <w:p w14:paraId="7661481E">
          <w:pPr>
            <w:pStyle w:val="44"/>
            <w:tabs>
              <w:tab w:val="right" w:leader="dot" w:pos="8306"/>
            </w:tabs>
          </w:pPr>
          <w:r>
            <w:fldChar w:fldCharType="begin"/>
          </w:r>
          <w:r>
            <w:instrText xml:space="preserve"> HYPERLINK \l _Toc24123 </w:instrText>
          </w:r>
          <w:r>
            <w:fldChar w:fldCharType="separate"/>
          </w:r>
          <w:r>
            <w:rPr>
              <w:rFonts w:hint="eastAsia" w:ascii="黑体" w:hAnsi="黑体" w:eastAsia="黑体"/>
              <w:bCs w:val="0"/>
              <w:highlight w:val="none"/>
              <w:lang w:eastAsia="zh-CN"/>
            </w:rPr>
            <w:t>二、</w:t>
          </w:r>
          <w:r>
            <w:rPr>
              <w:rFonts w:hint="eastAsia" w:ascii="黑体" w:hAnsi="黑体" w:eastAsia="黑体"/>
              <w:bCs w:val="0"/>
              <w:highlight w:val="none"/>
            </w:rPr>
            <w:t>机构设置</w:t>
          </w:r>
          <w:r>
            <w:tab/>
          </w:r>
          <w:r>
            <w:fldChar w:fldCharType="begin"/>
          </w:r>
          <w:r>
            <w:instrText xml:space="preserve"> PAGEREF _Toc24123 \h </w:instrText>
          </w:r>
          <w:r>
            <w:fldChar w:fldCharType="separate"/>
          </w:r>
          <w:r>
            <w:t>6</w:t>
          </w:r>
          <w:r>
            <w:fldChar w:fldCharType="end"/>
          </w:r>
          <w:r>
            <w:fldChar w:fldCharType="end"/>
          </w:r>
        </w:p>
        <w:p w14:paraId="214E33A3">
          <w:pPr>
            <w:pStyle w:val="43"/>
            <w:tabs>
              <w:tab w:val="right" w:leader="dot" w:pos="8306"/>
            </w:tabs>
          </w:pPr>
          <w:r>
            <w:fldChar w:fldCharType="begin"/>
          </w:r>
          <w:r>
            <w:instrText xml:space="preserve"> HYPERLINK \l _Toc17657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2023年度</w:t>
          </w:r>
          <w:r>
            <w:rPr>
              <w:rFonts w:hint="eastAsia" w:ascii="黑体" w:hAnsi="黑体" w:eastAsia="黑体"/>
              <w:bCs/>
              <w:highlight w:val="none"/>
              <w:lang w:eastAsia="zh-CN"/>
            </w:rPr>
            <w:t>单位</w:t>
          </w:r>
          <w:r>
            <w:rPr>
              <w:rFonts w:hint="eastAsia" w:ascii="黑体" w:hAnsi="黑体" w:eastAsia="黑体"/>
              <w:bCs/>
              <w:highlight w:val="none"/>
            </w:rPr>
            <w:t>决算情况说明</w:t>
          </w:r>
          <w:r>
            <w:tab/>
          </w:r>
          <w:r>
            <w:fldChar w:fldCharType="begin"/>
          </w:r>
          <w:r>
            <w:instrText xml:space="preserve"> PAGEREF _Toc17657 \h </w:instrText>
          </w:r>
          <w:r>
            <w:fldChar w:fldCharType="separate"/>
          </w:r>
          <w:r>
            <w:t>6</w:t>
          </w:r>
          <w:r>
            <w:fldChar w:fldCharType="end"/>
          </w:r>
          <w:r>
            <w:fldChar w:fldCharType="end"/>
          </w:r>
        </w:p>
        <w:p w14:paraId="2997D855">
          <w:pPr>
            <w:pStyle w:val="44"/>
            <w:tabs>
              <w:tab w:val="right" w:leader="dot" w:pos="8306"/>
            </w:tabs>
          </w:pPr>
          <w:r>
            <w:fldChar w:fldCharType="begin"/>
          </w:r>
          <w:r>
            <w:instrText xml:space="preserve"> HYPERLINK \l _Toc6683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_Toc6683 \h </w:instrText>
          </w:r>
          <w:r>
            <w:fldChar w:fldCharType="separate"/>
          </w:r>
          <w:r>
            <w:t>6</w:t>
          </w:r>
          <w:r>
            <w:fldChar w:fldCharType="end"/>
          </w:r>
          <w:r>
            <w:fldChar w:fldCharType="end"/>
          </w:r>
        </w:p>
        <w:p w14:paraId="6325479A">
          <w:pPr>
            <w:pStyle w:val="44"/>
            <w:tabs>
              <w:tab w:val="right" w:leader="dot" w:pos="8306"/>
            </w:tabs>
          </w:pPr>
          <w:r>
            <w:fldChar w:fldCharType="begin"/>
          </w:r>
          <w:r>
            <w:instrText xml:space="preserve"> HYPERLINK \l _Toc17619 </w:instrText>
          </w:r>
          <w:r>
            <w:fldChar w:fldCharType="separate"/>
          </w:r>
          <w:r>
            <w:rPr>
              <w:rFonts w:hint="eastAsia" w:ascii="黑体" w:hAnsi="黑体" w:eastAsia="黑体"/>
              <w:szCs w:val="32"/>
              <w:highlight w:val="none"/>
              <w:lang w:eastAsia="zh-CN"/>
            </w:rPr>
            <w:t>二、</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_Toc17619 \h </w:instrText>
          </w:r>
          <w:r>
            <w:fldChar w:fldCharType="separate"/>
          </w:r>
          <w:r>
            <w:t>7</w:t>
          </w:r>
          <w:r>
            <w:fldChar w:fldCharType="end"/>
          </w:r>
          <w:r>
            <w:fldChar w:fldCharType="end"/>
          </w:r>
        </w:p>
        <w:p w14:paraId="2951722B">
          <w:pPr>
            <w:pStyle w:val="44"/>
            <w:tabs>
              <w:tab w:val="right" w:leader="dot" w:pos="8306"/>
            </w:tabs>
          </w:pPr>
          <w:r>
            <w:fldChar w:fldCharType="begin"/>
          </w:r>
          <w:r>
            <w:instrText xml:space="preserve"> HYPERLINK \l _Toc13251 </w:instrText>
          </w:r>
          <w:r>
            <w:fldChar w:fldCharType="separate"/>
          </w:r>
          <w:r>
            <w:rPr>
              <w:rFonts w:hint="eastAsia" w:ascii="黑体" w:hAnsi="黑体" w:eastAsia="黑体"/>
              <w:szCs w:val="32"/>
              <w:highlight w:val="none"/>
              <w:lang w:eastAsia="zh-CN"/>
            </w:rPr>
            <w:t>三、</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_Toc13251 \h </w:instrText>
          </w:r>
          <w:r>
            <w:fldChar w:fldCharType="separate"/>
          </w:r>
          <w:r>
            <w:t>7</w:t>
          </w:r>
          <w:r>
            <w:fldChar w:fldCharType="end"/>
          </w:r>
          <w:r>
            <w:fldChar w:fldCharType="end"/>
          </w:r>
        </w:p>
        <w:p w14:paraId="11C43314">
          <w:pPr>
            <w:pStyle w:val="44"/>
            <w:tabs>
              <w:tab w:val="right" w:leader="dot" w:pos="8306"/>
            </w:tabs>
          </w:pPr>
          <w:r>
            <w:fldChar w:fldCharType="begin"/>
          </w:r>
          <w:r>
            <w:instrText xml:space="preserve"> HYPERLINK \l _Toc4437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_Toc4437 \h </w:instrText>
          </w:r>
          <w:r>
            <w:fldChar w:fldCharType="separate"/>
          </w:r>
          <w:r>
            <w:t>8</w:t>
          </w:r>
          <w:r>
            <w:fldChar w:fldCharType="end"/>
          </w:r>
          <w:r>
            <w:fldChar w:fldCharType="end"/>
          </w:r>
        </w:p>
        <w:p w14:paraId="7DBBA243">
          <w:pPr>
            <w:pStyle w:val="44"/>
            <w:tabs>
              <w:tab w:val="right" w:leader="dot" w:pos="8306"/>
            </w:tabs>
          </w:pPr>
          <w:r>
            <w:fldChar w:fldCharType="begin"/>
          </w:r>
          <w:r>
            <w:instrText xml:space="preserve"> HYPERLINK \l _Toc21099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_Toc21099 \h </w:instrText>
          </w:r>
          <w:r>
            <w:fldChar w:fldCharType="separate"/>
          </w:r>
          <w:r>
            <w:t>8</w:t>
          </w:r>
          <w:r>
            <w:fldChar w:fldCharType="end"/>
          </w:r>
          <w:r>
            <w:fldChar w:fldCharType="end"/>
          </w:r>
        </w:p>
        <w:p w14:paraId="6945EA7A">
          <w:pPr>
            <w:pStyle w:val="52"/>
            <w:tabs>
              <w:tab w:val="right" w:leader="dot" w:pos="8306"/>
            </w:tabs>
          </w:pPr>
          <w:r>
            <w:fldChar w:fldCharType="begin"/>
          </w:r>
          <w:r>
            <w:instrText xml:space="preserve"> HYPERLINK \l _Toc14072 </w:instrText>
          </w:r>
          <w:r>
            <w:fldChar w:fldCharType="separate"/>
          </w:r>
          <w:r>
            <w:rPr>
              <w:rFonts w:hint="eastAsia" w:ascii="仿宋" w:hAnsi="仿宋" w:eastAsia="仿宋"/>
              <w:szCs w:val="32"/>
              <w:highlight w:val="none"/>
            </w:rPr>
            <w:t>（一）一般公共预算财政拨款支出决算总体情况</w:t>
          </w:r>
          <w:r>
            <w:tab/>
          </w:r>
          <w:r>
            <w:fldChar w:fldCharType="begin"/>
          </w:r>
          <w:r>
            <w:instrText xml:space="preserve"> PAGEREF _Toc14072 \h </w:instrText>
          </w:r>
          <w:r>
            <w:fldChar w:fldCharType="separate"/>
          </w:r>
          <w:r>
            <w:t>8</w:t>
          </w:r>
          <w:r>
            <w:fldChar w:fldCharType="end"/>
          </w:r>
          <w:r>
            <w:fldChar w:fldCharType="end"/>
          </w:r>
        </w:p>
        <w:p w14:paraId="4E60C829">
          <w:pPr>
            <w:pStyle w:val="52"/>
            <w:tabs>
              <w:tab w:val="right" w:leader="dot" w:pos="8306"/>
            </w:tabs>
          </w:pPr>
          <w:r>
            <w:fldChar w:fldCharType="begin"/>
          </w:r>
          <w:r>
            <w:instrText xml:space="preserve"> HYPERLINK \l _Toc12889 </w:instrText>
          </w:r>
          <w:r>
            <w:fldChar w:fldCharType="separate"/>
          </w:r>
          <w:r>
            <w:rPr>
              <w:rFonts w:hint="eastAsia" w:ascii="仿宋" w:hAnsi="仿宋" w:eastAsia="仿宋"/>
              <w:szCs w:val="32"/>
              <w:highlight w:val="none"/>
            </w:rPr>
            <w:t>（二）一般公共预算财政拨款支出决算结构情况</w:t>
          </w:r>
          <w:r>
            <w:tab/>
          </w:r>
          <w:r>
            <w:fldChar w:fldCharType="begin"/>
          </w:r>
          <w:r>
            <w:instrText xml:space="preserve"> PAGEREF _Toc12889 \h </w:instrText>
          </w:r>
          <w:r>
            <w:fldChar w:fldCharType="separate"/>
          </w:r>
          <w:r>
            <w:t>9</w:t>
          </w:r>
          <w:r>
            <w:fldChar w:fldCharType="end"/>
          </w:r>
          <w:r>
            <w:fldChar w:fldCharType="end"/>
          </w:r>
        </w:p>
        <w:p w14:paraId="7E410590">
          <w:pPr>
            <w:pStyle w:val="52"/>
            <w:tabs>
              <w:tab w:val="right" w:leader="dot" w:pos="8306"/>
            </w:tabs>
          </w:pPr>
          <w:r>
            <w:fldChar w:fldCharType="begin"/>
          </w:r>
          <w:r>
            <w:instrText xml:space="preserve"> HYPERLINK \l _Toc9165 </w:instrText>
          </w:r>
          <w:r>
            <w:fldChar w:fldCharType="separate"/>
          </w:r>
          <w:r>
            <w:rPr>
              <w:rFonts w:hint="eastAsia" w:ascii="仿宋" w:hAnsi="仿宋" w:eastAsia="仿宋"/>
              <w:szCs w:val="32"/>
              <w:highlight w:val="none"/>
            </w:rPr>
            <w:t>（三）一般公共预算财政拨款支出决算具体情况</w:t>
          </w:r>
          <w:r>
            <w:tab/>
          </w:r>
          <w:r>
            <w:fldChar w:fldCharType="begin"/>
          </w:r>
          <w:r>
            <w:instrText xml:space="preserve"> PAGEREF _Toc9165 \h </w:instrText>
          </w:r>
          <w:r>
            <w:fldChar w:fldCharType="separate"/>
          </w:r>
          <w:r>
            <w:t>10</w:t>
          </w:r>
          <w:r>
            <w:fldChar w:fldCharType="end"/>
          </w:r>
          <w:r>
            <w:fldChar w:fldCharType="end"/>
          </w:r>
        </w:p>
        <w:p w14:paraId="1CB6031B">
          <w:pPr>
            <w:pStyle w:val="44"/>
            <w:tabs>
              <w:tab w:val="right" w:leader="dot" w:pos="8306"/>
            </w:tabs>
          </w:pPr>
          <w:r>
            <w:fldChar w:fldCharType="begin"/>
          </w:r>
          <w:r>
            <w:instrText xml:space="preserve"> HYPERLINK \l _Toc18583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_Toc18583 \h </w:instrText>
          </w:r>
          <w:r>
            <w:fldChar w:fldCharType="separate"/>
          </w:r>
          <w:r>
            <w:t>12</w:t>
          </w:r>
          <w:r>
            <w:fldChar w:fldCharType="end"/>
          </w:r>
          <w:r>
            <w:fldChar w:fldCharType="end"/>
          </w:r>
        </w:p>
        <w:p w14:paraId="4203E829">
          <w:pPr>
            <w:pStyle w:val="44"/>
            <w:tabs>
              <w:tab w:val="right" w:leader="dot" w:pos="8306"/>
            </w:tabs>
          </w:pPr>
          <w:r>
            <w:fldChar w:fldCharType="begin"/>
          </w:r>
          <w:r>
            <w:instrText xml:space="preserve"> HYPERLINK \l _Toc17141 </w:instrText>
          </w:r>
          <w:r>
            <w:fldChar w:fldCharType="separate"/>
          </w:r>
          <w:r>
            <w:rPr>
              <w:rFonts w:hint="eastAsia" w:ascii="黑体" w:eastAsia="黑体"/>
              <w:szCs w:val="32"/>
              <w:highlight w:val="none"/>
            </w:rPr>
            <w:t>七、</w:t>
          </w:r>
          <w:r>
            <w:rPr>
              <w:rFonts w:hint="eastAsia" w:ascii="黑体" w:hAnsi="黑体" w:eastAsia="黑体"/>
              <w:highlight w:val="none"/>
            </w:rPr>
            <w:t>“三公”经费财政拨款支出决算情况说明</w:t>
          </w:r>
          <w:r>
            <w:tab/>
          </w:r>
          <w:r>
            <w:fldChar w:fldCharType="begin"/>
          </w:r>
          <w:r>
            <w:instrText xml:space="preserve"> PAGEREF _Toc17141 \h </w:instrText>
          </w:r>
          <w:r>
            <w:fldChar w:fldCharType="separate"/>
          </w:r>
          <w:r>
            <w:t>12</w:t>
          </w:r>
          <w:r>
            <w:fldChar w:fldCharType="end"/>
          </w:r>
          <w:r>
            <w:fldChar w:fldCharType="end"/>
          </w:r>
        </w:p>
        <w:p w14:paraId="364C90E0">
          <w:pPr>
            <w:pStyle w:val="52"/>
            <w:tabs>
              <w:tab w:val="right" w:leader="dot" w:pos="8306"/>
            </w:tabs>
          </w:pPr>
          <w:r>
            <w:fldChar w:fldCharType="begin"/>
          </w:r>
          <w:r>
            <w:instrText xml:space="preserve"> HYPERLINK \l _Toc23836 </w:instrText>
          </w:r>
          <w:r>
            <w:fldChar w:fldCharType="separate"/>
          </w:r>
          <w:r>
            <w:rPr>
              <w:rFonts w:hint="eastAsia" w:ascii="仿宋" w:hAnsi="仿宋" w:eastAsia="仿宋"/>
              <w:szCs w:val="32"/>
              <w:highlight w:val="none"/>
            </w:rPr>
            <w:t>（一）“三公”经费财政拨款支出决算总体情况说明</w:t>
          </w:r>
          <w:r>
            <w:tab/>
          </w:r>
          <w:r>
            <w:fldChar w:fldCharType="begin"/>
          </w:r>
          <w:r>
            <w:instrText xml:space="preserve"> PAGEREF _Toc23836 \h </w:instrText>
          </w:r>
          <w:r>
            <w:fldChar w:fldCharType="separate"/>
          </w:r>
          <w:r>
            <w:t>12</w:t>
          </w:r>
          <w:r>
            <w:fldChar w:fldCharType="end"/>
          </w:r>
          <w:r>
            <w:fldChar w:fldCharType="end"/>
          </w:r>
        </w:p>
        <w:p w14:paraId="544FADA7">
          <w:pPr>
            <w:pStyle w:val="52"/>
            <w:tabs>
              <w:tab w:val="right" w:leader="dot" w:pos="8306"/>
            </w:tabs>
          </w:pPr>
          <w:r>
            <w:fldChar w:fldCharType="begin"/>
          </w:r>
          <w:r>
            <w:instrText xml:space="preserve"> HYPERLINK \l _Toc26770 </w:instrText>
          </w:r>
          <w:r>
            <w:fldChar w:fldCharType="separate"/>
          </w:r>
          <w:r>
            <w:rPr>
              <w:rFonts w:hint="eastAsia" w:ascii="仿宋" w:hAnsi="仿宋" w:eastAsia="仿宋"/>
              <w:szCs w:val="32"/>
              <w:highlight w:val="none"/>
            </w:rPr>
            <w:t>（二）“三公”经费财政拨款支出决算具体情况说明</w:t>
          </w:r>
          <w:r>
            <w:tab/>
          </w:r>
          <w:r>
            <w:fldChar w:fldCharType="begin"/>
          </w:r>
          <w:r>
            <w:instrText xml:space="preserve"> PAGEREF _Toc26770 \h </w:instrText>
          </w:r>
          <w:r>
            <w:fldChar w:fldCharType="separate"/>
          </w:r>
          <w:r>
            <w:t>12</w:t>
          </w:r>
          <w:r>
            <w:fldChar w:fldCharType="end"/>
          </w:r>
          <w:r>
            <w:fldChar w:fldCharType="end"/>
          </w:r>
        </w:p>
        <w:p w14:paraId="2DFAF83D">
          <w:pPr>
            <w:pStyle w:val="44"/>
            <w:tabs>
              <w:tab w:val="right" w:leader="dot" w:pos="8306"/>
            </w:tabs>
          </w:pPr>
          <w:r>
            <w:fldChar w:fldCharType="begin"/>
          </w:r>
          <w:r>
            <w:instrText xml:space="preserve"> HYPERLINK \l _Toc5984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_Toc5984 \h </w:instrText>
          </w:r>
          <w:r>
            <w:fldChar w:fldCharType="separate"/>
          </w:r>
          <w:r>
            <w:t>14</w:t>
          </w:r>
          <w:r>
            <w:fldChar w:fldCharType="end"/>
          </w:r>
          <w:r>
            <w:fldChar w:fldCharType="end"/>
          </w:r>
        </w:p>
        <w:p w14:paraId="7FC17EB1">
          <w:pPr>
            <w:pStyle w:val="44"/>
            <w:tabs>
              <w:tab w:val="right" w:leader="dot" w:pos="8306"/>
            </w:tabs>
          </w:pPr>
          <w:r>
            <w:fldChar w:fldCharType="begin"/>
          </w:r>
          <w:r>
            <w:instrText xml:space="preserve"> HYPERLINK \l _Toc15000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_Toc15000 \h </w:instrText>
          </w:r>
          <w:r>
            <w:fldChar w:fldCharType="separate"/>
          </w:r>
          <w:r>
            <w:t>14</w:t>
          </w:r>
          <w:r>
            <w:fldChar w:fldCharType="end"/>
          </w:r>
          <w:r>
            <w:fldChar w:fldCharType="end"/>
          </w:r>
        </w:p>
        <w:p w14:paraId="7B894B39">
          <w:pPr>
            <w:pStyle w:val="44"/>
            <w:tabs>
              <w:tab w:val="right" w:leader="dot" w:pos="8306"/>
            </w:tabs>
          </w:pPr>
          <w:r>
            <w:fldChar w:fldCharType="begin"/>
          </w:r>
          <w:r>
            <w:instrText xml:space="preserve"> HYPERLINK \l _Toc6265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_Toc6265 \h </w:instrText>
          </w:r>
          <w:r>
            <w:fldChar w:fldCharType="separate"/>
          </w:r>
          <w:r>
            <w:t>14</w:t>
          </w:r>
          <w:r>
            <w:fldChar w:fldCharType="end"/>
          </w:r>
          <w:r>
            <w:fldChar w:fldCharType="end"/>
          </w:r>
        </w:p>
        <w:p w14:paraId="21E4DCE1">
          <w:pPr>
            <w:pStyle w:val="52"/>
            <w:tabs>
              <w:tab w:val="right" w:leader="dot" w:pos="8306"/>
            </w:tabs>
          </w:pPr>
          <w:r>
            <w:fldChar w:fldCharType="begin"/>
          </w:r>
          <w:r>
            <w:instrText xml:space="preserve"> HYPERLINK \l _Toc25840 </w:instrText>
          </w:r>
          <w:r>
            <w:fldChar w:fldCharType="separate"/>
          </w:r>
          <w:r>
            <w:rPr>
              <w:rFonts w:hint="eastAsia" w:ascii="楷体" w:hAnsi="楷体" w:eastAsia="楷体" w:cs="楷体"/>
              <w:szCs w:val="32"/>
              <w:highlight w:val="none"/>
            </w:rPr>
            <w:t>（一）机关运行经费支出情况</w:t>
          </w:r>
          <w:r>
            <w:tab/>
          </w:r>
          <w:r>
            <w:fldChar w:fldCharType="begin"/>
          </w:r>
          <w:r>
            <w:instrText xml:space="preserve"> PAGEREF _Toc25840 \h </w:instrText>
          </w:r>
          <w:r>
            <w:fldChar w:fldCharType="separate"/>
          </w:r>
          <w:r>
            <w:t>15</w:t>
          </w:r>
          <w:r>
            <w:fldChar w:fldCharType="end"/>
          </w:r>
          <w:r>
            <w:fldChar w:fldCharType="end"/>
          </w:r>
        </w:p>
        <w:p w14:paraId="540040B4">
          <w:pPr>
            <w:pStyle w:val="52"/>
            <w:tabs>
              <w:tab w:val="right" w:leader="dot" w:pos="8306"/>
            </w:tabs>
          </w:pPr>
          <w:r>
            <w:fldChar w:fldCharType="begin"/>
          </w:r>
          <w:r>
            <w:instrText xml:space="preserve"> HYPERLINK \l _Toc22317 </w:instrText>
          </w:r>
          <w:r>
            <w:fldChar w:fldCharType="separate"/>
          </w:r>
          <w:r>
            <w:rPr>
              <w:rFonts w:hint="eastAsia" w:ascii="楷体" w:hAnsi="楷体" w:eastAsia="楷体" w:cs="楷体"/>
              <w:szCs w:val="32"/>
              <w:highlight w:val="none"/>
            </w:rPr>
            <w:t>（二）政府采购支出情况</w:t>
          </w:r>
          <w:r>
            <w:tab/>
          </w:r>
          <w:r>
            <w:fldChar w:fldCharType="begin"/>
          </w:r>
          <w:r>
            <w:instrText xml:space="preserve"> PAGEREF _Toc22317 \h </w:instrText>
          </w:r>
          <w:r>
            <w:fldChar w:fldCharType="separate"/>
          </w:r>
          <w:r>
            <w:t>15</w:t>
          </w:r>
          <w:r>
            <w:fldChar w:fldCharType="end"/>
          </w:r>
          <w:r>
            <w:fldChar w:fldCharType="end"/>
          </w:r>
        </w:p>
        <w:p w14:paraId="434B76FC">
          <w:pPr>
            <w:pStyle w:val="52"/>
            <w:tabs>
              <w:tab w:val="right" w:leader="dot" w:pos="8306"/>
            </w:tabs>
          </w:pPr>
          <w:r>
            <w:fldChar w:fldCharType="begin"/>
          </w:r>
          <w:r>
            <w:instrText xml:space="preserve"> HYPERLINK \l _Toc7100 </w:instrText>
          </w:r>
          <w:r>
            <w:fldChar w:fldCharType="separate"/>
          </w:r>
          <w:r>
            <w:rPr>
              <w:rFonts w:hint="eastAsia" w:ascii="楷体" w:hAnsi="楷体" w:eastAsia="楷体" w:cs="楷体"/>
              <w:szCs w:val="32"/>
              <w:highlight w:val="none"/>
            </w:rPr>
            <w:t>（三）国有资产占有使用情况</w:t>
          </w:r>
          <w:r>
            <w:tab/>
          </w:r>
          <w:r>
            <w:fldChar w:fldCharType="begin"/>
          </w:r>
          <w:r>
            <w:instrText xml:space="preserve"> PAGEREF _Toc7100 \h </w:instrText>
          </w:r>
          <w:r>
            <w:fldChar w:fldCharType="separate"/>
          </w:r>
          <w:r>
            <w:t>15</w:t>
          </w:r>
          <w:r>
            <w:fldChar w:fldCharType="end"/>
          </w:r>
          <w:r>
            <w:fldChar w:fldCharType="end"/>
          </w:r>
        </w:p>
        <w:p w14:paraId="055014EB">
          <w:pPr>
            <w:pStyle w:val="52"/>
            <w:tabs>
              <w:tab w:val="right" w:leader="dot" w:pos="8306"/>
            </w:tabs>
          </w:pPr>
          <w:r>
            <w:fldChar w:fldCharType="begin"/>
          </w:r>
          <w:r>
            <w:instrText xml:space="preserve"> HYPERLINK \l _Toc21929 </w:instrText>
          </w:r>
          <w:r>
            <w:fldChar w:fldCharType="separate"/>
          </w:r>
          <w:r>
            <w:rPr>
              <w:rFonts w:hint="eastAsia" w:ascii="楷体" w:hAnsi="楷体" w:eastAsia="楷体" w:cs="楷体"/>
              <w:szCs w:val="32"/>
              <w:highlight w:val="none"/>
            </w:rPr>
            <w:t>（四）预算绩效管理情况</w:t>
          </w:r>
          <w:r>
            <w:tab/>
          </w:r>
          <w:r>
            <w:fldChar w:fldCharType="begin"/>
          </w:r>
          <w:r>
            <w:instrText xml:space="preserve"> PAGEREF _Toc21929 \h </w:instrText>
          </w:r>
          <w:r>
            <w:fldChar w:fldCharType="separate"/>
          </w:r>
          <w:r>
            <w:t>15</w:t>
          </w:r>
          <w:r>
            <w:fldChar w:fldCharType="end"/>
          </w:r>
          <w:r>
            <w:fldChar w:fldCharType="end"/>
          </w:r>
        </w:p>
        <w:p w14:paraId="36D53BC8">
          <w:pPr>
            <w:pStyle w:val="43"/>
            <w:tabs>
              <w:tab w:val="right" w:leader="dot" w:pos="8306"/>
            </w:tabs>
          </w:pPr>
          <w:r>
            <w:fldChar w:fldCharType="begin"/>
          </w:r>
          <w:r>
            <w:instrText xml:space="preserve"> HYPERLINK \l _Toc17607 </w:instrText>
          </w:r>
          <w: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_Toc17607 \h </w:instrText>
          </w:r>
          <w:r>
            <w:fldChar w:fldCharType="separate"/>
          </w:r>
          <w:r>
            <w:t>16</w:t>
          </w:r>
          <w:r>
            <w:fldChar w:fldCharType="end"/>
          </w:r>
          <w:r>
            <w:fldChar w:fldCharType="end"/>
          </w:r>
        </w:p>
        <w:p w14:paraId="2A13C51D">
          <w:pPr>
            <w:pStyle w:val="44"/>
            <w:tabs>
              <w:tab w:val="right" w:leader="dot" w:pos="8306"/>
            </w:tabs>
          </w:pPr>
          <w:r>
            <w:fldChar w:fldCharType="begin"/>
          </w:r>
          <w:r>
            <w:instrText xml:space="preserve"> HYPERLINK \l _Toc17838 </w:instrText>
          </w:r>
          <w:r>
            <w:fldChar w:fldCharType="separate"/>
          </w:r>
          <w:r>
            <w:rPr>
              <w:rFonts w:hint="eastAsia" w:ascii="Times New Roman" w:hAnsi="Times New Roman" w:eastAsia="仿宋_GB2312" w:cs="Times New Roman"/>
              <w:bCs w:val="0"/>
              <w:kern w:val="2"/>
              <w:szCs w:val="32"/>
              <w:lang w:val="en-US" w:eastAsia="zh-CN" w:bidi="ar-SA"/>
            </w:rPr>
            <w:t>1.财政拨款收入：指单位从同级财政部门取得的财政预算资金。</w:t>
          </w:r>
          <w:r>
            <w:tab/>
          </w:r>
          <w:r>
            <w:fldChar w:fldCharType="begin"/>
          </w:r>
          <w:r>
            <w:instrText xml:space="preserve"> PAGEREF _Toc17838 \h </w:instrText>
          </w:r>
          <w:r>
            <w:fldChar w:fldCharType="separate"/>
          </w:r>
          <w:r>
            <w:t>16</w:t>
          </w:r>
          <w:r>
            <w:fldChar w:fldCharType="end"/>
          </w:r>
          <w:r>
            <w:fldChar w:fldCharType="end"/>
          </w:r>
        </w:p>
        <w:p w14:paraId="47CFEB6F">
          <w:pPr>
            <w:pStyle w:val="44"/>
            <w:tabs>
              <w:tab w:val="right" w:leader="dot" w:pos="8306"/>
            </w:tabs>
          </w:pPr>
          <w:r>
            <w:fldChar w:fldCharType="begin"/>
          </w:r>
          <w:r>
            <w:instrText xml:space="preserve"> HYPERLINK \l _Toc10595 </w:instrText>
          </w:r>
          <w:r>
            <w:fldChar w:fldCharType="separate"/>
          </w:r>
          <w:r>
            <w:rPr>
              <w:rFonts w:hint="eastAsia" w:ascii="Times New Roman" w:hAnsi="Times New Roman" w:eastAsia="仿宋_GB2312" w:cs="Times New Roman"/>
              <w:bCs w:val="0"/>
              <w:kern w:val="2"/>
              <w:szCs w:val="32"/>
              <w:lang w:val="en-US" w:eastAsia="zh-CN" w:bidi="ar-SA"/>
            </w:rPr>
            <w:t>4.其他收入：指单位取得的除上述收入以外的各项收入。</w:t>
          </w:r>
          <w:r>
            <w:tab/>
          </w:r>
          <w:r>
            <w:fldChar w:fldCharType="begin"/>
          </w:r>
          <w:r>
            <w:instrText xml:space="preserve"> PAGEREF _Toc10595 \h </w:instrText>
          </w:r>
          <w:r>
            <w:fldChar w:fldCharType="separate"/>
          </w:r>
          <w:r>
            <w:t>17</w:t>
          </w:r>
          <w:r>
            <w:fldChar w:fldCharType="end"/>
          </w:r>
          <w:r>
            <w:fldChar w:fldCharType="end"/>
          </w:r>
        </w:p>
        <w:p w14:paraId="725647FA">
          <w:pPr>
            <w:pStyle w:val="43"/>
            <w:tabs>
              <w:tab w:val="right" w:leader="dot" w:pos="8306"/>
            </w:tabs>
          </w:pPr>
          <w:r>
            <w:fldChar w:fldCharType="begin"/>
          </w:r>
          <w:r>
            <w:instrText xml:space="preserve"> HYPERLINK \l _Toc6010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_Toc6010 \h </w:instrText>
          </w:r>
          <w:r>
            <w:fldChar w:fldCharType="separate"/>
          </w:r>
          <w:r>
            <w:t>20</w:t>
          </w:r>
          <w:r>
            <w:fldChar w:fldCharType="end"/>
          </w:r>
          <w:r>
            <w:fldChar w:fldCharType="end"/>
          </w:r>
        </w:p>
        <w:p w14:paraId="6E6952D6">
          <w:pPr>
            <w:pStyle w:val="43"/>
            <w:tabs>
              <w:tab w:val="right" w:leader="dot" w:pos="8306"/>
            </w:tabs>
          </w:pPr>
          <w:r>
            <w:fldChar w:fldCharType="begin"/>
          </w:r>
          <w:r>
            <w:instrText xml:space="preserve"> HYPERLINK \l _Toc23615 </w:instrText>
          </w:r>
          <w:r>
            <w:fldChar w:fldCharType="separate"/>
          </w:r>
          <w:r>
            <w:rPr>
              <w:rFonts w:hint="eastAsia" w:ascii="黑体" w:hAnsi="黑体" w:eastAsia="黑体"/>
              <w:highlight w:val="none"/>
              <w:lang w:eastAsia="zh-CN"/>
            </w:rPr>
            <w:t>第五部分</w:t>
          </w:r>
          <w:r>
            <w:rPr>
              <w:rFonts w:hint="eastAsia" w:ascii="黑体" w:hAnsi="黑体" w:eastAsia="黑体"/>
              <w:highlight w:val="none"/>
              <w:lang w:val="en-US" w:eastAsia="zh-CN"/>
            </w:rPr>
            <w:t xml:space="preserve">  </w:t>
          </w:r>
          <w:r>
            <w:rPr>
              <w:rFonts w:hint="eastAsia" w:ascii="黑体" w:hAnsi="黑体" w:eastAsia="黑体"/>
              <w:highlight w:val="none"/>
            </w:rPr>
            <w:t>附表</w:t>
          </w:r>
          <w:r>
            <w:tab/>
          </w:r>
          <w:r>
            <w:fldChar w:fldCharType="begin"/>
          </w:r>
          <w:r>
            <w:instrText xml:space="preserve"> PAGEREF _Toc23615 \h </w:instrText>
          </w:r>
          <w:r>
            <w:fldChar w:fldCharType="separate"/>
          </w:r>
          <w:r>
            <w:t>43</w:t>
          </w:r>
          <w:r>
            <w:fldChar w:fldCharType="end"/>
          </w:r>
          <w:r>
            <w:fldChar w:fldCharType="end"/>
          </w:r>
        </w:p>
        <w:p w14:paraId="79B9AC1A">
          <w:pPr>
            <w:pStyle w:val="44"/>
            <w:tabs>
              <w:tab w:val="right" w:leader="dot" w:pos="8306"/>
            </w:tabs>
          </w:pPr>
          <w:r>
            <w:fldChar w:fldCharType="begin"/>
          </w:r>
          <w:r>
            <w:instrText xml:space="preserve"> HYPERLINK \l _Toc4287 </w:instrText>
          </w:r>
          <w:r>
            <w:fldChar w:fldCharType="separate"/>
          </w:r>
          <w:r>
            <w:rPr>
              <w:rFonts w:hint="eastAsia" w:ascii="仿宋" w:hAnsi="仿宋" w:eastAsia="仿宋"/>
              <w:highlight w:val="none"/>
              <w:lang w:eastAsia="zh-CN"/>
            </w:rPr>
            <w:t>一、</w:t>
          </w:r>
          <w:r>
            <w:rPr>
              <w:rFonts w:hint="eastAsia" w:ascii="仿宋" w:hAnsi="仿宋" w:eastAsia="仿宋"/>
              <w:highlight w:val="none"/>
            </w:rPr>
            <w:t>收</w:t>
          </w:r>
          <w:r>
            <w:rPr>
              <w:rFonts w:hint="eastAsia" w:ascii="仿宋" w:hAnsi="仿宋" w:eastAsia="仿宋"/>
              <w:bCs w:val="0"/>
              <w:highlight w:val="none"/>
            </w:rPr>
            <w:t>入支出决算总表</w:t>
          </w:r>
          <w:r>
            <w:tab/>
          </w:r>
          <w:r>
            <w:fldChar w:fldCharType="begin"/>
          </w:r>
          <w:r>
            <w:instrText xml:space="preserve"> PAGEREF _Toc4287 \h </w:instrText>
          </w:r>
          <w:r>
            <w:fldChar w:fldCharType="separate"/>
          </w:r>
          <w:r>
            <w:t>43</w:t>
          </w:r>
          <w:r>
            <w:fldChar w:fldCharType="end"/>
          </w:r>
          <w:r>
            <w:fldChar w:fldCharType="end"/>
          </w:r>
        </w:p>
        <w:p w14:paraId="074359DD">
          <w:pPr>
            <w:pStyle w:val="44"/>
            <w:tabs>
              <w:tab w:val="right" w:leader="dot" w:pos="8306"/>
            </w:tabs>
          </w:pPr>
          <w:r>
            <w:fldChar w:fldCharType="begin"/>
          </w:r>
          <w:r>
            <w:instrText xml:space="preserve"> HYPERLINK \l _Toc6917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_Toc6917 \h </w:instrText>
          </w:r>
          <w:r>
            <w:fldChar w:fldCharType="separate"/>
          </w:r>
          <w:r>
            <w:t>43</w:t>
          </w:r>
          <w:r>
            <w:fldChar w:fldCharType="end"/>
          </w:r>
          <w:r>
            <w:fldChar w:fldCharType="end"/>
          </w:r>
        </w:p>
        <w:p w14:paraId="39D53325">
          <w:pPr>
            <w:pStyle w:val="44"/>
            <w:tabs>
              <w:tab w:val="right" w:leader="dot" w:pos="8306"/>
            </w:tabs>
          </w:pPr>
          <w:r>
            <w:fldChar w:fldCharType="begin"/>
          </w:r>
          <w:r>
            <w:instrText xml:space="preserve"> HYPERLINK \l _Toc13395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_Toc13395 \h </w:instrText>
          </w:r>
          <w:r>
            <w:fldChar w:fldCharType="separate"/>
          </w:r>
          <w:r>
            <w:t>43</w:t>
          </w:r>
          <w:r>
            <w:fldChar w:fldCharType="end"/>
          </w:r>
          <w:r>
            <w:fldChar w:fldCharType="end"/>
          </w:r>
        </w:p>
        <w:p w14:paraId="72487D14">
          <w:pPr>
            <w:pStyle w:val="44"/>
            <w:tabs>
              <w:tab w:val="right" w:leader="dot" w:pos="8306"/>
            </w:tabs>
          </w:pPr>
          <w:r>
            <w:fldChar w:fldCharType="begin"/>
          </w:r>
          <w:r>
            <w:instrText xml:space="preserve"> HYPERLINK \l _Toc29112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_Toc29112 \h </w:instrText>
          </w:r>
          <w:r>
            <w:fldChar w:fldCharType="separate"/>
          </w:r>
          <w:r>
            <w:t>43</w:t>
          </w:r>
          <w:r>
            <w:fldChar w:fldCharType="end"/>
          </w:r>
          <w:r>
            <w:fldChar w:fldCharType="end"/>
          </w:r>
        </w:p>
        <w:p w14:paraId="7DA88709">
          <w:pPr>
            <w:pStyle w:val="44"/>
            <w:tabs>
              <w:tab w:val="right" w:leader="dot" w:pos="8306"/>
            </w:tabs>
          </w:pPr>
          <w:r>
            <w:fldChar w:fldCharType="begin"/>
          </w:r>
          <w:r>
            <w:instrText xml:space="preserve"> HYPERLINK \l _Toc18575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_Toc18575 \h </w:instrText>
          </w:r>
          <w:r>
            <w:fldChar w:fldCharType="separate"/>
          </w:r>
          <w:r>
            <w:t>43</w:t>
          </w:r>
          <w:r>
            <w:fldChar w:fldCharType="end"/>
          </w:r>
          <w:r>
            <w:fldChar w:fldCharType="end"/>
          </w:r>
        </w:p>
        <w:p w14:paraId="150F13C3">
          <w:pPr>
            <w:pStyle w:val="44"/>
            <w:tabs>
              <w:tab w:val="right" w:leader="dot" w:pos="8306"/>
            </w:tabs>
            <w:sectPr>
              <w:footerReference r:id="rId7" w:type="first"/>
              <w:headerReference r:id="rId5" w:type="default"/>
              <w:footerReference r:id="rId6" w:type="default"/>
              <w:pgSz w:w="11906" w:h="16838"/>
              <w:pgMar w:top="1440" w:right="1800" w:bottom="1440" w:left="1800" w:header="851" w:footer="992" w:gutter="0"/>
              <w:pgNumType w:fmt="decimal" w:start="1"/>
              <w:cols w:space="425" w:num="1"/>
              <w:titlePg/>
              <w:docGrid w:type="lines" w:linePitch="312" w:charSpace="0"/>
            </w:sectPr>
          </w:pPr>
        </w:p>
        <w:p w14:paraId="7EF91F81">
          <w:pPr>
            <w:pStyle w:val="44"/>
            <w:tabs>
              <w:tab w:val="right" w:leader="dot" w:pos="8306"/>
            </w:tabs>
          </w:pPr>
          <w:r>
            <w:fldChar w:fldCharType="begin"/>
          </w:r>
          <w:r>
            <w:instrText xml:space="preserve"> HYPERLINK \l _Toc22056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_Toc22056 \h </w:instrText>
          </w:r>
          <w:r>
            <w:fldChar w:fldCharType="separate"/>
          </w:r>
          <w:r>
            <w:t>43</w:t>
          </w:r>
          <w:r>
            <w:fldChar w:fldCharType="end"/>
          </w:r>
          <w:r>
            <w:fldChar w:fldCharType="end"/>
          </w:r>
        </w:p>
        <w:p w14:paraId="55FD208F">
          <w:pPr>
            <w:pStyle w:val="44"/>
            <w:tabs>
              <w:tab w:val="right" w:leader="dot" w:pos="8306"/>
            </w:tabs>
          </w:pPr>
          <w:r>
            <w:fldChar w:fldCharType="begin"/>
          </w:r>
          <w:r>
            <w:instrText xml:space="preserve"> HYPERLINK \l _Toc31090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_Toc31090 \h </w:instrText>
          </w:r>
          <w:r>
            <w:fldChar w:fldCharType="separate"/>
          </w:r>
          <w:r>
            <w:t>43</w:t>
          </w:r>
          <w:r>
            <w:fldChar w:fldCharType="end"/>
          </w:r>
          <w:r>
            <w:fldChar w:fldCharType="end"/>
          </w:r>
        </w:p>
        <w:p w14:paraId="7AC1A7ED">
          <w:pPr>
            <w:pStyle w:val="44"/>
            <w:tabs>
              <w:tab w:val="right" w:leader="dot" w:pos="8306"/>
            </w:tabs>
          </w:pPr>
          <w:r>
            <w:fldChar w:fldCharType="begin"/>
          </w:r>
          <w:r>
            <w:instrText xml:space="preserve"> HYPERLINK \l _Toc25600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_Toc25600 \h </w:instrText>
          </w:r>
          <w:r>
            <w:fldChar w:fldCharType="separate"/>
          </w:r>
          <w:r>
            <w:t>43</w:t>
          </w:r>
          <w:r>
            <w:fldChar w:fldCharType="end"/>
          </w:r>
          <w:r>
            <w:fldChar w:fldCharType="end"/>
          </w:r>
        </w:p>
        <w:p w14:paraId="3540D19C">
          <w:pPr>
            <w:pStyle w:val="44"/>
            <w:tabs>
              <w:tab w:val="right" w:leader="dot" w:pos="8306"/>
            </w:tabs>
          </w:pPr>
          <w:r>
            <w:fldChar w:fldCharType="begin"/>
          </w:r>
          <w:r>
            <w:instrText xml:space="preserve"> HYPERLINK \l _Toc15617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_Toc15617 \h </w:instrText>
          </w:r>
          <w:r>
            <w:fldChar w:fldCharType="separate"/>
          </w:r>
          <w:r>
            <w:t>43</w:t>
          </w:r>
          <w:r>
            <w:fldChar w:fldCharType="end"/>
          </w:r>
          <w:r>
            <w:fldChar w:fldCharType="end"/>
          </w:r>
        </w:p>
        <w:p w14:paraId="79DD5637">
          <w:pPr>
            <w:pStyle w:val="44"/>
            <w:tabs>
              <w:tab w:val="right" w:leader="dot" w:pos="8306"/>
            </w:tabs>
          </w:pPr>
          <w:r>
            <w:fldChar w:fldCharType="begin"/>
          </w:r>
          <w:r>
            <w:instrText xml:space="preserve"> HYPERLINK \l _Toc26161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_Toc26161 \h </w:instrText>
          </w:r>
          <w:r>
            <w:fldChar w:fldCharType="separate"/>
          </w:r>
          <w:r>
            <w:t>43</w:t>
          </w:r>
          <w:r>
            <w:fldChar w:fldCharType="end"/>
          </w:r>
          <w:r>
            <w:fldChar w:fldCharType="end"/>
          </w:r>
        </w:p>
        <w:p w14:paraId="29191926">
          <w:pPr>
            <w:pStyle w:val="44"/>
            <w:tabs>
              <w:tab w:val="right" w:leader="dot" w:pos="8306"/>
            </w:tabs>
          </w:pPr>
          <w:r>
            <w:fldChar w:fldCharType="begin"/>
          </w:r>
          <w:r>
            <w:instrText xml:space="preserve"> HYPERLINK \l _Toc4985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_Toc4985 \h </w:instrText>
          </w:r>
          <w:r>
            <w:fldChar w:fldCharType="separate"/>
          </w:r>
          <w:r>
            <w:t>43</w:t>
          </w:r>
          <w:r>
            <w:fldChar w:fldCharType="end"/>
          </w:r>
          <w:r>
            <w:fldChar w:fldCharType="end"/>
          </w:r>
        </w:p>
        <w:p w14:paraId="1D955E31">
          <w:pPr>
            <w:pStyle w:val="44"/>
            <w:tabs>
              <w:tab w:val="right" w:leader="dot" w:pos="8306"/>
            </w:tabs>
          </w:pPr>
          <w:r>
            <w:fldChar w:fldCharType="begin"/>
          </w:r>
          <w:r>
            <w:instrText xml:space="preserve"> HYPERLINK \l _Toc201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_Toc201 \h </w:instrText>
          </w:r>
          <w:r>
            <w:fldChar w:fldCharType="separate"/>
          </w:r>
          <w:r>
            <w:t>43</w:t>
          </w:r>
          <w:r>
            <w:fldChar w:fldCharType="end"/>
          </w:r>
          <w:r>
            <w:fldChar w:fldCharType="end"/>
          </w:r>
        </w:p>
        <w:p w14:paraId="5BB9D4D9">
          <w:pPr>
            <w:pStyle w:val="44"/>
            <w:tabs>
              <w:tab w:val="right" w:leader="dot" w:pos="8306"/>
            </w:tabs>
          </w:pPr>
          <w:r>
            <w:fldChar w:fldCharType="begin"/>
          </w:r>
          <w:r>
            <w:instrText xml:space="preserve"> HYPERLINK \l _Toc19026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_Toc19026 \h </w:instrText>
          </w:r>
          <w:r>
            <w:fldChar w:fldCharType="separate"/>
          </w:r>
          <w:r>
            <w:t>43</w:t>
          </w:r>
          <w:r>
            <w:fldChar w:fldCharType="end"/>
          </w:r>
          <w:r>
            <w:fldChar w:fldCharType="end"/>
          </w:r>
        </w:p>
        <w:p w14:paraId="3E010AF7">
          <w:pPr>
            <w:pStyle w:val="8"/>
            <w:rPr>
              <w:rFonts w:ascii="仿宋_GB2312" w:hAnsi="Times New Roman" w:eastAsia="仿宋_GB2312" w:cs="Times New Roman"/>
              <w:kern w:val="0"/>
              <w:sz w:val="30"/>
              <w:szCs w:val="24"/>
              <w:lang w:val="en-US" w:eastAsia="zh-CN" w:bidi="ar-SA"/>
            </w:rPr>
          </w:pPr>
          <w:r>
            <w:fldChar w:fldCharType="end"/>
          </w:r>
        </w:p>
      </w:sdtContent>
    </w:sdt>
    <w:p w14:paraId="70375A9F">
      <w:pPr>
        <w:pStyle w:val="8"/>
        <w:rPr>
          <w:rFonts w:ascii="仿宋_GB2312" w:hAnsi="Times New Roman" w:eastAsia="仿宋_GB2312" w:cs="Times New Roman"/>
          <w:kern w:val="0"/>
          <w:sz w:val="30"/>
          <w:szCs w:val="24"/>
          <w:lang w:val="en-US" w:eastAsia="zh-CN" w:bidi="ar-SA"/>
        </w:rPr>
      </w:pPr>
    </w:p>
    <w:p w14:paraId="01ACAAF6">
      <w:pPr>
        <w:pStyle w:val="3"/>
        <w:jc w:val="center"/>
        <w:outlineLvl w:val="9"/>
        <w:rPr>
          <w:rFonts w:hint="eastAsia" w:ascii="黑体" w:hAnsi="黑体" w:eastAsia="黑体"/>
          <w:b w:val="0"/>
          <w:color w:val="auto"/>
          <w:highlight w:val="none"/>
        </w:rPr>
      </w:pPr>
    </w:p>
    <w:p w14:paraId="379194C0">
      <w:pPr>
        <w:pStyle w:val="3"/>
        <w:jc w:val="center"/>
        <w:outlineLvl w:val="9"/>
        <w:rPr>
          <w:rFonts w:hint="eastAsia" w:ascii="黑体" w:hAnsi="黑体" w:eastAsia="黑体"/>
          <w:b w:val="0"/>
          <w:color w:val="auto"/>
          <w:highlight w:val="none"/>
        </w:rPr>
      </w:pPr>
    </w:p>
    <w:p w14:paraId="2CA8A798">
      <w:pPr>
        <w:pStyle w:val="3"/>
        <w:jc w:val="center"/>
        <w:outlineLvl w:val="9"/>
        <w:rPr>
          <w:rFonts w:hint="eastAsia" w:ascii="黑体" w:hAnsi="黑体" w:eastAsia="黑体"/>
          <w:b w:val="0"/>
          <w:color w:val="auto"/>
          <w:highlight w:val="none"/>
        </w:rPr>
      </w:pPr>
    </w:p>
    <w:p w14:paraId="4F6D5AC9">
      <w:pPr>
        <w:pStyle w:val="3"/>
        <w:jc w:val="center"/>
        <w:outlineLvl w:val="9"/>
        <w:rPr>
          <w:rFonts w:hint="eastAsia" w:ascii="黑体" w:hAnsi="黑体" w:eastAsia="黑体"/>
          <w:b w:val="0"/>
          <w:color w:val="auto"/>
          <w:highlight w:val="none"/>
        </w:rPr>
      </w:pPr>
    </w:p>
    <w:p w14:paraId="65F69E63">
      <w:pPr>
        <w:pStyle w:val="3"/>
        <w:jc w:val="center"/>
        <w:outlineLvl w:val="9"/>
        <w:rPr>
          <w:rFonts w:hint="eastAsia" w:ascii="黑体" w:hAnsi="黑体" w:eastAsia="黑体"/>
          <w:b w:val="0"/>
          <w:color w:val="auto"/>
          <w:highlight w:val="none"/>
        </w:rPr>
      </w:pPr>
    </w:p>
    <w:p w14:paraId="079D109B">
      <w:pPr>
        <w:pStyle w:val="3"/>
        <w:jc w:val="center"/>
        <w:outlineLvl w:val="9"/>
        <w:rPr>
          <w:rFonts w:hint="eastAsia" w:ascii="黑体" w:hAnsi="黑体" w:eastAsia="黑体"/>
          <w:b w:val="0"/>
          <w:color w:val="auto"/>
          <w:highlight w:val="none"/>
        </w:rPr>
      </w:pPr>
    </w:p>
    <w:p w14:paraId="402516C8">
      <w:pPr>
        <w:pStyle w:val="3"/>
        <w:jc w:val="center"/>
        <w:outlineLvl w:val="9"/>
        <w:rPr>
          <w:rFonts w:hint="eastAsia" w:ascii="黑体" w:hAnsi="黑体" w:eastAsia="黑体"/>
          <w:b w:val="0"/>
          <w:color w:val="auto"/>
          <w:highlight w:val="none"/>
        </w:rPr>
      </w:pPr>
    </w:p>
    <w:p w14:paraId="24F871D2">
      <w:pPr>
        <w:pStyle w:val="3"/>
        <w:jc w:val="both"/>
        <w:outlineLvl w:val="9"/>
        <w:rPr>
          <w:rFonts w:hint="eastAsia" w:ascii="黑体" w:hAnsi="黑体" w:eastAsia="黑体"/>
          <w:b w:val="0"/>
          <w:color w:val="auto"/>
          <w:highlight w:val="none"/>
        </w:rPr>
      </w:pPr>
    </w:p>
    <w:p w14:paraId="56694F12">
      <w:pPr>
        <w:rPr>
          <w:rFonts w:hint="eastAsia" w:ascii="黑体" w:hAnsi="黑体" w:eastAsia="黑体"/>
          <w:b w:val="0"/>
          <w:color w:val="auto"/>
          <w:highlight w:val="none"/>
        </w:rPr>
      </w:pPr>
    </w:p>
    <w:p w14:paraId="0435F4AE">
      <w:pPr>
        <w:pStyle w:val="8"/>
        <w:rPr>
          <w:rFonts w:hint="eastAsia"/>
        </w:rPr>
      </w:pPr>
    </w:p>
    <w:p w14:paraId="20B027E8">
      <w:pPr>
        <w:pStyle w:val="3"/>
        <w:jc w:val="center"/>
        <w:rPr>
          <w:rFonts w:hint="eastAsia" w:ascii="黑体" w:hAnsi="黑体" w:eastAsia="黑体"/>
          <w:b w:val="0"/>
          <w:color w:val="auto"/>
          <w:highlight w:val="none"/>
        </w:rPr>
        <w:sectPr>
          <w:footerReference r:id="rId9" w:type="first"/>
          <w:footerReference r:id="rId8" w:type="default"/>
          <w:pgSz w:w="11906" w:h="16838"/>
          <w:pgMar w:top="1440" w:right="1800" w:bottom="1440" w:left="1800" w:header="851" w:footer="992" w:gutter="0"/>
          <w:pgNumType w:fmt="decimal" w:start="1"/>
          <w:cols w:space="425" w:num="1"/>
          <w:docGrid w:type="lines" w:linePitch="312" w:charSpace="0"/>
        </w:sectPr>
      </w:pPr>
      <w:bookmarkStart w:id="14" w:name="_Toc6568"/>
    </w:p>
    <w:p w14:paraId="2EAE4937">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35"/>
          <w:rFonts w:hint="eastAsia" w:ascii="黑体" w:hAnsi="黑体" w:eastAsia="黑体"/>
          <w:b w:val="0"/>
          <w:bCs w:val="0"/>
          <w:color w:val="auto"/>
          <w:highlight w:val="none"/>
        </w:rPr>
        <w:t>部门概况</w:t>
      </w:r>
      <w:bookmarkEnd w:id="14"/>
    </w:p>
    <w:p w14:paraId="3EC3295A">
      <w:pPr>
        <w:pStyle w:val="4"/>
        <w:pageBreakBefore w:val="0"/>
        <w:widowControl w:val="0"/>
        <w:numPr>
          <w:ilvl w:val="0"/>
          <w:numId w:val="0"/>
        </w:numPr>
        <w:kinsoku/>
        <w:wordWrap/>
        <w:overflowPunct/>
        <w:topLinePunct w:val="0"/>
        <w:autoSpaceDE/>
        <w:autoSpaceDN/>
        <w:bidi w:val="0"/>
        <w:adjustRightInd/>
        <w:snapToGrid/>
        <w:spacing w:before="0" w:after="0" w:line="240" w:lineRule="auto"/>
        <w:ind w:firstLine="643" w:firstLineChars="200"/>
        <w:textAlignment w:val="auto"/>
        <w:rPr>
          <w:rFonts w:hint="eastAsia" w:ascii="黑体" w:hAnsi="黑体" w:eastAsia="黑体" w:cs="黑体"/>
          <w:color w:val="auto"/>
          <w:kern w:val="2"/>
          <w:sz w:val="32"/>
          <w:szCs w:val="32"/>
          <w:lang w:val="en-US" w:eastAsia="zh-CN" w:bidi="ar-SA"/>
        </w:rPr>
      </w:pPr>
      <w:bookmarkStart w:id="15" w:name="_Toc15988"/>
      <w:r>
        <w:rPr>
          <w:rFonts w:hint="eastAsia" w:ascii="黑体" w:hAnsi="黑体" w:eastAsia="黑体" w:cs="黑体"/>
          <w:color w:val="auto"/>
          <w:kern w:val="2"/>
          <w:sz w:val="32"/>
          <w:szCs w:val="32"/>
          <w:lang w:val="en-US" w:eastAsia="zh-CN" w:bidi="ar-SA"/>
        </w:rPr>
        <w:t>一、</w:t>
      </w:r>
      <w:r>
        <w:rPr>
          <w:rFonts w:hint="eastAsia" w:ascii="黑体" w:hAnsi="黑体" w:eastAsia="黑体" w:cs="黑体"/>
          <w:b w:val="0"/>
          <w:color w:val="auto"/>
          <w:highlight w:val="none"/>
          <w:lang w:eastAsia="zh-CN"/>
        </w:rPr>
        <w:t>部门职责</w:t>
      </w:r>
      <w:bookmarkEnd w:id="15"/>
    </w:p>
    <w:p w14:paraId="7B398098">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eastAsia" w:ascii="Times New Roman" w:hAnsi="Times New Roman" w:eastAsia="仿宋_GB2312" w:cs="Times New Roman"/>
          <w:b/>
          <w:bCs/>
          <w:color w:val="auto"/>
          <w:kern w:val="2"/>
          <w:sz w:val="32"/>
          <w:szCs w:val="32"/>
          <w:lang w:val="en-US" w:eastAsia="zh-CN" w:bidi="ar-SA"/>
        </w:rPr>
      </w:pPr>
      <w:bookmarkStart w:id="16" w:name="_Toc14886"/>
      <w:r>
        <w:rPr>
          <w:rFonts w:hint="eastAsia" w:ascii="Times New Roman" w:hAnsi="Times New Roman" w:eastAsia="仿宋_GB2312" w:cs="Times New Roman"/>
          <w:b/>
          <w:bCs/>
          <w:color w:val="auto"/>
          <w:kern w:val="2"/>
          <w:sz w:val="32"/>
          <w:szCs w:val="32"/>
          <w:lang w:val="en-US" w:eastAsia="zh-CN" w:bidi="ar-SA"/>
        </w:rPr>
        <w:t>（一）主要职能</w:t>
      </w:r>
      <w:bookmarkEnd w:id="16"/>
    </w:p>
    <w:p w14:paraId="5691245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cs="Times New Roman"/>
          <w:color w:val="auto"/>
          <w:kern w:val="2"/>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cs="Times New Roman"/>
          <w:color w:val="auto"/>
          <w:kern w:val="2"/>
          <w:sz w:val="32"/>
          <w:szCs w:val="32"/>
          <w:lang w:val="en-US" w:eastAsia="zh-CN" w:bidi="ar-SA"/>
        </w:rPr>
        <w:t>负责巩固拓展脱贫攻坚成果、统筹推进实施乡村振兴战略有关具体工作。</w:t>
      </w:r>
    </w:p>
    <w:p w14:paraId="403ABBDC">
      <w:pPr>
        <w:pStyle w:val="41"/>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（2）统筹推进巩固拓展脱贫攻坚成果同乡村振兴有效衔接。</w:t>
      </w:r>
    </w:p>
    <w:p w14:paraId="327FD05E">
      <w:pPr>
        <w:pStyle w:val="41"/>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（3）组织开展防止返贫监测和帮扶</w:t>
      </w:r>
    </w:p>
    <w:p w14:paraId="5B25C59B">
      <w:pPr>
        <w:pStyle w:val="41"/>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（4）牵头实施乡村建设行动有关工作。</w:t>
      </w:r>
    </w:p>
    <w:p w14:paraId="07725AF0">
      <w:pPr>
        <w:pStyle w:val="41"/>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（5）推动发展农村社会事业工作。</w:t>
      </w:r>
    </w:p>
    <w:p w14:paraId="16401182">
      <w:pPr>
        <w:pStyle w:val="41"/>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（6）协调推进乡村治理体系建设。</w:t>
      </w:r>
    </w:p>
    <w:p w14:paraId="34ED0B71">
      <w:pPr>
        <w:pStyle w:val="41"/>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（7）承担乡村振兴督导、检查具体工作</w:t>
      </w:r>
    </w:p>
    <w:p w14:paraId="0D948C7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color w:val="auto"/>
          <w:lang w:eastAsia="zh-CN"/>
        </w:rPr>
      </w:pPr>
      <w:r>
        <w:rPr>
          <w:rFonts w:hint="eastAsia" w:ascii="Times New Roman" w:hAnsi="Times New Roman" w:eastAsia="仿宋_GB2312" w:cs="Times New Roman"/>
          <w:color w:val="auto"/>
          <w:kern w:val="2"/>
          <w:sz w:val="32"/>
          <w:szCs w:val="32"/>
          <w:lang w:val="en-US" w:eastAsia="zh-CN" w:bidi="ar-SA"/>
        </w:rPr>
        <w:t>（8）承办区委、区政府交办的其他工作。</w:t>
      </w:r>
    </w:p>
    <w:p w14:paraId="6605CC75">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2"/>
        <w:rPr>
          <w:rFonts w:hint="default" w:ascii="Times New Roman" w:hAnsi="Times New Roman" w:eastAsia="仿宋_GB2312" w:cs="Times New Roman"/>
          <w:b/>
          <w:bCs/>
          <w:color w:val="auto"/>
          <w:kern w:val="2"/>
          <w:sz w:val="32"/>
          <w:szCs w:val="32"/>
          <w:lang w:val="en-US" w:eastAsia="zh-CN" w:bidi="ar-SA"/>
        </w:rPr>
      </w:pPr>
      <w:bookmarkStart w:id="17" w:name="_Toc4088"/>
      <w:bookmarkStart w:id="18" w:name="_Toc15396601"/>
      <w:bookmarkStart w:id="19" w:name="_Toc15377200"/>
      <w:r>
        <w:rPr>
          <w:rFonts w:hint="eastAsia" w:ascii="Times New Roman" w:hAnsi="Times New Roman" w:eastAsia="仿宋_GB2312" w:cs="Times New Roman"/>
          <w:b/>
          <w:bCs/>
          <w:color w:val="auto"/>
          <w:kern w:val="2"/>
          <w:sz w:val="32"/>
          <w:szCs w:val="32"/>
          <w:lang w:val="en-US" w:eastAsia="zh-CN" w:bidi="ar-SA"/>
        </w:rPr>
        <w:t>（二）</w:t>
      </w:r>
      <w:r>
        <w:rPr>
          <w:rFonts w:hint="default" w:ascii="Times New Roman" w:hAnsi="Times New Roman" w:eastAsia="仿宋_GB2312" w:cs="Times New Roman"/>
          <w:b/>
          <w:bCs/>
          <w:color w:val="auto"/>
          <w:kern w:val="2"/>
          <w:sz w:val="32"/>
          <w:szCs w:val="32"/>
          <w:lang w:val="en-US" w:eastAsia="zh-CN" w:bidi="ar-SA"/>
        </w:rPr>
        <w:t>202</w:t>
      </w:r>
      <w:r>
        <w:rPr>
          <w:rFonts w:hint="eastAsia" w:eastAsia="仿宋_GB2312" w:cs="Times New Roman"/>
          <w:b/>
          <w:bCs/>
          <w:color w:val="auto"/>
          <w:kern w:val="2"/>
          <w:sz w:val="32"/>
          <w:szCs w:val="32"/>
          <w:lang w:val="en-US" w:eastAsia="zh-CN" w:bidi="ar-SA"/>
        </w:rPr>
        <w:t>3</w:t>
      </w:r>
      <w:r>
        <w:rPr>
          <w:rFonts w:hint="default" w:ascii="Times New Roman" w:hAnsi="Times New Roman" w:eastAsia="仿宋_GB2312" w:cs="Times New Roman"/>
          <w:b/>
          <w:bCs/>
          <w:color w:val="auto"/>
          <w:kern w:val="2"/>
          <w:sz w:val="32"/>
          <w:szCs w:val="32"/>
          <w:lang w:val="en-US" w:eastAsia="zh-CN" w:bidi="ar-SA"/>
        </w:rPr>
        <w:t>年重点工作完成情况</w:t>
      </w:r>
      <w:bookmarkEnd w:id="17"/>
    </w:p>
    <w:p w14:paraId="61F6500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baseline"/>
        <w:rPr>
          <w:rFonts w:hint="default" w:ascii="Times New Roman" w:hAnsi="Times New Roman" w:eastAsia="仿宋_GB2312" w:cs="Times New Roman"/>
          <w:color w:val="auto"/>
          <w:kern w:val="2"/>
          <w:sz w:val="32"/>
          <w:szCs w:val="32"/>
          <w:lang w:val="en-US" w:eastAsia="zh-CN" w:bidi="he-IL"/>
        </w:rPr>
      </w:pPr>
      <w:r>
        <w:rPr>
          <w:rFonts w:hint="eastAsia" w:ascii="Times New Roman" w:hAnsi="Times New Roman" w:eastAsia="楷体_GB2312" w:cs="Times New Roman"/>
          <w:b/>
          <w:bCs/>
          <w:color w:val="auto"/>
          <w:kern w:val="2"/>
          <w:sz w:val="32"/>
          <w:szCs w:val="32"/>
          <w:lang w:val="en-US" w:eastAsia="zh-CN" w:bidi="he-IL"/>
        </w:rPr>
        <w:t>一是</w:t>
      </w:r>
      <w:r>
        <w:rPr>
          <w:rFonts w:hint="default" w:ascii="Times New Roman" w:hAnsi="Times New Roman" w:eastAsia="楷体_GB2312" w:cs="Times New Roman"/>
          <w:b/>
          <w:bCs/>
          <w:color w:val="auto"/>
          <w:kern w:val="2"/>
          <w:sz w:val="32"/>
          <w:szCs w:val="32"/>
          <w:lang w:val="en-US" w:eastAsia="zh-CN" w:bidi="he-IL"/>
        </w:rPr>
        <w:t>全面做好巩固拓展脱贫攻坚成果工作。</w:t>
      </w:r>
      <w:r>
        <w:rPr>
          <w:rFonts w:hint="default" w:ascii="Times New Roman" w:hAnsi="Times New Roman" w:eastAsia="仿宋_GB2312" w:cs="Times New Roman"/>
          <w:b/>
          <w:bCs/>
          <w:color w:val="auto"/>
          <w:kern w:val="2"/>
          <w:sz w:val="32"/>
          <w:szCs w:val="32"/>
          <w:lang w:val="en-US" w:eastAsia="zh-CN" w:bidi="he-IL"/>
        </w:rPr>
        <w:t>一是做好防止返贫常态化监测帮扶。</w:t>
      </w:r>
      <w:r>
        <w:rPr>
          <w:rFonts w:hint="default" w:ascii="Times New Roman" w:hAnsi="Times New Roman" w:eastAsia="仿宋_GB2312" w:cs="Times New Roman"/>
          <w:color w:val="auto"/>
          <w:kern w:val="2"/>
          <w:sz w:val="32"/>
          <w:szCs w:val="32"/>
          <w:lang w:val="en-US" w:eastAsia="zh-CN" w:bidi="he-IL"/>
        </w:rPr>
        <w:t>采取分类分级的方式共组织区、镇、村三级网格员等共计1165人参加集中排查业务培训。7个乡镇978人次参与此次排查工作，完成全区56057户154448人农户全覆盖排查，其中8类人员6209户15866人采取入户核查方式进行了排查。同时做好农户自主申报、日常摸排和核实部门推送风险信息工作，今年已新增监测对象130户286人，消除风险93户239人，确保符合政策条件的农户“应纳尽纳”，有针对性地制定帮扶措施，杜绝“体外循环”和“漏测失帮”现象发生。</w:t>
      </w:r>
      <w:r>
        <w:rPr>
          <w:rFonts w:hint="default" w:ascii="Times New Roman" w:hAnsi="Times New Roman" w:eastAsia="仿宋_GB2312" w:cs="Times New Roman"/>
          <w:b/>
          <w:bCs/>
          <w:color w:val="auto"/>
          <w:kern w:val="2"/>
          <w:sz w:val="32"/>
          <w:szCs w:val="32"/>
          <w:lang w:val="en-US" w:eastAsia="zh-CN" w:bidi="he-IL"/>
        </w:rPr>
        <w:t>二是全面完成各项任务指标。</w:t>
      </w:r>
      <w:r>
        <w:rPr>
          <w:rFonts w:hint="default" w:ascii="Times New Roman" w:hAnsi="Times New Roman" w:eastAsia="仿宋_GB2312" w:cs="Times New Roman"/>
          <w:color w:val="auto"/>
          <w:kern w:val="2"/>
          <w:sz w:val="32"/>
          <w:szCs w:val="32"/>
          <w:lang w:val="en-US" w:eastAsia="zh-CN" w:bidi="he-IL"/>
        </w:rPr>
        <w:t>根据前期各乡镇预估收入，我局进行了横向比较，全区脱贫人口和监测对象的人均纯收入为14580.8元，较去年增长17%。其中，人均工资性收入较2022年增长16.65%、人均生产经营性收入较去年增长80.23%、人均转移性收入较去年增长24.5%、人均财产性收入较去年增长2.26%。根据前期走访调研，村集体经济收入增长10%的任务基本能够实现，个别脱贫村因土地流转变化、投资回报下调等因素影响有小量下浮的表现。我区有6个重点帮扶村，在年初均制定相关工作计划，目前已有4个村按年初计划完成相关工作，仁里镇桃李村和老池镇福龙村项目正在加紧推进，保证在检查前完成年度工作任务。</w:t>
      </w:r>
      <w:r>
        <w:rPr>
          <w:rFonts w:hint="default" w:ascii="Times New Roman" w:hAnsi="Times New Roman" w:eastAsia="仿宋_GB2312" w:cs="Times New Roman"/>
          <w:b/>
          <w:bCs/>
          <w:color w:val="auto"/>
          <w:kern w:val="2"/>
          <w:sz w:val="32"/>
          <w:szCs w:val="32"/>
          <w:lang w:val="en-US" w:eastAsia="zh-CN" w:bidi="he-IL"/>
        </w:rPr>
        <w:t>三是全面推进问题整改工作。</w:t>
      </w:r>
      <w:r>
        <w:rPr>
          <w:rFonts w:hint="default" w:ascii="Times New Roman" w:hAnsi="Times New Roman" w:eastAsia="仿宋_GB2312" w:cs="Times New Roman"/>
          <w:color w:val="auto"/>
          <w:kern w:val="2"/>
          <w:sz w:val="32"/>
          <w:szCs w:val="32"/>
          <w:lang w:val="en-US" w:eastAsia="zh-CN" w:bidi="he-IL"/>
        </w:rPr>
        <w:t>7月印发《2022年巩固拓展脱贫攻坚成果同乡村振兴有效衔接考核评估反馈问题整改工作方案》，压紧压实16个部门、7个乡镇整改责任。通过全区范围内举一反三深入排查，共梳理问题26个，其中</w:t>
      </w:r>
      <w:r>
        <w:rPr>
          <w:rFonts w:hint="eastAsia" w:eastAsia="仿宋_GB2312" w:cs="Times New Roman"/>
          <w:color w:val="auto"/>
          <w:kern w:val="2"/>
          <w:sz w:val="32"/>
          <w:szCs w:val="32"/>
          <w:lang w:val="en-US" w:eastAsia="zh-CN" w:bidi="he-IL"/>
        </w:rPr>
        <w:t>上级</w:t>
      </w:r>
      <w:r>
        <w:rPr>
          <w:rFonts w:hint="default" w:ascii="Times New Roman" w:hAnsi="Times New Roman" w:eastAsia="仿宋_GB2312" w:cs="Times New Roman"/>
          <w:color w:val="auto"/>
          <w:kern w:val="2"/>
          <w:sz w:val="32"/>
          <w:szCs w:val="32"/>
          <w:lang w:val="en-US" w:eastAsia="zh-CN" w:bidi="he-IL"/>
        </w:rPr>
        <w:t>反馈点对点问题14个、反馈举一反三问题自查5个、省反馈点对点问题4个和自查发现问题3个，已全部完成整改。9月根据省乡村振兴局考核评估发现问题整改“回头看”业务培训视频会议要求，对2022年度考核评估反馈问题整改情况进行了“回头看”工作，共发现29个问题，形成《考核评估发现问题整改“回头看”整改台账》，所有均已整改销号。10月印发《遂宁市船山区巩固拓展脱贫攻坚成果“回头看”工作方案》，此次“回头看”工作是整改各级各类反馈问题和举一反三自查问题的一次全面验收，对排查出的问题边查边改。共发现问题239个，其中责任落实问题25个，政策落实问题49个，工作落实问题150个，成效巩固问题15个。截至目前，问题已整改232个、整改进度97%，正在整改7个，未整改0个，工作正在开展中。</w:t>
      </w:r>
    </w:p>
    <w:p w14:paraId="13F1D75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baseline"/>
        <w:rPr>
          <w:rFonts w:hint="default" w:ascii="Times New Roman" w:hAnsi="Times New Roman" w:eastAsia="仿宋_GB2312" w:cs="Times New Roman"/>
          <w:color w:val="auto"/>
          <w:kern w:val="2"/>
          <w:sz w:val="32"/>
          <w:szCs w:val="32"/>
          <w:lang w:val="en-US" w:eastAsia="zh-CN" w:bidi="he-IL"/>
        </w:rPr>
      </w:pPr>
      <w:r>
        <w:rPr>
          <w:rFonts w:hint="eastAsia" w:ascii="Times New Roman" w:hAnsi="Times New Roman" w:eastAsia="楷体_GB2312" w:cs="Times New Roman"/>
          <w:b/>
          <w:bCs/>
          <w:color w:val="auto"/>
          <w:kern w:val="2"/>
          <w:sz w:val="32"/>
          <w:szCs w:val="32"/>
          <w:lang w:val="en-US" w:eastAsia="zh-CN" w:bidi="he-IL"/>
        </w:rPr>
        <w:t>二是</w:t>
      </w:r>
      <w:r>
        <w:rPr>
          <w:rFonts w:hint="default" w:ascii="Times New Roman" w:hAnsi="Times New Roman" w:eastAsia="楷体_GB2312" w:cs="Times New Roman"/>
          <w:b/>
          <w:bCs/>
          <w:color w:val="auto"/>
          <w:kern w:val="2"/>
          <w:sz w:val="32"/>
          <w:szCs w:val="32"/>
          <w:lang w:val="en-US" w:eastAsia="zh-CN" w:bidi="he-IL"/>
        </w:rPr>
        <w:t>全面做好衔接资金项目实施管理工作</w:t>
      </w:r>
      <w:r>
        <w:rPr>
          <w:rFonts w:hint="default" w:ascii="Times New Roman" w:hAnsi="Times New Roman" w:eastAsia="仿宋_GB2312" w:cs="Times New Roman"/>
          <w:b/>
          <w:bCs/>
          <w:color w:val="auto"/>
          <w:kern w:val="2"/>
          <w:sz w:val="32"/>
          <w:szCs w:val="32"/>
          <w:lang w:val="en-US" w:eastAsia="zh-CN" w:bidi="he-IL"/>
        </w:rPr>
        <w:t>。一是加快衔接资金项目实施，切实发挥资金使用效益。</w:t>
      </w:r>
      <w:r>
        <w:rPr>
          <w:rFonts w:hint="default" w:ascii="Times New Roman" w:hAnsi="Times New Roman" w:eastAsia="仿宋_GB2312" w:cs="Times New Roman"/>
          <w:color w:val="auto"/>
          <w:kern w:val="2"/>
          <w:sz w:val="32"/>
          <w:szCs w:val="32"/>
          <w:lang w:val="en-US" w:eastAsia="zh-CN" w:bidi="he-IL"/>
        </w:rPr>
        <w:t>到位各级财政衔接资金12355万元。科学谋划实施项目，按照中央衔接资金用于产业发展比例达到60%以上的要求，投入中央衔接资金666.59万元用于产业发展，占比62.07%；投入省级衔接资金2186.35万元用于产业发展，占比58.55%，高于2022年省级衔接资金产业占比53.86%。截至10月31日，我区共拨付各级衔接资金10625.66万元，占比86%；达到中省市序时进度要求。</w:t>
      </w:r>
      <w:r>
        <w:rPr>
          <w:rFonts w:hint="default" w:ascii="Times New Roman" w:hAnsi="Times New Roman" w:eastAsia="仿宋_GB2312" w:cs="Times New Roman"/>
          <w:b/>
          <w:bCs/>
          <w:color w:val="auto"/>
          <w:kern w:val="2"/>
          <w:sz w:val="32"/>
          <w:szCs w:val="32"/>
          <w:lang w:val="en-US" w:eastAsia="zh-CN" w:bidi="he-IL"/>
        </w:rPr>
        <w:t>二是锚定年度目标，提早谋划项目。</w:t>
      </w:r>
      <w:r>
        <w:rPr>
          <w:rFonts w:hint="default" w:ascii="Times New Roman" w:hAnsi="Times New Roman" w:eastAsia="仿宋_GB2312" w:cs="Times New Roman"/>
          <w:color w:val="auto"/>
          <w:kern w:val="2"/>
          <w:sz w:val="32"/>
          <w:szCs w:val="32"/>
          <w:lang w:val="en-US" w:eastAsia="zh-CN" w:bidi="he-IL"/>
        </w:rPr>
        <w:t>围绕守住不发生规模性返贫底线任务需求，突出“两个重点”“两个优先”科学谋划项目。聚焦重点群体和重点内容，优先支持联农带农富农产业发展，优先保障到人到户产业发展项目的资金需求，做到项目“前置审核、提前论证、储备充分、动态调整”，确保衔接资金下达后及时对接项目，实现项目早开工、早投产、早达效。</w:t>
      </w:r>
      <w:r>
        <w:rPr>
          <w:rFonts w:hint="default" w:ascii="Times New Roman" w:hAnsi="Times New Roman" w:eastAsia="仿宋_GB2312" w:cs="Times New Roman"/>
          <w:b/>
          <w:bCs/>
          <w:color w:val="auto"/>
          <w:kern w:val="2"/>
          <w:sz w:val="32"/>
          <w:szCs w:val="32"/>
          <w:lang w:val="en-US" w:eastAsia="zh-CN" w:bidi="he-IL"/>
        </w:rPr>
        <w:t>三是实行“三化”管理，稳步推进项目建设。</w:t>
      </w:r>
      <w:r>
        <w:rPr>
          <w:rFonts w:hint="default" w:ascii="Times New Roman" w:hAnsi="Times New Roman" w:eastAsia="仿宋_GB2312" w:cs="Times New Roman"/>
          <w:color w:val="auto"/>
          <w:kern w:val="2"/>
          <w:sz w:val="32"/>
          <w:szCs w:val="32"/>
          <w:lang w:val="en-US" w:eastAsia="zh-CN" w:bidi="he-IL"/>
        </w:rPr>
        <w:t>对纳入年度实施计划的项目实行“清单化管理、台账化推进、制度化落实”的“三化”推进管理办法。清单化管理，即建立年度实施项目清单，实行动态增补管理。台账化推进，即建立全区统一的项目推进台账，实时精准掌握每个项目的详细进展情况和资金拨付进度。制度化落实，印发《船山区乡村振兴局关于做好2023年度财政衔接推进乡村振兴补助资金使用管理工作的通知》、船山区《衔接资金项目质效双提行动实施方案》等政策文件，指导各单位严格按照有关要求切实加快项目建设，重点指标实行“周提醒、旬调度、月通报、年考核”项目管理机制。</w:t>
      </w:r>
      <w:r>
        <w:rPr>
          <w:rFonts w:hint="default" w:ascii="Times New Roman" w:hAnsi="Times New Roman" w:eastAsia="仿宋_GB2312" w:cs="Times New Roman"/>
          <w:b/>
          <w:bCs/>
          <w:color w:val="auto"/>
          <w:kern w:val="2"/>
          <w:sz w:val="32"/>
          <w:szCs w:val="32"/>
          <w:lang w:val="en-US" w:eastAsia="zh-CN" w:bidi="he-IL"/>
        </w:rPr>
        <w:t>四是凝聚部门合力，加快资金支出进度。</w:t>
      </w:r>
      <w:r>
        <w:rPr>
          <w:rFonts w:hint="default" w:ascii="Times New Roman" w:hAnsi="Times New Roman" w:eastAsia="仿宋_GB2312" w:cs="Times New Roman"/>
          <w:color w:val="auto"/>
          <w:kern w:val="2"/>
          <w:sz w:val="32"/>
          <w:szCs w:val="32"/>
          <w:lang w:val="en-US" w:eastAsia="zh-CN" w:bidi="he-IL"/>
        </w:rPr>
        <w:t>我区足额安排财政投入，并尽早落实到位。在此基础上，安排专人每周调度项目实施进度和衔接资金支出进度情况，每周1—2次不定时全面检查项目库数据质量，确保全区项目资金各类问题尽早发现、实时预警、及时整改。同时，对资金量较大的项目，逐个研究建设推进情况，提前预判当月底资金支出的进度，指导各单位加快项目建设和资金支出。对资金拨付慢的单位，采取微信交办、电话催办、发函督办、现场查办等形式加大督办落实力度。五是健全管护机制，管好用好资产。在管护责任方面，按照“谁受益、谁管理”的原则，逐项落实扶贫项目资产管护主体，明确责任单位和具体责任人。对公益性资产，优先聘请符合条件的脱贫人口和监测帮扶对象参与管护。对经营性资产，“让最能挣钱的人去经营”，确保扶贫资产发挥成效。在收益分配使用方面，优先用于扶持脱贫不稳定户和监测帮扶对象增收、发展村集体经济、开发公益性岗位等。在长效机制建设方面，将扶贫项目资产后续管理工作纳入日常监督检查、年度目标任务和绩效考核的重要内容，与重点工作同谋划、同部署、同推进，确保扶贫项目资产安全运行、良性运转、保值增值。</w:t>
      </w:r>
    </w:p>
    <w:p w14:paraId="4401155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baseline"/>
        <w:rPr>
          <w:rFonts w:hint="default" w:ascii="Times New Roman" w:hAnsi="Times New Roman" w:eastAsia="楷体_GB2312" w:cs="Times New Roman"/>
          <w:b/>
          <w:bCs/>
          <w:color w:val="auto"/>
          <w:kern w:val="2"/>
          <w:sz w:val="32"/>
          <w:szCs w:val="32"/>
          <w:lang w:val="en-US" w:eastAsia="zh-CN" w:bidi="he-IL"/>
        </w:rPr>
      </w:pPr>
      <w:r>
        <w:rPr>
          <w:rFonts w:hint="eastAsia" w:ascii="Times New Roman" w:hAnsi="Times New Roman" w:eastAsia="楷体_GB2312" w:cs="Times New Roman"/>
          <w:b/>
          <w:bCs/>
          <w:color w:val="auto"/>
          <w:kern w:val="2"/>
          <w:sz w:val="32"/>
          <w:szCs w:val="32"/>
          <w:lang w:val="en-US" w:eastAsia="zh-CN" w:bidi="he-IL"/>
        </w:rPr>
        <w:t>三是</w:t>
      </w:r>
      <w:r>
        <w:rPr>
          <w:rFonts w:hint="default" w:ascii="Times New Roman" w:hAnsi="Times New Roman" w:eastAsia="楷体_GB2312" w:cs="Times New Roman"/>
          <w:b/>
          <w:bCs/>
          <w:color w:val="auto"/>
          <w:kern w:val="2"/>
          <w:sz w:val="32"/>
          <w:szCs w:val="32"/>
          <w:lang w:val="en-US" w:eastAsia="zh-CN" w:bidi="he-IL"/>
        </w:rPr>
        <w:t>全力高效推进乡村建设工作，探索创新治理模式。</w:t>
      </w:r>
    </w:p>
    <w:p w14:paraId="3D7EA23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0" w:leftChars="0" w:right="0" w:firstLine="643" w:firstLineChars="200"/>
        <w:jc w:val="both"/>
        <w:textAlignment w:val="baseline"/>
        <w:rPr>
          <w:rFonts w:hint="default" w:ascii="Times New Roman" w:hAnsi="Times New Roman" w:eastAsia="仿宋_GB2312" w:cs="Times New Roman"/>
          <w:color w:val="auto"/>
          <w:kern w:val="2"/>
          <w:sz w:val="32"/>
          <w:szCs w:val="32"/>
          <w:lang w:val="en-US" w:eastAsia="zh-CN" w:bidi="he-IL"/>
        </w:rPr>
      </w:pPr>
      <w:r>
        <w:rPr>
          <w:rFonts w:hint="default" w:ascii="Times New Roman" w:hAnsi="Times New Roman" w:eastAsia="仿宋_GB2312" w:cs="Times New Roman"/>
          <w:b/>
          <w:bCs/>
          <w:color w:val="auto"/>
          <w:kern w:val="2"/>
          <w:sz w:val="32"/>
          <w:szCs w:val="32"/>
          <w:lang w:val="en-US" w:eastAsia="zh-CN" w:bidi="he-IL"/>
        </w:rPr>
        <w:t>一是全面完成厕所革命任务。</w:t>
      </w:r>
      <w:r>
        <w:rPr>
          <w:rFonts w:hint="default" w:ascii="Times New Roman" w:hAnsi="Times New Roman" w:eastAsia="仿宋_GB2312" w:cs="Times New Roman"/>
          <w:color w:val="auto"/>
          <w:kern w:val="2"/>
          <w:sz w:val="32"/>
          <w:szCs w:val="32"/>
          <w:lang w:val="en-US" w:eastAsia="zh-CN" w:bidi="he-IL"/>
        </w:rPr>
        <w:t>已完成建设验收691户，占年度任务100.14%，完成全部目标任务。2023年争取到中央和区级安排专项用于农村“厕所革命”资金187.60万元，截至11月初，已拨付资金187.60万元，拨付率100%；全部达到考核序时进度要求。农村卫生厕所普及率95%，农村垃圾收储运处置体系行政村覆盖率100%。2023年厕污共治点位老池镇芋禾村试点建设已建设完毕。大比武乡镇点位桂花镇金井村和龙凤镇宝塔村已准备就绪，待市局开展现场评估。</w:t>
      </w:r>
      <w:r>
        <w:rPr>
          <w:rFonts w:hint="default" w:ascii="Times New Roman" w:hAnsi="Times New Roman" w:eastAsia="仿宋_GB2312" w:cs="Times New Roman"/>
          <w:b/>
          <w:bCs/>
          <w:color w:val="auto"/>
          <w:kern w:val="2"/>
          <w:sz w:val="32"/>
          <w:szCs w:val="32"/>
          <w:lang w:val="en-US" w:eastAsia="zh-CN" w:bidi="he-IL"/>
        </w:rPr>
        <w:t>二是全面提升乡村建设品质。</w:t>
      </w:r>
      <w:r>
        <w:rPr>
          <w:rFonts w:hint="default" w:ascii="Times New Roman" w:hAnsi="Times New Roman" w:eastAsia="仿宋_GB2312" w:cs="Times New Roman"/>
          <w:color w:val="auto"/>
          <w:kern w:val="2"/>
          <w:sz w:val="32"/>
          <w:szCs w:val="32"/>
          <w:lang w:val="en-US" w:eastAsia="zh-CN" w:bidi="he-IL"/>
        </w:rPr>
        <w:t>对标市级考核指标推进桂郪村、书院村精品村建设。编制上报了4个村的省级和1个国家级“宜居宜业和美乡村”创建工作。</w:t>
      </w:r>
      <w:r>
        <w:rPr>
          <w:rFonts w:hint="default" w:ascii="Times New Roman" w:hAnsi="Times New Roman" w:eastAsia="仿宋_GB2312" w:cs="Times New Roman"/>
          <w:b/>
          <w:bCs/>
          <w:color w:val="auto"/>
          <w:kern w:val="2"/>
          <w:sz w:val="32"/>
          <w:szCs w:val="32"/>
          <w:lang w:val="en-US" w:eastAsia="zh-CN" w:bidi="he-IL"/>
        </w:rPr>
        <w:t>三是抓实环境整治，让美丽乡村宜居宜业。</w:t>
      </w:r>
      <w:r>
        <w:rPr>
          <w:rFonts w:hint="default" w:ascii="Times New Roman" w:hAnsi="Times New Roman" w:eastAsia="仿宋_GB2312" w:cs="Times New Roman"/>
          <w:color w:val="auto"/>
          <w:kern w:val="2"/>
          <w:sz w:val="32"/>
          <w:szCs w:val="32"/>
          <w:lang w:val="en-US" w:eastAsia="zh-CN" w:bidi="he-IL"/>
        </w:rPr>
        <w:t>在充分总结精品（示范）村前期规划编制、项目建设、产业发展、环境整治、运营管理等成果的基础上，以精品示范村为核心，围绕“一带六片”，开展农村人居环境整治“微改造·精提升”，全面提升农村人居环境，建设宜居宜业和美乡村。目前我区已完成《船山区“微改造·精提升”推进和美乡村精品示范连线成带扩面工作实施方案》和《船山区2023年—2025年 “一带六片” “微改造·精提升” 项目清单》编制，各乡镇、有关行业部门，对照任务建设清单，加快推进2023年项目实施进度。</w:t>
      </w:r>
      <w:r>
        <w:rPr>
          <w:rFonts w:hint="default" w:ascii="Times New Roman" w:hAnsi="Times New Roman" w:eastAsia="仿宋_GB2312" w:cs="Times New Roman"/>
          <w:b/>
          <w:bCs/>
          <w:color w:val="auto"/>
          <w:kern w:val="2"/>
          <w:sz w:val="32"/>
          <w:szCs w:val="32"/>
          <w:lang w:val="en-US" w:eastAsia="zh-CN" w:bidi="he-IL"/>
        </w:rPr>
        <w:t>四是丰富新业态，让运营发展后劲十足。</w:t>
      </w:r>
      <w:r>
        <w:rPr>
          <w:rFonts w:hint="default" w:ascii="Times New Roman" w:hAnsi="Times New Roman" w:eastAsia="仿宋_GB2312" w:cs="Times New Roman"/>
          <w:color w:val="auto"/>
          <w:kern w:val="2"/>
          <w:sz w:val="32"/>
          <w:szCs w:val="32"/>
          <w:lang w:val="en" w:eastAsia="zh-CN" w:bidi="he-IL"/>
        </w:rPr>
        <w:t>成立乡镇村集体经济发展指导中心，组建</w:t>
      </w:r>
      <w:r>
        <w:rPr>
          <w:rFonts w:hint="default" w:ascii="Times New Roman" w:hAnsi="Times New Roman" w:eastAsia="仿宋_GB2312" w:cs="Times New Roman"/>
          <w:color w:val="auto"/>
          <w:kern w:val="2"/>
          <w:sz w:val="32"/>
          <w:szCs w:val="32"/>
          <w:lang w:val="en-US" w:eastAsia="zh-CN" w:bidi="he-IL"/>
        </w:rPr>
        <w:t>凤凰村联村集体经济有限责任公司，探索“民宿联盟”等利益联结机制，解决农户就近就业1000余人。截至目前，凤凰精品示范村已布局业态45个，累计接待游客45万余人次，创旅游综合性收入2750余万元，农户人均增收1200元，村集体经济已创收240万元。成立涵盖凤凰村等6个村的永河联村党委，鼓励2名企事业单位专技干部到乡村振兴一线领办农业经营实体，探索“区直部门划片包保”“财政资金股权量化”等方式，持续加强日常管理维护、盘活集体资产资源。</w:t>
      </w:r>
      <w:r>
        <w:rPr>
          <w:rFonts w:hint="default" w:ascii="Times New Roman" w:hAnsi="Times New Roman" w:eastAsia="仿宋_GB2312" w:cs="Times New Roman"/>
          <w:b/>
          <w:bCs/>
          <w:color w:val="auto"/>
          <w:kern w:val="2"/>
          <w:sz w:val="32"/>
          <w:szCs w:val="32"/>
          <w:lang w:val="en-US" w:eastAsia="zh-CN" w:bidi="he-IL"/>
        </w:rPr>
        <w:t>五是探索治理标准模式。</w:t>
      </w:r>
      <w:r>
        <w:rPr>
          <w:rFonts w:hint="default" w:ascii="Times New Roman" w:hAnsi="Times New Roman" w:eastAsia="仿宋_GB2312" w:cs="Times New Roman"/>
          <w:color w:val="auto"/>
          <w:kern w:val="2"/>
          <w:sz w:val="32"/>
          <w:szCs w:val="32"/>
          <w:lang w:val="en-US" w:eastAsia="zh-CN" w:bidi="he-IL"/>
        </w:rPr>
        <w:t>依托“一约四会”为章程，持续开展“一长五联+积分制”乡风文明积分活动，通过与建设银行深度合作，利用“建行生活”平台，积极引导村民根据文明联创、卫生联洁、应急联防、纠纷联调、困难联帮“五联治理”的参与度赢取文明积分，兑换物质奖励，从而引导村民实现自我管理、自我教育、自我服务、自我约束，积极选树先进典型，形成正面激励，唤醒党群共建共管意识，大力建设宜居宜业船山美丽村庄。</w:t>
      </w:r>
    </w:p>
    <w:p w14:paraId="495417A7">
      <w:pPr>
        <w:pStyle w:val="4"/>
        <w:pageBreakBefore w:val="0"/>
        <w:widowControl w:val="0"/>
        <w:kinsoku/>
        <w:wordWrap/>
        <w:overflowPunct/>
        <w:topLinePunct w:val="0"/>
        <w:autoSpaceDE/>
        <w:autoSpaceDN/>
        <w:bidi w:val="0"/>
        <w:adjustRightInd/>
        <w:snapToGrid/>
        <w:spacing w:before="0" w:after="0" w:line="240" w:lineRule="auto"/>
        <w:ind w:firstLine="643" w:firstLineChars="200"/>
        <w:textAlignment w:val="auto"/>
        <w:rPr>
          <w:rStyle w:val="36"/>
          <w:rFonts w:hint="eastAsia" w:ascii="黑体" w:hAnsi="黑体" w:eastAsia="黑体"/>
          <w:b/>
          <w:bCs w:val="0"/>
          <w:color w:val="auto"/>
          <w:highlight w:val="none"/>
        </w:rPr>
      </w:pPr>
      <w:bookmarkStart w:id="20" w:name="_Toc24123"/>
      <w:r>
        <w:rPr>
          <w:rFonts w:hint="eastAsia" w:ascii="黑体" w:hAnsi="黑体" w:eastAsia="黑体"/>
          <w:b/>
          <w:bCs w:val="0"/>
          <w:color w:val="auto"/>
          <w:highlight w:val="none"/>
          <w:lang w:eastAsia="zh-CN"/>
        </w:rPr>
        <w:t>二、</w:t>
      </w:r>
      <w:r>
        <w:rPr>
          <w:rFonts w:hint="eastAsia" w:ascii="黑体" w:hAnsi="黑体" w:eastAsia="黑体"/>
          <w:b/>
          <w:bCs w:val="0"/>
          <w:color w:val="auto"/>
          <w:highlight w:val="none"/>
        </w:rPr>
        <w:t>机</w:t>
      </w:r>
      <w:r>
        <w:rPr>
          <w:rStyle w:val="36"/>
          <w:rFonts w:hint="eastAsia" w:ascii="黑体" w:hAnsi="黑体" w:eastAsia="黑体"/>
          <w:b/>
          <w:bCs w:val="0"/>
          <w:color w:val="auto"/>
          <w:highlight w:val="none"/>
        </w:rPr>
        <w:t>构设置</w:t>
      </w:r>
      <w:bookmarkEnd w:id="18"/>
      <w:bookmarkEnd w:id="19"/>
      <w:bookmarkEnd w:id="20"/>
    </w:p>
    <w:p w14:paraId="573EA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船山区乡村振兴局为一级预算单位，单位性质为行政单位</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纳入本套决算编制范围的独立核算单位共1个，与202</w:t>
      </w:r>
      <w:r>
        <w:rPr>
          <w:rFonts w:hint="eastAsia"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kern w:val="2"/>
          <w:sz w:val="32"/>
          <w:szCs w:val="32"/>
          <w:lang w:val="en-US" w:eastAsia="zh-CN" w:bidi="ar-SA"/>
        </w:rPr>
        <w:t>年相比无增减变化。</w:t>
      </w:r>
    </w:p>
    <w:p w14:paraId="605B3625">
      <w:pPr>
        <w:pStyle w:val="3"/>
        <w:ind w:right="440"/>
        <w:jc w:val="center"/>
        <w:rPr>
          <w:color w:val="auto"/>
          <w:highlight w:val="none"/>
        </w:rPr>
      </w:pPr>
      <w:bookmarkStart w:id="21" w:name="_Toc17657"/>
      <w:r>
        <w:rPr>
          <w:rFonts w:hint="eastAsia" w:ascii="黑体" w:hAnsi="黑体" w:eastAsia="黑体"/>
          <w:b w:val="0"/>
          <w:bCs/>
          <w:color w:val="000000" w:themeColor="text1"/>
          <w:highlight w:val="none"/>
          <w14:textFill>
            <w14:solidFill>
              <w14:schemeClr w14:val="tx1"/>
            </w14:solidFill>
          </w14:textFill>
        </w:rPr>
        <w:t xml:space="preserve">第二部分 </w:t>
      </w:r>
      <w:r>
        <w:rPr>
          <w:rFonts w:hint="eastAsia" w:ascii="黑体" w:hAnsi="黑体" w:eastAsia="黑体"/>
          <w:b w:val="0"/>
          <w:bCs/>
          <w:color w:val="000000" w:themeColor="text1"/>
          <w:highlight w:val="none"/>
          <w:lang w:val="en-US" w:eastAsia="zh-CN"/>
          <w14:textFill>
            <w14:solidFill>
              <w14:schemeClr w14:val="tx1"/>
            </w14:solidFill>
          </w14:textFill>
        </w:rPr>
        <w:t>2023</w:t>
      </w:r>
      <w:r>
        <w:rPr>
          <w:rFonts w:hint="eastAsia" w:ascii="黑体" w:hAnsi="黑体" w:eastAsia="黑体"/>
          <w:b w:val="0"/>
          <w:bCs/>
          <w:color w:val="auto"/>
          <w:highlight w:val="none"/>
          <w:lang w:val="en-US" w:eastAsia="zh-CN"/>
        </w:rPr>
        <w:t>年度</w:t>
      </w:r>
      <w:r>
        <w:rPr>
          <w:rStyle w:val="35"/>
          <w:rFonts w:hint="eastAsia" w:ascii="黑体" w:hAnsi="黑体" w:eastAsia="黑体"/>
          <w:b w:val="0"/>
          <w:bCs/>
          <w:color w:val="auto"/>
          <w:highlight w:val="none"/>
          <w:lang w:eastAsia="zh-CN"/>
        </w:rPr>
        <w:t>单位</w:t>
      </w:r>
      <w:r>
        <w:rPr>
          <w:rStyle w:val="35"/>
          <w:rFonts w:hint="eastAsia" w:ascii="黑体" w:hAnsi="黑体" w:eastAsia="黑体"/>
          <w:b w:val="0"/>
          <w:bCs/>
          <w:color w:val="auto"/>
          <w:highlight w:val="none"/>
        </w:rPr>
        <w:t>决算情况说明</w:t>
      </w:r>
      <w:bookmarkEnd w:id="21"/>
    </w:p>
    <w:p w14:paraId="1A68C87E">
      <w:pPr>
        <w:pStyle w:val="34"/>
        <w:numPr>
          <w:ilvl w:val="0"/>
          <w:numId w:val="2"/>
        </w:numPr>
        <w:spacing w:line="600" w:lineRule="exact"/>
        <w:ind w:firstLineChars="0"/>
        <w:outlineLvl w:val="1"/>
        <w:rPr>
          <w:rStyle w:val="36"/>
          <w:rFonts w:ascii="黑体" w:hAnsi="黑体" w:eastAsia="黑体"/>
          <w:b w:val="0"/>
          <w:color w:val="auto"/>
          <w:highlight w:val="none"/>
        </w:rPr>
      </w:pPr>
      <w:bookmarkStart w:id="22" w:name="_Toc15396603"/>
      <w:bookmarkStart w:id="23" w:name="_Toc15377205"/>
      <w:bookmarkStart w:id="24" w:name="_Toc2872_WPSOffice_Level2"/>
      <w:bookmarkStart w:id="25" w:name="_Toc6683"/>
      <w:r>
        <w:rPr>
          <w:rFonts w:hint="eastAsia" w:ascii="黑体" w:hAnsi="黑体" w:eastAsia="黑体"/>
          <w:color w:val="auto"/>
          <w:sz w:val="32"/>
          <w:szCs w:val="32"/>
          <w:highlight w:val="none"/>
        </w:rPr>
        <w:t>收</w:t>
      </w:r>
      <w:r>
        <w:rPr>
          <w:rStyle w:val="36"/>
          <w:rFonts w:hint="eastAsia" w:ascii="黑体" w:hAnsi="黑体" w:eastAsia="黑体"/>
          <w:b w:val="0"/>
          <w:color w:val="auto"/>
          <w:highlight w:val="none"/>
        </w:rPr>
        <w:t>入支出决算总体情况说明</w:t>
      </w:r>
      <w:bookmarkEnd w:id="22"/>
      <w:bookmarkEnd w:id="23"/>
      <w:bookmarkEnd w:id="24"/>
      <w:bookmarkEnd w:id="25"/>
    </w:p>
    <w:p w14:paraId="7C3BB892">
      <w:pPr>
        <w:spacing w:line="600" w:lineRule="exact"/>
        <w:ind w:firstLine="640" w:firstLineChars="200"/>
        <w:rPr>
          <w:rFonts w:hint="eastAsia" w:ascii="仿宋" w:hAnsi="仿宋" w:eastAsia="仿宋_GB2312"/>
          <w:color w:val="auto"/>
          <w:sz w:val="32"/>
          <w:szCs w:val="32"/>
          <w:highlight w:val="none"/>
          <w:lang w:eastAsia="zh-CN"/>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年度收、支总计</w:t>
      </w:r>
      <w:r>
        <w:rPr>
          <w:rFonts w:hint="eastAsia" w:eastAsia="仿宋_GB2312" w:cs="Times New Roman"/>
          <w:b w:val="0"/>
          <w:bCs w:val="0"/>
          <w:color w:val="000000"/>
          <w:kern w:val="2"/>
          <w:sz w:val="32"/>
          <w:szCs w:val="32"/>
          <w:lang w:val="en-US" w:eastAsia="zh-CN" w:bidi="ar-SA"/>
        </w:rPr>
        <w:t>4469.15</w:t>
      </w:r>
      <w:r>
        <w:rPr>
          <w:rFonts w:hint="eastAsia" w:ascii="Times New Roman" w:hAnsi="Times New Roman" w:eastAsia="仿宋_GB2312" w:cs="Times New Roman"/>
          <w:b w:val="0"/>
          <w:bCs w:val="0"/>
          <w:color w:val="000000"/>
          <w:kern w:val="2"/>
          <w:sz w:val="32"/>
          <w:szCs w:val="32"/>
          <w:lang w:val="en-US" w:eastAsia="zh-CN" w:bidi="ar-SA"/>
        </w:rPr>
        <w:t>万元。与202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年相比，收、支总计各减少</w:t>
      </w:r>
      <w:r>
        <w:rPr>
          <w:rFonts w:hint="eastAsia" w:eastAsia="仿宋_GB2312" w:cs="Times New Roman"/>
          <w:b w:val="0"/>
          <w:bCs w:val="0"/>
          <w:color w:val="000000"/>
          <w:kern w:val="2"/>
          <w:sz w:val="32"/>
          <w:szCs w:val="32"/>
          <w:lang w:val="en-US" w:eastAsia="zh-CN" w:bidi="ar-SA"/>
        </w:rPr>
        <w:t>21.09</w:t>
      </w:r>
      <w:r>
        <w:rPr>
          <w:rFonts w:hint="eastAsia" w:ascii="Times New Roman" w:hAnsi="Times New Roman" w:eastAsia="仿宋_GB2312" w:cs="Times New Roman"/>
          <w:b w:val="0"/>
          <w:bCs w:val="0"/>
          <w:color w:val="000000"/>
          <w:kern w:val="2"/>
          <w:sz w:val="32"/>
          <w:szCs w:val="32"/>
          <w:lang w:val="en-US" w:eastAsia="zh-CN" w:bidi="ar-SA"/>
        </w:rPr>
        <w:t>万元，下降</w:t>
      </w:r>
      <w:r>
        <w:rPr>
          <w:rFonts w:hint="eastAsia" w:eastAsia="仿宋_GB2312" w:cs="Times New Roman"/>
          <w:b w:val="0"/>
          <w:bCs w:val="0"/>
          <w:color w:val="000000"/>
          <w:kern w:val="2"/>
          <w:sz w:val="32"/>
          <w:szCs w:val="32"/>
          <w:lang w:val="en-US" w:eastAsia="zh-CN" w:bidi="ar-SA"/>
        </w:rPr>
        <w:t>0.47</w:t>
      </w:r>
      <w:r>
        <w:rPr>
          <w:rFonts w:hint="eastAsia"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主要变动原因是</w:t>
      </w:r>
      <w:r>
        <w:rPr>
          <w:rFonts w:hint="eastAsia" w:eastAsia="仿宋_GB2312" w:cs="Times New Roman"/>
          <w:b w:val="0"/>
          <w:bCs w:val="0"/>
          <w:color w:val="auto"/>
          <w:kern w:val="2"/>
          <w:sz w:val="32"/>
          <w:szCs w:val="32"/>
          <w:lang w:val="en-US" w:eastAsia="zh-CN" w:bidi="ar-SA"/>
        </w:rPr>
        <w:t>2023年度扶贫小额信贷风险基金收入减少，支出减少</w:t>
      </w:r>
      <w:r>
        <w:rPr>
          <w:rFonts w:hint="eastAsia" w:ascii="Times New Roman" w:hAnsi="Times New Roman" w:eastAsia="仿宋_GB2312" w:cs="Times New Roman"/>
          <w:b w:val="0"/>
          <w:bCs w:val="0"/>
          <w:color w:val="auto"/>
          <w:kern w:val="2"/>
          <w:sz w:val="32"/>
          <w:szCs w:val="32"/>
          <w:lang w:val="en-US" w:eastAsia="zh-CN" w:bidi="ar-SA"/>
        </w:rPr>
        <w:t>。</w:t>
      </w:r>
    </w:p>
    <w:p w14:paraId="7083FC6F">
      <w:pPr>
        <w:spacing w:line="600" w:lineRule="exact"/>
        <w:ind w:firstLine="640" w:firstLineChars="200"/>
        <w:rPr>
          <w:rFonts w:hint="eastAsia" w:ascii="仿宋" w:hAnsi="仿宋" w:eastAsia="仿宋_GB2312"/>
          <w:color w:val="FF0000"/>
          <w:sz w:val="32"/>
          <w:szCs w:val="32"/>
          <w:highlight w:val="none"/>
          <w:lang w:eastAsia="zh-CN"/>
        </w:rPr>
      </w:pPr>
    </w:p>
    <w:p w14:paraId="0F848955">
      <w:pPr>
        <w:spacing w:line="600" w:lineRule="exact"/>
        <w:rPr>
          <w:rFonts w:hint="eastAsia" w:ascii="仿宋" w:hAnsi="仿宋" w:eastAsia="仿宋"/>
          <w:color w:val="auto"/>
          <w:sz w:val="32"/>
          <w:szCs w:val="32"/>
          <w:highlight w:val="none"/>
        </w:rPr>
      </w:pPr>
      <w:r>
        <w:rPr>
          <w:rFonts w:hint="eastAsia" w:ascii="仿宋_GB2312" w:hAnsi="仿宋" w:eastAsia="仿宋_GB2312"/>
          <w:sz w:val="32"/>
          <w:szCs w:val="32"/>
        </w:rPr>
        <w:pict>
          <v:shape id="_x0000_s1026" o:spid="_x0000_s1026" o:spt="75" type="#_x0000_t75" style="position:absolute;left:0pt;margin-left:34.85pt;margin-top:12.7pt;height:158.25pt;width:332.85pt;mso-wrap-distance-bottom:0pt;mso-wrap-distance-left:9pt;mso-wrap-distance-right:9pt;mso-wrap-distance-top:0pt;z-index:251659264;mso-width-relative:page;mso-height-relative:page;" o:ole="t" filled="f" o:preferrelative="t" stroked="t" coordsize="21600,21600">
            <v:path/>
            <v:fill on="f" focussize="0,0"/>
            <v:stroke color="#FFFFFF" joinstyle="miter"/>
            <v:imagedata r:id="rId13" cropleft="1951f" croptop="1515f" cropright="4828f" cropbottom="17462f" o:title=""/>
            <o:lock v:ext="edit" aspectratio="t"/>
            <w10:wrap type="square"/>
          </v:shape>
          <o:OLEObject Type="Embed" ProgID="Excel.Chart.8" ShapeID="_x0000_s1026" DrawAspect="Content" ObjectID="_1468075725" r:id="rId12">
            <o:LockedField>false</o:LockedField>
          </o:OLEObject>
        </w:pict>
      </w:r>
    </w:p>
    <w:p w14:paraId="5C2C684E">
      <w:pPr>
        <w:pStyle w:val="34"/>
        <w:numPr>
          <w:ilvl w:val="0"/>
          <w:numId w:val="0"/>
        </w:numPr>
        <w:spacing w:line="600" w:lineRule="exact"/>
        <w:ind w:firstLine="640" w:firstLineChars="200"/>
        <w:outlineLvl w:val="9"/>
        <w:rPr>
          <w:rFonts w:hint="eastAsia" w:ascii="黑体" w:hAnsi="黑体" w:eastAsia="黑体"/>
          <w:color w:val="auto"/>
          <w:sz w:val="32"/>
          <w:szCs w:val="32"/>
          <w:highlight w:val="none"/>
          <w:lang w:eastAsia="zh-CN"/>
        </w:rPr>
      </w:pPr>
      <w:bookmarkStart w:id="26" w:name="_Toc15377206"/>
      <w:bookmarkStart w:id="27" w:name="_Toc19269_WPSOffice_Level2"/>
      <w:bookmarkStart w:id="28" w:name="_Toc15396604"/>
    </w:p>
    <w:p w14:paraId="32EC0C06">
      <w:pPr>
        <w:pStyle w:val="34"/>
        <w:numPr>
          <w:ilvl w:val="0"/>
          <w:numId w:val="0"/>
        </w:numPr>
        <w:spacing w:line="600" w:lineRule="exact"/>
        <w:ind w:firstLine="640" w:firstLineChars="200"/>
        <w:outlineLvl w:val="9"/>
        <w:rPr>
          <w:rFonts w:hint="eastAsia" w:ascii="黑体" w:hAnsi="黑体" w:eastAsia="黑体"/>
          <w:color w:val="auto"/>
          <w:sz w:val="32"/>
          <w:szCs w:val="32"/>
          <w:highlight w:val="none"/>
          <w:lang w:eastAsia="zh-CN"/>
        </w:rPr>
      </w:pPr>
    </w:p>
    <w:p w14:paraId="514042D5">
      <w:pPr>
        <w:pStyle w:val="34"/>
        <w:numPr>
          <w:ilvl w:val="0"/>
          <w:numId w:val="0"/>
        </w:numPr>
        <w:spacing w:line="600" w:lineRule="exact"/>
        <w:ind w:firstLine="640" w:firstLineChars="200"/>
        <w:outlineLvl w:val="9"/>
        <w:rPr>
          <w:rFonts w:hint="eastAsia" w:ascii="黑体" w:hAnsi="黑体" w:eastAsia="黑体"/>
          <w:color w:val="auto"/>
          <w:sz w:val="32"/>
          <w:szCs w:val="32"/>
          <w:highlight w:val="none"/>
          <w:lang w:eastAsia="zh-CN"/>
        </w:rPr>
      </w:pPr>
    </w:p>
    <w:p w14:paraId="269CAB81">
      <w:pPr>
        <w:pStyle w:val="34"/>
        <w:numPr>
          <w:ilvl w:val="0"/>
          <w:numId w:val="0"/>
        </w:numPr>
        <w:spacing w:line="600" w:lineRule="exact"/>
        <w:ind w:firstLine="640" w:firstLineChars="200"/>
        <w:outlineLvl w:val="9"/>
        <w:rPr>
          <w:rFonts w:hint="eastAsia" w:ascii="黑体" w:hAnsi="黑体" w:eastAsia="黑体"/>
          <w:color w:val="auto"/>
          <w:sz w:val="32"/>
          <w:szCs w:val="32"/>
          <w:highlight w:val="none"/>
          <w:lang w:eastAsia="zh-CN"/>
        </w:rPr>
      </w:pPr>
    </w:p>
    <w:p w14:paraId="63E9601D">
      <w:pPr>
        <w:pStyle w:val="34"/>
        <w:numPr>
          <w:ilvl w:val="0"/>
          <w:numId w:val="0"/>
        </w:numPr>
        <w:spacing w:line="600" w:lineRule="exact"/>
        <w:outlineLvl w:val="9"/>
        <w:rPr>
          <w:rFonts w:hint="eastAsia" w:ascii="黑体" w:hAnsi="黑体" w:eastAsia="黑体"/>
          <w:color w:val="auto"/>
          <w:sz w:val="32"/>
          <w:szCs w:val="32"/>
          <w:highlight w:val="none"/>
          <w:lang w:eastAsia="zh-CN"/>
        </w:rPr>
      </w:pPr>
    </w:p>
    <w:p w14:paraId="2881DAAF">
      <w:pPr>
        <w:pStyle w:val="34"/>
        <w:numPr>
          <w:ilvl w:val="0"/>
          <w:numId w:val="0"/>
        </w:numPr>
        <w:spacing w:line="600" w:lineRule="exact"/>
        <w:ind w:firstLine="640" w:firstLineChars="200"/>
        <w:outlineLvl w:val="1"/>
        <w:rPr>
          <w:rStyle w:val="36"/>
          <w:rFonts w:ascii="黑体" w:hAnsi="黑体" w:eastAsia="黑体"/>
          <w:b w:val="0"/>
          <w:color w:val="auto"/>
          <w:highlight w:val="none"/>
        </w:rPr>
      </w:pPr>
      <w:bookmarkStart w:id="29" w:name="_Toc17619"/>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6"/>
          <w:rFonts w:hint="eastAsia" w:ascii="黑体" w:hAnsi="黑体" w:eastAsia="黑体"/>
          <w:b w:val="0"/>
          <w:color w:val="auto"/>
          <w:highlight w:val="none"/>
        </w:rPr>
        <w:t>入决算情况说明</w:t>
      </w:r>
      <w:bookmarkEnd w:id="26"/>
      <w:bookmarkEnd w:id="27"/>
      <w:bookmarkEnd w:id="28"/>
      <w:bookmarkEnd w:id="29"/>
    </w:p>
    <w:p w14:paraId="063662B4">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年本年收入合计</w:t>
      </w:r>
      <w:r>
        <w:rPr>
          <w:rFonts w:hint="eastAsia" w:eastAsia="仿宋_GB2312" w:cs="Times New Roman"/>
          <w:b w:val="0"/>
          <w:bCs w:val="0"/>
          <w:color w:val="000000"/>
          <w:kern w:val="2"/>
          <w:sz w:val="32"/>
          <w:szCs w:val="32"/>
          <w:lang w:val="en-US" w:eastAsia="zh-CN" w:bidi="ar-SA"/>
        </w:rPr>
        <w:t>3946.71</w:t>
      </w:r>
      <w:r>
        <w:rPr>
          <w:rFonts w:hint="eastAsia" w:ascii="Times New Roman" w:hAnsi="Times New Roman" w:eastAsia="仿宋_GB2312" w:cs="Times New Roman"/>
          <w:b w:val="0"/>
          <w:bCs w:val="0"/>
          <w:color w:val="000000"/>
          <w:kern w:val="2"/>
          <w:sz w:val="32"/>
          <w:szCs w:val="32"/>
          <w:lang w:val="en-US" w:eastAsia="zh-CN" w:bidi="ar-SA"/>
        </w:rPr>
        <w:t>万元，其中：一般公共预算财政拨款收入</w:t>
      </w:r>
      <w:r>
        <w:rPr>
          <w:rFonts w:hint="eastAsia" w:eastAsia="仿宋_GB2312" w:cs="Times New Roman"/>
          <w:b w:val="0"/>
          <w:bCs w:val="0"/>
          <w:color w:val="000000"/>
          <w:kern w:val="2"/>
          <w:sz w:val="32"/>
          <w:szCs w:val="32"/>
          <w:lang w:val="en-US" w:eastAsia="zh-CN" w:bidi="ar-SA"/>
        </w:rPr>
        <w:t>3923.11</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99.40</w:t>
      </w:r>
      <w:r>
        <w:rPr>
          <w:rFonts w:hint="eastAsia" w:ascii="Times New Roman" w:hAnsi="Times New Roman" w:eastAsia="仿宋_GB2312" w:cs="Times New Roman"/>
          <w:b w:val="0"/>
          <w:bCs w:val="0"/>
          <w:color w:val="000000"/>
          <w:kern w:val="2"/>
          <w:sz w:val="32"/>
          <w:szCs w:val="32"/>
          <w:lang w:val="en-US" w:eastAsia="zh-CN" w:bidi="ar-SA"/>
        </w:rPr>
        <w:t>%；其他收入</w:t>
      </w:r>
      <w:r>
        <w:rPr>
          <w:rFonts w:hint="eastAsia" w:eastAsia="仿宋_GB2312" w:cs="Times New Roman"/>
          <w:b w:val="0"/>
          <w:bCs w:val="0"/>
          <w:color w:val="000000"/>
          <w:kern w:val="2"/>
          <w:sz w:val="32"/>
          <w:szCs w:val="32"/>
          <w:lang w:val="en-US" w:eastAsia="zh-CN" w:bidi="ar-SA"/>
        </w:rPr>
        <w:t>23.60</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0.60</w:t>
      </w:r>
      <w:r>
        <w:rPr>
          <w:rFonts w:hint="eastAsia" w:ascii="Times New Roman" w:hAnsi="Times New Roman" w:eastAsia="仿宋_GB2312" w:cs="Times New Roman"/>
          <w:b w:val="0"/>
          <w:bCs w:val="0"/>
          <w:color w:val="000000"/>
          <w:kern w:val="2"/>
          <w:sz w:val="32"/>
          <w:szCs w:val="32"/>
          <w:lang w:val="en-US" w:eastAsia="zh-CN" w:bidi="ar-SA"/>
        </w:rPr>
        <w:t>%。</w:t>
      </w:r>
    </w:p>
    <w:p w14:paraId="7B5E0D33">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000000"/>
          <w:sz w:val="32"/>
          <w:szCs w:val="32"/>
        </w:rPr>
        <w:pict>
          <v:shape id="_x0000_s1036" o:spid="_x0000_s1036" o:spt="75" type="#_x0000_t75" style="position:absolute;left:0pt;margin-left:28.4pt;margin-top:1.65pt;height:145.5pt;width:340.2pt;mso-wrap-distance-bottom:0pt;mso-wrap-distance-left:9pt;mso-wrap-distance-right:9pt;mso-wrap-distance-top:0pt;z-index:251665408;mso-width-relative:page;mso-height-relative:page;" o:ole="t" filled="f" o:preferrelative="t" stroked="f" coordsize="21600,21600">
            <v:path/>
            <v:fill on="f" focussize="0,0"/>
            <v:stroke on="f"/>
            <v:imagedata r:id="rId15" cropleft="1279f" croptop="20990f" cropright="9932f" cropbottom="1590f" o:title=""/>
            <o:lock v:ext="edit" aspectratio="t"/>
            <w10:wrap type="square"/>
          </v:shape>
          <o:OLEObject Type="Embed" ProgID="Excel.Chart.8" ShapeID="_x0000_s1036" DrawAspect="Content" ObjectID="_1468075726" r:id="rId14">
            <o:LockedField>false</o:LockedField>
          </o:OLEObject>
        </w:pict>
      </w:r>
    </w:p>
    <w:p w14:paraId="44A1066C">
      <w:pPr>
        <w:spacing w:line="600" w:lineRule="exact"/>
        <w:ind w:firstLine="640" w:firstLineChars="200"/>
        <w:rPr>
          <w:rFonts w:hint="eastAsia" w:ascii="仿宋" w:hAnsi="仿宋" w:eastAsia="仿宋"/>
          <w:color w:val="auto"/>
          <w:sz w:val="32"/>
          <w:szCs w:val="32"/>
          <w:highlight w:val="none"/>
        </w:rPr>
      </w:pPr>
    </w:p>
    <w:p w14:paraId="40CD083B">
      <w:pPr>
        <w:spacing w:line="600" w:lineRule="exact"/>
        <w:ind w:firstLine="640" w:firstLineChars="200"/>
        <w:rPr>
          <w:rFonts w:hint="eastAsia" w:ascii="仿宋" w:hAnsi="仿宋" w:eastAsia="仿宋"/>
          <w:color w:val="auto"/>
          <w:sz w:val="32"/>
          <w:szCs w:val="32"/>
          <w:highlight w:val="none"/>
        </w:rPr>
      </w:pPr>
    </w:p>
    <w:p w14:paraId="11E9D6EB">
      <w:pPr>
        <w:spacing w:line="600" w:lineRule="exact"/>
        <w:ind w:firstLine="640" w:firstLineChars="200"/>
        <w:rPr>
          <w:rFonts w:hint="eastAsia" w:ascii="仿宋" w:hAnsi="仿宋" w:eastAsia="仿宋"/>
          <w:color w:val="auto"/>
          <w:sz w:val="32"/>
          <w:szCs w:val="32"/>
          <w:highlight w:val="none"/>
        </w:rPr>
      </w:pPr>
    </w:p>
    <w:p w14:paraId="5FE4DEF2">
      <w:pPr>
        <w:pStyle w:val="7"/>
        <w:rPr>
          <w:rFonts w:hint="eastAsia" w:ascii="仿宋" w:hAnsi="仿宋" w:eastAsia="仿宋"/>
          <w:color w:val="auto"/>
          <w:sz w:val="32"/>
          <w:szCs w:val="32"/>
          <w:highlight w:val="none"/>
        </w:rPr>
      </w:pPr>
    </w:p>
    <w:p w14:paraId="11C98D8E">
      <w:pPr>
        <w:rPr>
          <w:rFonts w:hint="eastAsia"/>
        </w:rPr>
      </w:pPr>
    </w:p>
    <w:p w14:paraId="1FE5C307">
      <w:pPr>
        <w:pStyle w:val="34"/>
        <w:numPr>
          <w:ilvl w:val="0"/>
          <w:numId w:val="0"/>
        </w:numPr>
        <w:spacing w:line="600" w:lineRule="exact"/>
        <w:ind w:left="640" w:leftChars="0"/>
        <w:outlineLvl w:val="1"/>
        <w:rPr>
          <w:rStyle w:val="36"/>
          <w:rFonts w:ascii="黑体" w:hAnsi="黑体" w:eastAsia="黑体"/>
          <w:b w:val="0"/>
          <w:color w:val="auto"/>
          <w:highlight w:val="none"/>
        </w:rPr>
      </w:pPr>
      <w:bookmarkStart w:id="30" w:name="_Toc24481_WPSOffice_Level2"/>
      <w:bookmarkStart w:id="31" w:name="_Toc15377207"/>
      <w:bookmarkStart w:id="32" w:name="_Toc13251"/>
      <w:bookmarkStart w:id="33" w:name="_Toc15396605"/>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6"/>
          <w:rFonts w:hint="eastAsia" w:ascii="黑体" w:hAnsi="黑体" w:eastAsia="黑体"/>
          <w:b w:val="0"/>
          <w:color w:val="auto"/>
          <w:highlight w:val="none"/>
        </w:rPr>
        <w:t>出决算情况说明</w:t>
      </w:r>
      <w:bookmarkEnd w:id="30"/>
      <w:bookmarkEnd w:id="31"/>
      <w:bookmarkEnd w:id="32"/>
      <w:bookmarkEnd w:id="33"/>
    </w:p>
    <w:p w14:paraId="6338F6B8">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年本年支出合计</w:t>
      </w:r>
      <w:r>
        <w:rPr>
          <w:rFonts w:hint="eastAsia" w:eastAsia="仿宋_GB2312" w:cs="Times New Roman"/>
          <w:b w:val="0"/>
          <w:bCs w:val="0"/>
          <w:color w:val="000000"/>
          <w:kern w:val="2"/>
          <w:sz w:val="32"/>
          <w:szCs w:val="32"/>
          <w:lang w:val="en-US" w:eastAsia="zh-CN" w:bidi="ar-SA"/>
        </w:rPr>
        <w:t>3923.74</w:t>
      </w:r>
      <w:r>
        <w:rPr>
          <w:rFonts w:hint="eastAsia" w:ascii="Times New Roman" w:hAnsi="Times New Roman" w:eastAsia="仿宋_GB2312" w:cs="Times New Roman"/>
          <w:b w:val="0"/>
          <w:bCs w:val="0"/>
          <w:color w:val="000000"/>
          <w:kern w:val="2"/>
          <w:sz w:val="32"/>
          <w:szCs w:val="32"/>
          <w:lang w:val="en-US" w:eastAsia="zh-CN" w:bidi="ar-SA"/>
        </w:rPr>
        <w:t>万元，其中：基本支出</w:t>
      </w:r>
      <w:r>
        <w:rPr>
          <w:rFonts w:hint="eastAsia" w:eastAsia="仿宋_GB2312" w:cs="Times New Roman"/>
          <w:b w:val="0"/>
          <w:bCs w:val="0"/>
          <w:color w:val="000000"/>
          <w:kern w:val="2"/>
          <w:sz w:val="32"/>
          <w:szCs w:val="32"/>
          <w:lang w:val="en-US" w:eastAsia="zh-CN" w:bidi="ar-SA"/>
        </w:rPr>
        <w:t>390.10</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9.94</w:t>
      </w:r>
      <w:r>
        <w:rPr>
          <w:rFonts w:hint="eastAsia" w:ascii="Times New Roman" w:hAnsi="Times New Roman" w:eastAsia="仿宋_GB2312" w:cs="Times New Roman"/>
          <w:b w:val="0"/>
          <w:bCs w:val="0"/>
          <w:color w:val="000000"/>
          <w:kern w:val="2"/>
          <w:sz w:val="32"/>
          <w:szCs w:val="32"/>
          <w:lang w:val="en-US" w:eastAsia="zh-CN" w:bidi="ar-SA"/>
        </w:rPr>
        <w:t>%；项目支出</w:t>
      </w:r>
      <w:r>
        <w:rPr>
          <w:rFonts w:hint="eastAsia" w:eastAsia="仿宋_GB2312" w:cs="Times New Roman"/>
          <w:b w:val="0"/>
          <w:bCs w:val="0"/>
          <w:color w:val="000000"/>
          <w:kern w:val="2"/>
          <w:sz w:val="32"/>
          <w:szCs w:val="32"/>
          <w:lang w:val="en-US" w:eastAsia="zh-CN" w:bidi="ar-SA"/>
        </w:rPr>
        <w:t>3533.64</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90.06</w:t>
      </w:r>
      <w:r>
        <w:rPr>
          <w:rFonts w:hint="eastAsia" w:ascii="Times New Roman" w:hAnsi="Times New Roman" w:eastAsia="仿宋_GB2312" w:cs="Times New Roman"/>
          <w:b w:val="0"/>
          <w:bCs w:val="0"/>
          <w:color w:val="000000"/>
          <w:kern w:val="2"/>
          <w:sz w:val="32"/>
          <w:szCs w:val="32"/>
          <w:lang w:val="en-US" w:eastAsia="zh-CN" w:bidi="ar-SA"/>
        </w:rPr>
        <w:t>%。</w:t>
      </w:r>
    </w:p>
    <w:p w14:paraId="14B08A98">
      <w:pPr>
        <w:spacing w:line="600" w:lineRule="exact"/>
        <w:ind w:firstLine="640"/>
        <w:rPr>
          <w:rFonts w:ascii="仿宋" w:hAnsi="仿宋" w:eastAsia="仿宋"/>
          <w:color w:val="auto"/>
          <w:sz w:val="32"/>
          <w:szCs w:val="32"/>
          <w:highlight w:val="none"/>
          <w:shd w:val="pct10" w:color="auto" w:fill="FFFFFF"/>
        </w:rPr>
      </w:pPr>
      <w:r>
        <w:rPr>
          <w:rFonts w:hint="eastAsia" w:ascii="仿宋" w:hAnsi="仿宋" w:eastAsia="仿宋"/>
          <w:color w:val="000000"/>
          <w:sz w:val="32"/>
          <w:szCs w:val="32"/>
          <w:shd w:val="pct10" w:color="auto" w:fill="FFFFFF"/>
        </w:rPr>
        <w:pict>
          <v:shape id="_x0000_s1028" o:spid="_x0000_s1028" o:spt="75" type="#_x0000_t75" style="position:absolute;left:0pt;margin-left:79.85pt;margin-top:9.95pt;height:195.25pt;width:309.6pt;mso-wrap-distance-bottom:0pt;mso-wrap-distance-left:9pt;mso-wrap-distance-right:9pt;mso-wrap-distance-top:0pt;z-index:251660288;mso-width-relative:page;mso-height-relative:page;" o:ole="t" filled="f" o:preferrelative="t" stroked="f" coordsize="21600,21600">
            <v:path/>
            <v:fill on="f" focussize="0,0"/>
            <v:stroke on="f"/>
            <v:imagedata r:id="rId17" cropleft="1212f" croptop="13867f" cropright="2792f" cropbottom="2708f" o:title=""/>
            <o:lock v:ext="edit" aspectratio="t"/>
            <w10:wrap type="square"/>
          </v:shape>
          <o:OLEObject Type="Embed" ProgID="Excel.Chart.8" ShapeID="_x0000_s1028" DrawAspect="Content" ObjectID="_1468075727" r:id="rId16">
            <o:LockedField>false</o:LockedField>
          </o:OLEObject>
        </w:pict>
      </w:r>
    </w:p>
    <w:p w14:paraId="4B8038F6">
      <w:pPr>
        <w:spacing w:line="600" w:lineRule="exact"/>
        <w:ind w:firstLine="640" w:firstLineChars="200"/>
        <w:rPr>
          <w:rFonts w:hint="eastAsia" w:ascii="仿宋" w:hAnsi="仿宋" w:eastAsia="仿宋"/>
          <w:color w:val="auto"/>
          <w:sz w:val="32"/>
          <w:szCs w:val="32"/>
          <w:highlight w:val="none"/>
        </w:rPr>
      </w:pPr>
    </w:p>
    <w:p w14:paraId="7C13D017">
      <w:pPr>
        <w:spacing w:line="600" w:lineRule="exact"/>
        <w:ind w:firstLine="640" w:firstLineChars="200"/>
        <w:rPr>
          <w:rFonts w:hint="eastAsia" w:ascii="仿宋" w:hAnsi="仿宋" w:eastAsia="仿宋"/>
          <w:color w:val="auto"/>
          <w:sz w:val="32"/>
          <w:szCs w:val="32"/>
          <w:highlight w:val="none"/>
        </w:rPr>
      </w:pPr>
    </w:p>
    <w:p w14:paraId="3E97430B">
      <w:pPr>
        <w:spacing w:line="600" w:lineRule="exact"/>
        <w:ind w:firstLine="640" w:firstLineChars="200"/>
        <w:rPr>
          <w:rFonts w:hint="eastAsia" w:ascii="仿宋" w:hAnsi="仿宋" w:eastAsia="仿宋"/>
          <w:color w:val="auto"/>
          <w:sz w:val="32"/>
          <w:szCs w:val="32"/>
          <w:highlight w:val="none"/>
        </w:rPr>
      </w:pPr>
    </w:p>
    <w:p w14:paraId="752F4F1B">
      <w:pPr>
        <w:spacing w:line="600" w:lineRule="exact"/>
        <w:ind w:firstLine="640" w:firstLineChars="200"/>
        <w:rPr>
          <w:rFonts w:hint="eastAsia" w:ascii="仿宋" w:hAnsi="仿宋" w:eastAsia="仿宋"/>
          <w:color w:val="auto"/>
          <w:sz w:val="32"/>
          <w:szCs w:val="32"/>
          <w:highlight w:val="none"/>
        </w:rPr>
      </w:pPr>
    </w:p>
    <w:p w14:paraId="24782828">
      <w:pPr>
        <w:spacing w:line="600" w:lineRule="exact"/>
        <w:ind w:firstLine="640" w:firstLineChars="200"/>
        <w:rPr>
          <w:rFonts w:hint="eastAsia" w:ascii="仿宋" w:hAnsi="仿宋" w:eastAsia="仿宋"/>
          <w:color w:val="auto"/>
          <w:sz w:val="32"/>
          <w:szCs w:val="32"/>
          <w:highlight w:val="none"/>
        </w:rPr>
      </w:pPr>
    </w:p>
    <w:p w14:paraId="47339133">
      <w:pPr>
        <w:spacing w:line="600" w:lineRule="exact"/>
        <w:ind w:firstLine="640" w:firstLineChars="200"/>
        <w:rPr>
          <w:rFonts w:hint="eastAsia" w:ascii="仿宋" w:hAnsi="仿宋" w:eastAsia="仿宋"/>
          <w:color w:val="auto"/>
          <w:sz w:val="32"/>
          <w:szCs w:val="32"/>
          <w:highlight w:val="none"/>
        </w:rPr>
      </w:pPr>
    </w:p>
    <w:p w14:paraId="5269FA31">
      <w:pPr>
        <w:spacing w:line="600" w:lineRule="exact"/>
        <w:ind w:firstLine="640" w:firstLineChars="200"/>
        <w:outlineLvl w:val="1"/>
        <w:rPr>
          <w:rStyle w:val="36"/>
          <w:rFonts w:ascii="黑体" w:hAnsi="黑体" w:eastAsia="黑体"/>
          <w:b w:val="0"/>
          <w:color w:val="auto"/>
          <w:highlight w:val="none"/>
        </w:rPr>
      </w:pPr>
      <w:bookmarkStart w:id="34" w:name="_Toc4437"/>
      <w:bookmarkStart w:id="35" w:name="_Toc10868_WPSOffice_Level2"/>
      <w:bookmarkStart w:id="36" w:name="_Toc15396606"/>
      <w:bookmarkStart w:id="37" w:name="_Toc15377208"/>
      <w:r>
        <w:rPr>
          <w:rFonts w:hint="eastAsia" w:ascii="黑体" w:hAnsi="黑体" w:eastAsia="黑体"/>
          <w:color w:val="auto"/>
          <w:sz w:val="32"/>
          <w:szCs w:val="32"/>
          <w:highlight w:val="none"/>
        </w:rPr>
        <w:t>四、财</w:t>
      </w:r>
      <w:r>
        <w:rPr>
          <w:rStyle w:val="36"/>
          <w:rFonts w:hint="eastAsia" w:ascii="黑体" w:hAnsi="黑体" w:eastAsia="黑体"/>
          <w:b w:val="0"/>
          <w:color w:val="auto"/>
          <w:highlight w:val="none"/>
        </w:rPr>
        <w:t>政拨款收入支出决算总体情况说明</w:t>
      </w:r>
      <w:bookmarkEnd w:id="34"/>
      <w:bookmarkEnd w:id="35"/>
      <w:bookmarkEnd w:id="36"/>
      <w:bookmarkEnd w:id="37"/>
    </w:p>
    <w:p w14:paraId="0C9186A1">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年财政拨款收、支总计</w:t>
      </w:r>
      <w:r>
        <w:rPr>
          <w:rFonts w:hint="eastAsia" w:eastAsia="仿宋_GB2312" w:cs="Times New Roman"/>
          <w:b w:val="0"/>
          <w:bCs w:val="0"/>
          <w:color w:val="000000"/>
          <w:kern w:val="2"/>
          <w:sz w:val="32"/>
          <w:szCs w:val="32"/>
          <w:lang w:val="en-US" w:eastAsia="zh-CN" w:bidi="ar-SA"/>
        </w:rPr>
        <w:t>3923.11</w:t>
      </w:r>
      <w:r>
        <w:rPr>
          <w:rFonts w:hint="eastAsia" w:ascii="Times New Roman" w:hAnsi="Times New Roman" w:eastAsia="仿宋_GB2312" w:cs="Times New Roman"/>
          <w:b w:val="0"/>
          <w:bCs w:val="0"/>
          <w:color w:val="000000"/>
          <w:kern w:val="2"/>
          <w:sz w:val="32"/>
          <w:szCs w:val="32"/>
          <w:lang w:val="en-US" w:eastAsia="zh-CN" w:bidi="ar-SA"/>
        </w:rPr>
        <w:t>万元。与202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年相比，财政拨款收、支总计各</w:t>
      </w:r>
      <w:r>
        <w:rPr>
          <w:rFonts w:hint="eastAsia" w:eastAsia="仿宋_GB2312" w:cs="Times New Roman"/>
          <w:b w:val="0"/>
          <w:bCs w:val="0"/>
          <w:color w:val="000000"/>
          <w:kern w:val="2"/>
          <w:sz w:val="32"/>
          <w:szCs w:val="32"/>
          <w:lang w:val="en-US" w:eastAsia="zh-CN" w:bidi="ar-SA"/>
        </w:rPr>
        <w:t>增加1389.10</w:t>
      </w:r>
      <w:r>
        <w:rPr>
          <w:rFonts w:hint="eastAsia" w:ascii="Times New Roman" w:hAnsi="Times New Roman" w:eastAsia="仿宋_GB2312" w:cs="Times New Roman"/>
          <w:b w:val="0"/>
          <w:bCs w:val="0"/>
          <w:color w:val="000000"/>
          <w:kern w:val="2"/>
          <w:sz w:val="32"/>
          <w:szCs w:val="32"/>
          <w:lang w:val="en-US" w:eastAsia="zh-CN" w:bidi="ar-SA"/>
        </w:rPr>
        <w:t>万元，</w:t>
      </w:r>
      <w:r>
        <w:rPr>
          <w:rFonts w:hint="eastAsia" w:eastAsia="仿宋_GB2312" w:cs="Times New Roman"/>
          <w:b w:val="0"/>
          <w:bCs w:val="0"/>
          <w:color w:val="000000"/>
          <w:kern w:val="2"/>
          <w:sz w:val="32"/>
          <w:szCs w:val="32"/>
          <w:lang w:val="en-US" w:eastAsia="zh-CN" w:bidi="ar-SA"/>
        </w:rPr>
        <w:t>增长54.82</w:t>
      </w:r>
      <w:r>
        <w:rPr>
          <w:rFonts w:hint="eastAsia"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主要变动原因是</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追加了目标绩效，中省项目资金。</w:t>
      </w:r>
    </w:p>
    <w:p w14:paraId="1A732DE8">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p>
    <w:p w14:paraId="0A6D6476">
      <w:pPr>
        <w:pStyle w:val="26"/>
        <w:rPr>
          <w:rFonts w:ascii="仿宋" w:hAnsi="仿宋" w:eastAsia="仿宋"/>
          <w:color w:val="auto"/>
          <w:sz w:val="32"/>
          <w:szCs w:val="32"/>
          <w:highlight w:val="none"/>
        </w:rPr>
      </w:pPr>
      <w:r>
        <w:rPr>
          <w:rFonts w:hint="eastAsia" w:ascii="仿宋" w:hAnsi="仿宋" w:eastAsia="仿宋"/>
          <w:color w:val="000000"/>
          <w:sz w:val="32"/>
          <w:szCs w:val="32"/>
        </w:rPr>
        <w:pict>
          <v:shape id="_x0000_s1033" o:spid="_x0000_s1033" o:spt="75" type="#_x0000_t75" style="position:absolute;left:0pt;margin-left:15.05pt;margin-top:3pt;height:178.45pt;width:355.8pt;mso-wrap-distance-bottom:0pt;mso-wrap-distance-left:9pt;mso-wrap-distance-right:9pt;mso-wrap-distance-top:0pt;z-index:251663360;mso-width-relative:page;mso-height-relative:page;" o:ole="t" filled="f" o:preferrelative="t" stroked="f" coordsize="21600,21600">
            <v:path/>
            <v:fill on="f" focussize="0,0"/>
            <v:stroke on="f"/>
            <v:imagedata r:id="rId19" cropleft="876f" croptop="15305f" cropright="3555f" cropbottom="2104f" o:title=""/>
            <o:lock v:ext="edit" aspectratio="t"/>
            <w10:wrap type="square"/>
          </v:shape>
          <o:OLEObject Type="Embed" ProgID="Excel.Chart.8" ShapeID="_x0000_s1033" DrawAspect="Content" ObjectID="_1468075728" r:id="rId18">
            <o:LockedField>false</o:LockedField>
          </o:OLEObject>
        </w:pict>
      </w:r>
    </w:p>
    <w:p w14:paraId="29706C87">
      <w:pPr>
        <w:rPr>
          <w:rFonts w:ascii="仿宋" w:hAnsi="仿宋" w:eastAsia="仿宋"/>
          <w:color w:val="auto"/>
          <w:sz w:val="32"/>
          <w:szCs w:val="32"/>
          <w:highlight w:val="none"/>
        </w:rPr>
      </w:pPr>
    </w:p>
    <w:p w14:paraId="1D362B8E">
      <w:pPr>
        <w:pStyle w:val="8"/>
        <w:rPr>
          <w:rFonts w:ascii="仿宋" w:hAnsi="仿宋" w:eastAsia="仿宋"/>
          <w:color w:val="auto"/>
          <w:sz w:val="32"/>
          <w:szCs w:val="32"/>
          <w:highlight w:val="none"/>
        </w:rPr>
      </w:pPr>
    </w:p>
    <w:p w14:paraId="6F06D145">
      <w:pPr>
        <w:pStyle w:val="8"/>
        <w:rPr>
          <w:rFonts w:ascii="仿宋" w:hAnsi="仿宋" w:eastAsia="仿宋"/>
          <w:color w:val="auto"/>
          <w:sz w:val="32"/>
          <w:szCs w:val="32"/>
          <w:highlight w:val="none"/>
        </w:rPr>
      </w:pPr>
    </w:p>
    <w:p w14:paraId="047A8446">
      <w:pPr>
        <w:rPr>
          <w:rFonts w:ascii="仿宋" w:hAnsi="仿宋" w:eastAsia="仿宋"/>
          <w:color w:val="auto"/>
          <w:sz w:val="32"/>
          <w:szCs w:val="32"/>
          <w:highlight w:val="none"/>
        </w:rPr>
      </w:pPr>
    </w:p>
    <w:p w14:paraId="3ABC5717">
      <w:pPr>
        <w:pStyle w:val="26"/>
        <w:jc w:val="both"/>
      </w:pPr>
    </w:p>
    <w:p w14:paraId="68A30DC9">
      <w:pPr>
        <w:spacing w:line="600" w:lineRule="exact"/>
        <w:ind w:firstLine="640" w:firstLineChars="200"/>
        <w:outlineLvl w:val="1"/>
        <w:rPr>
          <w:rStyle w:val="36"/>
          <w:rFonts w:ascii="黑体" w:hAnsi="黑体" w:eastAsia="黑体"/>
          <w:b w:val="0"/>
          <w:color w:val="auto"/>
          <w:highlight w:val="none"/>
        </w:rPr>
      </w:pPr>
      <w:bookmarkStart w:id="38" w:name="_Toc25076_WPSOffice_Level2"/>
      <w:bookmarkStart w:id="39" w:name="_Toc21099"/>
      <w:bookmarkStart w:id="40" w:name="_Toc15396607"/>
      <w:bookmarkStart w:id="41"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6"/>
          <w:rFonts w:hint="eastAsia" w:ascii="黑体" w:hAnsi="黑体" w:eastAsia="黑体"/>
          <w:b w:val="0"/>
          <w:color w:val="auto"/>
          <w:highlight w:val="none"/>
        </w:rPr>
        <w:t>般公共预算财政拨款支出决算情况说明</w:t>
      </w:r>
      <w:bookmarkEnd w:id="38"/>
      <w:bookmarkEnd w:id="39"/>
      <w:bookmarkEnd w:id="40"/>
      <w:bookmarkEnd w:id="41"/>
    </w:p>
    <w:p w14:paraId="4F439C56">
      <w:pPr>
        <w:spacing w:line="600" w:lineRule="exact"/>
        <w:ind w:firstLine="643" w:firstLineChars="200"/>
        <w:outlineLvl w:val="2"/>
        <w:rPr>
          <w:rFonts w:ascii="仿宋" w:hAnsi="仿宋" w:eastAsia="仿宋"/>
          <w:b/>
          <w:color w:val="auto"/>
          <w:sz w:val="32"/>
          <w:szCs w:val="32"/>
          <w:highlight w:val="none"/>
        </w:rPr>
      </w:pPr>
      <w:bookmarkStart w:id="42" w:name="_Toc15377210"/>
      <w:bookmarkStart w:id="43" w:name="_Toc14072"/>
      <w:r>
        <w:rPr>
          <w:rFonts w:hint="eastAsia" w:ascii="仿宋" w:hAnsi="仿宋" w:eastAsia="仿宋"/>
          <w:b/>
          <w:color w:val="auto"/>
          <w:sz w:val="32"/>
          <w:szCs w:val="32"/>
          <w:highlight w:val="none"/>
        </w:rPr>
        <w:t>（一）一般公共预算财政拨款支出决算总体情况</w:t>
      </w:r>
      <w:bookmarkEnd w:id="42"/>
      <w:bookmarkEnd w:id="43"/>
    </w:p>
    <w:p w14:paraId="405914CE">
      <w:pPr>
        <w:spacing w:line="6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年一般公共预算财政拨款支出</w:t>
      </w:r>
      <w:r>
        <w:rPr>
          <w:rFonts w:hint="eastAsia" w:eastAsia="仿宋_GB2312" w:cs="Times New Roman"/>
          <w:b w:val="0"/>
          <w:bCs w:val="0"/>
          <w:color w:val="000000"/>
          <w:kern w:val="2"/>
          <w:sz w:val="32"/>
          <w:szCs w:val="32"/>
          <w:lang w:val="en-US" w:eastAsia="zh-CN" w:bidi="ar-SA"/>
        </w:rPr>
        <w:t>3923.11</w:t>
      </w:r>
      <w:r>
        <w:rPr>
          <w:rFonts w:hint="eastAsia" w:ascii="Times New Roman" w:hAnsi="Times New Roman" w:eastAsia="仿宋_GB2312" w:cs="Times New Roman"/>
          <w:b w:val="0"/>
          <w:bCs w:val="0"/>
          <w:color w:val="000000"/>
          <w:kern w:val="2"/>
          <w:sz w:val="32"/>
          <w:szCs w:val="32"/>
          <w:lang w:val="en-US" w:eastAsia="zh-CN" w:bidi="ar-SA"/>
        </w:rPr>
        <w:t>万元，占本年支出合计的</w:t>
      </w:r>
      <w:r>
        <w:rPr>
          <w:rFonts w:hint="eastAsia" w:eastAsia="仿宋_GB2312" w:cs="Times New Roman"/>
          <w:b w:val="0"/>
          <w:bCs w:val="0"/>
          <w:color w:val="000000"/>
          <w:kern w:val="2"/>
          <w:sz w:val="32"/>
          <w:szCs w:val="32"/>
          <w:lang w:val="en-US" w:eastAsia="zh-CN" w:bidi="ar-SA"/>
        </w:rPr>
        <w:t>99.98</w:t>
      </w:r>
      <w:r>
        <w:rPr>
          <w:rFonts w:hint="eastAsia" w:ascii="Times New Roman" w:hAnsi="Times New Roman" w:eastAsia="仿宋_GB2312" w:cs="Times New Roman"/>
          <w:b w:val="0"/>
          <w:bCs w:val="0"/>
          <w:color w:val="000000"/>
          <w:kern w:val="2"/>
          <w:sz w:val="32"/>
          <w:szCs w:val="32"/>
          <w:lang w:val="en-US" w:eastAsia="zh-CN" w:bidi="ar-SA"/>
        </w:rPr>
        <w:t>%。与202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年相比，一般公共预算财政拨款支出</w:t>
      </w:r>
      <w:r>
        <w:rPr>
          <w:rFonts w:hint="eastAsia" w:eastAsia="仿宋_GB2312" w:cs="Times New Roman"/>
          <w:b w:val="0"/>
          <w:bCs w:val="0"/>
          <w:color w:val="000000"/>
          <w:kern w:val="2"/>
          <w:sz w:val="32"/>
          <w:szCs w:val="32"/>
          <w:lang w:val="en-US" w:eastAsia="zh-CN" w:bidi="ar-SA"/>
        </w:rPr>
        <w:t>增加1389.10</w:t>
      </w:r>
      <w:r>
        <w:rPr>
          <w:rFonts w:hint="eastAsia" w:ascii="Times New Roman" w:hAnsi="Times New Roman" w:eastAsia="仿宋_GB2312" w:cs="Times New Roman"/>
          <w:b w:val="0"/>
          <w:bCs w:val="0"/>
          <w:color w:val="000000"/>
          <w:kern w:val="2"/>
          <w:sz w:val="32"/>
          <w:szCs w:val="32"/>
          <w:lang w:val="en-US" w:eastAsia="zh-CN" w:bidi="ar-SA"/>
        </w:rPr>
        <w:t>万元，</w:t>
      </w:r>
      <w:r>
        <w:rPr>
          <w:rFonts w:hint="eastAsia" w:eastAsia="仿宋_GB2312" w:cs="Times New Roman"/>
          <w:b w:val="0"/>
          <w:bCs w:val="0"/>
          <w:color w:val="000000"/>
          <w:kern w:val="2"/>
          <w:sz w:val="32"/>
          <w:szCs w:val="32"/>
          <w:lang w:val="en-US" w:eastAsia="zh-CN" w:bidi="ar-SA"/>
        </w:rPr>
        <w:t>增长54.82</w:t>
      </w:r>
      <w:r>
        <w:rPr>
          <w:rFonts w:hint="eastAsia"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主要变动原因是</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追加了目标绩效，中省项目资金。</w:t>
      </w:r>
    </w:p>
    <w:p w14:paraId="395923CB">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000000"/>
          <w:sz w:val="32"/>
          <w:szCs w:val="32"/>
        </w:rPr>
        <w:pict>
          <v:shape id="_x0000_s1030" o:spid="_x0000_s1030" o:spt="75" type="#_x0000_t75" style="position:absolute;left:0pt;margin-left:12.05pt;margin-top:11.7pt;height:241.8pt;width:356.4pt;mso-wrap-distance-bottom:0pt;mso-wrap-distance-left:9pt;mso-wrap-distance-right:9pt;mso-wrap-distance-top:0pt;z-index:251661312;mso-width-relative:page;mso-height-relative:page;" o:ole="t" filled="f" o:preferrelative="t" stroked="f" coordsize="21600,21600">
            <v:path/>
            <v:fill on="f" focussize="0,0"/>
            <v:stroke on="f"/>
            <v:imagedata r:id="rId21" cropleft="5341f" croptop="17462f" cropright="5958f" cropbottom="2327f" o:title=""/>
            <o:lock v:ext="edit" aspectratio="t"/>
            <w10:wrap type="square"/>
          </v:shape>
          <o:OLEObject Type="Embed" ProgID="Excel.Chart.8" ShapeID="_x0000_s1030" DrawAspect="Content" ObjectID="_1468075729" r:id="rId20">
            <o:LockedField>false</o:LockedField>
          </o:OLEObject>
        </w:pict>
      </w:r>
    </w:p>
    <w:p w14:paraId="0DE657B8">
      <w:pPr>
        <w:spacing w:line="600" w:lineRule="exact"/>
        <w:ind w:firstLine="640" w:firstLineChars="200"/>
        <w:rPr>
          <w:rFonts w:hint="eastAsia" w:ascii="仿宋" w:hAnsi="仿宋" w:eastAsia="仿宋"/>
          <w:color w:val="auto"/>
          <w:sz w:val="32"/>
          <w:szCs w:val="32"/>
          <w:highlight w:val="none"/>
        </w:rPr>
      </w:pPr>
    </w:p>
    <w:p w14:paraId="27DF25A5">
      <w:pPr>
        <w:spacing w:line="600" w:lineRule="exact"/>
        <w:ind w:firstLine="640" w:firstLineChars="200"/>
        <w:rPr>
          <w:rFonts w:hint="eastAsia" w:ascii="仿宋" w:hAnsi="仿宋" w:eastAsia="仿宋"/>
          <w:color w:val="auto"/>
          <w:sz w:val="32"/>
          <w:szCs w:val="32"/>
          <w:highlight w:val="none"/>
        </w:rPr>
      </w:pPr>
    </w:p>
    <w:p w14:paraId="17205DBC">
      <w:pPr>
        <w:spacing w:line="600" w:lineRule="exact"/>
        <w:ind w:firstLine="640" w:firstLineChars="200"/>
        <w:rPr>
          <w:rFonts w:hint="eastAsia" w:ascii="仿宋" w:hAnsi="仿宋" w:eastAsia="仿宋"/>
          <w:color w:val="auto"/>
          <w:sz w:val="32"/>
          <w:szCs w:val="32"/>
          <w:highlight w:val="none"/>
        </w:rPr>
      </w:pPr>
    </w:p>
    <w:p w14:paraId="092E5E99">
      <w:pPr>
        <w:spacing w:line="600" w:lineRule="exact"/>
        <w:ind w:firstLine="640" w:firstLineChars="200"/>
        <w:rPr>
          <w:rFonts w:hint="eastAsia" w:ascii="仿宋" w:hAnsi="仿宋" w:eastAsia="仿宋"/>
          <w:color w:val="auto"/>
          <w:sz w:val="32"/>
          <w:szCs w:val="32"/>
          <w:highlight w:val="none"/>
        </w:rPr>
      </w:pPr>
    </w:p>
    <w:p w14:paraId="3B0B53C0">
      <w:pPr>
        <w:spacing w:line="600" w:lineRule="exact"/>
        <w:ind w:firstLine="640" w:firstLineChars="200"/>
        <w:rPr>
          <w:rFonts w:hint="eastAsia" w:ascii="仿宋" w:hAnsi="仿宋" w:eastAsia="仿宋"/>
          <w:color w:val="auto"/>
          <w:sz w:val="32"/>
          <w:szCs w:val="32"/>
          <w:highlight w:val="none"/>
        </w:rPr>
      </w:pPr>
    </w:p>
    <w:p w14:paraId="05250A63">
      <w:pPr>
        <w:spacing w:line="600" w:lineRule="exact"/>
        <w:ind w:firstLine="640" w:firstLineChars="200"/>
        <w:rPr>
          <w:rFonts w:hint="eastAsia" w:ascii="仿宋" w:hAnsi="仿宋" w:eastAsia="仿宋"/>
          <w:color w:val="auto"/>
          <w:sz w:val="32"/>
          <w:szCs w:val="32"/>
          <w:highlight w:val="none"/>
        </w:rPr>
      </w:pPr>
    </w:p>
    <w:p w14:paraId="5A788575">
      <w:pPr>
        <w:spacing w:line="600" w:lineRule="exact"/>
        <w:ind w:firstLine="643" w:firstLineChars="200"/>
        <w:outlineLvl w:val="2"/>
        <w:rPr>
          <w:rFonts w:ascii="仿宋" w:hAnsi="仿宋" w:eastAsia="仿宋"/>
          <w:b/>
          <w:color w:val="auto"/>
          <w:sz w:val="32"/>
          <w:szCs w:val="32"/>
          <w:highlight w:val="none"/>
        </w:rPr>
      </w:pPr>
      <w:bookmarkStart w:id="44" w:name="_Toc15377211"/>
      <w:bookmarkStart w:id="45" w:name="_Toc12889"/>
      <w:r>
        <w:rPr>
          <w:rFonts w:hint="eastAsia" w:ascii="仿宋" w:hAnsi="仿宋" w:eastAsia="仿宋"/>
          <w:b/>
          <w:color w:val="auto"/>
          <w:sz w:val="32"/>
          <w:szCs w:val="32"/>
          <w:highlight w:val="none"/>
        </w:rPr>
        <w:t>（二）一般公共预算财政拨款支出决算结构情况</w:t>
      </w:r>
      <w:bookmarkEnd w:id="44"/>
      <w:bookmarkEnd w:id="45"/>
    </w:p>
    <w:p w14:paraId="1336AA1B">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年一般公共预算财政拨款支出</w:t>
      </w:r>
      <w:r>
        <w:rPr>
          <w:rFonts w:hint="eastAsia" w:eastAsia="仿宋_GB2312" w:cs="Times New Roman"/>
          <w:b w:val="0"/>
          <w:bCs w:val="0"/>
          <w:color w:val="000000"/>
          <w:kern w:val="2"/>
          <w:sz w:val="32"/>
          <w:szCs w:val="32"/>
          <w:lang w:val="en-US" w:eastAsia="zh-CN" w:bidi="ar-SA"/>
        </w:rPr>
        <w:t>3923.11</w:t>
      </w:r>
      <w:r>
        <w:rPr>
          <w:rFonts w:hint="eastAsia" w:ascii="Times New Roman" w:hAnsi="Times New Roman" w:eastAsia="仿宋_GB2312" w:cs="Times New Roman"/>
          <w:b w:val="0"/>
          <w:bCs w:val="0"/>
          <w:color w:val="000000"/>
          <w:kern w:val="2"/>
          <w:sz w:val="32"/>
          <w:szCs w:val="32"/>
          <w:lang w:val="en-US" w:eastAsia="zh-CN" w:bidi="ar-SA"/>
        </w:rPr>
        <w:t>万元，主要用于以下方面</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社会保障和就业支出</w:t>
      </w:r>
      <w:r>
        <w:rPr>
          <w:rFonts w:hint="eastAsia" w:eastAsia="仿宋_GB2312" w:cs="Times New Roman"/>
          <w:b w:val="0"/>
          <w:bCs w:val="0"/>
          <w:color w:val="000000"/>
          <w:kern w:val="2"/>
          <w:sz w:val="32"/>
          <w:szCs w:val="32"/>
          <w:lang w:val="en-US" w:eastAsia="zh-CN" w:bidi="ar-SA"/>
        </w:rPr>
        <w:t>27.86</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0.71</w:t>
      </w:r>
      <w:r>
        <w:rPr>
          <w:rFonts w:hint="eastAsia" w:ascii="Times New Roman" w:hAnsi="Times New Roman" w:eastAsia="仿宋_GB2312" w:cs="Times New Roman"/>
          <w:b w:val="0"/>
          <w:bCs w:val="0"/>
          <w:color w:val="000000"/>
          <w:kern w:val="2"/>
          <w:sz w:val="32"/>
          <w:szCs w:val="32"/>
          <w:lang w:val="en-US" w:eastAsia="zh-CN" w:bidi="ar-SA"/>
        </w:rPr>
        <w:t>%；卫生健康支出</w:t>
      </w:r>
      <w:r>
        <w:rPr>
          <w:rFonts w:hint="eastAsia" w:eastAsia="仿宋_GB2312" w:cs="Times New Roman"/>
          <w:b w:val="0"/>
          <w:bCs w:val="0"/>
          <w:color w:val="000000"/>
          <w:kern w:val="2"/>
          <w:sz w:val="32"/>
          <w:szCs w:val="32"/>
          <w:lang w:val="en-US" w:eastAsia="zh-CN" w:bidi="ar-SA"/>
        </w:rPr>
        <w:t>10.49</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0.27</w:t>
      </w:r>
      <w:r>
        <w:rPr>
          <w:rFonts w:hint="eastAsia" w:ascii="Times New Roman" w:hAnsi="Times New Roman" w:eastAsia="仿宋_GB2312" w:cs="Times New Roman"/>
          <w:b w:val="0"/>
          <w:bCs w:val="0"/>
          <w:color w:val="000000"/>
          <w:kern w:val="2"/>
          <w:sz w:val="32"/>
          <w:szCs w:val="32"/>
          <w:lang w:val="en-US" w:eastAsia="zh-CN" w:bidi="ar-SA"/>
        </w:rPr>
        <w:t>%；农林水支出</w:t>
      </w:r>
      <w:r>
        <w:rPr>
          <w:rFonts w:hint="eastAsia" w:eastAsia="仿宋_GB2312" w:cs="Times New Roman"/>
          <w:b w:val="0"/>
          <w:bCs w:val="0"/>
          <w:color w:val="000000"/>
          <w:kern w:val="2"/>
          <w:sz w:val="32"/>
          <w:szCs w:val="32"/>
          <w:lang w:val="en-US" w:eastAsia="zh-CN" w:bidi="ar-SA"/>
        </w:rPr>
        <w:t>3863.44</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98.48</w:t>
      </w:r>
      <w:r>
        <w:rPr>
          <w:rFonts w:hint="eastAsia" w:ascii="Times New Roman" w:hAnsi="Times New Roman" w:eastAsia="仿宋_GB2312" w:cs="Times New Roman"/>
          <w:b w:val="0"/>
          <w:bCs w:val="0"/>
          <w:color w:val="000000"/>
          <w:kern w:val="2"/>
          <w:sz w:val="32"/>
          <w:szCs w:val="32"/>
          <w:lang w:val="en-US" w:eastAsia="zh-CN" w:bidi="ar-SA"/>
        </w:rPr>
        <w:t>%</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住房保障支出21.</w:t>
      </w:r>
      <w:r>
        <w:rPr>
          <w:rFonts w:hint="eastAsia" w:eastAsia="仿宋_GB2312" w:cs="Times New Roman"/>
          <w:b w:val="0"/>
          <w:bCs w:val="0"/>
          <w:color w:val="000000"/>
          <w:kern w:val="2"/>
          <w:sz w:val="32"/>
          <w:szCs w:val="32"/>
          <w:lang w:val="en-US" w:eastAsia="zh-CN" w:bidi="ar-SA"/>
        </w:rPr>
        <w:t>32</w:t>
      </w:r>
      <w:r>
        <w:rPr>
          <w:rFonts w:hint="eastAsia" w:ascii="Times New Roman" w:hAnsi="Times New Roman" w:eastAsia="仿宋_GB2312" w:cs="Times New Roman"/>
          <w:b w:val="0"/>
          <w:bCs w:val="0"/>
          <w:color w:val="000000"/>
          <w:kern w:val="2"/>
          <w:sz w:val="32"/>
          <w:szCs w:val="32"/>
          <w:lang w:val="en-US" w:eastAsia="zh-CN" w:bidi="ar-SA"/>
        </w:rPr>
        <w:t>万元，占</w:t>
      </w:r>
      <w:r>
        <w:rPr>
          <w:rFonts w:hint="eastAsia" w:eastAsia="仿宋_GB2312" w:cs="Times New Roman"/>
          <w:b w:val="0"/>
          <w:bCs w:val="0"/>
          <w:color w:val="000000"/>
          <w:kern w:val="2"/>
          <w:sz w:val="32"/>
          <w:szCs w:val="32"/>
          <w:lang w:val="en-US" w:eastAsia="zh-CN" w:bidi="ar-SA"/>
        </w:rPr>
        <w:t>0.54</w:t>
      </w:r>
      <w:r>
        <w:rPr>
          <w:rFonts w:hint="eastAsia" w:ascii="Times New Roman" w:hAnsi="Times New Roman" w:eastAsia="仿宋_GB2312" w:cs="Times New Roman"/>
          <w:b w:val="0"/>
          <w:bCs w:val="0"/>
          <w:color w:val="000000"/>
          <w:kern w:val="2"/>
          <w:sz w:val="32"/>
          <w:szCs w:val="32"/>
          <w:lang w:val="en-US" w:eastAsia="zh-CN" w:bidi="ar-SA"/>
        </w:rPr>
        <w:t>%。</w:t>
      </w:r>
    </w:p>
    <w:p w14:paraId="24CDD549">
      <w:pPr>
        <w:pStyle w:val="8"/>
      </w:pPr>
      <w:r>
        <w:rPr>
          <w:rFonts w:eastAsia="仿宋_GB2312"/>
          <w:color w:val="000000"/>
          <w:sz w:val="32"/>
          <w:szCs w:val="32"/>
        </w:rPr>
        <w:pict>
          <v:shape id="Image1" o:spid="_x0000_s1035" o:spt="75" type="#_x0000_t75" style="position:absolute;left:0pt;margin-left:30.05pt;margin-top:12.6pt;height:168.55pt;width:289.9pt;mso-wrap-distance-bottom:0pt;mso-wrap-distance-top:0pt;z-index:251664384;mso-width-relative:page;mso-height-relative:page;" o:ole="t" filled="f" o:preferrelative="t" stroked="f" coordsize="21600,21600">
            <v:path/>
            <v:fill on="f" focussize="0,0"/>
            <v:stroke on="f"/>
            <v:imagedata r:id="rId23" cropleft="1782f" croptop="3853f" cropbottom="2103f" o:title=""/>
            <o:lock v:ext="edit" aspectratio="f"/>
            <w10:wrap type="topAndBottom"/>
          </v:shape>
          <o:OLEObject Type="Embed" ProgID="Excel.Sheet.8" ShapeID="Image1" DrawAspect="Content" ObjectID="_1468075730" r:id="rId22">
            <o:LockedField>false</o:LockedField>
          </o:OLEObject>
        </w:pict>
      </w:r>
    </w:p>
    <w:p w14:paraId="23E2AA8B">
      <w:pPr>
        <w:spacing w:line="600" w:lineRule="exact"/>
        <w:ind w:firstLine="643" w:firstLineChars="200"/>
        <w:outlineLvl w:val="2"/>
        <w:rPr>
          <w:rFonts w:ascii="仿宋" w:hAnsi="仿宋" w:eastAsia="仿宋"/>
          <w:b/>
          <w:color w:val="auto"/>
          <w:sz w:val="32"/>
          <w:szCs w:val="32"/>
          <w:highlight w:val="none"/>
        </w:rPr>
      </w:pPr>
      <w:bookmarkStart w:id="46" w:name="_Toc9165"/>
      <w:bookmarkStart w:id="47" w:name="_Toc15377212"/>
      <w:r>
        <w:rPr>
          <w:rFonts w:hint="eastAsia" w:ascii="仿宋" w:hAnsi="仿宋" w:eastAsia="仿宋"/>
          <w:b/>
          <w:color w:val="auto"/>
          <w:sz w:val="32"/>
          <w:szCs w:val="32"/>
          <w:highlight w:val="none"/>
        </w:rPr>
        <w:t>（三）一般公共预算财政拨款支出决算具体情况</w:t>
      </w:r>
      <w:bookmarkEnd w:id="46"/>
      <w:bookmarkEnd w:id="47"/>
    </w:p>
    <w:p w14:paraId="62E1DEC8">
      <w:pPr>
        <w:spacing w:line="600" w:lineRule="exact"/>
        <w:ind w:firstLine="643" w:firstLineChars="200"/>
        <w:rPr>
          <w:rFonts w:hint="eastAsia" w:ascii="Times New Roman" w:hAnsi="Times New Roman" w:eastAsia="仿宋_GB2312" w:cs="Times New Roman"/>
          <w:b/>
          <w:bCs/>
          <w:color w:val="000000"/>
          <w:kern w:val="2"/>
          <w:sz w:val="32"/>
          <w:szCs w:val="32"/>
          <w:lang w:val="en-US" w:eastAsia="zh-CN" w:bidi="ar-SA"/>
        </w:rPr>
      </w:pPr>
      <w:bookmarkStart w:id="48" w:name="_Toc15377444"/>
      <w:bookmarkStart w:id="49" w:name="_Toc15377213"/>
      <w:bookmarkStart w:id="50" w:name="_Toc15378460"/>
      <w:r>
        <w:rPr>
          <w:rFonts w:hint="eastAsia" w:ascii="Times New Roman" w:hAnsi="Times New Roman" w:eastAsia="仿宋_GB2312" w:cs="Times New Roman"/>
          <w:b/>
          <w:bCs/>
          <w:color w:val="000000"/>
          <w:kern w:val="2"/>
          <w:sz w:val="32"/>
          <w:szCs w:val="32"/>
          <w:lang w:val="en-US" w:eastAsia="zh-CN" w:bidi="ar-SA"/>
        </w:rPr>
        <w:t>202</w:t>
      </w:r>
      <w:r>
        <w:rPr>
          <w:rFonts w:hint="eastAsia" w:eastAsia="仿宋_GB2312" w:cs="Times New Roman"/>
          <w:b/>
          <w:bCs/>
          <w:color w:val="000000"/>
          <w:kern w:val="2"/>
          <w:sz w:val="32"/>
          <w:szCs w:val="32"/>
          <w:lang w:val="en-US" w:eastAsia="zh-CN" w:bidi="ar-SA"/>
        </w:rPr>
        <w:t>3</w:t>
      </w:r>
      <w:r>
        <w:rPr>
          <w:rFonts w:hint="eastAsia" w:ascii="Times New Roman" w:hAnsi="Times New Roman" w:eastAsia="仿宋_GB2312" w:cs="Times New Roman"/>
          <w:b/>
          <w:bCs/>
          <w:color w:val="000000"/>
          <w:kern w:val="2"/>
          <w:sz w:val="32"/>
          <w:szCs w:val="32"/>
          <w:lang w:val="en-US" w:eastAsia="zh-CN" w:bidi="ar-SA"/>
        </w:rPr>
        <w:t>年一般公共预算支出决算数为</w:t>
      </w:r>
      <w:r>
        <w:rPr>
          <w:rFonts w:hint="eastAsia" w:eastAsia="仿宋_GB2312" w:cs="Times New Roman"/>
          <w:b w:val="0"/>
          <w:bCs w:val="0"/>
          <w:color w:val="000000"/>
          <w:kern w:val="2"/>
          <w:sz w:val="32"/>
          <w:szCs w:val="32"/>
          <w:lang w:val="en-US" w:eastAsia="zh-CN" w:bidi="ar-SA"/>
        </w:rPr>
        <w:t>3923.11</w:t>
      </w:r>
      <w:r>
        <w:rPr>
          <w:rFonts w:hint="eastAsia" w:ascii="Times New Roman" w:hAnsi="Times New Roman" w:eastAsia="仿宋_GB2312" w:cs="Times New Roman"/>
          <w:b/>
          <w:bCs/>
          <w:color w:val="000000"/>
          <w:kern w:val="2"/>
          <w:sz w:val="32"/>
          <w:szCs w:val="32"/>
          <w:lang w:val="en-US" w:eastAsia="zh-CN" w:bidi="ar-SA"/>
        </w:rPr>
        <w:t>万元，完成预算100%。其中：</w:t>
      </w:r>
      <w:bookmarkEnd w:id="48"/>
      <w:bookmarkEnd w:id="49"/>
      <w:bookmarkEnd w:id="50"/>
    </w:p>
    <w:p w14:paraId="2920324D">
      <w:pPr>
        <w:numPr>
          <w:ilvl w:val="0"/>
          <w:numId w:val="0"/>
        </w:num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1.</w:t>
      </w:r>
      <w:r>
        <w:rPr>
          <w:rFonts w:hint="eastAsia" w:ascii="Times New Roman" w:hAnsi="Times New Roman" w:eastAsia="仿宋_GB2312" w:cs="Times New Roman"/>
          <w:b/>
          <w:bCs/>
          <w:color w:val="000000"/>
          <w:kern w:val="2"/>
          <w:sz w:val="32"/>
          <w:szCs w:val="32"/>
          <w:lang w:val="en-US" w:eastAsia="zh-CN" w:bidi="ar-SA"/>
        </w:rPr>
        <w:t>社会保障和就业（208）行政事业单位养老支出（05）机关事业单位基本养老保险缴费支出（05）</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 xml:space="preserve"> 支出决算为</w:t>
      </w:r>
      <w:r>
        <w:rPr>
          <w:rFonts w:hint="eastAsia" w:eastAsia="仿宋_GB2312" w:cs="Times New Roman"/>
          <w:b w:val="0"/>
          <w:bCs w:val="0"/>
          <w:color w:val="000000"/>
          <w:kern w:val="2"/>
          <w:sz w:val="32"/>
          <w:szCs w:val="32"/>
          <w:lang w:val="en-US" w:eastAsia="zh-CN" w:bidi="ar-SA"/>
        </w:rPr>
        <w:t>25.54</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0ACDAA24">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lang w:val="en-US" w:eastAsia="zh-CN"/>
        </w:rPr>
      </w:pPr>
      <w:r>
        <w:rPr>
          <w:rStyle w:val="22"/>
          <w:rFonts w:hint="eastAsia" w:ascii="仿宋" w:hAnsi="仿宋" w:eastAsia="仿宋"/>
          <w:bCs/>
          <w:color w:val="000000"/>
          <w:sz w:val="32"/>
          <w:szCs w:val="32"/>
          <w:lang w:val="en-US" w:eastAsia="zh-CN"/>
        </w:rPr>
        <w:t>2.社会保障和就业支出（208）残疾人事业（11）  残疾人就业（05）支出决算为1.87万元，完成预算100%。</w:t>
      </w:r>
    </w:p>
    <w:p w14:paraId="01244411">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3</w:t>
      </w:r>
      <w:r>
        <w:rPr>
          <w:rFonts w:hint="eastAsia" w:ascii="Times New Roman" w:hAnsi="Times New Roman" w:eastAsia="仿宋_GB2312" w:cs="Times New Roman"/>
          <w:b/>
          <w:bCs/>
          <w:color w:val="000000"/>
          <w:kern w:val="2"/>
          <w:sz w:val="32"/>
          <w:szCs w:val="32"/>
          <w:lang w:val="en-US" w:eastAsia="zh-CN" w:bidi="ar-SA"/>
        </w:rPr>
        <w:t>.社会保障和就业（208）其他社会保障和就业支出（99）  其他社会保障和就业支出（99）</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bCs/>
          <w:color w:val="000000"/>
          <w:kern w:val="2"/>
          <w:sz w:val="32"/>
          <w:szCs w:val="32"/>
          <w:lang w:val="en-US" w:eastAsia="zh-CN" w:bidi="ar-SA"/>
        </w:rPr>
        <w:t xml:space="preserve"> </w:t>
      </w:r>
      <w:r>
        <w:rPr>
          <w:rFonts w:hint="eastAsia" w:ascii="Times New Roman" w:hAnsi="Times New Roman" w:eastAsia="仿宋_GB2312" w:cs="Times New Roman"/>
          <w:b w:val="0"/>
          <w:bCs w:val="0"/>
          <w:color w:val="000000"/>
          <w:kern w:val="2"/>
          <w:sz w:val="32"/>
          <w:szCs w:val="32"/>
          <w:lang w:val="en-US" w:eastAsia="zh-CN" w:bidi="ar-SA"/>
        </w:rPr>
        <w:t>支出决算为0.4</w:t>
      </w:r>
      <w:r>
        <w:rPr>
          <w:rFonts w:hint="eastAsia" w:eastAsia="仿宋_GB2312" w:cs="Times New Roman"/>
          <w:b w:val="0"/>
          <w:bCs w:val="0"/>
          <w:color w:val="000000"/>
          <w:kern w:val="2"/>
          <w:sz w:val="32"/>
          <w:szCs w:val="32"/>
          <w:lang w:val="en-US" w:eastAsia="zh-CN" w:bidi="ar-SA"/>
        </w:rPr>
        <w:t>5</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10A2179C">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4</w:t>
      </w:r>
      <w:r>
        <w:rPr>
          <w:rFonts w:hint="eastAsia" w:ascii="Times New Roman" w:hAnsi="Times New Roman" w:eastAsia="仿宋_GB2312" w:cs="Times New Roman"/>
          <w:b/>
          <w:bCs/>
          <w:color w:val="000000"/>
          <w:kern w:val="2"/>
          <w:sz w:val="32"/>
          <w:szCs w:val="32"/>
          <w:lang w:val="en-US" w:eastAsia="zh-CN" w:bidi="ar-SA"/>
        </w:rPr>
        <w:t>.卫生健康（210）行政事业单位医疗（11）行政单位医疗（01）</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5.33</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533226AD">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5</w:t>
      </w:r>
      <w:r>
        <w:rPr>
          <w:rFonts w:hint="eastAsia" w:ascii="Times New Roman" w:hAnsi="Times New Roman" w:eastAsia="仿宋_GB2312" w:cs="Times New Roman"/>
          <w:b/>
          <w:bCs/>
          <w:color w:val="000000"/>
          <w:kern w:val="2"/>
          <w:sz w:val="32"/>
          <w:szCs w:val="32"/>
          <w:lang w:val="en-US" w:eastAsia="zh-CN" w:bidi="ar-SA"/>
        </w:rPr>
        <w:t>.卫生健康（210）行政事业单位医疗（11）事业单位医疗（02）</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支出决算为2.9</w:t>
      </w:r>
      <w:r>
        <w:rPr>
          <w:rFonts w:hint="eastAsia" w:eastAsia="仿宋_GB2312" w:cs="Times New Roman"/>
          <w:b w:val="0"/>
          <w:bCs w:val="0"/>
          <w:color w:val="000000"/>
          <w:kern w:val="2"/>
          <w:sz w:val="32"/>
          <w:szCs w:val="32"/>
          <w:lang w:val="en-US" w:eastAsia="zh-CN" w:bidi="ar-SA"/>
        </w:rPr>
        <w:t>5</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1211DFB0">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6</w:t>
      </w:r>
      <w:r>
        <w:rPr>
          <w:rFonts w:hint="eastAsia" w:ascii="Times New Roman" w:hAnsi="Times New Roman" w:eastAsia="仿宋_GB2312" w:cs="Times New Roman"/>
          <w:b/>
          <w:bCs/>
          <w:color w:val="000000"/>
          <w:kern w:val="2"/>
          <w:sz w:val="32"/>
          <w:szCs w:val="32"/>
          <w:lang w:val="en-US" w:eastAsia="zh-CN" w:bidi="ar-SA"/>
        </w:rPr>
        <w:t>.卫生健康（210）行政事业单位医疗（11）公务员医疗补助（03）</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支出决算为2.</w:t>
      </w:r>
      <w:r>
        <w:rPr>
          <w:rFonts w:hint="eastAsia" w:eastAsia="仿宋_GB2312" w:cs="Times New Roman"/>
          <w:b w:val="0"/>
          <w:bCs w:val="0"/>
          <w:color w:val="000000"/>
          <w:kern w:val="2"/>
          <w:sz w:val="32"/>
          <w:szCs w:val="32"/>
          <w:lang w:val="en-US" w:eastAsia="zh-CN" w:bidi="ar-SA"/>
        </w:rPr>
        <w:t>21</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627122F1">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7</w:t>
      </w:r>
      <w:r>
        <w:rPr>
          <w:rFonts w:hint="eastAsia" w:ascii="Times New Roman" w:hAnsi="Times New Roman" w:eastAsia="仿宋_GB2312" w:cs="Times New Roman"/>
          <w:b/>
          <w:bCs/>
          <w:color w:val="000000"/>
          <w:kern w:val="2"/>
          <w:sz w:val="32"/>
          <w:szCs w:val="32"/>
          <w:lang w:val="en-US" w:eastAsia="zh-CN" w:bidi="ar-SA"/>
        </w:rPr>
        <w:t>.农林水支出（213）农业农村（01</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bCs/>
          <w:color w:val="000000"/>
          <w:kern w:val="2"/>
          <w:sz w:val="32"/>
          <w:szCs w:val="32"/>
          <w:lang w:val="en-US" w:eastAsia="zh-CN" w:bidi="ar-SA"/>
        </w:rPr>
        <w:t>其他农业农村支出（99）</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102.60</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4A4B0AA4">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8</w:t>
      </w:r>
      <w:r>
        <w:rPr>
          <w:rFonts w:hint="eastAsia" w:ascii="Times New Roman" w:hAnsi="Times New Roman" w:eastAsia="仿宋_GB2312" w:cs="Times New Roman"/>
          <w:b/>
          <w:bCs/>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bCs/>
          <w:color w:val="000000"/>
          <w:kern w:val="2"/>
          <w:sz w:val="32"/>
          <w:szCs w:val="32"/>
          <w:lang w:val="en-US" w:eastAsia="zh-CN" w:bidi="ar-SA"/>
        </w:rPr>
        <w:t>（05</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bCs/>
          <w:color w:val="000000"/>
          <w:kern w:val="2"/>
          <w:sz w:val="32"/>
          <w:szCs w:val="32"/>
          <w:lang w:val="en-US" w:eastAsia="zh-CN" w:bidi="ar-SA"/>
        </w:rPr>
        <w:t>行政运行（01）：</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132.07</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6D1D9539">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bCs/>
          <w:color w:val="000000"/>
          <w:kern w:val="2"/>
          <w:sz w:val="32"/>
          <w:szCs w:val="32"/>
          <w:lang w:val="en-US" w:eastAsia="zh-CN" w:bidi="ar-SA"/>
        </w:rPr>
        <w:t>9</w:t>
      </w:r>
      <w:r>
        <w:rPr>
          <w:rFonts w:hint="eastAsia" w:ascii="Times New Roman" w:hAnsi="Times New Roman" w:eastAsia="仿宋_GB2312" w:cs="Times New Roman"/>
          <w:b/>
          <w:bCs/>
          <w:color w:val="000000"/>
          <w:kern w:val="2"/>
          <w:sz w:val="32"/>
          <w:szCs w:val="32"/>
          <w:lang w:val="en-US" w:eastAsia="zh-CN" w:bidi="ar-SA"/>
        </w:rPr>
        <w:t>.农林水支出（213）</w:t>
      </w:r>
      <w:bookmarkStart w:id="117" w:name="_GoBack"/>
      <w:r>
        <w:rPr>
          <w:rFonts w:hint="eastAsia" w:eastAsia="仿宋_GB2312" w:cs="Times New Roman"/>
          <w:b/>
          <w:bCs/>
          <w:color w:val="000000"/>
          <w:kern w:val="2"/>
          <w:sz w:val="32"/>
          <w:szCs w:val="32"/>
          <w:lang w:val="en-US" w:eastAsia="zh-CN" w:bidi="ar-SA"/>
        </w:rPr>
        <w:t>巩固拓展</w:t>
      </w:r>
      <w:bookmarkEnd w:id="117"/>
      <w:r>
        <w:rPr>
          <w:rFonts w:hint="eastAsia" w:eastAsia="仿宋_GB2312" w:cs="Times New Roman"/>
          <w:b/>
          <w:bCs/>
          <w:color w:val="000000"/>
          <w:kern w:val="2"/>
          <w:sz w:val="32"/>
          <w:szCs w:val="32"/>
          <w:lang w:val="en-US" w:eastAsia="zh-CN" w:bidi="ar-SA"/>
        </w:rPr>
        <w:t>脱贫攻坚成果衔接乡村振兴</w:t>
      </w:r>
      <w:r>
        <w:rPr>
          <w:rFonts w:hint="eastAsia" w:ascii="Times New Roman" w:hAnsi="Times New Roman" w:eastAsia="仿宋_GB2312" w:cs="Times New Roman"/>
          <w:b/>
          <w:bCs/>
          <w:color w:val="000000"/>
          <w:kern w:val="2"/>
          <w:sz w:val="32"/>
          <w:szCs w:val="32"/>
          <w:lang w:val="en-US" w:eastAsia="zh-CN" w:bidi="ar-SA"/>
        </w:rPr>
        <w:t>（05</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bCs/>
          <w:color w:val="000000"/>
          <w:kern w:val="2"/>
          <w:sz w:val="32"/>
          <w:szCs w:val="32"/>
          <w:lang w:val="en-US" w:eastAsia="zh-CN" w:bidi="ar-SA"/>
        </w:rPr>
        <w:t>一般行政管理事务（02）：</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11.93</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3BE93641">
      <w:pPr>
        <w:spacing w:line="600" w:lineRule="exact"/>
        <w:ind w:firstLine="643" w:firstLineChars="200"/>
        <w:rPr>
          <w:rFonts w:hint="eastAsia"/>
          <w:lang w:val="en-US" w:eastAsia="zh-CN"/>
        </w:rPr>
      </w:pPr>
      <w:r>
        <w:rPr>
          <w:rFonts w:hint="eastAsia" w:ascii="Times New Roman" w:hAnsi="Times New Roman" w:eastAsia="仿宋_GB2312" w:cs="Times New Roman"/>
          <w:b/>
          <w:bCs/>
          <w:color w:val="000000"/>
          <w:kern w:val="2"/>
          <w:sz w:val="32"/>
          <w:szCs w:val="32"/>
          <w:lang w:val="en-US" w:eastAsia="zh-CN" w:bidi="ar-SA"/>
        </w:rPr>
        <w:t>1</w:t>
      </w:r>
      <w:r>
        <w:rPr>
          <w:rFonts w:hint="eastAsia" w:eastAsia="仿宋_GB2312" w:cs="Times New Roman"/>
          <w:b/>
          <w:bCs/>
          <w:color w:val="000000"/>
          <w:kern w:val="2"/>
          <w:sz w:val="32"/>
          <w:szCs w:val="32"/>
          <w:lang w:val="en-US" w:eastAsia="zh-CN" w:bidi="ar-SA"/>
        </w:rPr>
        <w:t>0</w:t>
      </w:r>
      <w:r>
        <w:rPr>
          <w:rFonts w:hint="eastAsia" w:ascii="Times New Roman" w:hAnsi="Times New Roman" w:eastAsia="仿宋_GB2312" w:cs="Times New Roman"/>
          <w:b/>
          <w:bCs/>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bCs/>
          <w:color w:val="000000"/>
          <w:kern w:val="2"/>
          <w:sz w:val="32"/>
          <w:szCs w:val="32"/>
          <w:lang w:val="en-US" w:eastAsia="zh-CN" w:bidi="ar-SA"/>
        </w:rPr>
        <w:t>（05</w:t>
      </w:r>
      <w:r>
        <w:rPr>
          <w:rFonts w:hint="eastAsia" w:eastAsia="仿宋_GB2312" w:cs="Times New Roman"/>
          <w:b/>
          <w:bCs/>
          <w:color w:val="000000"/>
          <w:kern w:val="2"/>
          <w:sz w:val="32"/>
          <w:szCs w:val="32"/>
          <w:lang w:val="en-US" w:eastAsia="zh-CN" w:bidi="ar-SA"/>
        </w:rPr>
        <w:t>）生产发展</w:t>
      </w:r>
      <w:r>
        <w:rPr>
          <w:rFonts w:hint="eastAsia" w:ascii="Times New Roman" w:hAnsi="Times New Roman" w:eastAsia="仿宋_GB2312" w:cs="Times New Roman"/>
          <w:b/>
          <w:bCs/>
          <w:color w:val="000000"/>
          <w:kern w:val="2"/>
          <w:sz w:val="32"/>
          <w:szCs w:val="32"/>
          <w:lang w:val="en-US" w:eastAsia="zh-CN" w:bidi="ar-SA"/>
        </w:rPr>
        <w:t>（0</w:t>
      </w:r>
      <w:r>
        <w:rPr>
          <w:rFonts w:hint="eastAsia" w:eastAsia="仿宋_GB2312" w:cs="Times New Roman"/>
          <w:b/>
          <w:bCs/>
          <w:color w:val="000000"/>
          <w:kern w:val="2"/>
          <w:sz w:val="32"/>
          <w:szCs w:val="32"/>
          <w:lang w:val="en-US" w:eastAsia="zh-CN" w:bidi="ar-SA"/>
        </w:rPr>
        <w:t>5</w:t>
      </w:r>
      <w:r>
        <w:rPr>
          <w:rFonts w:hint="eastAsia" w:ascii="Times New Roman" w:hAnsi="Times New Roman"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300</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1D79AFAA">
      <w:pPr>
        <w:pStyle w:val="8"/>
        <w:numPr>
          <w:ilvl w:val="0"/>
          <w:numId w:val="3"/>
        </w:numPr>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bCs/>
          <w:color w:val="000000"/>
          <w:kern w:val="2"/>
          <w:sz w:val="32"/>
          <w:szCs w:val="32"/>
          <w:lang w:val="en-US" w:eastAsia="zh-CN" w:bidi="ar-SA"/>
        </w:rPr>
        <w:t>（05</w:t>
      </w:r>
      <w:r>
        <w:rPr>
          <w:rFonts w:hint="eastAsia" w:ascii="Times New Roman" w:cs="Times New Roman"/>
          <w:b/>
          <w:bCs/>
          <w:color w:val="000000"/>
          <w:kern w:val="2"/>
          <w:sz w:val="32"/>
          <w:szCs w:val="32"/>
          <w:lang w:val="en-US" w:eastAsia="zh-CN" w:bidi="ar-SA"/>
        </w:rPr>
        <w:t>）</w:t>
      </w:r>
      <w:r>
        <w:rPr>
          <w:rFonts w:hint="eastAsia" w:ascii="Times New Roman" w:hAnsi="Times New Roman" w:cs="Times New Roman"/>
          <w:b/>
          <w:bCs/>
          <w:color w:val="000000"/>
          <w:kern w:val="2"/>
          <w:sz w:val="32"/>
          <w:szCs w:val="32"/>
          <w:lang w:val="en-US" w:eastAsia="zh-CN" w:bidi="ar-SA"/>
        </w:rPr>
        <w:t>事业</w:t>
      </w:r>
      <w:r>
        <w:rPr>
          <w:rFonts w:hint="eastAsia" w:ascii="Times New Roman" w:hAnsi="Times New Roman" w:eastAsia="仿宋_GB2312" w:cs="Times New Roman"/>
          <w:b/>
          <w:bCs/>
          <w:color w:val="000000"/>
          <w:kern w:val="2"/>
          <w:sz w:val="32"/>
          <w:szCs w:val="32"/>
          <w:lang w:val="en-US" w:eastAsia="zh-CN" w:bidi="ar-SA"/>
        </w:rPr>
        <w:t>运行（</w:t>
      </w:r>
      <w:r>
        <w:rPr>
          <w:rFonts w:hint="eastAsia" w:ascii="Times New Roman" w:hAnsi="Times New Roman" w:cs="Times New Roman"/>
          <w:b/>
          <w:bCs/>
          <w:color w:val="000000"/>
          <w:kern w:val="2"/>
          <w:sz w:val="32"/>
          <w:szCs w:val="32"/>
          <w:lang w:val="en-US" w:eastAsia="zh-CN" w:bidi="ar-SA"/>
        </w:rPr>
        <w:t>50</w:t>
      </w:r>
      <w:r>
        <w:rPr>
          <w:rFonts w:hint="eastAsia" w:ascii="Times New Roman" w:hAnsi="Times New Roman" w:eastAsia="仿宋_GB2312" w:cs="Times New Roman"/>
          <w:b/>
          <w:bCs/>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ascii="Times New Roman" w:cs="Times New Roman"/>
          <w:b w:val="0"/>
          <w:bCs w:val="0"/>
          <w:color w:val="000000"/>
          <w:kern w:val="2"/>
          <w:sz w:val="32"/>
          <w:szCs w:val="32"/>
          <w:lang w:val="en-US" w:eastAsia="zh-CN" w:bidi="ar-SA"/>
        </w:rPr>
        <w:t>67.13</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0F54F2DF">
      <w:pPr>
        <w:numPr>
          <w:ilvl w:val="0"/>
          <w:numId w:val="3"/>
        </w:numPr>
        <w:spacing w:line="600" w:lineRule="exact"/>
        <w:ind w:left="0" w:leftChars="0"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bCs/>
          <w:color w:val="000000"/>
          <w:kern w:val="2"/>
          <w:sz w:val="32"/>
          <w:szCs w:val="32"/>
          <w:lang w:val="en-US" w:eastAsia="zh-CN" w:bidi="ar-SA"/>
        </w:rPr>
        <w:t>（05</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bCs/>
          <w:color w:val="000000"/>
          <w:kern w:val="2"/>
          <w:sz w:val="32"/>
          <w:szCs w:val="32"/>
          <w:lang w:val="en-US" w:eastAsia="zh-CN" w:bidi="ar-SA"/>
        </w:rPr>
        <w:t xml:space="preserve"> 其他</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bCs/>
          <w:color w:val="000000"/>
          <w:kern w:val="2"/>
          <w:sz w:val="32"/>
          <w:szCs w:val="32"/>
          <w:lang w:val="en-US" w:eastAsia="zh-CN" w:bidi="ar-SA"/>
        </w:rPr>
        <w:t>支出（99）：</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3208.71</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39121F81">
      <w:pPr>
        <w:numPr>
          <w:ilvl w:val="0"/>
          <w:numId w:val="0"/>
        </w:numPr>
        <w:spacing w:line="600" w:lineRule="exact"/>
        <w:ind w:firstLine="643" w:firstLineChars="200"/>
        <w:rPr>
          <w:rFonts w:hint="eastAsia"/>
          <w:lang w:val="en-US" w:eastAsia="zh-CN"/>
        </w:rPr>
      </w:pPr>
      <w:r>
        <w:rPr>
          <w:rFonts w:hint="eastAsia" w:eastAsia="仿宋_GB2312" w:cs="Times New Roman"/>
          <w:b/>
          <w:bCs/>
          <w:color w:val="000000"/>
          <w:kern w:val="2"/>
          <w:sz w:val="32"/>
          <w:szCs w:val="32"/>
          <w:lang w:val="en-US" w:eastAsia="zh-CN" w:bidi="ar-SA"/>
        </w:rPr>
        <w:t>13.</w:t>
      </w:r>
      <w:r>
        <w:rPr>
          <w:rFonts w:hint="eastAsia" w:ascii="Times New Roman" w:hAnsi="Times New Roman" w:eastAsia="仿宋_GB2312" w:cs="Times New Roman"/>
          <w:b/>
          <w:bCs/>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农村综合改革</w:t>
      </w:r>
      <w:r>
        <w:rPr>
          <w:rFonts w:hint="eastAsia" w:ascii="Times New Roman" w:hAnsi="Times New Roman" w:eastAsia="仿宋_GB2312" w:cs="Times New Roman"/>
          <w:b/>
          <w:bCs/>
          <w:color w:val="000000"/>
          <w:kern w:val="2"/>
          <w:sz w:val="32"/>
          <w:szCs w:val="32"/>
          <w:lang w:val="en-US" w:eastAsia="zh-CN" w:bidi="ar-SA"/>
        </w:rPr>
        <w:t>（0</w:t>
      </w:r>
      <w:r>
        <w:rPr>
          <w:rFonts w:hint="eastAsia" w:eastAsia="仿宋_GB2312" w:cs="Times New Roman"/>
          <w:b/>
          <w:bCs/>
          <w:color w:val="000000"/>
          <w:kern w:val="2"/>
          <w:sz w:val="32"/>
          <w:szCs w:val="32"/>
          <w:lang w:val="en-US" w:eastAsia="zh-CN" w:bidi="ar-SA"/>
        </w:rPr>
        <w:t>7）</w:t>
      </w:r>
      <w:r>
        <w:rPr>
          <w:rFonts w:hint="eastAsia" w:ascii="Times New Roman" w:hAnsi="Times New Roman" w:eastAsia="仿宋_GB2312" w:cs="Times New Roman"/>
          <w:b/>
          <w:bCs/>
          <w:color w:val="000000"/>
          <w:kern w:val="2"/>
          <w:sz w:val="32"/>
          <w:szCs w:val="32"/>
          <w:lang w:val="en-US" w:eastAsia="zh-CN" w:bidi="ar-SA"/>
        </w:rPr>
        <w:t xml:space="preserve"> </w:t>
      </w:r>
      <w:r>
        <w:rPr>
          <w:rFonts w:hint="eastAsia" w:eastAsia="仿宋_GB2312" w:cs="Times New Roman"/>
          <w:b/>
          <w:bCs/>
          <w:color w:val="000000"/>
          <w:kern w:val="2"/>
          <w:sz w:val="32"/>
          <w:szCs w:val="32"/>
          <w:lang w:val="en-US" w:eastAsia="zh-CN" w:bidi="ar-SA"/>
        </w:rPr>
        <w:t>其他农村综合改革</w:t>
      </w:r>
      <w:r>
        <w:rPr>
          <w:rFonts w:hint="eastAsia" w:ascii="Times New Roman" w:hAnsi="Times New Roman" w:eastAsia="仿宋_GB2312" w:cs="Times New Roman"/>
          <w:b/>
          <w:bCs/>
          <w:color w:val="000000"/>
          <w:kern w:val="2"/>
          <w:sz w:val="32"/>
          <w:szCs w:val="32"/>
          <w:lang w:val="en-US" w:eastAsia="zh-CN" w:bidi="ar-SA"/>
        </w:rPr>
        <w:t>支出（99）：</w:t>
      </w:r>
      <w:r>
        <w:rPr>
          <w:rFonts w:hint="eastAsia" w:ascii="Times New Roman" w:hAnsi="Times New Roman" w:eastAsia="仿宋_GB2312" w:cs="Times New Roman"/>
          <w:b w:val="0"/>
          <w:bCs w:val="0"/>
          <w:color w:val="000000"/>
          <w:kern w:val="2"/>
          <w:sz w:val="32"/>
          <w:szCs w:val="32"/>
          <w:lang w:val="en-US" w:eastAsia="zh-CN" w:bidi="ar-SA"/>
        </w:rPr>
        <w:t>支出决算为</w:t>
      </w:r>
      <w:r>
        <w:rPr>
          <w:rFonts w:hint="eastAsia" w:eastAsia="仿宋_GB2312" w:cs="Times New Roman"/>
          <w:b w:val="0"/>
          <w:bCs w:val="0"/>
          <w:color w:val="000000"/>
          <w:kern w:val="2"/>
          <w:sz w:val="32"/>
          <w:szCs w:val="32"/>
          <w:lang w:val="en-US" w:eastAsia="zh-CN" w:bidi="ar-SA"/>
        </w:rPr>
        <w:t>41</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4301FEAB">
      <w:pPr>
        <w:spacing w:line="600" w:lineRule="exact"/>
        <w:ind w:firstLine="643"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1</w:t>
      </w:r>
      <w:r>
        <w:rPr>
          <w:rFonts w:hint="eastAsia" w:eastAsia="仿宋_GB2312" w:cs="Times New Roman"/>
          <w:b/>
          <w:bCs/>
          <w:color w:val="000000"/>
          <w:kern w:val="2"/>
          <w:sz w:val="32"/>
          <w:szCs w:val="32"/>
          <w:lang w:val="en-US" w:eastAsia="zh-CN" w:bidi="ar-SA"/>
        </w:rPr>
        <w:t>4</w:t>
      </w:r>
      <w:r>
        <w:rPr>
          <w:rFonts w:hint="eastAsia" w:ascii="Times New Roman" w:hAnsi="Times New Roman" w:eastAsia="仿宋_GB2312" w:cs="Times New Roman"/>
          <w:b/>
          <w:bCs/>
          <w:color w:val="000000"/>
          <w:kern w:val="2"/>
          <w:sz w:val="32"/>
          <w:szCs w:val="32"/>
          <w:lang w:val="en-US" w:eastAsia="zh-CN" w:bidi="ar-SA"/>
        </w:rPr>
        <w:t>.住房保障支出（221）住房改革支出（02</w:t>
      </w:r>
      <w:r>
        <w:rPr>
          <w:rFonts w:hint="eastAsia" w:eastAsia="仿宋_GB2312" w:cs="Times New Roman"/>
          <w:b/>
          <w:bCs/>
          <w:color w:val="000000"/>
          <w:kern w:val="2"/>
          <w:sz w:val="32"/>
          <w:szCs w:val="32"/>
          <w:lang w:val="en-US" w:eastAsia="zh-CN" w:bidi="ar-SA"/>
        </w:rPr>
        <w:t>）</w:t>
      </w:r>
      <w:r>
        <w:rPr>
          <w:rFonts w:hint="eastAsia" w:ascii="Times New Roman" w:hAnsi="Times New Roman" w:eastAsia="仿宋_GB2312" w:cs="Times New Roman"/>
          <w:b/>
          <w:bCs/>
          <w:color w:val="000000"/>
          <w:kern w:val="2"/>
          <w:sz w:val="32"/>
          <w:szCs w:val="32"/>
          <w:lang w:val="en-US" w:eastAsia="zh-CN" w:bidi="ar-SA"/>
        </w:rPr>
        <w:t xml:space="preserve"> 住房公积金（01）：</w:t>
      </w:r>
      <w:r>
        <w:rPr>
          <w:rFonts w:hint="eastAsia" w:ascii="Times New Roman" w:hAnsi="Times New Roman" w:eastAsia="仿宋_GB2312" w:cs="Times New Roman"/>
          <w:b w:val="0"/>
          <w:bCs w:val="0"/>
          <w:color w:val="000000"/>
          <w:kern w:val="2"/>
          <w:sz w:val="32"/>
          <w:szCs w:val="32"/>
          <w:lang w:val="en-US" w:eastAsia="zh-CN" w:bidi="ar-SA"/>
        </w:rPr>
        <w:t>支出决算为21.</w:t>
      </w:r>
      <w:r>
        <w:rPr>
          <w:rFonts w:hint="eastAsia" w:eastAsia="仿宋_GB2312" w:cs="Times New Roman"/>
          <w:b w:val="0"/>
          <w:bCs w:val="0"/>
          <w:color w:val="000000"/>
          <w:kern w:val="2"/>
          <w:sz w:val="32"/>
          <w:szCs w:val="32"/>
          <w:lang w:val="en-US" w:eastAsia="zh-CN" w:bidi="ar-SA"/>
        </w:rPr>
        <w:t>32</w:t>
      </w:r>
      <w:r>
        <w:rPr>
          <w:rFonts w:hint="eastAsia" w:ascii="Times New Roman" w:hAnsi="Times New Roman" w:eastAsia="仿宋_GB2312" w:cs="Times New Roman"/>
          <w:b w:val="0"/>
          <w:bCs w:val="0"/>
          <w:color w:val="000000"/>
          <w:kern w:val="2"/>
          <w:sz w:val="32"/>
          <w:szCs w:val="32"/>
          <w:lang w:val="en-US" w:eastAsia="zh-CN" w:bidi="ar-SA"/>
        </w:rPr>
        <w:t>万元，完成预算100%，决算数与预算数持平。</w:t>
      </w:r>
    </w:p>
    <w:p w14:paraId="3E76B91E">
      <w:pPr>
        <w:tabs>
          <w:tab w:val="right" w:pos="8306"/>
        </w:tabs>
        <w:spacing w:line="600" w:lineRule="exact"/>
        <w:ind w:firstLine="640"/>
        <w:outlineLvl w:val="1"/>
        <w:rPr>
          <w:rStyle w:val="36"/>
          <w:color w:val="auto"/>
          <w:highlight w:val="none"/>
        </w:rPr>
      </w:pPr>
      <w:bookmarkStart w:id="51" w:name="_Toc15396608"/>
      <w:bookmarkStart w:id="52" w:name="_Toc9340_WPSOffice_Level2"/>
      <w:bookmarkStart w:id="53" w:name="_Toc15377214"/>
      <w:bookmarkStart w:id="54" w:name="_Toc1858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6"/>
          <w:rFonts w:hint="eastAsia" w:ascii="黑体" w:hAnsi="黑体" w:eastAsia="黑体"/>
          <w:b w:val="0"/>
          <w:color w:val="auto"/>
          <w:highlight w:val="none"/>
        </w:rPr>
        <w:t>般公共预算财政拨款基本支出决算情况说明</w:t>
      </w:r>
      <w:bookmarkEnd w:id="51"/>
      <w:bookmarkEnd w:id="52"/>
      <w:bookmarkEnd w:id="53"/>
      <w:bookmarkEnd w:id="54"/>
      <w:r>
        <w:rPr>
          <w:rStyle w:val="36"/>
          <w:rFonts w:ascii="黑体" w:hAnsi="黑体" w:eastAsia="黑体"/>
          <w:b w:val="0"/>
          <w:color w:val="auto"/>
          <w:highlight w:val="none"/>
        </w:rPr>
        <w:tab/>
      </w:r>
    </w:p>
    <w:p w14:paraId="0F65A504">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年一般公共预算财政拨款基本支出</w:t>
      </w:r>
      <w:r>
        <w:rPr>
          <w:rFonts w:hint="eastAsia" w:eastAsia="仿宋_GB2312" w:cs="Times New Roman"/>
          <w:b w:val="0"/>
          <w:bCs w:val="0"/>
          <w:color w:val="000000"/>
          <w:kern w:val="2"/>
          <w:sz w:val="32"/>
          <w:szCs w:val="32"/>
          <w:lang w:val="en-US" w:eastAsia="zh-CN" w:bidi="ar-SA"/>
        </w:rPr>
        <w:t>389.47</w:t>
      </w:r>
      <w:r>
        <w:rPr>
          <w:rFonts w:hint="eastAsia" w:ascii="Times New Roman" w:hAnsi="Times New Roman" w:eastAsia="仿宋_GB2312" w:cs="Times New Roman"/>
          <w:b w:val="0"/>
          <w:bCs w:val="0"/>
          <w:color w:val="000000"/>
          <w:kern w:val="2"/>
          <w:sz w:val="32"/>
          <w:szCs w:val="32"/>
          <w:lang w:val="en-US" w:eastAsia="zh-CN" w:bidi="ar-SA"/>
        </w:rPr>
        <w:t>万元，其中：</w:t>
      </w:r>
    </w:p>
    <w:p w14:paraId="4E078F21">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人员经费23</w:t>
      </w:r>
      <w:r>
        <w:rPr>
          <w:rFonts w:hint="eastAsia" w:eastAsia="仿宋_GB2312" w:cs="Times New Roman"/>
          <w:b w:val="0"/>
          <w:bCs w:val="0"/>
          <w:color w:val="000000"/>
          <w:kern w:val="2"/>
          <w:sz w:val="32"/>
          <w:szCs w:val="32"/>
          <w:lang w:val="en-US" w:eastAsia="zh-CN" w:bidi="ar-SA"/>
        </w:rPr>
        <w:t>2.39</w:t>
      </w:r>
      <w:r>
        <w:rPr>
          <w:rFonts w:hint="eastAsia" w:ascii="Times New Roman" w:hAnsi="Times New Roman" w:eastAsia="仿宋_GB2312" w:cs="Times New Roman"/>
          <w:b w:val="0"/>
          <w:bCs w:val="0"/>
          <w:color w:val="000000"/>
          <w:kern w:val="2"/>
          <w:sz w:val="32"/>
          <w:szCs w:val="32"/>
          <w:lang w:val="en-US" w:eastAsia="zh-CN" w:bidi="ar-SA"/>
        </w:rPr>
        <w:t>万元，主要包括：基本工资、津贴补贴、奖金、绩效工资、机关事业单位基本养老保险缴费、职工基本医疗保险缴费、公务员医疗补助缴费、其他社会保障缴费、其他工资福利支出、住房公积金、其他对个人和家庭的补助支出等。</w:t>
      </w:r>
    </w:p>
    <w:p w14:paraId="1D8E2C5A">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公用经费</w:t>
      </w:r>
      <w:r>
        <w:rPr>
          <w:rFonts w:hint="eastAsia" w:eastAsia="仿宋_GB2312" w:cs="Times New Roman"/>
          <w:b w:val="0"/>
          <w:bCs w:val="0"/>
          <w:color w:val="000000"/>
          <w:kern w:val="2"/>
          <w:sz w:val="32"/>
          <w:szCs w:val="32"/>
          <w:lang w:val="en-US" w:eastAsia="zh-CN" w:bidi="ar-SA"/>
        </w:rPr>
        <w:t>157.08</w:t>
      </w:r>
      <w:r>
        <w:rPr>
          <w:rFonts w:hint="eastAsia" w:ascii="Times New Roman" w:hAnsi="Times New Roman" w:eastAsia="仿宋_GB2312" w:cs="Times New Roman"/>
          <w:b w:val="0"/>
          <w:bCs w:val="0"/>
          <w:color w:val="000000"/>
          <w:kern w:val="2"/>
          <w:sz w:val="32"/>
          <w:szCs w:val="32"/>
          <w:lang w:val="en-US" w:eastAsia="zh-CN" w:bidi="ar-SA"/>
        </w:rPr>
        <w:t>万元，主要包括：办公费、</w:t>
      </w:r>
      <w:r>
        <w:rPr>
          <w:rFonts w:hint="eastAsia" w:eastAsia="仿宋_GB2312" w:cs="Times New Roman"/>
          <w:b w:val="0"/>
          <w:bCs w:val="0"/>
          <w:color w:val="000000"/>
          <w:kern w:val="2"/>
          <w:sz w:val="32"/>
          <w:szCs w:val="32"/>
          <w:lang w:val="en-US" w:eastAsia="zh-CN" w:bidi="ar-SA"/>
        </w:rPr>
        <w:t>水费、电费、</w:t>
      </w:r>
      <w:r>
        <w:rPr>
          <w:rFonts w:hint="eastAsia" w:ascii="Times New Roman" w:hAnsi="Times New Roman" w:eastAsia="仿宋_GB2312" w:cs="Times New Roman"/>
          <w:b w:val="0"/>
          <w:bCs w:val="0"/>
          <w:color w:val="000000"/>
          <w:kern w:val="2"/>
          <w:sz w:val="32"/>
          <w:szCs w:val="32"/>
          <w:lang w:val="en-US" w:eastAsia="zh-CN" w:bidi="ar-SA"/>
        </w:rPr>
        <w:t>邮电费、差旅费、维修（护）费、会议费、培训费、公务接待费、劳务费、福利费、其他交通费、其他商品和服务支出等。</w:t>
      </w:r>
    </w:p>
    <w:p w14:paraId="54ECA92F">
      <w:pPr>
        <w:spacing w:line="600" w:lineRule="exact"/>
        <w:ind w:firstLine="640"/>
        <w:outlineLvl w:val="1"/>
        <w:rPr>
          <w:rStyle w:val="36"/>
          <w:rFonts w:ascii="黑体" w:hAnsi="黑体" w:eastAsia="黑体"/>
          <w:b w:val="0"/>
          <w:color w:val="auto"/>
          <w:highlight w:val="none"/>
        </w:rPr>
      </w:pPr>
      <w:bookmarkStart w:id="55" w:name="_Toc17141"/>
      <w:bookmarkStart w:id="56" w:name="_Toc20217_WPSOffice_Level2"/>
      <w:bookmarkStart w:id="57" w:name="_Toc15396609"/>
      <w:bookmarkStart w:id="58" w:name="_Toc15377215"/>
      <w:r>
        <w:rPr>
          <w:rFonts w:hint="eastAsia" w:ascii="黑体" w:eastAsia="黑体"/>
          <w:color w:val="auto"/>
          <w:sz w:val="32"/>
          <w:szCs w:val="32"/>
          <w:highlight w:val="none"/>
        </w:rPr>
        <w:t>七、</w:t>
      </w:r>
      <w:r>
        <w:rPr>
          <w:rStyle w:val="36"/>
          <w:rFonts w:hint="eastAsia" w:ascii="黑体" w:hAnsi="黑体" w:eastAsia="黑体"/>
          <w:color w:val="auto"/>
          <w:highlight w:val="none"/>
        </w:rPr>
        <w:t>“</w:t>
      </w:r>
      <w:r>
        <w:rPr>
          <w:rStyle w:val="36"/>
          <w:rFonts w:hint="eastAsia" w:ascii="黑体" w:hAnsi="黑体" w:eastAsia="黑体"/>
          <w:b w:val="0"/>
          <w:color w:val="auto"/>
          <w:highlight w:val="none"/>
        </w:rPr>
        <w:t>三公”经费财政拨款支出决算情况说明</w:t>
      </w:r>
      <w:bookmarkEnd w:id="55"/>
      <w:bookmarkEnd w:id="56"/>
      <w:bookmarkEnd w:id="57"/>
      <w:bookmarkEnd w:id="58"/>
    </w:p>
    <w:p w14:paraId="708A3AE3">
      <w:pPr>
        <w:spacing w:line="600" w:lineRule="exact"/>
        <w:ind w:firstLine="640"/>
        <w:outlineLvl w:val="2"/>
        <w:rPr>
          <w:rFonts w:ascii="仿宋" w:hAnsi="仿宋" w:eastAsia="仿宋"/>
          <w:b/>
          <w:color w:val="auto"/>
          <w:sz w:val="32"/>
          <w:szCs w:val="32"/>
          <w:highlight w:val="none"/>
        </w:rPr>
      </w:pPr>
      <w:bookmarkStart w:id="59" w:name="_Toc23836"/>
      <w:bookmarkStart w:id="60" w:name="_Toc15377216"/>
      <w:r>
        <w:rPr>
          <w:rFonts w:hint="eastAsia" w:ascii="仿宋" w:hAnsi="仿宋" w:eastAsia="仿宋"/>
          <w:b/>
          <w:color w:val="auto"/>
          <w:sz w:val="32"/>
          <w:szCs w:val="32"/>
          <w:highlight w:val="none"/>
        </w:rPr>
        <w:t>（一）“三公”经费财政拨款支出决算总体情况说明</w:t>
      </w:r>
      <w:bookmarkEnd w:id="59"/>
      <w:bookmarkEnd w:id="60"/>
    </w:p>
    <w:p w14:paraId="083861FF">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年“三公”经费财政拨款支出决算为</w:t>
      </w:r>
      <w:r>
        <w:rPr>
          <w:rFonts w:hint="eastAsia" w:eastAsia="仿宋_GB2312" w:cs="Times New Roman"/>
          <w:b w:val="0"/>
          <w:bCs w:val="0"/>
          <w:color w:val="000000"/>
          <w:kern w:val="2"/>
          <w:sz w:val="32"/>
          <w:szCs w:val="32"/>
          <w:lang w:val="en-US" w:eastAsia="zh-CN" w:bidi="ar-SA"/>
        </w:rPr>
        <w:t>2.03</w:t>
      </w:r>
      <w:r>
        <w:rPr>
          <w:rFonts w:hint="eastAsia" w:ascii="Times New Roman" w:hAnsi="Times New Roman" w:eastAsia="仿宋_GB2312" w:cs="Times New Roman"/>
          <w:b w:val="0"/>
          <w:bCs w:val="0"/>
          <w:color w:val="000000"/>
          <w:kern w:val="2"/>
          <w:sz w:val="32"/>
          <w:szCs w:val="32"/>
          <w:lang w:val="en-US" w:eastAsia="zh-CN" w:bidi="ar-SA"/>
        </w:rPr>
        <w:t>万元，完成预算</w:t>
      </w:r>
      <w:r>
        <w:rPr>
          <w:rFonts w:hint="eastAsia" w:eastAsia="仿宋_GB2312" w:cs="Times New Roman"/>
          <w:b w:val="0"/>
          <w:bCs w:val="0"/>
          <w:color w:val="000000"/>
          <w:kern w:val="2"/>
          <w:sz w:val="32"/>
          <w:szCs w:val="32"/>
          <w:lang w:val="en-US" w:eastAsia="zh-CN" w:bidi="ar-SA"/>
        </w:rPr>
        <w:t>100</w:t>
      </w:r>
      <w:r>
        <w:rPr>
          <w:rFonts w:hint="eastAsia" w:ascii="Times New Roman" w:hAnsi="Times New Roman" w:eastAsia="仿宋_GB2312" w:cs="Times New Roman"/>
          <w:b w:val="0"/>
          <w:bCs w:val="0"/>
          <w:color w:val="000000"/>
          <w:kern w:val="2"/>
          <w:sz w:val="32"/>
          <w:szCs w:val="32"/>
          <w:lang w:val="en-US" w:eastAsia="zh-CN" w:bidi="ar-SA"/>
        </w:rPr>
        <w:t>%，决算数</w:t>
      </w:r>
      <w:r>
        <w:rPr>
          <w:rFonts w:hint="eastAsia" w:eastAsia="仿宋_GB2312" w:cs="Times New Roman"/>
          <w:b w:val="0"/>
          <w:bCs w:val="0"/>
          <w:color w:val="000000"/>
          <w:kern w:val="2"/>
          <w:sz w:val="32"/>
          <w:szCs w:val="32"/>
          <w:lang w:val="en-US" w:eastAsia="zh-CN" w:bidi="ar-SA"/>
        </w:rPr>
        <w:t>与</w:t>
      </w:r>
      <w:r>
        <w:rPr>
          <w:rFonts w:hint="eastAsia" w:ascii="Times New Roman" w:hAnsi="Times New Roman" w:eastAsia="仿宋_GB2312" w:cs="Times New Roman"/>
          <w:b w:val="0"/>
          <w:bCs w:val="0"/>
          <w:color w:val="000000"/>
          <w:kern w:val="2"/>
          <w:sz w:val="32"/>
          <w:szCs w:val="32"/>
          <w:lang w:val="en-US" w:eastAsia="zh-CN" w:bidi="ar-SA"/>
        </w:rPr>
        <w:t>预算数</w:t>
      </w:r>
      <w:r>
        <w:rPr>
          <w:rFonts w:hint="eastAsia" w:eastAsia="仿宋_GB2312" w:cs="Times New Roman"/>
          <w:b w:val="0"/>
          <w:bCs w:val="0"/>
          <w:color w:val="000000"/>
          <w:kern w:val="2"/>
          <w:sz w:val="32"/>
          <w:szCs w:val="32"/>
          <w:lang w:val="en-US" w:eastAsia="zh-CN" w:bidi="ar-SA"/>
        </w:rPr>
        <w:t>持平</w:t>
      </w:r>
      <w:r>
        <w:rPr>
          <w:rFonts w:hint="eastAsia" w:ascii="Times New Roman" w:hAnsi="Times New Roman" w:eastAsia="仿宋_GB2312" w:cs="Times New Roman"/>
          <w:b w:val="0"/>
          <w:bCs w:val="0"/>
          <w:color w:val="000000"/>
          <w:kern w:val="2"/>
          <w:sz w:val="32"/>
          <w:szCs w:val="32"/>
          <w:lang w:val="en-US" w:eastAsia="zh-CN" w:bidi="ar-SA"/>
        </w:rPr>
        <w:t>的主要原因是</w:t>
      </w:r>
      <w:r>
        <w:rPr>
          <w:rFonts w:hint="eastAsia" w:eastAsia="仿宋_GB2312" w:cs="Times New Roman"/>
          <w:b w:val="0"/>
          <w:bCs w:val="0"/>
          <w:color w:val="000000"/>
          <w:kern w:val="2"/>
          <w:sz w:val="32"/>
          <w:szCs w:val="32"/>
          <w:lang w:val="en-US" w:eastAsia="zh-CN" w:bidi="ar-SA"/>
        </w:rPr>
        <w:t>严格按照预算执行</w:t>
      </w:r>
      <w:r>
        <w:rPr>
          <w:rFonts w:hint="eastAsia" w:ascii="Times New Roman" w:hAnsi="Times New Roman" w:eastAsia="仿宋_GB2312" w:cs="Times New Roman"/>
          <w:b w:val="0"/>
          <w:bCs w:val="0"/>
          <w:color w:val="000000"/>
          <w:kern w:val="2"/>
          <w:sz w:val="32"/>
          <w:szCs w:val="32"/>
          <w:lang w:val="en-US" w:eastAsia="zh-CN" w:bidi="ar-SA"/>
        </w:rPr>
        <w:t>。</w:t>
      </w:r>
    </w:p>
    <w:p w14:paraId="2571422C">
      <w:pPr>
        <w:spacing w:line="600" w:lineRule="exact"/>
        <w:ind w:firstLine="640"/>
        <w:outlineLvl w:val="2"/>
        <w:rPr>
          <w:rFonts w:ascii="仿宋" w:hAnsi="仿宋" w:eastAsia="仿宋"/>
          <w:b/>
          <w:color w:val="auto"/>
          <w:sz w:val="32"/>
          <w:szCs w:val="32"/>
          <w:highlight w:val="none"/>
        </w:rPr>
      </w:pPr>
      <w:bookmarkStart w:id="61" w:name="_Toc15377217"/>
      <w:bookmarkStart w:id="62" w:name="_Toc26770"/>
      <w:r>
        <w:rPr>
          <w:rFonts w:hint="eastAsia" w:ascii="仿宋" w:hAnsi="仿宋" w:eastAsia="仿宋"/>
          <w:b/>
          <w:color w:val="auto"/>
          <w:sz w:val="32"/>
          <w:szCs w:val="32"/>
          <w:highlight w:val="none"/>
        </w:rPr>
        <w:t>（二）“三公”经费财政拨款支出决算具体情况说明</w:t>
      </w:r>
      <w:bookmarkEnd w:id="61"/>
      <w:bookmarkEnd w:id="62"/>
    </w:p>
    <w:p w14:paraId="6AFF3D15">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年“三公”经费财政拨款支出决算中，因公出国（境）费支出决算0万元，占0%；公务用车购置及运行维护费支出决算0万元，占0%；公务接待费支出决算</w:t>
      </w:r>
      <w:r>
        <w:rPr>
          <w:rFonts w:hint="eastAsia" w:eastAsia="仿宋_GB2312" w:cs="Times New Roman"/>
          <w:b w:val="0"/>
          <w:bCs w:val="0"/>
          <w:color w:val="000000"/>
          <w:kern w:val="2"/>
          <w:sz w:val="32"/>
          <w:szCs w:val="32"/>
          <w:lang w:val="en-US" w:eastAsia="zh-CN" w:bidi="ar-SA"/>
        </w:rPr>
        <w:t>2.03</w:t>
      </w:r>
      <w:r>
        <w:rPr>
          <w:rFonts w:hint="eastAsia" w:ascii="Times New Roman" w:hAnsi="Times New Roman" w:eastAsia="仿宋_GB2312" w:cs="Times New Roman"/>
          <w:b w:val="0"/>
          <w:bCs w:val="0"/>
          <w:color w:val="000000"/>
          <w:kern w:val="2"/>
          <w:sz w:val="32"/>
          <w:szCs w:val="32"/>
          <w:lang w:val="en-US" w:eastAsia="zh-CN" w:bidi="ar-SA"/>
        </w:rPr>
        <w:t>万元，占100%。具体情况如下：</w:t>
      </w:r>
    </w:p>
    <w:p w14:paraId="4B8F518B">
      <w:pPr>
        <w:spacing w:line="600" w:lineRule="exact"/>
        <w:ind w:firstLine="640"/>
        <w:rPr>
          <w:rFonts w:hint="eastAsia" w:ascii="仿宋" w:hAnsi="仿宋" w:eastAsia="仿宋"/>
          <w:color w:val="auto"/>
          <w:sz w:val="32"/>
          <w:szCs w:val="32"/>
          <w:highlight w:val="none"/>
        </w:rPr>
      </w:pPr>
    </w:p>
    <w:p w14:paraId="70888A19">
      <w:pPr>
        <w:spacing w:line="600" w:lineRule="exact"/>
        <w:ind w:firstLine="640"/>
        <w:rPr>
          <w:rFonts w:hint="eastAsia" w:ascii="仿宋" w:hAnsi="仿宋" w:eastAsia="仿宋"/>
          <w:color w:val="auto"/>
          <w:sz w:val="32"/>
          <w:szCs w:val="32"/>
          <w:highlight w:val="none"/>
        </w:rPr>
      </w:pPr>
      <w:r>
        <w:rPr>
          <w:rFonts w:hint="eastAsia" w:ascii="仿宋" w:hAnsi="仿宋" w:eastAsia="仿宋"/>
          <w:bCs/>
          <w:color w:val="000000"/>
          <w:sz w:val="32"/>
          <w:szCs w:val="32"/>
        </w:rPr>
        <w:pict>
          <v:shape id="_x0000_s1032" o:spid="_x0000_s1032" o:spt="75" type="#_x0000_t75" style="position:absolute;left:0pt;margin-left:-16.05pt;margin-top:2.3pt;height:288pt;width:394.3pt;mso-wrap-distance-bottom:0pt;mso-wrap-distance-left:9pt;mso-wrap-distance-right:9pt;mso-wrap-distance-top:0pt;z-index:251662336;mso-width-relative:page;mso-height-relative:page;" o:ole="t" filled="f" o:preferrelative="t" stroked="f" coordsize="21600,21600">
            <v:path/>
            <v:fill on="f" focussize="0,0"/>
            <v:stroke on="f"/>
            <v:imagedata r:id="rId25" o:title=""/>
            <o:lock v:ext="edit" aspectratio="t"/>
            <w10:wrap type="square"/>
          </v:shape>
          <o:OLEObject Type="Embed" ProgID="Excel.Chart.8" ShapeID="_x0000_s1032" DrawAspect="Content" ObjectID="_1468075731" r:id="rId24">
            <o:LockedField>false</o:LockedField>
          </o:OLEObject>
        </w:pict>
      </w:r>
    </w:p>
    <w:p w14:paraId="68A3C824">
      <w:pPr>
        <w:spacing w:line="600" w:lineRule="exact"/>
        <w:ind w:firstLine="640"/>
        <w:rPr>
          <w:rFonts w:hint="eastAsia" w:ascii="仿宋" w:hAnsi="仿宋" w:eastAsia="仿宋"/>
          <w:color w:val="auto"/>
          <w:sz w:val="32"/>
          <w:szCs w:val="32"/>
          <w:highlight w:val="none"/>
        </w:rPr>
      </w:pPr>
    </w:p>
    <w:p w14:paraId="5262893D">
      <w:pPr>
        <w:spacing w:line="600" w:lineRule="exact"/>
        <w:ind w:firstLine="640"/>
        <w:rPr>
          <w:rFonts w:hint="eastAsia" w:ascii="仿宋" w:hAnsi="仿宋" w:eastAsia="仿宋"/>
          <w:color w:val="auto"/>
          <w:sz w:val="32"/>
          <w:szCs w:val="32"/>
          <w:highlight w:val="none"/>
        </w:rPr>
      </w:pPr>
    </w:p>
    <w:p w14:paraId="400FC756">
      <w:pPr>
        <w:spacing w:line="600" w:lineRule="exact"/>
        <w:ind w:firstLine="640"/>
        <w:rPr>
          <w:rFonts w:hint="eastAsia" w:ascii="仿宋" w:hAnsi="仿宋" w:eastAsia="仿宋"/>
          <w:color w:val="auto"/>
          <w:sz w:val="32"/>
          <w:szCs w:val="32"/>
          <w:highlight w:val="none"/>
        </w:rPr>
      </w:pPr>
    </w:p>
    <w:p w14:paraId="680553D7">
      <w:pPr>
        <w:spacing w:line="600" w:lineRule="exact"/>
        <w:ind w:firstLine="640"/>
        <w:rPr>
          <w:rFonts w:hint="eastAsia" w:ascii="仿宋" w:hAnsi="仿宋" w:eastAsia="仿宋"/>
          <w:color w:val="auto"/>
          <w:sz w:val="32"/>
          <w:szCs w:val="32"/>
          <w:highlight w:val="none"/>
        </w:rPr>
      </w:pPr>
    </w:p>
    <w:p w14:paraId="4B3A24F9">
      <w:pPr>
        <w:spacing w:line="600" w:lineRule="exact"/>
        <w:ind w:firstLine="640"/>
        <w:rPr>
          <w:rFonts w:hint="eastAsia" w:ascii="仿宋" w:hAnsi="仿宋" w:eastAsia="仿宋"/>
          <w:color w:val="auto"/>
          <w:sz w:val="32"/>
          <w:szCs w:val="32"/>
          <w:highlight w:val="none"/>
        </w:rPr>
      </w:pPr>
    </w:p>
    <w:p w14:paraId="4E0BAF37">
      <w:pPr>
        <w:spacing w:line="600" w:lineRule="exact"/>
        <w:ind w:firstLine="640"/>
        <w:rPr>
          <w:rFonts w:hint="eastAsia" w:ascii="仿宋" w:hAnsi="仿宋" w:eastAsia="仿宋"/>
          <w:color w:val="auto"/>
          <w:sz w:val="32"/>
          <w:szCs w:val="32"/>
          <w:highlight w:val="none"/>
        </w:rPr>
      </w:pPr>
    </w:p>
    <w:p w14:paraId="05722EAE">
      <w:pPr>
        <w:spacing w:line="600" w:lineRule="exact"/>
        <w:ind w:firstLine="640"/>
        <w:rPr>
          <w:rFonts w:hint="eastAsia" w:ascii="仿宋" w:hAnsi="仿宋" w:eastAsia="仿宋"/>
          <w:color w:val="auto"/>
          <w:sz w:val="32"/>
          <w:szCs w:val="32"/>
          <w:highlight w:val="none"/>
        </w:rPr>
      </w:pPr>
    </w:p>
    <w:p w14:paraId="62BC0A96">
      <w:pPr>
        <w:spacing w:line="600" w:lineRule="exact"/>
        <w:ind w:firstLine="640"/>
        <w:rPr>
          <w:rFonts w:hint="eastAsia" w:ascii="仿宋" w:hAnsi="仿宋" w:eastAsia="仿宋"/>
          <w:color w:val="auto"/>
          <w:sz w:val="32"/>
          <w:szCs w:val="32"/>
          <w:highlight w:val="none"/>
        </w:rPr>
      </w:pPr>
    </w:p>
    <w:p w14:paraId="09E14336">
      <w:pPr>
        <w:spacing w:line="600" w:lineRule="exact"/>
        <w:ind w:firstLine="640"/>
        <w:rPr>
          <w:rFonts w:hint="eastAsia" w:ascii="仿宋" w:hAnsi="仿宋" w:eastAsia="仿宋"/>
          <w:color w:val="auto"/>
          <w:sz w:val="32"/>
          <w:szCs w:val="32"/>
          <w:highlight w:val="none"/>
        </w:rPr>
      </w:pPr>
    </w:p>
    <w:p w14:paraId="2524D3B4">
      <w:pPr>
        <w:spacing w:line="360" w:lineRule="auto"/>
        <w:ind w:firstLine="640"/>
        <w:rPr>
          <w:rFonts w:hint="eastAsia" w:ascii="Times New Roman" w:hAnsi="Times New Roman" w:eastAsia="仿宋_GB2312" w:cs="Times New Roman"/>
          <w:b w:val="0"/>
          <w:bCs w:val="0"/>
          <w:color w:val="000000"/>
          <w:kern w:val="2"/>
          <w:sz w:val="32"/>
          <w:szCs w:val="32"/>
          <w:lang w:val="en-US" w:eastAsia="zh-CN" w:bidi="ar-SA"/>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Times New Roman" w:hAnsi="Times New Roman" w:eastAsia="仿宋_GB2312" w:cs="Times New Roman"/>
          <w:b w:val="0"/>
          <w:bCs w:val="0"/>
          <w:color w:val="000000"/>
          <w:kern w:val="2"/>
          <w:sz w:val="32"/>
          <w:szCs w:val="32"/>
          <w:lang w:val="en-US" w:eastAsia="zh-CN" w:bidi="ar-SA"/>
        </w:rPr>
        <w:t>全年安排因公出国（境）团组0次，出国（境）0人。因公出国（境）支出决算与202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年持平。</w:t>
      </w:r>
    </w:p>
    <w:p w14:paraId="0A35DA88">
      <w:pPr>
        <w:spacing w:line="600" w:lineRule="exact"/>
        <w:ind w:firstLine="640"/>
        <w:rPr>
          <w:rFonts w:hint="eastAsia" w:ascii="Times New Roman" w:hAnsi="Times New Roman" w:eastAsia="仿宋_GB2312" w:cs="Times New Roman"/>
          <w:b w:val="0"/>
          <w:bCs w:val="0"/>
          <w:color w:val="000000"/>
          <w:kern w:val="2"/>
          <w:sz w:val="32"/>
          <w:szCs w:val="32"/>
          <w:lang w:val="en-US" w:eastAsia="zh-CN" w:bidi="ar-SA"/>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Times New Roman" w:hAnsi="Times New Roman" w:eastAsia="仿宋_GB2312" w:cs="Times New Roman"/>
          <w:b w:val="0"/>
          <w:bCs w:val="0"/>
          <w:color w:val="000000"/>
          <w:kern w:val="2"/>
          <w:sz w:val="32"/>
          <w:szCs w:val="32"/>
          <w:lang w:val="en-US" w:eastAsia="zh-CN" w:bidi="ar-SA"/>
        </w:rPr>
        <w:t>0万元</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完成预算0%。公务用车购置及运行维护费支出决算与202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年持平。</w:t>
      </w:r>
    </w:p>
    <w:p w14:paraId="11A3283F">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Times New Roman" w:hAnsi="Times New Roman" w:eastAsia="仿宋_GB2312" w:cs="Times New Roman"/>
          <w:b w:val="0"/>
          <w:bCs w:val="0"/>
          <w:color w:val="000000"/>
          <w:kern w:val="2"/>
          <w:sz w:val="32"/>
          <w:szCs w:val="32"/>
          <w:lang w:val="en-US" w:eastAsia="zh-CN" w:bidi="ar-SA"/>
        </w:rPr>
        <w:t>全年按规定更新购置公务用车0辆，其中：轿车0辆、金额0万元，越野车0辆、金额0万元，载客汽车0辆、金额0万元。截至202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年12月底，单位共有公务用车0辆，其中：轿车0辆、越野车0辆、载客汽车0辆。</w:t>
      </w:r>
    </w:p>
    <w:p w14:paraId="083DD009">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7843232B">
      <w:pPr>
        <w:spacing w:line="360" w:lineRule="auto"/>
        <w:ind w:firstLine="640"/>
        <w:rPr>
          <w:rFonts w:hint="eastAsia" w:ascii="Times New Roman" w:hAnsi="Times New Roman" w:eastAsia="仿宋_GB2312" w:cs="Times New Roman"/>
          <w:b w:val="0"/>
          <w:bCs w:val="0"/>
          <w:color w:val="000000"/>
          <w:kern w:val="2"/>
          <w:sz w:val="32"/>
          <w:szCs w:val="32"/>
          <w:lang w:val="en-US" w:eastAsia="zh-CN" w:bidi="ar-SA"/>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eastAsia="仿宋_GB2312" w:cs="Times New Roman"/>
          <w:b w:val="0"/>
          <w:bCs w:val="0"/>
          <w:color w:val="000000"/>
          <w:kern w:val="2"/>
          <w:sz w:val="32"/>
          <w:szCs w:val="32"/>
          <w:lang w:val="en-US" w:eastAsia="zh-CN" w:bidi="ar-SA"/>
        </w:rPr>
        <w:t>2.03</w:t>
      </w:r>
      <w:r>
        <w:rPr>
          <w:rFonts w:hint="eastAsia" w:ascii="Times New Roman" w:hAnsi="Times New Roman" w:eastAsia="仿宋_GB2312" w:cs="Times New Roman"/>
          <w:b w:val="0"/>
          <w:bCs w:val="0"/>
          <w:color w:val="000000"/>
          <w:kern w:val="2"/>
          <w:sz w:val="32"/>
          <w:szCs w:val="32"/>
          <w:lang w:val="en-US" w:eastAsia="zh-CN" w:bidi="ar-SA"/>
        </w:rPr>
        <w:t>万元，完成预算</w:t>
      </w:r>
      <w:r>
        <w:rPr>
          <w:rFonts w:hint="eastAsia" w:eastAsia="仿宋_GB2312" w:cs="Times New Roman"/>
          <w:b w:val="0"/>
          <w:bCs w:val="0"/>
          <w:color w:val="000000"/>
          <w:kern w:val="2"/>
          <w:sz w:val="32"/>
          <w:szCs w:val="32"/>
          <w:lang w:val="en-US" w:eastAsia="zh-CN" w:bidi="ar-SA"/>
        </w:rPr>
        <w:t>100</w:t>
      </w:r>
      <w:r>
        <w:rPr>
          <w:rFonts w:hint="eastAsia" w:ascii="Times New Roman" w:hAnsi="Times New Roman" w:eastAsia="仿宋_GB2312" w:cs="Times New Roman"/>
          <w:b w:val="0"/>
          <w:bCs w:val="0"/>
          <w:color w:val="000000"/>
          <w:kern w:val="2"/>
          <w:sz w:val="32"/>
          <w:szCs w:val="32"/>
          <w:lang w:val="en-US" w:eastAsia="zh-CN" w:bidi="ar-SA"/>
        </w:rPr>
        <w:t>%。公务接待费支出决算比202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w:t>
      </w:r>
      <w:r>
        <w:rPr>
          <w:rFonts w:hint="eastAsia" w:eastAsia="仿宋_GB2312" w:cs="Times New Roman"/>
          <w:b w:val="0"/>
          <w:bCs w:val="0"/>
          <w:color w:val="000000"/>
          <w:kern w:val="2"/>
          <w:sz w:val="32"/>
          <w:szCs w:val="32"/>
          <w:lang w:val="en-US" w:eastAsia="zh-CN" w:bidi="ar-SA"/>
        </w:rPr>
        <w:t>增加0.99</w:t>
      </w:r>
      <w:r>
        <w:rPr>
          <w:rFonts w:hint="eastAsia" w:ascii="Times New Roman" w:hAnsi="Times New Roman" w:eastAsia="仿宋_GB2312" w:cs="Times New Roman"/>
          <w:b w:val="0"/>
          <w:bCs w:val="0"/>
          <w:color w:val="000000"/>
          <w:kern w:val="2"/>
          <w:sz w:val="32"/>
          <w:szCs w:val="32"/>
          <w:lang w:val="en-US" w:eastAsia="zh-CN" w:bidi="ar-SA"/>
        </w:rPr>
        <w:t>万元，</w:t>
      </w:r>
      <w:r>
        <w:rPr>
          <w:rFonts w:hint="eastAsia" w:eastAsia="仿宋_GB2312" w:cs="Times New Roman"/>
          <w:b w:val="0"/>
          <w:bCs w:val="0"/>
          <w:color w:val="000000"/>
          <w:kern w:val="2"/>
          <w:sz w:val="32"/>
          <w:szCs w:val="32"/>
          <w:lang w:val="en-US" w:eastAsia="zh-CN" w:bidi="ar-SA"/>
        </w:rPr>
        <w:t>增长95.19</w:t>
      </w:r>
      <w:r>
        <w:rPr>
          <w:rFonts w:hint="eastAsia" w:ascii="Times New Roman" w:hAnsi="Times New Roman" w:eastAsia="仿宋_GB2312" w:cs="Times New Roman"/>
          <w:b w:val="0"/>
          <w:bCs w:val="0"/>
          <w:color w:val="000000"/>
          <w:kern w:val="2"/>
          <w:sz w:val="32"/>
          <w:szCs w:val="32"/>
          <w:lang w:val="en-US" w:eastAsia="zh-CN" w:bidi="ar-SA"/>
        </w:rPr>
        <w:t>%。主要原因是</w:t>
      </w:r>
      <w:r>
        <w:rPr>
          <w:rFonts w:hint="eastAsia" w:eastAsia="仿宋_GB2312" w:cs="Times New Roman"/>
          <w:b w:val="0"/>
          <w:bCs w:val="0"/>
          <w:color w:val="000000"/>
          <w:kern w:val="2"/>
          <w:sz w:val="32"/>
          <w:szCs w:val="32"/>
          <w:lang w:val="en-US" w:eastAsia="zh-CN" w:bidi="ar-SA"/>
        </w:rPr>
        <w:t>2023年较2022年其他区县乡村局到船山区考察次数增加</w:t>
      </w:r>
      <w:r>
        <w:rPr>
          <w:rFonts w:hint="eastAsia" w:ascii="Times New Roman" w:hAnsi="Times New Roman" w:eastAsia="仿宋_GB2312" w:cs="Times New Roman"/>
          <w:b w:val="0"/>
          <w:bCs w:val="0"/>
          <w:color w:val="000000"/>
          <w:kern w:val="2"/>
          <w:sz w:val="32"/>
          <w:szCs w:val="32"/>
          <w:lang w:val="en-US" w:eastAsia="zh-CN" w:bidi="ar-SA"/>
        </w:rPr>
        <w:t>。其中：</w:t>
      </w:r>
    </w:p>
    <w:p w14:paraId="224A5A9B">
      <w:pPr>
        <w:spacing w:line="600" w:lineRule="exact"/>
        <w:ind w:firstLine="64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b/>
          <w:color w:val="auto"/>
          <w:sz w:val="32"/>
          <w:szCs w:val="32"/>
          <w:highlight w:val="none"/>
        </w:rPr>
        <w:t>国内公务接待支出</w:t>
      </w:r>
      <w:r>
        <w:rPr>
          <w:rFonts w:hint="eastAsia" w:eastAsia="仿宋_GB2312" w:cs="Times New Roman"/>
          <w:b w:val="0"/>
          <w:bCs w:val="0"/>
          <w:color w:val="000000"/>
          <w:kern w:val="2"/>
          <w:sz w:val="32"/>
          <w:szCs w:val="32"/>
          <w:lang w:val="en-US" w:eastAsia="zh-CN" w:bidi="ar-SA"/>
        </w:rPr>
        <w:t>2.03</w:t>
      </w:r>
      <w:r>
        <w:rPr>
          <w:rFonts w:hint="eastAsia" w:ascii="Times New Roman" w:hAnsi="Times New Roman" w:eastAsia="仿宋_GB2312" w:cs="Times New Roman"/>
          <w:b w:val="0"/>
          <w:bCs w:val="0"/>
          <w:color w:val="000000"/>
          <w:kern w:val="2"/>
          <w:sz w:val="32"/>
          <w:szCs w:val="32"/>
          <w:lang w:val="en-US" w:eastAsia="zh-CN" w:bidi="ar-SA"/>
        </w:rPr>
        <w:t>万元，主要用于省级脱贫攻坚成效考核、省级大排查交叉考核、项目资金绩效评价、督查、移民后期扶持实施监测评估及内审工作、脱贫攻坚文学创作采风接待等费用。国内公务接待</w:t>
      </w:r>
      <w:r>
        <w:rPr>
          <w:rFonts w:hint="eastAsia" w:eastAsia="仿宋_GB2312" w:cs="Times New Roman"/>
          <w:b w:val="0"/>
          <w:bCs w:val="0"/>
          <w:color w:val="000000"/>
          <w:kern w:val="2"/>
          <w:sz w:val="32"/>
          <w:szCs w:val="32"/>
          <w:lang w:val="en-US" w:eastAsia="zh-CN" w:bidi="ar-SA"/>
        </w:rPr>
        <w:t>10</w:t>
      </w:r>
      <w:r>
        <w:rPr>
          <w:rFonts w:hint="eastAsia" w:ascii="Times New Roman" w:hAnsi="Times New Roman" w:eastAsia="仿宋_GB2312" w:cs="Times New Roman"/>
          <w:b w:val="0"/>
          <w:bCs w:val="0"/>
          <w:color w:val="000000"/>
          <w:kern w:val="2"/>
          <w:sz w:val="32"/>
          <w:szCs w:val="32"/>
          <w:lang w:val="en-US" w:eastAsia="zh-CN" w:bidi="ar-SA"/>
        </w:rPr>
        <w:t>批次，</w:t>
      </w:r>
      <w:r>
        <w:rPr>
          <w:rFonts w:hint="eastAsia" w:eastAsia="仿宋_GB2312" w:cs="Times New Roman"/>
          <w:b w:val="0"/>
          <w:bCs w:val="0"/>
          <w:color w:val="000000"/>
          <w:kern w:val="2"/>
          <w:sz w:val="32"/>
          <w:szCs w:val="32"/>
          <w:lang w:val="en-US" w:eastAsia="zh-CN" w:bidi="ar-SA"/>
        </w:rPr>
        <w:t>251</w:t>
      </w:r>
      <w:r>
        <w:rPr>
          <w:rFonts w:hint="eastAsia" w:ascii="Times New Roman" w:hAnsi="Times New Roman" w:eastAsia="仿宋_GB2312" w:cs="Times New Roman"/>
          <w:b w:val="0"/>
          <w:bCs w:val="0"/>
          <w:color w:val="000000"/>
          <w:kern w:val="2"/>
          <w:sz w:val="32"/>
          <w:szCs w:val="32"/>
          <w:lang w:val="en-US" w:eastAsia="zh-CN" w:bidi="ar-SA"/>
        </w:rPr>
        <w:t>余人次（不包括陪同人员），共计支出</w:t>
      </w:r>
      <w:r>
        <w:rPr>
          <w:rFonts w:hint="eastAsia" w:eastAsia="仿宋_GB2312" w:cs="Times New Roman"/>
          <w:b w:val="0"/>
          <w:bCs w:val="0"/>
          <w:color w:val="000000"/>
          <w:kern w:val="2"/>
          <w:sz w:val="32"/>
          <w:szCs w:val="32"/>
          <w:lang w:val="en-US" w:eastAsia="zh-CN" w:bidi="ar-SA"/>
        </w:rPr>
        <w:t>2.03</w:t>
      </w:r>
      <w:r>
        <w:rPr>
          <w:rFonts w:hint="eastAsia" w:ascii="Times New Roman" w:hAnsi="Times New Roman" w:eastAsia="仿宋_GB2312" w:cs="Times New Roman"/>
          <w:b w:val="0"/>
          <w:bCs w:val="0"/>
          <w:color w:val="000000"/>
          <w:kern w:val="2"/>
          <w:sz w:val="32"/>
          <w:szCs w:val="32"/>
          <w:lang w:val="en-US" w:eastAsia="zh-CN" w:bidi="ar-SA"/>
        </w:rPr>
        <w:t>万元。具体内容包括：</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接待岳池县乡村振兴局一行考察用餐费0.</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17</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万元；接待船山区农口小组老干部考察学习活动用餐费</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0.17</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万元；接待达州市乡村振兴局考察用餐费</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0.24</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万元；接待达州市通川区乡村振兴局考察用餐费</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0.44</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万元；接待蓬溪县乡村振兴局考察用餐费</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0.10</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万元</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接待安居区乡村振兴局考察用餐费0.15万元；农村改厕“提质年”户厕抽查接待费0.10万元；接待安居区乡村振兴局考察学习防返贫监测帮扶工作用餐费0.18万元；接待蓬溪县乡村振兴局考察学习防返贫监测帮扶工作用餐费0.19万元</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等。</w:t>
      </w:r>
    </w:p>
    <w:p w14:paraId="5DB1ECE6">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63" w:name="_Toc15396610"/>
      <w:bookmarkStart w:id="64" w:name="_Toc15377218"/>
    </w:p>
    <w:p w14:paraId="4F73CE09">
      <w:pPr>
        <w:spacing w:line="600" w:lineRule="exact"/>
        <w:ind w:firstLine="640"/>
        <w:outlineLvl w:val="1"/>
        <w:rPr>
          <w:rStyle w:val="36"/>
          <w:rFonts w:ascii="黑体" w:hAnsi="黑体" w:eastAsia="黑体"/>
          <w:color w:val="auto"/>
          <w:highlight w:val="none"/>
        </w:rPr>
      </w:pPr>
      <w:bookmarkStart w:id="65" w:name="_Toc5984"/>
      <w:bookmarkStart w:id="66" w:name="_Toc12727_WPSOffice_Level2"/>
      <w:r>
        <w:rPr>
          <w:rFonts w:hint="eastAsia" w:ascii="黑体" w:eastAsia="黑体"/>
          <w:color w:val="auto"/>
          <w:sz w:val="32"/>
          <w:szCs w:val="32"/>
          <w:highlight w:val="none"/>
        </w:rPr>
        <w:t>八、</w:t>
      </w:r>
      <w:r>
        <w:rPr>
          <w:rStyle w:val="36"/>
          <w:rFonts w:hint="eastAsia" w:ascii="黑体" w:hAnsi="黑体" w:eastAsia="黑体"/>
          <w:b w:val="0"/>
          <w:color w:val="auto"/>
          <w:highlight w:val="none"/>
        </w:rPr>
        <w:t>政府性基金预算支出决算情况说明</w:t>
      </w:r>
      <w:bookmarkEnd w:id="63"/>
      <w:bookmarkEnd w:id="64"/>
      <w:bookmarkEnd w:id="65"/>
      <w:bookmarkEnd w:id="66"/>
    </w:p>
    <w:p w14:paraId="2C85DFAD">
      <w:pPr>
        <w:spacing w:line="600" w:lineRule="exact"/>
        <w:ind w:firstLine="64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年政府性基金预算财政拨款支出</w:t>
      </w:r>
      <w:r>
        <w:rPr>
          <w:rFonts w:hint="eastAsia" w:eastAsia="仿宋_GB2312" w:cs="Times New Roman"/>
          <w:b w:val="0"/>
          <w:bCs w:val="0"/>
          <w:color w:val="000000"/>
          <w:kern w:val="2"/>
          <w:sz w:val="32"/>
          <w:szCs w:val="32"/>
          <w:lang w:val="en-US" w:eastAsia="zh-CN" w:bidi="ar-SA"/>
        </w:rPr>
        <w:t>0</w:t>
      </w:r>
      <w:r>
        <w:rPr>
          <w:rFonts w:hint="eastAsia" w:ascii="Times New Roman" w:hAnsi="Times New Roman" w:eastAsia="仿宋_GB2312" w:cs="Times New Roman"/>
          <w:b w:val="0"/>
          <w:bCs w:val="0"/>
          <w:color w:val="000000"/>
          <w:kern w:val="2"/>
          <w:sz w:val="32"/>
          <w:szCs w:val="32"/>
          <w:lang w:val="en-US" w:eastAsia="zh-CN" w:bidi="ar-SA"/>
        </w:rPr>
        <w:t>万元。</w:t>
      </w:r>
    </w:p>
    <w:p w14:paraId="51045E8E">
      <w:pPr>
        <w:numPr>
          <w:ilvl w:val="0"/>
          <w:numId w:val="4"/>
        </w:numPr>
        <w:spacing w:line="600" w:lineRule="exact"/>
        <w:ind w:firstLine="640"/>
        <w:outlineLvl w:val="1"/>
        <w:rPr>
          <w:rStyle w:val="36"/>
          <w:rFonts w:ascii="黑体" w:hAnsi="黑体" w:eastAsia="黑体"/>
          <w:b w:val="0"/>
          <w:color w:val="auto"/>
          <w:highlight w:val="none"/>
        </w:rPr>
      </w:pPr>
      <w:bookmarkStart w:id="67" w:name="_Toc15396611"/>
      <w:bookmarkStart w:id="68" w:name="_Toc15000"/>
      <w:bookmarkStart w:id="69" w:name="_Toc31116_WPSOffice_Level2"/>
      <w:bookmarkStart w:id="70" w:name="_Toc15377219"/>
      <w:r>
        <w:rPr>
          <w:rStyle w:val="36"/>
          <w:rFonts w:hint="eastAsia" w:ascii="黑体" w:hAnsi="黑体" w:eastAsia="黑体"/>
          <w:b w:val="0"/>
          <w:color w:val="auto"/>
          <w:highlight w:val="none"/>
        </w:rPr>
        <w:t>国有资本经营预算支出决算情况说明</w:t>
      </w:r>
      <w:bookmarkEnd w:id="67"/>
      <w:bookmarkEnd w:id="68"/>
      <w:bookmarkEnd w:id="69"/>
      <w:bookmarkEnd w:id="70"/>
    </w:p>
    <w:p w14:paraId="5336961B">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年国有资本经营预算财政拨款支出0万元。</w:t>
      </w:r>
    </w:p>
    <w:p w14:paraId="4BD58346">
      <w:pPr>
        <w:numPr>
          <w:ilvl w:val="0"/>
          <w:numId w:val="4"/>
        </w:numPr>
        <w:spacing w:line="600" w:lineRule="exact"/>
        <w:ind w:firstLine="640"/>
        <w:outlineLvl w:val="1"/>
        <w:rPr>
          <w:rStyle w:val="36"/>
          <w:rFonts w:hint="eastAsia" w:ascii="黑体" w:hAnsi="黑体" w:eastAsia="黑体"/>
          <w:b w:val="0"/>
          <w:color w:val="auto"/>
          <w:highlight w:val="none"/>
        </w:rPr>
      </w:pPr>
      <w:bookmarkStart w:id="71" w:name="_Toc15377221"/>
      <w:bookmarkStart w:id="72" w:name="_Toc6265"/>
      <w:bookmarkStart w:id="73" w:name="_Toc15396612"/>
      <w:bookmarkStart w:id="74" w:name="_Toc19923_WPSOffice_Level2"/>
      <w:r>
        <w:rPr>
          <w:rStyle w:val="36"/>
          <w:rFonts w:hint="eastAsia" w:ascii="黑体" w:hAnsi="黑体" w:eastAsia="黑体"/>
          <w:b w:val="0"/>
          <w:color w:val="auto"/>
          <w:highlight w:val="none"/>
        </w:rPr>
        <w:t>其他重要事项的情况说明</w:t>
      </w:r>
      <w:bookmarkEnd w:id="71"/>
      <w:bookmarkEnd w:id="72"/>
      <w:bookmarkEnd w:id="73"/>
      <w:bookmarkEnd w:id="74"/>
    </w:p>
    <w:p w14:paraId="50D1637A">
      <w:pPr>
        <w:spacing w:line="600" w:lineRule="exact"/>
        <w:ind w:firstLine="643" w:firstLineChars="200"/>
        <w:outlineLvl w:val="2"/>
        <w:rPr>
          <w:rFonts w:hint="eastAsia" w:ascii="楷体" w:hAnsi="楷体" w:eastAsia="楷体" w:cs="楷体"/>
          <w:color w:val="auto"/>
          <w:sz w:val="32"/>
          <w:szCs w:val="32"/>
          <w:highlight w:val="none"/>
        </w:rPr>
      </w:pPr>
      <w:bookmarkStart w:id="75" w:name="_Toc25840"/>
      <w:bookmarkStart w:id="76" w:name="_Toc15377222"/>
      <w:r>
        <w:rPr>
          <w:rFonts w:hint="eastAsia" w:ascii="楷体" w:hAnsi="楷体" w:eastAsia="楷体" w:cs="楷体"/>
          <w:b/>
          <w:color w:val="auto"/>
          <w:sz w:val="32"/>
          <w:szCs w:val="32"/>
          <w:highlight w:val="none"/>
        </w:rPr>
        <w:t>（一）机关运行经费支出情况</w:t>
      </w:r>
      <w:bookmarkEnd w:id="75"/>
      <w:bookmarkEnd w:id="76"/>
    </w:p>
    <w:p w14:paraId="1A5E82B7">
      <w:pPr>
        <w:spacing w:line="600" w:lineRule="exact"/>
        <w:ind w:firstLine="640" w:firstLineChars="200"/>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年，区乡村振兴局机关运行经费支出</w:t>
      </w:r>
      <w:r>
        <w:rPr>
          <w:rFonts w:hint="eastAsia" w:eastAsia="仿宋_GB2312" w:cs="Times New Roman"/>
          <w:b w:val="0"/>
          <w:bCs w:val="0"/>
          <w:color w:val="000000"/>
          <w:kern w:val="2"/>
          <w:sz w:val="32"/>
          <w:szCs w:val="32"/>
          <w:lang w:val="en-US" w:eastAsia="zh-CN" w:bidi="ar-SA"/>
        </w:rPr>
        <w:t>157.08</w:t>
      </w:r>
      <w:r>
        <w:rPr>
          <w:rFonts w:hint="eastAsia" w:ascii="Times New Roman" w:hAnsi="Times New Roman" w:eastAsia="仿宋_GB2312" w:cs="Times New Roman"/>
          <w:b w:val="0"/>
          <w:bCs w:val="0"/>
          <w:color w:val="000000"/>
          <w:kern w:val="2"/>
          <w:sz w:val="32"/>
          <w:szCs w:val="32"/>
          <w:lang w:val="en-US" w:eastAsia="zh-CN" w:bidi="ar-SA"/>
        </w:rPr>
        <w:t>万元，比202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年</w:t>
      </w:r>
      <w:r>
        <w:rPr>
          <w:rFonts w:hint="eastAsia" w:eastAsia="仿宋_GB2312" w:cs="Times New Roman"/>
          <w:b w:val="0"/>
          <w:bCs w:val="0"/>
          <w:color w:val="000000"/>
          <w:kern w:val="2"/>
          <w:sz w:val="32"/>
          <w:szCs w:val="32"/>
          <w:lang w:val="en-US" w:eastAsia="zh-CN" w:bidi="ar-SA"/>
        </w:rPr>
        <w:t>减少4.16</w:t>
      </w:r>
      <w:r>
        <w:rPr>
          <w:rFonts w:hint="eastAsia" w:ascii="Times New Roman" w:hAnsi="Times New Roman" w:eastAsia="仿宋_GB2312" w:cs="Times New Roman"/>
          <w:b w:val="0"/>
          <w:bCs w:val="0"/>
          <w:color w:val="000000"/>
          <w:kern w:val="2"/>
          <w:sz w:val="32"/>
          <w:szCs w:val="32"/>
          <w:lang w:val="en-US" w:eastAsia="zh-CN" w:bidi="ar-SA"/>
        </w:rPr>
        <w:t>万元，</w:t>
      </w:r>
      <w:r>
        <w:rPr>
          <w:rFonts w:hint="eastAsia" w:eastAsia="仿宋_GB2312" w:cs="Times New Roman"/>
          <w:b w:val="0"/>
          <w:bCs w:val="0"/>
          <w:color w:val="000000"/>
          <w:kern w:val="2"/>
          <w:sz w:val="32"/>
          <w:szCs w:val="32"/>
          <w:lang w:val="en-US" w:eastAsia="zh-CN" w:bidi="ar-SA"/>
        </w:rPr>
        <w:t>下降2.58</w:t>
      </w:r>
      <w:r>
        <w:rPr>
          <w:rFonts w:hint="eastAsia" w:ascii="Times New Roman" w:hAnsi="Times New Roman"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主要原因是乡村振兴局工作职能从脱贫攻坚调整为巩固拓展脱贫攻坚成果同乡村振兴有效衔接，按照区委、区政府过紧日子的要求，压缩办公费、印刷费、劳务费等</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经费</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支出。</w:t>
      </w:r>
    </w:p>
    <w:p w14:paraId="42BAAB72">
      <w:pPr>
        <w:spacing w:line="600" w:lineRule="exact"/>
        <w:ind w:firstLine="643" w:firstLineChars="200"/>
        <w:outlineLvl w:val="2"/>
        <w:rPr>
          <w:rFonts w:hint="eastAsia" w:ascii="楷体" w:hAnsi="楷体" w:eastAsia="楷体" w:cs="楷体"/>
          <w:b/>
          <w:color w:val="auto"/>
          <w:sz w:val="32"/>
          <w:szCs w:val="32"/>
          <w:highlight w:val="none"/>
        </w:rPr>
      </w:pPr>
      <w:bookmarkStart w:id="77" w:name="_Toc22317"/>
      <w:bookmarkStart w:id="78" w:name="_Toc15377223"/>
      <w:r>
        <w:rPr>
          <w:rFonts w:hint="eastAsia" w:ascii="楷体" w:hAnsi="楷体" w:eastAsia="楷体" w:cs="楷体"/>
          <w:b/>
          <w:color w:val="auto"/>
          <w:sz w:val="32"/>
          <w:szCs w:val="32"/>
          <w:highlight w:val="none"/>
        </w:rPr>
        <w:t>（二）政府采购支出情况</w:t>
      </w:r>
      <w:bookmarkEnd w:id="77"/>
      <w:bookmarkEnd w:id="78"/>
    </w:p>
    <w:p w14:paraId="27F36845">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年，区乡村振兴局政府采购支出总额</w:t>
      </w:r>
      <w:r>
        <w:rPr>
          <w:rFonts w:hint="eastAsia" w:eastAsia="仿宋_GB2312" w:cs="Times New Roman"/>
          <w:b w:val="0"/>
          <w:bCs w:val="0"/>
          <w:color w:val="000000"/>
          <w:kern w:val="2"/>
          <w:sz w:val="32"/>
          <w:szCs w:val="32"/>
          <w:lang w:val="en-US" w:eastAsia="zh-CN" w:bidi="ar-SA"/>
        </w:rPr>
        <w:t>0</w:t>
      </w:r>
      <w:r>
        <w:rPr>
          <w:rFonts w:hint="eastAsia" w:ascii="Times New Roman" w:hAnsi="Times New Roman" w:eastAsia="仿宋_GB2312" w:cs="Times New Roman"/>
          <w:b w:val="0"/>
          <w:bCs w:val="0"/>
          <w:color w:val="000000"/>
          <w:kern w:val="2"/>
          <w:sz w:val="32"/>
          <w:szCs w:val="32"/>
          <w:lang w:val="en-US" w:eastAsia="zh-CN" w:bidi="ar-SA"/>
        </w:rPr>
        <w:t>万元，其中：政府采购货物支出0万元、政府采购工程支出0万元、政府采购服务支出</w:t>
      </w:r>
      <w:r>
        <w:rPr>
          <w:rFonts w:hint="eastAsia" w:eastAsia="仿宋_GB2312" w:cs="Times New Roman"/>
          <w:b w:val="0"/>
          <w:bCs w:val="0"/>
          <w:color w:val="000000"/>
          <w:kern w:val="2"/>
          <w:sz w:val="32"/>
          <w:szCs w:val="32"/>
          <w:lang w:val="en-US" w:eastAsia="zh-CN" w:bidi="ar-SA"/>
        </w:rPr>
        <w:t>0</w:t>
      </w:r>
      <w:r>
        <w:rPr>
          <w:rFonts w:hint="eastAsia" w:ascii="Times New Roman" w:hAnsi="Times New Roman" w:eastAsia="仿宋_GB2312" w:cs="Times New Roman"/>
          <w:b w:val="0"/>
          <w:bCs w:val="0"/>
          <w:color w:val="000000"/>
          <w:kern w:val="2"/>
          <w:sz w:val="32"/>
          <w:szCs w:val="32"/>
          <w:lang w:val="en-US" w:eastAsia="zh-CN" w:bidi="ar-SA"/>
        </w:rPr>
        <w:t>万元。主要用于防贫</w:t>
      </w:r>
      <w:r>
        <w:rPr>
          <w:rFonts w:hint="eastAsia" w:eastAsia="仿宋_GB2312" w:cs="Times New Roman"/>
          <w:b w:val="0"/>
          <w:bCs w:val="0"/>
          <w:color w:val="000000"/>
          <w:kern w:val="2"/>
          <w:sz w:val="32"/>
          <w:szCs w:val="32"/>
          <w:lang w:val="en-US" w:eastAsia="zh-CN" w:bidi="ar-SA"/>
        </w:rPr>
        <w:t>保险</w:t>
      </w:r>
      <w:r>
        <w:rPr>
          <w:rFonts w:hint="eastAsia" w:ascii="Times New Roman" w:hAnsi="Times New Roman" w:eastAsia="仿宋_GB2312" w:cs="Times New Roman"/>
          <w:b w:val="0"/>
          <w:bCs w:val="0"/>
          <w:color w:val="000000"/>
          <w:kern w:val="2"/>
          <w:sz w:val="32"/>
          <w:szCs w:val="32"/>
          <w:lang w:val="en-US" w:eastAsia="zh-CN" w:bidi="ar-SA"/>
        </w:rPr>
        <w:t>购买服务项目。授予中小企业合同金额0万元，占政府采购支出总额的0%，其中：授予小微企业合同金额0万元，占政府采购支出总额的0%。</w:t>
      </w:r>
    </w:p>
    <w:p w14:paraId="7705D9DC">
      <w:pPr>
        <w:spacing w:line="600" w:lineRule="exact"/>
        <w:ind w:firstLine="643" w:firstLineChars="200"/>
        <w:outlineLvl w:val="2"/>
        <w:rPr>
          <w:rFonts w:hint="eastAsia" w:ascii="楷体" w:hAnsi="楷体" w:eastAsia="楷体" w:cs="楷体"/>
          <w:b/>
          <w:color w:val="auto"/>
          <w:sz w:val="32"/>
          <w:szCs w:val="32"/>
          <w:highlight w:val="none"/>
        </w:rPr>
      </w:pPr>
      <w:bookmarkStart w:id="79" w:name="_Toc7100"/>
      <w:bookmarkStart w:id="80" w:name="_Toc15377224"/>
      <w:r>
        <w:rPr>
          <w:rFonts w:hint="eastAsia" w:ascii="楷体" w:hAnsi="楷体" w:eastAsia="楷体" w:cs="楷体"/>
          <w:b/>
          <w:color w:val="auto"/>
          <w:sz w:val="32"/>
          <w:szCs w:val="32"/>
          <w:highlight w:val="none"/>
        </w:rPr>
        <w:t>（三）国有资产占有使用情况</w:t>
      </w:r>
      <w:bookmarkEnd w:id="79"/>
      <w:bookmarkEnd w:id="80"/>
    </w:p>
    <w:p w14:paraId="5C5916F2">
      <w:p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截至202</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年12月31日，区乡村振兴局共有车辆0辆，其中：主要领导干部用车0辆、机要通信用车0辆、应急保障用车0辆、其他用车0辆。单价50万元以上通用设备0台（套），单价100万元以上专用设备0台（套）。</w:t>
      </w:r>
    </w:p>
    <w:p w14:paraId="716C5299">
      <w:pPr>
        <w:spacing w:line="600" w:lineRule="exact"/>
        <w:ind w:firstLine="643" w:firstLineChars="200"/>
        <w:outlineLvl w:val="2"/>
        <w:rPr>
          <w:rFonts w:hint="eastAsia" w:ascii="楷体" w:hAnsi="楷体" w:eastAsia="楷体" w:cs="楷体"/>
          <w:b/>
          <w:color w:val="auto"/>
          <w:sz w:val="32"/>
          <w:szCs w:val="32"/>
          <w:highlight w:val="none"/>
        </w:rPr>
      </w:pPr>
      <w:bookmarkStart w:id="81" w:name="_Toc21929"/>
      <w:bookmarkStart w:id="82" w:name="_Toc15396613"/>
      <w:bookmarkStart w:id="83" w:name="_Toc27177_WPSOffice_Level1"/>
      <w:bookmarkStart w:id="84" w:name="_Toc15377225"/>
      <w:r>
        <w:rPr>
          <w:rFonts w:hint="eastAsia" w:ascii="楷体" w:hAnsi="楷体" w:eastAsia="楷体" w:cs="楷体"/>
          <w:b/>
          <w:color w:val="auto"/>
          <w:sz w:val="32"/>
          <w:szCs w:val="32"/>
          <w:highlight w:val="none"/>
        </w:rPr>
        <w:t>（四）预算绩效管理情况</w:t>
      </w:r>
      <w:bookmarkEnd w:id="81"/>
    </w:p>
    <w:p w14:paraId="03717EA2">
      <w:pPr>
        <w:autoSpaceDE w:val="0"/>
        <w:autoSpaceDN w:val="0"/>
        <w:adjustRightInd w:val="0"/>
        <w:spacing w:line="600" w:lineRule="exact"/>
        <w:ind w:firstLine="640" w:firstLineChars="200"/>
        <w:jc w:val="left"/>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根据预算绩效管理要求，</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乡村振兴局</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在预算编制阶段，组织对农村户厕改造资金、防止返贫基金、雨露计划资金</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、一长五联+积分制兑换资金、中省衔接资金</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等项目开展了预算事前绩效评估，编制了绩效目标，预算执行过程中开展</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了</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绩效监控。</w:t>
      </w:r>
    </w:p>
    <w:p w14:paraId="19EAC104">
      <w:pPr>
        <w:autoSpaceDE w:val="0"/>
        <w:autoSpaceDN w:val="0"/>
        <w:adjustRightInd w:val="0"/>
        <w:spacing w:line="600" w:lineRule="exact"/>
        <w:ind w:firstLine="640" w:firstLineChars="200"/>
        <w:jc w:val="left"/>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组织对2023年度一般公共预算、政府性基金预算、国有资本经营预算、社会保险基金预算以及资本资产、债券资金等全面开展绩效自评，形成乡村振兴局部门整体（含部门预算项目）绩效自评报告、区级防止返贫基金项目、各级衔接资金管理费项目等专项预算项目绩效自评报告，其中乡村振兴局部门整体（含部门预算项目）绩效自评得分为87分，绩效自评综述：</w:t>
      </w:r>
      <w:r>
        <w:rPr>
          <w:rFonts w:hint="default" w:ascii="Times New Roman" w:hAnsi="Times New Roman" w:eastAsia="仿宋_GB2312" w:cs="Times New Roman"/>
          <w:b w:val="0"/>
          <w:bCs w:val="0"/>
          <w:color w:val="000000" w:themeColor="text1"/>
          <w:kern w:val="2"/>
          <w:sz w:val="32"/>
          <w:szCs w:val="32"/>
          <w:lang w:val="zh-TW" w:eastAsia="zh-CN" w:bidi="ar-SA"/>
          <w14:textFill>
            <w14:solidFill>
              <w14:schemeClr w14:val="tx1"/>
            </w14:solidFill>
          </w14:textFill>
        </w:rPr>
        <w:t>本部门按要求对202</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2"/>
          <w:sz w:val="32"/>
          <w:szCs w:val="32"/>
          <w:lang w:val="zh-TW" w:eastAsia="zh-CN" w:bidi="ar-SA"/>
          <w14:textFill>
            <w14:solidFill>
              <w14:schemeClr w14:val="tx1"/>
            </w14:solidFill>
          </w14:textFill>
        </w:rPr>
        <w:t>年部门整体支出开展绩效自评，从评价情况来看总体来说我局202</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仿宋_GB2312" w:cs="Times New Roman"/>
          <w:b w:val="0"/>
          <w:bCs w:val="0"/>
          <w:color w:val="000000" w:themeColor="text1"/>
          <w:kern w:val="2"/>
          <w:sz w:val="32"/>
          <w:szCs w:val="32"/>
          <w:lang w:val="zh-TW" w:eastAsia="zh-CN" w:bidi="ar-SA"/>
          <w14:textFill>
            <w14:solidFill>
              <w14:schemeClr w14:val="tx1"/>
            </w14:solidFill>
          </w14:textFill>
        </w:rPr>
        <w:t>年部门整体支出情况良好，从预算到执行和收入、支出、资产管理及信息公开，都严格按相关制度要求进行，全年收支平衡，有效保证了机构运转，圆满完成了上级下达的目标任务。本部门还自行组织了项目支出绩效评价</w:t>
      </w:r>
      <w:r>
        <w:rPr>
          <w:rFonts w:hint="eastAsia" w:ascii="Times New Roman" w:hAnsi="Times New Roman" w:eastAsia="仿宋_GB2312" w:cs="Times New Roman"/>
          <w:b w:val="0"/>
          <w:bCs w:val="0"/>
          <w:color w:val="000000" w:themeColor="text1"/>
          <w:kern w:val="2"/>
          <w:sz w:val="32"/>
          <w:szCs w:val="32"/>
          <w:lang w:val="zh-TW"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绩效自评报告详见第四部分附件）</w:t>
      </w:r>
      <w:r>
        <w:rPr>
          <w:rFonts w:hint="default" w:ascii="Times New Roman" w:hAnsi="Times New Roman" w:eastAsia="仿宋_GB2312" w:cs="Times New Roman"/>
          <w:b w:val="0"/>
          <w:bCs w:val="0"/>
          <w:color w:val="000000" w:themeColor="text1"/>
          <w:kern w:val="2"/>
          <w:sz w:val="32"/>
          <w:szCs w:val="32"/>
          <w:lang w:val="zh-TW" w:eastAsia="zh-CN" w:bidi="ar-SA"/>
          <w14:textFill>
            <w14:solidFill>
              <w14:schemeClr w14:val="tx1"/>
            </w14:solidFill>
          </w14:textFill>
        </w:rPr>
        <w:t>，从评价情况来看较好完成了全年目标任务</w:t>
      </w:r>
      <w:r>
        <w:rPr>
          <w:rFonts w:hint="eastAsia" w:ascii="Times New Roman" w:hAnsi="Times New Roman" w:eastAsia="仿宋_GB2312" w:cs="Times New Roman"/>
          <w:b w:val="0"/>
          <w:bCs w:val="0"/>
          <w:color w:val="000000" w:themeColor="text1"/>
          <w:kern w:val="2"/>
          <w:sz w:val="32"/>
          <w:szCs w:val="32"/>
          <w:lang w:val="zh-TW" w:eastAsia="zh-CN" w:bidi="ar-SA"/>
          <w14:textFill>
            <w14:solidFill>
              <w14:schemeClr w14:val="tx1"/>
            </w14:solidFill>
          </w14:textFill>
        </w:rPr>
        <w:t>。</w:t>
      </w:r>
    </w:p>
    <w:p w14:paraId="71C84ADD">
      <w:pPr>
        <w:pStyle w:val="8"/>
        <w:rPr>
          <w:rFonts w:hint="eastAsia"/>
          <w:lang w:val="en-US" w:eastAsia="zh-CN"/>
        </w:rPr>
      </w:pPr>
    </w:p>
    <w:p w14:paraId="03E028FA">
      <w:pPr>
        <w:numPr>
          <w:ilvl w:val="0"/>
          <w:numId w:val="5"/>
        </w:numPr>
        <w:spacing w:line="600" w:lineRule="exact"/>
        <w:ind w:firstLine="660" w:firstLineChars="150"/>
        <w:jc w:val="center"/>
        <w:outlineLvl w:val="0"/>
        <w:rPr>
          <w:rStyle w:val="35"/>
          <w:rFonts w:ascii="黑体" w:hAnsi="黑体" w:eastAsia="黑体"/>
          <w:b w:val="0"/>
          <w:color w:val="auto"/>
          <w:highlight w:val="none"/>
        </w:rPr>
      </w:pPr>
      <w:bookmarkStart w:id="85" w:name="_Toc17607"/>
      <w:r>
        <w:rPr>
          <w:rFonts w:hint="eastAsia" w:ascii="黑体" w:hAnsi="黑体" w:eastAsia="黑体"/>
          <w:color w:val="auto"/>
          <w:sz w:val="44"/>
          <w:szCs w:val="44"/>
          <w:highlight w:val="none"/>
        </w:rPr>
        <w:t>名</w:t>
      </w:r>
      <w:r>
        <w:rPr>
          <w:rStyle w:val="35"/>
          <w:rFonts w:hint="eastAsia" w:ascii="黑体" w:hAnsi="黑体" w:eastAsia="黑体"/>
          <w:b w:val="0"/>
          <w:color w:val="auto"/>
          <w:highlight w:val="none"/>
        </w:rPr>
        <w:t>词解释</w:t>
      </w:r>
      <w:bookmarkEnd w:id="82"/>
      <w:bookmarkEnd w:id="83"/>
      <w:bookmarkEnd w:id="84"/>
      <w:bookmarkEnd w:id="85"/>
    </w:p>
    <w:p w14:paraId="558DA4B0">
      <w:pPr>
        <w:spacing w:line="600" w:lineRule="exact"/>
        <w:jc w:val="left"/>
        <w:rPr>
          <w:rFonts w:ascii="宋体"/>
          <w:b/>
          <w:color w:val="auto"/>
          <w:sz w:val="44"/>
          <w:szCs w:val="44"/>
          <w:highlight w:val="none"/>
        </w:rPr>
      </w:pPr>
    </w:p>
    <w:p w14:paraId="47F56255">
      <w:pPr>
        <w:pStyle w:val="33"/>
        <w:spacing w:line="560" w:lineRule="exact"/>
        <w:ind w:firstLine="640" w:firstLineChars="200"/>
        <w:outlineLvl w:val="1"/>
        <w:rPr>
          <w:rFonts w:hint="eastAsia" w:ascii="Times New Roman" w:hAnsi="Times New Roman" w:eastAsia="仿宋_GB2312" w:cs="Times New Roman"/>
          <w:b w:val="0"/>
          <w:bCs w:val="0"/>
          <w:color w:val="000000"/>
          <w:kern w:val="2"/>
          <w:sz w:val="32"/>
          <w:szCs w:val="32"/>
          <w:lang w:val="en-US" w:eastAsia="zh-CN" w:bidi="ar-SA"/>
        </w:rPr>
      </w:pPr>
      <w:bookmarkStart w:id="86" w:name="_Toc17838"/>
      <w:r>
        <w:rPr>
          <w:rFonts w:hint="eastAsia" w:ascii="Times New Roman" w:hAnsi="Times New Roman" w:eastAsia="仿宋_GB2312" w:cs="Times New Roman"/>
          <w:b w:val="0"/>
          <w:bCs w:val="0"/>
          <w:color w:val="000000"/>
          <w:kern w:val="2"/>
          <w:sz w:val="32"/>
          <w:szCs w:val="32"/>
          <w:lang w:val="en-US" w:eastAsia="zh-CN" w:bidi="ar-SA"/>
        </w:rPr>
        <w:t>1.财政拨款收入：指单位从同级财政部门取得的财政预算资金。</w:t>
      </w:r>
      <w:bookmarkEnd w:id="86"/>
    </w:p>
    <w:p w14:paraId="3C7C3E0A">
      <w:pPr>
        <w:pStyle w:val="33"/>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2.事业收入：指事业单位开展专业业务活动及辅助活动取得的收入。</w:t>
      </w:r>
    </w:p>
    <w:p w14:paraId="7F3F38BA">
      <w:pPr>
        <w:pStyle w:val="33"/>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3.经营收入：指事业单位在专业业务活动及其辅助活动之外开展非独立核算经营活动取得的收入。</w:t>
      </w:r>
    </w:p>
    <w:p w14:paraId="46FE4A91">
      <w:pPr>
        <w:pStyle w:val="33"/>
        <w:spacing w:line="560" w:lineRule="exact"/>
        <w:ind w:firstLine="640" w:firstLineChars="200"/>
        <w:outlineLvl w:val="1"/>
        <w:rPr>
          <w:rFonts w:hint="eastAsia" w:ascii="Times New Roman" w:hAnsi="Times New Roman" w:eastAsia="仿宋_GB2312" w:cs="Times New Roman"/>
          <w:b w:val="0"/>
          <w:bCs w:val="0"/>
          <w:color w:val="000000"/>
          <w:kern w:val="2"/>
          <w:sz w:val="32"/>
          <w:szCs w:val="32"/>
          <w:lang w:val="en-US" w:eastAsia="zh-CN" w:bidi="ar-SA"/>
        </w:rPr>
      </w:pPr>
      <w:bookmarkStart w:id="87" w:name="_Toc10595"/>
      <w:r>
        <w:rPr>
          <w:rFonts w:hint="eastAsia" w:ascii="Times New Roman" w:hAnsi="Times New Roman" w:eastAsia="仿宋_GB2312" w:cs="Times New Roman"/>
          <w:b w:val="0"/>
          <w:bCs w:val="0"/>
          <w:color w:val="000000"/>
          <w:kern w:val="2"/>
          <w:sz w:val="32"/>
          <w:szCs w:val="32"/>
          <w:lang w:val="en-US" w:eastAsia="zh-CN" w:bidi="ar-SA"/>
        </w:rPr>
        <w:t>4.其他收入：指单位取得的除上述收入以外的各项收入。</w:t>
      </w:r>
      <w:bookmarkEnd w:id="87"/>
    </w:p>
    <w:p w14:paraId="0BA81FDF">
      <w:pPr>
        <w:pStyle w:val="33"/>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5.使用非财政拨款结余：指事业单位使用以前年度积累的非财政拨款结余弥补当年收支差额的金额。 </w:t>
      </w:r>
    </w:p>
    <w:p w14:paraId="1E30DC11">
      <w:pPr>
        <w:pStyle w:val="33"/>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6.年初结转和结余：指以前年度尚未完成、结转到本年按有关规定继续使用的资金。 </w:t>
      </w:r>
    </w:p>
    <w:p w14:paraId="44C03C1B">
      <w:pPr>
        <w:pStyle w:val="33"/>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7.结余分配：指事业单位按照会计制度规定缴纳的所得税、提取的专用结余以及转入非财政拨款结余的金额等。</w:t>
      </w:r>
    </w:p>
    <w:p w14:paraId="7C7D47BB">
      <w:pPr>
        <w:numPr>
          <w:ilvl w:val="0"/>
          <w:numId w:val="0"/>
        </w:numPr>
        <w:spacing w:line="60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8、年末结转和结余：指单位按有关规定结转到下年或以后年度继续使用的资金。</w:t>
      </w:r>
    </w:p>
    <w:p w14:paraId="58436EA4">
      <w:pPr>
        <w:pStyle w:val="8"/>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9.社会保障和就业支出（208）残疾人事业（11）  残疾人就业（05）</w:t>
      </w:r>
      <w:r>
        <w:rPr>
          <w:rFonts w:hint="eastAsia" w:ascii="Times New Roman"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反映残疾人联合会用于残疾人就业方面的支出。</w:t>
      </w:r>
    </w:p>
    <w:p w14:paraId="46DA6C8B">
      <w:pPr>
        <w:spacing w:line="360" w:lineRule="auto"/>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10</w:t>
      </w:r>
      <w:r>
        <w:rPr>
          <w:rFonts w:hint="eastAsia" w:ascii="Times New Roman" w:hAnsi="Times New Roman" w:eastAsia="仿宋_GB2312" w:cs="Times New Roman"/>
          <w:b w:val="0"/>
          <w:bCs w:val="0"/>
          <w:color w:val="000000"/>
          <w:kern w:val="2"/>
          <w:sz w:val="32"/>
          <w:szCs w:val="32"/>
          <w:lang w:val="en-US" w:eastAsia="zh-CN" w:bidi="ar-SA"/>
        </w:rPr>
        <w:t>.社会保障和就业（208）行政事业单位养老支出（05）机关事业单位基本养老保险缴费支出</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05）</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指反映机关事业单位实施养老保险制度由单位缴纳的养老保险费的支出。</w:t>
      </w:r>
    </w:p>
    <w:p w14:paraId="21A41811">
      <w:pPr>
        <w:spacing w:line="360" w:lineRule="auto"/>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r>
        <w:rPr>
          <w:rFonts w:hint="eastAsia" w:eastAsia="仿宋_GB2312" w:cs="Times New Roman"/>
          <w:b w:val="0"/>
          <w:bCs w:val="0"/>
          <w:color w:val="000000"/>
          <w:kern w:val="2"/>
          <w:sz w:val="32"/>
          <w:szCs w:val="32"/>
          <w:lang w:val="en-US" w:eastAsia="zh-CN" w:bidi="ar-SA"/>
        </w:rPr>
        <w:t>1</w:t>
      </w:r>
      <w:r>
        <w:rPr>
          <w:rFonts w:hint="eastAsia" w:ascii="Times New Roman" w:hAnsi="Times New Roman" w:eastAsia="仿宋_GB2312" w:cs="Times New Roman"/>
          <w:b w:val="0"/>
          <w:bCs w:val="0"/>
          <w:color w:val="000000"/>
          <w:kern w:val="2"/>
          <w:sz w:val="32"/>
          <w:szCs w:val="32"/>
          <w:lang w:val="en-US" w:eastAsia="zh-CN" w:bidi="ar-SA"/>
        </w:rPr>
        <w:t>.社会保障和就业（208）其他社会保障和就业支出（99</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其他社会保障和就业支出</w:t>
      </w:r>
      <w:r>
        <w:rPr>
          <w:rFonts w:hint="eastAsia" w:eastAsia="仿宋_GB2312" w:cs="Times New Roman"/>
          <w:b w:val="0"/>
          <w:bCs w:val="0"/>
          <w:color w:val="000000"/>
          <w:kern w:val="2"/>
          <w:sz w:val="32"/>
          <w:szCs w:val="32"/>
          <w:lang w:val="en-US" w:eastAsia="zh-CN" w:bidi="ar-SA"/>
        </w:rPr>
        <w:t>（99</w:t>
      </w:r>
      <w:r>
        <w:rPr>
          <w:rFonts w:hint="eastAsia" w:ascii="Times New Roman" w:hAnsi="Times New Roman" w:eastAsia="仿宋_GB2312" w:cs="Times New Roman"/>
          <w:b w:val="0"/>
          <w:bCs w:val="0"/>
          <w:color w:val="000000"/>
          <w:kern w:val="2"/>
          <w:sz w:val="32"/>
          <w:szCs w:val="32"/>
          <w:lang w:val="en-US" w:eastAsia="zh-CN" w:bidi="ar-SA"/>
        </w:rPr>
        <w:t>）</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 xml:space="preserve"> 指反映</w:t>
      </w:r>
      <w:r>
        <w:rPr>
          <w:rFonts w:hint="eastAsia" w:eastAsia="仿宋_GB2312" w:cs="Times New Roman"/>
          <w:b w:val="0"/>
          <w:bCs w:val="0"/>
          <w:color w:val="000000"/>
          <w:kern w:val="2"/>
          <w:sz w:val="32"/>
          <w:szCs w:val="32"/>
          <w:lang w:val="en-US" w:eastAsia="zh-CN" w:bidi="ar-SA"/>
        </w:rPr>
        <w:t>上述</w:t>
      </w:r>
      <w:r>
        <w:rPr>
          <w:rFonts w:hint="eastAsia" w:ascii="Times New Roman" w:hAnsi="Times New Roman" w:eastAsia="仿宋_GB2312" w:cs="Times New Roman"/>
          <w:b w:val="0"/>
          <w:bCs w:val="0"/>
          <w:color w:val="000000"/>
          <w:kern w:val="2"/>
          <w:sz w:val="32"/>
          <w:szCs w:val="32"/>
          <w:lang w:val="en-US" w:eastAsia="zh-CN" w:bidi="ar-SA"/>
        </w:rPr>
        <w:t>项目以外其他用于社会保障和就业方面的支出。</w:t>
      </w:r>
    </w:p>
    <w:p w14:paraId="7611C2EA">
      <w:pPr>
        <w:pStyle w:val="25"/>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.卫生健康支出</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210</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行政事业单位医疗</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11</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行政单位医疗</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01</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指反映财政部门安排的行政单位（包括实行公务员管理的事业单位，下同）基本医疗保险缴费经费，未参加医疗保险的行政单位的公费医疗经费，按国家规定享受离休人员、红军老战士待遇人员的医疗经费。</w:t>
      </w:r>
    </w:p>
    <w:p w14:paraId="47C5561C">
      <w:pPr>
        <w:pStyle w:val="25"/>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r>
        <w:rPr>
          <w:rFonts w:hint="eastAsia" w:eastAsia="仿宋_GB2312" w:cs="Times New Roman"/>
          <w:b w:val="0"/>
          <w:bCs w:val="0"/>
          <w:color w:val="000000"/>
          <w:kern w:val="2"/>
          <w:sz w:val="32"/>
          <w:szCs w:val="32"/>
          <w:lang w:val="en-US" w:eastAsia="zh-CN" w:bidi="ar-SA"/>
        </w:rPr>
        <w:t>3</w:t>
      </w:r>
      <w:r>
        <w:rPr>
          <w:rFonts w:hint="eastAsia" w:ascii="Times New Roman" w:hAnsi="Times New Roman" w:eastAsia="仿宋_GB2312" w:cs="Times New Roman"/>
          <w:b w:val="0"/>
          <w:bCs w:val="0"/>
          <w:color w:val="000000"/>
          <w:kern w:val="2"/>
          <w:sz w:val="32"/>
          <w:szCs w:val="32"/>
          <w:lang w:val="en-US" w:eastAsia="zh-CN" w:bidi="ar-SA"/>
        </w:rPr>
        <w:t>卫生健康支出</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210）行政事业单位医疗（11）事业单位医疗（02）</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指反映财政部门安排的事业单位基本医疗保险缴费经费，未参加医疗保险的行政单位的公费医疗经费，按国家规定享受离休人员、红军老战士待遇人员的医疗经费。</w:t>
      </w:r>
    </w:p>
    <w:p w14:paraId="3FC8F583">
      <w:pPr>
        <w:pStyle w:val="25"/>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w:t>
      </w:r>
      <w:r>
        <w:rPr>
          <w:rFonts w:hint="eastAsia" w:eastAsia="仿宋_GB2312" w:cs="Times New Roman"/>
          <w:b w:val="0"/>
          <w:bCs w:val="0"/>
          <w:color w:val="000000"/>
          <w:kern w:val="2"/>
          <w:sz w:val="32"/>
          <w:szCs w:val="32"/>
          <w:lang w:val="en-US" w:eastAsia="zh-CN" w:bidi="ar-SA"/>
        </w:rPr>
        <w:t>4</w:t>
      </w:r>
      <w:r>
        <w:rPr>
          <w:rFonts w:hint="eastAsia" w:ascii="Times New Roman" w:hAnsi="Times New Roman" w:eastAsia="仿宋_GB2312" w:cs="Times New Roman"/>
          <w:b w:val="0"/>
          <w:bCs w:val="0"/>
          <w:color w:val="000000"/>
          <w:kern w:val="2"/>
          <w:sz w:val="32"/>
          <w:szCs w:val="32"/>
          <w:lang w:val="en-US" w:eastAsia="zh-CN" w:bidi="ar-SA"/>
        </w:rPr>
        <w:t>.卫生健康支出（210）行政事业单位医疗（11）公务员医疗补助（03）</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指反映</w:t>
      </w:r>
      <w:r>
        <w:rPr>
          <w:rFonts w:hint="eastAsia" w:eastAsia="仿宋_GB2312" w:cs="Times New Roman"/>
          <w:b w:val="0"/>
          <w:bCs w:val="0"/>
          <w:color w:val="000000"/>
          <w:kern w:val="2"/>
          <w:sz w:val="32"/>
          <w:szCs w:val="32"/>
          <w:lang w:val="en-US" w:eastAsia="zh-CN" w:bidi="ar-SA"/>
        </w:rPr>
        <w:t>财政部门</w:t>
      </w:r>
      <w:r>
        <w:rPr>
          <w:rFonts w:hint="eastAsia" w:ascii="Times New Roman" w:hAnsi="Times New Roman" w:eastAsia="仿宋_GB2312" w:cs="Times New Roman"/>
          <w:b w:val="0"/>
          <w:bCs w:val="0"/>
          <w:color w:val="000000"/>
          <w:kern w:val="2"/>
          <w:sz w:val="32"/>
          <w:szCs w:val="32"/>
          <w:lang w:val="en-US" w:eastAsia="zh-CN" w:bidi="ar-SA"/>
        </w:rPr>
        <w:t>安排的公务员医疗补助经费。</w:t>
      </w:r>
    </w:p>
    <w:p w14:paraId="4CB80285">
      <w:pPr>
        <w:pStyle w:val="25"/>
        <w:jc w:val="left"/>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 xml:space="preserve">   </w:t>
      </w:r>
      <w:r>
        <w:rPr>
          <w:rFonts w:hint="eastAsia" w:eastAsia="仿宋_GB2312" w:cs="Times New Roman"/>
          <w:b w:val="0"/>
          <w:bCs w:val="0"/>
          <w:color w:val="000000"/>
          <w:kern w:val="2"/>
          <w:sz w:val="32"/>
          <w:szCs w:val="32"/>
          <w:lang w:val="en-US" w:eastAsia="zh-CN" w:bidi="ar-SA"/>
        </w:rPr>
        <w:t>15</w:t>
      </w:r>
      <w:r>
        <w:rPr>
          <w:rFonts w:hint="eastAsia" w:ascii="Times New Roman" w:hAnsi="Times New Roman" w:eastAsia="仿宋_GB2312" w:cs="Times New Roman"/>
          <w:b w:val="0"/>
          <w:bCs w:val="0"/>
          <w:color w:val="000000"/>
          <w:kern w:val="2"/>
          <w:sz w:val="32"/>
          <w:szCs w:val="32"/>
          <w:lang w:val="en-US" w:eastAsia="zh-CN" w:bidi="ar-SA"/>
        </w:rPr>
        <w:t>.农林水支出（213）农业农村（01</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其他农业农村支出（99）：反映除上述项目以外其他用于农业农村方面的支出。</w:t>
      </w:r>
    </w:p>
    <w:p w14:paraId="049C6849">
      <w:pPr>
        <w:pStyle w:val="26"/>
        <w:ind w:firstLine="640" w:firstLineChars="200"/>
        <w:jc w:val="both"/>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16</w:t>
      </w:r>
      <w:r>
        <w:rPr>
          <w:rFonts w:hint="eastAsia" w:ascii="Times New Roman" w:hAnsi="Times New Roman" w:eastAsia="仿宋_GB2312" w:cs="Times New Roman"/>
          <w:b w:val="0"/>
          <w:bCs w:val="0"/>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val="0"/>
          <w:bCs w:val="0"/>
          <w:color w:val="000000"/>
          <w:kern w:val="2"/>
          <w:sz w:val="32"/>
          <w:szCs w:val="32"/>
          <w:lang w:val="en-US" w:eastAsia="zh-CN" w:bidi="ar-SA"/>
        </w:rPr>
        <w:t>（05</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行政运行（01）：指行政单位（包括实行公务员管理的事业单位）的基本支出。</w:t>
      </w:r>
    </w:p>
    <w:p w14:paraId="6B769BFE">
      <w:pPr>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17</w:t>
      </w:r>
      <w:r>
        <w:rPr>
          <w:rFonts w:hint="eastAsia" w:ascii="Times New Roman" w:hAnsi="Times New Roman" w:eastAsia="仿宋_GB2312" w:cs="Times New Roman"/>
          <w:b w:val="0"/>
          <w:bCs w:val="0"/>
          <w:color w:val="000000"/>
          <w:kern w:val="2"/>
          <w:sz w:val="32"/>
          <w:szCs w:val="32"/>
          <w:lang w:val="en-US" w:eastAsia="zh-CN" w:bidi="ar-SA"/>
        </w:rPr>
        <w:t>.农林水支出（213）</w:t>
      </w:r>
      <w:r>
        <w:rPr>
          <w:rFonts w:hint="eastAsia" w:eastAsia="仿宋_GB2312" w:cs="Times New Roman"/>
          <w:b/>
          <w:bCs/>
          <w:color w:val="000000"/>
          <w:kern w:val="2"/>
          <w:sz w:val="32"/>
          <w:szCs w:val="32"/>
          <w:lang w:val="en-US" w:eastAsia="zh-CN" w:bidi="ar-SA"/>
        </w:rPr>
        <w:t>巩固拓展脱贫攻坚成果衔接乡村振兴</w:t>
      </w:r>
      <w:r>
        <w:rPr>
          <w:rFonts w:hint="eastAsia" w:ascii="Times New Roman" w:hAnsi="Times New Roman" w:eastAsia="仿宋_GB2312" w:cs="Times New Roman"/>
          <w:b w:val="0"/>
          <w:bCs w:val="0"/>
          <w:color w:val="000000"/>
          <w:kern w:val="2"/>
          <w:sz w:val="32"/>
          <w:szCs w:val="32"/>
          <w:lang w:val="en-US" w:eastAsia="zh-CN" w:bidi="ar-SA"/>
        </w:rPr>
        <w:t>（05</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一般行政管理事务（02）：指反映行政单位（包括实行公务员管理的事业单位）未单独设置项级科目的其他项目支出。</w:t>
      </w:r>
    </w:p>
    <w:p w14:paraId="48D8438D">
      <w:pPr>
        <w:pStyle w:val="26"/>
        <w:ind w:firstLine="640" w:firstLineChars="200"/>
        <w:jc w:val="left"/>
        <w:rPr>
          <w:rFonts w:hint="eastAsia"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18.农林水支出（213）巩固</w:t>
      </w:r>
      <w:r>
        <w:rPr>
          <w:rFonts w:hint="eastAsia" w:eastAsia="仿宋_GB2312" w:cs="Times New Roman"/>
          <w:b/>
          <w:bCs/>
          <w:color w:val="000000"/>
          <w:kern w:val="2"/>
          <w:sz w:val="32"/>
          <w:szCs w:val="32"/>
          <w:lang w:val="en-US" w:eastAsia="zh-CN" w:bidi="ar-SA"/>
        </w:rPr>
        <w:t>拓展</w:t>
      </w:r>
      <w:r>
        <w:rPr>
          <w:rFonts w:hint="eastAsia" w:ascii="Times New Roman" w:hAnsi="Times New Roman" w:eastAsia="仿宋_GB2312" w:cs="Times New Roman"/>
          <w:b w:val="0"/>
          <w:bCs w:val="0"/>
          <w:color w:val="000000"/>
          <w:kern w:val="2"/>
          <w:sz w:val="32"/>
          <w:szCs w:val="32"/>
          <w:lang w:val="en-US" w:eastAsia="zh-CN" w:bidi="ar-SA"/>
        </w:rPr>
        <w:t>脱贫攻坚成果衔接乡村振兴（05）生产发展（05）：</w:t>
      </w:r>
      <w:r>
        <w:rPr>
          <w:rFonts w:hint="eastAsia" w:eastAsia="仿宋_GB2312" w:cs="Times New Roman"/>
          <w:b w:val="0"/>
          <w:bCs w:val="0"/>
          <w:color w:val="000000"/>
          <w:kern w:val="2"/>
          <w:sz w:val="32"/>
          <w:szCs w:val="32"/>
          <w:lang w:val="en-US" w:eastAsia="zh-CN" w:bidi="ar-SA"/>
        </w:rPr>
        <w:t>反映用于农村欠发达地区发展种植业、养殖业、畜牧业农副产品加工、林果地建设等生产发展项目以及相关技术推广等方面的项目支出</w:t>
      </w:r>
    </w:p>
    <w:p w14:paraId="36470B40">
      <w:pPr>
        <w:pStyle w:val="26"/>
        <w:ind w:firstLine="640" w:firstLineChars="200"/>
        <w:jc w:val="left"/>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19.农林水支出（213）巩固</w:t>
      </w:r>
      <w:r>
        <w:rPr>
          <w:rFonts w:hint="eastAsia" w:eastAsia="仿宋_GB2312" w:cs="Times New Roman"/>
          <w:b/>
          <w:bCs/>
          <w:color w:val="000000"/>
          <w:kern w:val="2"/>
          <w:sz w:val="32"/>
          <w:szCs w:val="32"/>
          <w:lang w:val="en-US" w:eastAsia="zh-CN" w:bidi="ar-SA"/>
        </w:rPr>
        <w:t>拓展</w:t>
      </w:r>
      <w:r>
        <w:rPr>
          <w:rFonts w:hint="eastAsia" w:ascii="Times New Roman" w:hAnsi="Times New Roman" w:eastAsia="仿宋_GB2312" w:cs="Times New Roman"/>
          <w:b w:val="0"/>
          <w:bCs w:val="0"/>
          <w:color w:val="000000"/>
          <w:kern w:val="2"/>
          <w:sz w:val="32"/>
          <w:szCs w:val="32"/>
          <w:lang w:val="en-US" w:eastAsia="zh-CN" w:bidi="ar-SA"/>
        </w:rPr>
        <w:t>脱贫攻坚成果衔接乡村振兴（05）事业运行（50）：</w:t>
      </w:r>
      <w:r>
        <w:rPr>
          <w:rFonts w:hint="eastAsia" w:eastAsia="仿宋_GB2312" w:cs="Times New Roman"/>
          <w:b w:val="0"/>
          <w:bCs w:val="0"/>
          <w:color w:val="000000"/>
          <w:kern w:val="2"/>
          <w:sz w:val="32"/>
          <w:szCs w:val="32"/>
          <w:lang w:val="en-US" w:eastAsia="zh-CN" w:bidi="ar-SA"/>
        </w:rPr>
        <w:t>反映事业单位基本支出，不包括行政单位（包括实行公务员管理的事业单位）后勤服务中心、医务室等附属事业单位的支出。</w:t>
      </w:r>
    </w:p>
    <w:p w14:paraId="2D2FF188">
      <w:pPr>
        <w:pStyle w:val="26"/>
        <w:ind w:firstLine="640" w:firstLineChars="200"/>
        <w:jc w:val="left"/>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kern w:val="2"/>
          <w:sz w:val="32"/>
          <w:szCs w:val="32"/>
          <w:lang w:val="en-US" w:eastAsia="zh-CN" w:bidi="ar-SA"/>
        </w:rPr>
        <w:t>2</w:t>
      </w:r>
      <w:r>
        <w:rPr>
          <w:rFonts w:hint="eastAsia" w:eastAsia="仿宋_GB2312" w:cs="Times New Roman"/>
          <w:b w:val="0"/>
          <w:bCs w:val="0"/>
          <w:color w:val="000000"/>
          <w:kern w:val="2"/>
          <w:sz w:val="32"/>
          <w:szCs w:val="32"/>
          <w:lang w:val="en-US" w:eastAsia="zh-CN" w:bidi="ar-SA"/>
        </w:rPr>
        <w:t>0</w:t>
      </w:r>
      <w:r>
        <w:rPr>
          <w:rFonts w:hint="eastAsia" w:ascii="Times New Roman" w:hAnsi="Times New Roman" w:eastAsia="仿宋_GB2312" w:cs="Times New Roman"/>
          <w:b w:val="0"/>
          <w:bCs w:val="0"/>
          <w:color w:val="000000"/>
          <w:kern w:val="2"/>
          <w:sz w:val="32"/>
          <w:szCs w:val="32"/>
          <w:lang w:val="en-US" w:eastAsia="zh-CN" w:bidi="ar-SA"/>
        </w:rPr>
        <w:t>.农林水支出（213）</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巩固</w:t>
      </w:r>
      <w:r>
        <w:rPr>
          <w:rFonts w:hint="eastAsia" w:eastAsia="仿宋_GB2312" w:cs="Times New Roman"/>
          <w:b/>
          <w:bCs/>
          <w:color w:val="000000"/>
          <w:kern w:val="2"/>
          <w:sz w:val="32"/>
          <w:szCs w:val="32"/>
          <w:lang w:val="en-US" w:eastAsia="zh-CN" w:bidi="ar-SA"/>
        </w:rPr>
        <w:t>拓展</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脱贫攻坚成果衔接乡村振兴（05） 其他巩固</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拓展</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脱贫攻坚成果衔接乡村振兴支出（99）：反映除上述项目以外其他用于巩固拓展脱贫攻坚成果同乡村振兴有效衔接方面的支出。</w:t>
      </w:r>
    </w:p>
    <w:p w14:paraId="1110A0F0">
      <w:pPr>
        <w:pStyle w:val="26"/>
        <w:ind w:firstLine="640" w:firstLineChars="200"/>
        <w:jc w:val="left"/>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21.农林水支出（213）农村综合改革（07）其</w:t>
      </w:r>
      <w:r>
        <w:rPr>
          <w:rFonts w:hint="eastAsia" w:eastAsia="仿宋_GB2312" w:cs="Times New Roman"/>
          <w:b w:val="0"/>
          <w:bCs w:val="0"/>
          <w:color w:val="000000" w:themeColor="text1"/>
          <w:kern w:val="2"/>
          <w:sz w:val="32"/>
          <w:szCs w:val="32"/>
          <w:lang w:val="en-US" w:eastAsia="zh-CN" w:bidi="ar-SA"/>
          <w14:textFill>
            <w14:solidFill>
              <w14:schemeClr w14:val="tx1"/>
            </w14:solidFill>
          </w14:textFill>
        </w:rPr>
        <w:t>他</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农村综合改革支出（99）：反映除上述项目以外其他用于农村综合改革方面的支出</w:t>
      </w:r>
    </w:p>
    <w:p w14:paraId="7321520E">
      <w:pPr>
        <w:spacing w:line="600" w:lineRule="exact"/>
        <w:ind w:firstLine="64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w:t>
      </w:r>
      <w:r>
        <w:rPr>
          <w:rFonts w:hint="eastAsia" w:eastAsia="仿宋_GB2312" w:cs="Times New Roman"/>
          <w:b w:val="0"/>
          <w:bCs w:val="0"/>
          <w:color w:val="000000"/>
          <w:kern w:val="2"/>
          <w:sz w:val="32"/>
          <w:szCs w:val="32"/>
          <w:lang w:val="en-US" w:eastAsia="zh-CN" w:bidi="ar-SA"/>
        </w:rPr>
        <w:t>2</w:t>
      </w:r>
      <w:r>
        <w:rPr>
          <w:rFonts w:hint="eastAsia" w:ascii="Times New Roman" w:hAnsi="Times New Roman" w:eastAsia="仿宋_GB2312" w:cs="Times New Roman"/>
          <w:b w:val="0"/>
          <w:bCs w:val="0"/>
          <w:color w:val="000000"/>
          <w:kern w:val="2"/>
          <w:sz w:val="32"/>
          <w:szCs w:val="32"/>
          <w:lang w:val="en-US" w:eastAsia="zh-CN" w:bidi="ar-SA"/>
        </w:rPr>
        <w:t>.住房保障支出（221）住房改革支出（02</w:t>
      </w:r>
      <w:r>
        <w:rPr>
          <w:rFonts w:hint="eastAsia" w:eastAsia="仿宋_GB2312" w:cs="Times New Roman"/>
          <w:b w:val="0"/>
          <w:bCs w:val="0"/>
          <w:color w:val="000000"/>
          <w:kern w:val="2"/>
          <w:sz w:val="32"/>
          <w:szCs w:val="32"/>
          <w:lang w:val="en-US" w:eastAsia="zh-CN" w:bidi="ar-SA"/>
        </w:rPr>
        <w:t>）</w:t>
      </w:r>
      <w:r>
        <w:rPr>
          <w:rFonts w:hint="eastAsia" w:ascii="Times New Roman" w:hAnsi="Times New Roman" w:eastAsia="仿宋_GB2312" w:cs="Times New Roman"/>
          <w:b w:val="0"/>
          <w:bCs w:val="0"/>
          <w:color w:val="000000"/>
          <w:kern w:val="2"/>
          <w:sz w:val="32"/>
          <w:szCs w:val="32"/>
          <w:lang w:val="en-US" w:eastAsia="zh-CN" w:bidi="ar-SA"/>
        </w:rPr>
        <w:t xml:space="preserve"> 住房公积金（01）：指反映行政事业单位按人力资源和社会保障部、财政部规定的基本工资和津贴补贴以及规定比例为职工缴纳的住房公积金。</w:t>
      </w:r>
    </w:p>
    <w:p w14:paraId="1FB7EDCC">
      <w:pPr>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23</w:t>
      </w:r>
      <w:r>
        <w:rPr>
          <w:rFonts w:hint="eastAsia" w:ascii="Times New Roman" w:hAnsi="Times New Roman" w:eastAsia="仿宋_GB2312" w:cs="Times New Roman"/>
          <w:b w:val="0"/>
          <w:bCs w:val="0"/>
          <w:color w:val="000000"/>
          <w:kern w:val="2"/>
          <w:sz w:val="32"/>
          <w:szCs w:val="32"/>
          <w:lang w:val="en-US" w:eastAsia="zh-CN" w:bidi="ar-SA"/>
        </w:rPr>
        <w:t>.基本支出：指为保障机构正常运转、完成日常工作任务而发生的人员支出和公用支出。</w:t>
      </w:r>
    </w:p>
    <w:p w14:paraId="449AC853">
      <w:pPr>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24</w:t>
      </w:r>
      <w:r>
        <w:rPr>
          <w:rFonts w:hint="eastAsia" w:ascii="Times New Roman" w:hAnsi="Times New Roman" w:eastAsia="仿宋_GB2312" w:cs="Times New Roman"/>
          <w:b w:val="0"/>
          <w:bCs w:val="0"/>
          <w:color w:val="000000"/>
          <w:kern w:val="2"/>
          <w:sz w:val="32"/>
          <w:szCs w:val="32"/>
          <w:lang w:val="en-US" w:eastAsia="zh-CN" w:bidi="ar-SA"/>
        </w:rPr>
        <w:t xml:space="preserve">.项目支出：指在基本支出之外为完成特定行政任务和事业发展目标所发生的支出。 </w:t>
      </w:r>
    </w:p>
    <w:p w14:paraId="2A1490B6">
      <w:pPr>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eastAsia="仿宋_GB2312" w:cs="Times New Roman"/>
          <w:b w:val="0"/>
          <w:bCs w:val="0"/>
          <w:color w:val="000000"/>
          <w:kern w:val="2"/>
          <w:sz w:val="32"/>
          <w:szCs w:val="32"/>
          <w:lang w:val="en-US" w:eastAsia="zh-CN" w:bidi="ar-SA"/>
        </w:rPr>
        <w:t>25</w:t>
      </w:r>
      <w:r>
        <w:rPr>
          <w:rFonts w:hint="eastAsia" w:ascii="Times New Roman" w:hAnsi="Times New Roman" w:eastAsia="仿宋_GB2312" w:cs="Times New Roman"/>
          <w:b w:val="0"/>
          <w:bCs w:val="0"/>
          <w:color w:val="000000"/>
          <w:kern w:val="2"/>
          <w:sz w:val="32"/>
          <w:szCs w:val="32"/>
          <w:lang w:val="en-US" w:eastAsia="zh-CN" w:bidi="ar-SA"/>
        </w:rPr>
        <w:t>.经营支出：指事业单位在专业业务活动及其辅助活动之外开展非独立核算经营活动发生的支出。</w:t>
      </w:r>
    </w:p>
    <w:p w14:paraId="07E35723">
      <w:pPr>
        <w:pStyle w:val="33"/>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83C7BF4">
      <w:pPr>
        <w:pStyle w:val="33"/>
        <w:spacing w:line="560" w:lineRule="exact"/>
        <w:ind w:firstLine="640" w:firstLineChars="200"/>
        <w:rPr>
          <w:rFonts w:hint="eastAsia" w:ascii="Times New Roman" w:hAnsi="Times New Roman" w:eastAsia="仿宋_GB2312" w:cs="Times New Roman"/>
          <w:b w:val="0"/>
          <w:bCs w:val="0"/>
          <w:color w:val="000000"/>
          <w:kern w:val="2"/>
          <w:sz w:val="32"/>
          <w:szCs w:val="32"/>
          <w:lang w:val="en-US" w:eastAsia="zh-CN" w:bidi="ar-SA"/>
        </w:rPr>
      </w:pPr>
      <w:r>
        <w:rPr>
          <w:rFonts w:hint="eastAsia" w:ascii="Times New Roman" w:hAnsi="Times New Roman" w:eastAsia="仿宋_GB2312" w:cs="Times New Roman"/>
          <w:b w:val="0"/>
          <w:bCs w:val="0"/>
          <w:color w:val="000000"/>
          <w:kern w:val="2"/>
          <w:sz w:val="32"/>
          <w:szCs w:val="32"/>
          <w:lang w:val="en-US" w:eastAsia="zh-CN" w:bidi="ar-SA"/>
        </w:rPr>
        <w:t>27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38CB1AA">
      <w:pPr>
        <w:pStyle w:val="33"/>
        <w:spacing w:line="560" w:lineRule="exact"/>
        <w:ind w:firstLine="640" w:firstLineChars="200"/>
        <w:rPr>
          <w:rFonts w:ascii="仿宋_GB2312" w:eastAsia="仿宋_GB2312"/>
          <w:color w:val="auto"/>
          <w:sz w:val="32"/>
          <w:szCs w:val="32"/>
          <w:highlight w:val="none"/>
        </w:rPr>
      </w:pPr>
    </w:p>
    <w:p w14:paraId="291598D9">
      <w:pPr>
        <w:spacing w:line="600" w:lineRule="exact"/>
        <w:jc w:val="center"/>
        <w:outlineLvl w:val="0"/>
        <w:rPr>
          <w:rStyle w:val="35"/>
          <w:rFonts w:ascii="黑体" w:hAnsi="黑体" w:eastAsia="黑体"/>
          <w:b w:val="0"/>
          <w:color w:val="000000" w:themeColor="text1"/>
          <w:highlight w:val="none"/>
          <w14:textFill>
            <w14:solidFill>
              <w14:schemeClr w14:val="tx1"/>
            </w14:solidFill>
          </w14:textFill>
        </w:rPr>
      </w:pPr>
      <w:bookmarkStart w:id="88" w:name="_Toc6010"/>
      <w:bookmarkStart w:id="89" w:name="_Toc15396618"/>
      <w:r>
        <w:rPr>
          <w:rFonts w:hint="eastAsia" w:ascii="黑体" w:hAnsi="黑体" w:eastAsia="黑体"/>
          <w:color w:val="000000" w:themeColor="text1"/>
          <w:sz w:val="44"/>
          <w:szCs w:val="44"/>
          <w:highlight w:val="none"/>
          <w14:textFill>
            <w14:solidFill>
              <w14:schemeClr w14:val="tx1"/>
            </w14:solidFill>
          </w14:textFill>
        </w:rPr>
        <w:t>第</w:t>
      </w:r>
      <w:r>
        <w:rPr>
          <w:rStyle w:val="35"/>
          <w:rFonts w:hint="eastAsia" w:ascii="黑体" w:hAnsi="黑体" w:eastAsia="黑体"/>
          <w:b w:val="0"/>
          <w:color w:val="000000" w:themeColor="text1"/>
          <w:highlight w:val="none"/>
          <w14:textFill>
            <w14:solidFill>
              <w14:schemeClr w14:val="tx1"/>
            </w14:solidFill>
          </w14:textFill>
        </w:rPr>
        <w:t>四部分 附件</w:t>
      </w:r>
      <w:bookmarkEnd w:id="88"/>
    </w:p>
    <w:p w14:paraId="6A29934D">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0000FF"/>
          <w:sz w:val="32"/>
          <w:szCs w:val="32"/>
          <w:highlight w:val="none"/>
        </w:rPr>
      </w:pPr>
    </w:p>
    <w:p w14:paraId="7CF57B25">
      <w:pPr>
        <w:spacing w:line="600" w:lineRule="exact"/>
        <w:jc w:val="center"/>
        <w:outlineLvl w:val="9"/>
        <w:rPr>
          <w:rFonts w:hint="eastAsia" w:ascii="黑体" w:hAnsi="黑体" w:eastAsia="黑体"/>
          <w:color w:val="auto"/>
          <w:sz w:val="44"/>
          <w:szCs w:val="44"/>
          <w:highlight w:val="none"/>
        </w:rPr>
      </w:pPr>
    </w:p>
    <w:p w14:paraId="5239EE4C">
      <w:pPr>
        <w:spacing w:line="600" w:lineRule="exact"/>
        <w:jc w:val="center"/>
        <w:outlineLvl w:val="9"/>
        <w:rPr>
          <w:rFonts w:hint="eastAsia" w:ascii="黑体" w:hAnsi="黑体" w:eastAsia="黑体"/>
          <w:color w:val="auto"/>
          <w:sz w:val="44"/>
          <w:szCs w:val="44"/>
          <w:highlight w:val="none"/>
        </w:rPr>
      </w:pPr>
    </w:p>
    <w:p w14:paraId="56812ED7">
      <w:pPr>
        <w:pStyle w:val="2"/>
        <w:outlineLvl w:val="9"/>
        <w:rPr>
          <w:rFonts w:hint="eastAsia" w:ascii="黑体" w:hAnsi="黑体" w:eastAsia="黑体"/>
          <w:color w:val="auto"/>
          <w:sz w:val="44"/>
          <w:szCs w:val="44"/>
          <w:highlight w:val="none"/>
        </w:rPr>
      </w:pPr>
    </w:p>
    <w:p w14:paraId="6232F95B">
      <w:pPr>
        <w:rPr>
          <w:rFonts w:hint="eastAsia" w:ascii="黑体" w:hAnsi="黑体" w:eastAsia="黑体"/>
          <w:color w:val="auto"/>
          <w:sz w:val="44"/>
          <w:szCs w:val="44"/>
          <w:highlight w:val="none"/>
        </w:rPr>
      </w:pPr>
    </w:p>
    <w:p w14:paraId="2C1A2C6B">
      <w:pPr>
        <w:pStyle w:val="2"/>
        <w:outlineLvl w:val="9"/>
        <w:rPr>
          <w:rFonts w:hint="eastAsia" w:ascii="黑体" w:hAnsi="黑体" w:eastAsia="黑体"/>
          <w:color w:val="auto"/>
          <w:sz w:val="44"/>
          <w:szCs w:val="44"/>
          <w:highlight w:val="none"/>
        </w:rPr>
      </w:pPr>
    </w:p>
    <w:p w14:paraId="69D031C4">
      <w:pPr>
        <w:rPr>
          <w:rFonts w:hint="eastAsia" w:ascii="黑体" w:hAnsi="黑体" w:eastAsia="黑体"/>
          <w:color w:val="auto"/>
          <w:sz w:val="44"/>
          <w:szCs w:val="44"/>
          <w:highlight w:val="none"/>
        </w:rPr>
      </w:pPr>
    </w:p>
    <w:p w14:paraId="02995447">
      <w:pPr>
        <w:pStyle w:val="2"/>
        <w:outlineLvl w:val="9"/>
        <w:rPr>
          <w:rFonts w:hint="eastAsia" w:ascii="黑体" w:hAnsi="黑体" w:eastAsia="黑体"/>
          <w:color w:val="auto"/>
          <w:sz w:val="44"/>
          <w:szCs w:val="44"/>
          <w:highlight w:val="none"/>
        </w:rPr>
        <w:sectPr>
          <w:footerReference r:id="rId10" w:type="default"/>
          <w:pgSz w:w="11906" w:h="16838"/>
          <w:pgMar w:top="1440" w:right="1800" w:bottom="1440" w:left="1800" w:header="851" w:footer="992" w:gutter="0"/>
          <w:pgNumType w:fmt="decimal" w:start="1"/>
          <w:cols w:space="425" w:num="1"/>
          <w:docGrid w:type="lines" w:linePitch="312" w:charSpace="0"/>
        </w:sectPr>
      </w:pPr>
    </w:p>
    <w:tbl>
      <w:tblPr>
        <w:tblStyle w:val="20"/>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1"/>
        <w:gridCol w:w="1199"/>
        <w:gridCol w:w="1755"/>
        <w:gridCol w:w="2925"/>
        <w:gridCol w:w="1200"/>
        <w:gridCol w:w="1200"/>
        <w:gridCol w:w="1200"/>
        <w:gridCol w:w="1200"/>
        <w:gridCol w:w="1200"/>
        <w:gridCol w:w="1200"/>
        <w:gridCol w:w="1200"/>
      </w:tblGrid>
      <w:tr w14:paraId="6508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6DA34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FF6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3F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234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51090323T000009311747—2023年各级衔接资金项目管理费</w:t>
            </w:r>
          </w:p>
        </w:tc>
      </w:tr>
      <w:tr w14:paraId="3654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305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605B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EC6D">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EA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2E7D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983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11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4A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D4890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5785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46D4">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0E50">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5B99A">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为了确保市区各级项目能够顺利实施，确保资金支付达到省市时序进度要求，区财政下达2023年度各级衔接资金项目管理费330万元。</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557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已投入330万元用于项目设计、审计服务费。完成了年度目标任务。确保我区各项资金支付达到中省市区时序进度。</w:t>
            </w:r>
          </w:p>
        </w:tc>
      </w:tr>
      <w:tr w14:paraId="4819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C2E6D">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BDBF8">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A4293">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EF792">
            <w:pPr>
              <w:jc w:val="left"/>
              <w:rPr>
                <w:rFonts w:hint="eastAsia" w:ascii="宋体" w:hAnsi="宋体" w:eastAsia="宋体" w:cs="宋体"/>
                <w:i w:val="0"/>
                <w:iCs w:val="0"/>
                <w:color w:val="000000"/>
                <w:sz w:val="18"/>
                <w:szCs w:val="18"/>
                <w:u w:val="none"/>
              </w:rPr>
            </w:pPr>
          </w:p>
        </w:tc>
      </w:tr>
      <w:tr w14:paraId="2DE6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DB7A6">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28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C5D6F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用于各级衔接资金项目设计咨询服务费、跟踪审计服务费</w:t>
            </w:r>
          </w:p>
        </w:tc>
      </w:tr>
      <w:tr w14:paraId="628B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E1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1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4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B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C2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C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F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1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0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21F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9533B">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8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E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7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88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D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A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D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5A522">
            <w:pPr>
              <w:jc w:val="left"/>
              <w:rPr>
                <w:rFonts w:hint="eastAsia" w:ascii="黑体" w:hAnsi="宋体" w:eastAsia="黑体" w:cs="黑体"/>
                <w:i/>
                <w:iCs/>
                <w:color w:val="000000"/>
                <w:sz w:val="18"/>
                <w:szCs w:val="18"/>
                <w:u w:val="none"/>
              </w:rPr>
            </w:pPr>
          </w:p>
        </w:tc>
      </w:tr>
      <w:tr w14:paraId="40E3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B9E08">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F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A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5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99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F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0153">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3C01">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57778">
            <w:pPr>
              <w:jc w:val="left"/>
              <w:rPr>
                <w:rFonts w:hint="eastAsia" w:ascii="黑体" w:hAnsi="宋体" w:eastAsia="黑体" w:cs="黑体"/>
                <w:i/>
                <w:iCs/>
                <w:color w:val="000000"/>
                <w:sz w:val="18"/>
                <w:szCs w:val="18"/>
                <w:u w:val="none"/>
              </w:rPr>
            </w:pPr>
          </w:p>
        </w:tc>
      </w:tr>
      <w:tr w14:paraId="18BE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BC307">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0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6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A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9BB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A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AE10">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AE20">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B316">
            <w:pPr>
              <w:jc w:val="left"/>
              <w:rPr>
                <w:rFonts w:hint="eastAsia" w:ascii="黑体" w:hAnsi="宋体" w:eastAsia="黑体" w:cs="黑体"/>
                <w:i/>
                <w:iCs/>
                <w:color w:val="000000"/>
                <w:sz w:val="18"/>
                <w:szCs w:val="18"/>
                <w:u w:val="none"/>
              </w:rPr>
            </w:pPr>
          </w:p>
        </w:tc>
      </w:tr>
      <w:tr w14:paraId="0240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E42C">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8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A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5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0E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4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EB7">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2730">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3993F">
            <w:pPr>
              <w:jc w:val="left"/>
              <w:rPr>
                <w:rFonts w:hint="eastAsia" w:ascii="黑体" w:hAnsi="宋体" w:eastAsia="黑体" w:cs="黑体"/>
                <w:i/>
                <w:iCs/>
                <w:color w:val="000000"/>
                <w:sz w:val="18"/>
                <w:szCs w:val="18"/>
                <w:u w:val="none"/>
              </w:rPr>
            </w:pPr>
          </w:p>
        </w:tc>
      </w:tr>
      <w:tr w14:paraId="33C4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A76F">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2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134C">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4CDF">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8B58D7">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DB37">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4E23">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4FA5">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20317">
            <w:pPr>
              <w:jc w:val="left"/>
              <w:rPr>
                <w:rFonts w:hint="eastAsia" w:ascii="黑体" w:hAnsi="宋体" w:eastAsia="黑体" w:cs="黑体"/>
                <w:i/>
                <w:iCs/>
                <w:color w:val="000000"/>
                <w:sz w:val="18"/>
                <w:szCs w:val="18"/>
                <w:u w:val="none"/>
              </w:rPr>
            </w:pPr>
          </w:p>
        </w:tc>
      </w:tr>
      <w:tr w14:paraId="0D9E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E0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D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5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8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6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1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7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D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7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7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4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1683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8A212">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91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4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6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8197">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5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B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7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0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E8D6">
            <w:pPr>
              <w:jc w:val="center"/>
              <w:rPr>
                <w:rFonts w:hint="eastAsia" w:ascii="微软雅黑" w:hAnsi="微软雅黑" w:eastAsia="微软雅黑" w:cs="微软雅黑"/>
                <w:i/>
                <w:iCs/>
                <w:color w:val="000000"/>
                <w:sz w:val="16"/>
                <w:szCs w:val="16"/>
                <w:u w:val="none"/>
              </w:rPr>
            </w:pPr>
          </w:p>
        </w:tc>
      </w:tr>
      <w:tr w14:paraId="4FE1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E1DC0">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FF936">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B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F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项目建设合格率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1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1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5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9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1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7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885D">
            <w:pPr>
              <w:jc w:val="center"/>
              <w:rPr>
                <w:rFonts w:hint="eastAsia" w:ascii="微软雅黑" w:hAnsi="微软雅黑" w:eastAsia="微软雅黑" w:cs="微软雅黑"/>
                <w:i/>
                <w:iCs/>
                <w:color w:val="000000"/>
                <w:sz w:val="16"/>
                <w:szCs w:val="16"/>
                <w:u w:val="none"/>
              </w:rPr>
            </w:pPr>
          </w:p>
        </w:tc>
      </w:tr>
      <w:tr w14:paraId="5047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C7318">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69BD8">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6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7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资金拨付及时率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B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3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D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9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0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4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D323">
            <w:pPr>
              <w:jc w:val="center"/>
              <w:rPr>
                <w:rFonts w:hint="eastAsia" w:ascii="微软雅黑" w:hAnsi="微软雅黑" w:eastAsia="微软雅黑" w:cs="微软雅黑"/>
                <w:i/>
                <w:iCs/>
                <w:color w:val="000000"/>
                <w:sz w:val="16"/>
                <w:szCs w:val="16"/>
                <w:u w:val="none"/>
              </w:rPr>
            </w:pPr>
          </w:p>
        </w:tc>
      </w:tr>
      <w:tr w14:paraId="50B0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FAED5">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E1716">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9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5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投入资金成本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7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F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2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B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A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8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4921">
            <w:pPr>
              <w:jc w:val="center"/>
              <w:rPr>
                <w:rFonts w:hint="eastAsia" w:ascii="微软雅黑" w:hAnsi="微软雅黑" w:eastAsia="微软雅黑" w:cs="微软雅黑"/>
                <w:i/>
                <w:iCs/>
                <w:color w:val="000000"/>
                <w:sz w:val="16"/>
                <w:szCs w:val="16"/>
                <w:u w:val="none"/>
              </w:rPr>
            </w:pPr>
          </w:p>
        </w:tc>
      </w:tr>
      <w:tr w14:paraId="6AD2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738BA">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F4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6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B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人均增收</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95C6">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E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4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F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E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5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CA7A">
            <w:pPr>
              <w:jc w:val="center"/>
              <w:rPr>
                <w:rFonts w:hint="eastAsia" w:ascii="微软雅黑" w:hAnsi="微软雅黑" w:eastAsia="微软雅黑" w:cs="微软雅黑"/>
                <w:i/>
                <w:iCs/>
                <w:color w:val="000000"/>
                <w:sz w:val="16"/>
                <w:szCs w:val="16"/>
                <w:u w:val="none"/>
              </w:rPr>
            </w:pPr>
          </w:p>
        </w:tc>
      </w:tr>
      <w:tr w14:paraId="6073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1A7FB">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FC167">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A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F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人居环境改善率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440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2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F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7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2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72B7">
            <w:pPr>
              <w:jc w:val="center"/>
              <w:rPr>
                <w:rFonts w:hint="eastAsia" w:ascii="微软雅黑" w:hAnsi="微软雅黑" w:eastAsia="微软雅黑" w:cs="微软雅黑"/>
                <w:i/>
                <w:iCs/>
                <w:color w:val="000000"/>
                <w:sz w:val="16"/>
                <w:szCs w:val="16"/>
                <w:u w:val="none"/>
              </w:rPr>
            </w:pPr>
          </w:p>
        </w:tc>
      </w:tr>
      <w:tr w14:paraId="3965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5051E">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0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1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5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D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F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2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B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0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4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E96E">
            <w:pPr>
              <w:jc w:val="center"/>
              <w:rPr>
                <w:rFonts w:hint="eastAsia" w:ascii="微软雅黑" w:hAnsi="微软雅黑" w:eastAsia="微软雅黑" w:cs="微软雅黑"/>
                <w:i/>
                <w:iCs/>
                <w:color w:val="000000"/>
                <w:sz w:val="16"/>
                <w:szCs w:val="16"/>
                <w:u w:val="none"/>
              </w:rPr>
            </w:pPr>
          </w:p>
        </w:tc>
      </w:tr>
      <w:tr w14:paraId="003D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8D5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4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8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17B8">
            <w:pPr>
              <w:jc w:val="both"/>
              <w:rPr>
                <w:rFonts w:hint="eastAsia" w:ascii="宋体" w:hAnsi="宋体" w:eastAsia="宋体" w:cs="宋体"/>
                <w:i w:val="0"/>
                <w:iCs w:val="0"/>
                <w:color w:val="000000"/>
                <w:sz w:val="18"/>
                <w:szCs w:val="18"/>
                <w:u w:val="none"/>
              </w:rPr>
            </w:pPr>
          </w:p>
        </w:tc>
      </w:tr>
      <w:tr w14:paraId="5639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6F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5666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综合得分100分，通过该项资金使用，确保了巩固拓展脱贫攻坚</w:t>
            </w:r>
            <w:r>
              <w:rPr>
                <w:rFonts w:hint="eastAsia" w:ascii="宋体" w:hAnsi="宋体" w:cs="宋体"/>
                <w:i w:val="0"/>
                <w:iCs w:val="0"/>
                <w:color w:val="000000"/>
                <w:kern w:val="0"/>
                <w:sz w:val="18"/>
                <w:szCs w:val="18"/>
                <w:u w:val="none"/>
                <w:lang w:val="en-US" w:eastAsia="zh-CN" w:bidi="ar"/>
              </w:rPr>
              <w:t>成果同</w:t>
            </w:r>
            <w:r>
              <w:rPr>
                <w:rFonts w:hint="eastAsia" w:ascii="宋体" w:hAnsi="宋体" w:eastAsia="宋体" w:cs="宋体"/>
                <w:i w:val="0"/>
                <w:iCs w:val="0"/>
                <w:color w:val="000000"/>
                <w:kern w:val="0"/>
                <w:sz w:val="18"/>
                <w:szCs w:val="18"/>
                <w:u w:val="none"/>
                <w:lang w:val="en-US" w:eastAsia="zh-CN" w:bidi="ar"/>
              </w:rPr>
              <w:t>乡村振兴有效衔接项目的顺利实施，我区2023年后评估考核有望取得“好”的等次。</w:t>
            </w:r>
          </w:p>
        </w:tc>
      </w:tr>
      <w:tr w14:paraId="175F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0E17">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F59AC">
            <w:pPr>
              <w:jc w:val="both"/>
              <w:rPr>
                <w:rFonts w:hint="eastAsia" w:ascii="宋体" w:hAnsi="宋体" w:eastAsia="宋体" w:cs="宋体"/>
                <w:i w:val="0"/>
                <w:iCs w:val="0"/>
                <w:color w:val="000000"/>
                <w:sz w:val="18"/>
                <w:szCs w:val="18"/>
                <w:u w:val="none"/>
              </w:rPr>
            </w:pPr>
          </w:p>
        </w:tc>
      </w:tr>
      <w:tr w14:paraId="2954C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C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433B1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F128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9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D6F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进一步提升预算管理水平。加强预算编制的统筹管理，做深做细预算编制工作，提高预算准确度。</w:t>
            </w:r>
          </w:p>
        </w:tc>
      </w:tr>
      <w:tr w14:paraId="3C0F7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DA2CF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项目负责人：方宏</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BB82A8">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56BF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4EC62D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571E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606D0F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7D3C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60D001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7221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0D6E3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14:paraId="49C4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nil"/>
              <w:left w:val="nil"/>
              <w:bottom w:val="nil"/>
              <w:right w:val="nil"/>
            </w:tcBorders>
            <w:shd w:val="clear" w:color="auto" w:fill="auto"/>
            <w:vAlign w:val="center"/>
          </w:tcPr>
          <w:p w14:paraId="4DFA5CC0">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55DF58BF">
            <w:pPr>
              <w:rPr>
                <w:rFonts w:hint="eastAsia" w:ascii="宋体" w:hAnsi="宋体" w:eastAsia="宋体" w:cs="宋体"/>
                <w:i w:val="0"/>
                <w:iCs w:val="0"/>
                <w:color w:val="000000"/>
                <w:sz w:val="18"/>
                <w:szCs w:val="18"/>
                <w:u w:val="none"/>
              </w:rPr>
            </w:pPr>
          </w:p>
        </w:tc>
        <w:tc>
          <w:tcPr>
            <w:tcW w:w="1755" w:type="dxa"/>
            <w:tcBorders>
              <w:top w:val="nil"/>
              <w:left w:val="nil"/>
              <w:bottom w:val="nil"/>
              <w:right w:val="nil"/>
            </w:tcBorders>
            <w:shd w:val="clear" w:color="auto" w:fill="auto"/>
            <w:vAlign w:val="center"/>
          </w:tcPr>
          <w:p w14:paraId="6062E392">
            <w:pPr>
              <w:rPr>
                <w:rFonts w:hint="eastAsia" w:ascii="宋体" w:hAnsi="宋体" w:eastAsia="宋体" w:cs="宋体"/>
                <w:i w:val="0"/>
                <w:iCs w:val="0"/>
                <w:color w:val="000000"/>
                <w:sz w:val="18"/>
                <w:szCs w:val="18"/>
                <w:u w:val="none"/>
              </w:rPr>
            </w:pPr>
          </w:p>
        </w:tc>
        <w:tc>
          <w:tcPr>
            <w:tcW w:w="2925" w:type="dxa"/>
            <w:tcBorders>
              <w:top w:val="nil"/>
              <w:left w:val="nil"/>
              <w:bottom w:val="nil"/>
              <w:right w:val="nil"/>
            </w:tcBorders>
            <w:shd w:val="clear" w:color="auto" w:fill="auto"/>
            <w:vAlign w:val="center"/>
          </w:tcPr>
          <w:p w14:paraId="1914A754">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2080E309">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74BF6205">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0BC8B3C2">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36819003">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30AD1A53">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20D2FBCB">
            <w:pPr>
              <w:rPr>
                <w:rFonts w:hint="eastAsia" w:ascii="宋体" w:hAnsi="宋体" w:eastAsia="宋体" w:cs="宋体"/>
                <w:i w:val="0"/>
                <w:iCs w:val="0"/>
                <w:color w:val="000000"/>
                <w:sz w:val="18"/>
                <w:szCs w:val="18"/>
                <w:u w:val="none"/>
              </w:rPr>
            </w:pPr>
          </w:p>
        </w:tc>
        <w:tc>
          <w:tcPr>
            <w:tcW w:w="1200" w:type="dxa"/>
            <w:tcBorders>
              <w:top w:val="nil"/>
              <w:left w:val="nil"/>
              <w:bottom w:val="nil"/>
              <w:right w:val="nil"/>
            </w:tcBorders>
            <w:shd w:val="clear" w:color="auto" w:fill="auto"/>
            <w:vAlign w:val="center"/>
          </w:tcPr>
          <w:p w14:paraId="2E28F5DA">
            <w:pPr>
              <w:rPr>
                <w:rFonts w:hint="eastAsia" w:ascii="宋体" w:hAnsi="宋体" w:eastAsia="宋体" w:cs="宋体"/>
                <w:i w:val="0"/>
                <w:iCs w:val="0"/>
                <w:color w:val="000000"/>
                <w:sz w:val="18"/>
                <w:szCs w:val="18"/>
                <w:u w:val="none"/>
              </w:rPr>
            </w:pPr>
          </w:p>
        </w:tc>
      </w:tr>
    </w:tbl>
    <w:p w14:paraId="4B1D66AF">
      <w:pPr>
        <w:spacing w:line="600" w:lineRule="exact"/>
        <w:jc w:val="both"/>
        <w:outlineLvl w:val="9"/>
        <w:rPr>
          <w:rFonts w:hint="eastAsia" w:ascii="黑体" w:hAnsi="黑体" w:eastAsia="黑体"/>
          <w:color w:val="auto"/>
          <w:sz w:val="44"/>
          <w:szCs w:val="44"/>
          <w:highlight w:val="none"/>
        </w:rPr>
      </w:pPr>
    </w:p>
    <w:tbl>
      <w:tblPr>
        <w:tblStyle w:val="20"/>
        <w:tblW w:w="154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2"/>
        <w:gridCol w:w="1200"/>
        <w:gridCol w:w="1755"/>
        <w:gridCol w:w="2925"/>
        <w:gridCol w:w="1200"/>
        <w:gridCol w:w="1200"/>
        <w:gridCol w:w="1200"/>
        <w:gridCol w:w="1200"/>
        <w:gridCol w:w="1200"/>
        <w:gridCol w:w="1200"/>
        <w:gridCol w:w="1200"/>
      </w:tblGrid>
      <w:tr w14:paraId="3D8E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A11CC48">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6AD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3C8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A09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51090323T000008267966—巩固</w:t>
            </w:r>
            <w:r>
              <w:rPr>
                <w:rFonts w:hint="eastAsia" w:ascii="宋体" w:hAnsi="宋体" w:cs="宋体"/>
                <w:i w:val="0"/>
                <w:iCs w:val="0"/>
                <w:color w:val="000000"/>
                <w:kern w:val="0"/>
                <w:sz w:val="18"/>
                <w:szCs w:val="18"/>
                <w:u w:val="none"/>
                <w:lang w:val="en-US" w:eastAsia="zh-CN" w:bidi="ar"/>
              </w:rPr>
              <w:t>拓展</w:t>
            </w:r>
            <w:r>
              <w:rPr>
                <w:rFonts w:hint="eastAsia" w:ascii="宋体" w:hAnsi="宋体" w:eastAsia="宋体" w:cs="宋体"/>
                <w:i w:val="0"/>
                <w:iCs w:val="0"/>
                <w:color w:val="000000"/>
                <w:kern w:val="0"/>
                <w:sz w:val="18"/>
                <w:szCs w:val="18"/>
                <w:u w:val="none"/>
                <w:lang w:val="en-US" w:eastAsia="zh-CN" w:bidi="ar"/>
              </w:rPr>
              <w:t>脱贫</w:t>
            </w:r>
            <w:r>
              <w:rPr>
                <w:rFonts w:hint="eastAsia" w:ascii="宋体" w:hAnsi="宋体" w:cs="宋体"/>
                <w:i w:val="0"/>
                <w:iCs w:val="0"/>
                <w:color w:val="000000"/>
                <w:kern w:val="0"/>
                <w:sz w:val="18"/>
                <w:szCs w:val="18"/>
                <w:u w:val="none"/>
                <w:lang w:val="en-US" w:eastAsia="zh-CN" w:bidi="ar"/>
              </w:rPr>
              <w:t>攻坚</w:t>
            </w:r>
            <w:r>
              <w:rPr>
                <w:rFonts w:hint="eastAsia" w:ascii="宋体" w:hAnsi="宋体" w:eastAsia="宋体" w:cs="宋体"/>
                <w:i w:val="0"/>
                <w:iCs w:val="0"/>
                <w:color w:val="000000"/>
                <w:kern w:val="0"/>
                <w:sz w:val="18"/>
                <w:szCs w:val="18"/>
                <w:u w:val="none"/>
                <w:lang w:val="en-US" w:eastAsia="zh-CN" w:bidi="ar"/>
              </w:rPr>
              <w:t>成果同乡村振兴有效衔接经费</w:t>
            </w:r>
          </w:p>
        </w:tc>
      </w:tr>
      <w:tr w14:paraId="540E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3E5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A1C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4166">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53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237D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04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C1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97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A1DD2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2A3C7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6D7F3">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B7CC">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D93E4">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我局承担巩固拓展脱贫攻坚成果</w:t>
            </w:r>
            <w:r>
              <w:rPr>
                <w:rFonts w:hint="eastAsia" w:ascii="宋体" w:hAnsi="宋体" w:cs="宋体"/>
                <w:i w:val="0"/>
                <w:iCs w:val="0"/>
                <w:color w:val="000000"/>
                <w:kern w:val="0"/>
                <w:sz w:val="18"/>
                <w:szCs w:val="18"/>
                <w:u w:val="none"/>
                <w:lang w:val="en-US" w:eastAsia="zh-CN" w:bidi="ar"/>
              </w:rPr>
              <w:t>同</w:t>
            </w:r>
            <w:r>
              <w:rPr>
                <w:rFonts w:hint="eastAsia" w:ascii="宋体" w:hAnsi="宋体" w:eastAsia="宋体" w:cs="宋体"/>
                <w:i w:val="0"/>
                <w:iCs w:val="0"/>
                <w:color w:val="000000"/>
                <w:kern w:val="0"/>
                <w:sz w:val="18"/>
                <w:szCs w:val="18"/>
                <w:u w:val="none"/>
                <w:lang w:val="en-US" w:eastAsia="zh-CN" w:bidi="ar"/>
              </w:rPr>
              <w:t>乡村振兴有效衔接、精品村建设、厕所革命等项目实施管理工作，按照党中央</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国务院要求，2021-2015年间，中、省、市将对巩固拓展脱贫攻坚</w:t>
            </w:r>
            <w:r>
              <w:rPr>
                <w:rFonts w:hint="eastAsia" w:ascii="宋体" w:hAnsi="宋体" w:cs="宋体"/>
                <w:i w:val="0"/>
                <w:iCs w:val="0"/>
                <w:color w:val="000000"/>
                <w:kern w:val="0"/>
                <w:sz w:val="18"/>
                <w:szCs w:val="18"/>
                <w:u w:val="none"/>
                <w:lang w:val="en-US" w:eastAsia="zh-CN" w:bidi="ar"/>
              </w:rPr>
              <w:t>成果</w:t>
            </w:r>
            <w:r>
              <w:rPr>
                <w:rFonts w:hint="eastAsia" w:ascii="宋体" w:hAnsi="宋体" w:eastAsia="宋体" w:cs="宋体"/>
                <w:i w:val="0"/>
                <w:iCs w:val="0"/>
                <w:color w:val="000000"/>
                <w:kern w:val="0"/>
                <w:sz w:val="18"/>
                <w:szCs w:val="18"/>
                <w:u w:val="none"/>
                <w:lang w:val="en-US" w:eastAsia="zh-CN" w:bidi="ar"/>
              </w:rPr>
              <w:t>后评估工作进行考核、同时按照《2021年度四川省市（州）党政和省直部门（单位）领导班子领导干部推进乡村振兴战略实绩考核实施方案》要求，乡村振兴战略纳入实绩考核。根据工作安排，2023年计划开展后评估迎检、实绩考核迎检、上级各类检查工作等重点工作任务。</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BA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用于全局开展巩固拓展脱贫攻坚成果同乡村振兴有效衔接工作项目规划、实施、验收管理工作，防返贫监测到户、抽查、验收、迎检工作，人居环境整治、厕所革命、精品村建设项目规划、实施、验收、迎检工作等产生的差旅费、会议费、印刷费、租车费、办公费等。通过项目实施，我区有望取得2023年</w:t>
            </w:r>
            <w:r>
              <w:rPr>
                <w:rFonts w:hint="eastAsia" w:ascii="宋体" w:hAnsi="宋体" w:cs="宋体"/>
                <w:i w:val="0"/>
                <w:iCs w:val="0"/>
                <w:color w:val="000000"/>
                <w:kern w:val="0"/>
                <w:sz w:val="18"/>
                <w:szCs w:val="18"/>
                <w:u w:val="none"/>
                <w:lang w:val="en-US" w:eastAsia="zh-CN" w:bidi="ar"/>
              </w:rPr>
              <w:t>后评估考核</w:t>
            </w:r>
            <w:r>
              <w:rPr>
                <w:rFonts w:hint="eastAsia" w:ascii="宋体" w:hAnsi="宋体" w:eastAsia="宋体" w:cs="宋体"/>
                <w:i w:val="0"/>
                <w:iCs w:val="0"/>
                <w:color w:val="000000"/>
                <w:kern w:val="0"/>
                <w:sz w:val="18"/>
                <w:szCs w:val="18"/>
                <w:u w:val="none"/>
                <w:lang w:val="en-US" w:eastAsia="zh-CN" w:bidi="ar"/>
              </w:rPr>
              <w:t>“好”的等次。</w:t>
            </w:r>
          </w:p>
        </w:tc>
      </w:tr>
      <w:tr w14:paraId="75F8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A6E92">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7922">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77084">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914C4">
            <w:pPr>
              <w:jc w:val="left"/>
              <w:rPr>
                <w:rFonts w:hint="eastAsia" w:ascii="宋体" w:hAnsi="宋体" w:eastAsia="宋体" w:cs="宋体"/>
                <w:i w:val="0"/>
                <w:iCs w:val="0"/>
                <w:color w:val="000000"/>
                <w:sz w:val="18"/>
                <w:szCs w:val="18"/>
                <w:u w:val="none"/>
              </w:rPr>
            </w:pPr>
          </w:p>
        </w:tc>
      </w:tr>
      <w:tr w14:paraId="2D771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02DF7">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8F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2DCE0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该专项工作经费计划用于办公费、印刷费、差旅费、其他交通费、其他商品和服务支出等</w:t>
            </w:r>
          </w:p>
        </w:tc>
      </w:tr>
      <w:tr w14:paraId="53FB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EC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E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C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9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1F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C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4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0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2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5148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2109B">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2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D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27C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52.01</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D8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0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C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9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72387">
            <w:pPr>
              <w:jc w:val="left"/>
              <w:rPr>
                <w:rFonts w:hint="eastAsia" w:ascii="黑体" w:hAnsi="宋体" w:eastAsia="黑体" w:cs="黑体"/>
                <w:i/>
                <w:iCs/>
                <w:color w:val="000000"/>
                <w:sz w:val="18"/>
                <w:szCs w:val="18"/>
                <w:u w:val="none"/>
              </w:rPr>
            </w:pPr>
          </w:p>
        </w:tc>
      </w:tr>
      <w:tr w14:paraId="0EA6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98A7">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C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E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C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52.01</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EB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C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B31A">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64AA">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6D1A8">
            <w:pPr>
              <w:jc w:val="left"/>
              <w:rPr>
                <w:rFonts w:hint="eastAsia" w:ascii="黑体" w:hAnsi="宋体" w:eastAsia="黑体" w:cs="黑体"/>
                <w:i/>
                <w:iCs/>
                <w:color w:val="000000"/>
                <w:sz w:val="18"/>
                <w:szCs w:val="18"/>
                <w:u w:val="none"/>
              </w:rPr>
            </w:pPr>
          </w:p>
        </w:tc>
      </w:tr>
      <w:tr w14:paraId="4B18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169F4">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5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9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D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E7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1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39A0">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6675">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7B44">
            <w:pPr>
              <w:jc w:val="left"/>
              <w:rPr>
                <w:rFonts w:hint="eastAsia" w:ascii="黑体" w:hAnsi="宋体" w:eastAsia="黑体" w:cs="黑体"/>
                <w:i/>
                <w:iCs/>
                <w:color w:val="000000"/>
                <w:sz w:val="18"/>
                <w:szCs w:val="18"/>
                <w:u w:val="none"/>
              </w:rPr>
            </w:pPr>
          </w:p>
        </w:tc>
      </w:tr>
      <w:tr w14:paraId="71395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1E8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3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4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0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F17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D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2DFC8">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D2D7">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C7FB">
            <w:pPr>
              <w:jc w:val="left"/>
              <w:rPr>
                <w:rFonts w:hint="eastAsia" w:ascii="黑体" w:hAnsi="宋体" w:eastAsia="黑体" w:cs="黑体"/>
                <w:i/>
                <w:iCs/>
                <w:color w:val="000000"/>
                <w:sz w:val="18"/>
                <w:szCs w:val="18"/>
                <w:u w:val="none"/>
              </w:rPr>
            </w:pPr>
          </w:p>
        </w:tc>
      </w:tr>
      <w:tr w14:paraId="1CEA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01E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3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CA53">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CC8F">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3D038">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B652">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2592">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8334">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EE59B">
            <w:pPr>
              <w:jc w:val="left"/>
              <w:rPr>
                <w:rFonts w:hint="eastAsia" w:ascii="黑体" w:hAnsi="宋体" w:eastAsia="黑体" w:cs="黑体"/>
                <w:i/>
                <w:iCs/>
                <w:color w:val="000000"/>
                <w:sz w:val="18"/>
                <w:szCs w:val="18"/>
                <w:u w:val="none"/>
              </w:rPr>
            </w:pPr>
          </w:p>
        </w:tc>
      </w:tr>
      <w:tr w14:paraId="6F6C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6D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2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9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1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A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5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D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0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8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9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8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76E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A3F97">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04D67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2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41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资金拨付及时率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9E17">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8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F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A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F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2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ED11">
            <w:pPr>
              <w:jc w:val="center"/>
              <w:rPr>
                <w:rFonts w:hint="eastAsia" w:ascii="微软雅黑" w:hAnsi="微软雅黑" w:eastAsia="微软雅黑" w:cs="微软雅黑"/>
                <w:i/>
                <w:iCs/>
                <w:color w:val="000000"/>
                <w:sz w:val="16"/>
                <w:szCs w:val="16"/>
                <w:u w:val="none"/>
              </w:rPr>
            </w:pPr>
          </w:p>
        </w:tc>
      </w:tr>
      <w:tr w14:paraId="60EBE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407F8">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332D65BD">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D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各项目实施合格率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D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A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C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F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C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6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C4D0">
            <w:pPr>
              <w:jc w:val="center"/>
              <w:rPr>
                <w:rFonts w:hint="eastAsia" w:ascii="微软雅黑" w:hAnsi="微软雅黑" w:eastAsia="微软雅黑" w:cs="微软雅黑"/>
                <w:i/>
                <w:iCs/>
                <w:color w:val="000000"/>
                <w:sz w:val="16"/>
                <w:szCs w:val="16"/>
                <w:u w:val="none"/>
              </w:rPr>
            </w:pPr>
          </w:p>
        </w:tc>
      </w:tr>
      <w:tr w14:paraId="30A9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318D5">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497C1E84">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7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4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开展巩固</w:t>
            </w:r>
            <w:r>
              <w:rPr>
                <w:rFonts w:hint="eastAsia" w:ascii="宋体" w:hAnsi="宋体" w:cs="宋体"/>
                <w:i w:val="0"/>
                <w:iCs w:val="0"/>
                <w:color w:val="000000"/>
                <w:kern w:val="0"/>
                <w:sz w:val="18"/>
                <w:szCs w:val="18"/>
                <w:u w:val="none"/>
                <w:lang w:val="en-US" w:eastAsia="zh-CN" w:bidi="ar"/>
              </w:rPr>
              <w:t>拓展</w:t>
            </w:r>
            <w:r>
              <w:rPr>
                <w:rFonts w:hint="eastAsia" w:ascii="宋体" w:hAnsi="宋体" w:eastAsia="宋体" w:cs="宋体"/>
                <w:i w:val="0"/>
                <w:iCs w:val="0"/>
                <w:color w:val="000000"/>
                <w:kern w:val="0"/>
                <w:sz w:val="18"/>
                <w:szCs w:val="18"/>
                <w:u w:val="none"/>
                <w:lang w:val="en-US" w:eastAsia="zh-CN" w:bidi="ar"/>
              </w:rPr>
              <w:t>脱贫</w:t>
            </w:r>
            <w:r>
              <w:rPr>
                <w:rFonts w:hint="eastAsia" w:ascii="宋体" w:hAnsi="宋体" w:cs="宋体"/>
                <w:i w:val="0"/>
                <w:iCs w:val="0"/>
                <w:color w:val="000000"/>
                <w:kern w:val="0"/>
                <w:sz w:val="18"/>
                <w:szCs w:val="18"/>
                <w:u w:val="none"/>
                <w:lang w:val="en-US" w:eastAsia="zh-CN" w:bidi="ar"/>
              </w:rPr>
              <w:t>攻坚</w:t>
            </w:r>
            <w:r>
              <w:rPr>
                <w:rFonts w:hint="eastAsia" w:ascii="宋体" w:hAnsi="宋体" w:eastAsia="宋体" w:cs="宋体"/>
                <w:i w:val="0"/>
                <w:iCs w:val="0"/>
                <w:color w:val="000000"/>
                <w:kern w:val="0"/>
                <w:sz w:val="18"/>
                <w:szCs w:val="18"/>
                <w:u w:val="none"/>
                <w:lang w:val="en-US" w:eastAsia="zh-CN" w:bidi="ar"/>
              </w:rPr>
              <w:t>成果迎检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C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2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1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0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E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C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DF09">
            <w:pPr>
              <w:jc w:val="center"/>
              <w:rPr>
                <w:rFonts w:hint="eastAsia" w:ascii="微软雅黑" w:hAnsi="微软雅黑" w:eastAsia="微软雅黑" w:cs="微软雅黑"/>
                <w:i/>
                <w:iCs/>
                <w:color w:val="000000"/>
                <w:sz w:val="16"/>
                <w:szCs w:val="16"/>
                <w:u w:val="none"/>
              </w:rPr>
            </w:pPr>
          </w:p>
        </w:tc>
      </w:tr>
      <w:tr w14:paraId="0BB9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E6A3">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079AE0E">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7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E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投入巩固</w:t>
            </w:r>
            <w:r>
              <w:rPr>
                <w:rFonts w:hint="eastAsia" w:ascii="宋体" w:hAnsi="宋体" w:cs="宋体"/>
                <w:i w:val="0"/>
                <w:iCs w:val="0"/>
                <w:color w:val="000000"/>
                <w:kern w:val="0"/>
                <w:sz w:val="18"/>
                <w:szCs w:val="18"/>
                <w:u w:val="none"/>
                <w:lang w:val="en-US" w:eastAsia="zh-CN" w:bidi="ar"/>
              </w:rPr>
              <w:t>拓展</w:t>
            </w:r>
            <w:r>
              <w:rPr>
                <w:rFonts w:hint="eastAsia" w:ascii="宋体" w:hAnsi="宋体" w:eastAsia="宋体" w:cs="宋体"/>
                <w:i w:val="0"/>
                <w:iCs w:val="0"/>
                <w:color w:val="000000"/>
                <w:kern w:val="0"/>
                <w:sz w:val="18"/>
                <w:szCs w:val="18"/>
                <w:u w:val="none"/>
                <w:lang w:val="en-US" w:eastAsia="zh-CN" w:bidi="ar"/>
              </w:rPr>
              <w:t>脱贫</w:t>
            </w:r>
            <w:r>
              <w:rPr>
                <w:rFonts w:hint="eastAsia" w:ascii="宋体" w:hAnsi="宋体" w:cs="宋体"/>
                <w:i w:val="0"/>
                <w:iCs w:val="0"/>
                <w:color w:val="000000"/>
                <w:kern w:val="0"/>
                <w:sz w:val="18"/>
                <w:szCs w:val="18"/>
                <w:u w:val="none"/>
                <w:lang w:val="en-US" w:eastAsia="zh-CN" w:bidi="ar"/>
              </w:rPr>
              <w:t>攻坚</w:t>
            </w:r>
            <w:r>
              <w:rPr>
                <w:rFonts w:hint="eastAsia" w:ascii="宋体" w:hAnsi="宋体" w:eastAsia="宋体" w:cs="宋体"/>
                <w:i w:val="0"/>
                <w:iCs w:val="0"/>
                <w:color w:val="000000"/>
                <w:kern w:val="0"/>
                <w:sz w:val="18"/>
                <w:szCs w:val="18"/>
                <w:u w:val="none"/>
                <w:lang w:val="en-US" w:eastAsia="zh-CN" w:bidi="ar"/>
              </w:rPr>
              <w:t>成果费用</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B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6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B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C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2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5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102">
            <w:pPr>
              <w:jc w:val="center"/>
              <w:rPr>
                <w:rFonts w:hint="eastAsia" w:ascii="微软雅黑" w:hAnsi="微软雅黑" w:eastAsia="微软雅黑" w:cs="微软雅黑"/>
                <w:i/>
                <w:iCs/>
                <w:color w:val="000000"/>
                <w:sz w:val="16"/>
                <w:szCs w:val="16"/>
                <w:u w:val="none"/>
              </w:rPr>
            </w:pPr>
          </w:p>
        </w:tc>
      </w:tr>
      <w:tr w14:paraId="1A0C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EB09">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47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4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3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防止贫困户返贫率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1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71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D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5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F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C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B621">
            <w:pPr>
              <w:jc w:val="center"/>
              <w:rPr>
                <w:rFonts w:hint="eastAsia" w:ascii="微软雅黑" w:hAnsi="微软雅黑" w:eastAsia="微软雅黑" w:cs="微软雅黑"/>
                <w:i/>
                <w:iCs/>
                <w:color w:val="000000"/>
                <w:sz w:val="16"/>
                <w:szCs w:val="16"/>
                <w:u w:val="none"/>
              </w:rPr>
            </w:pPr>
          </w:p>
        </w:tc>
      </w:tr>
      <w:tr w14:paraId="1A5C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B1C70">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DA165">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4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B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防止返贫率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5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7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F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4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2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0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CAF3">
            <w:pPr>
              <w:jc w:val="center"/>
              <w:rPr>
                <w:rFonts w:hint="eastAsia" w:ascii="微软雅黑" w:hAnsi="微软雅黑" w:eastAsia="微软雅黑" w:cs="微软雅黑"/>
                <w:i/>
                <w:iCs/>
                <w:color w:val="000000"/>
                <w:sz w:val="16"/>
                <w:szCs w:val="16"/>
                <w:u w:val="none"/>
              </w:rPr>
            </w:pPr>
          </w:p>
        </w:tc>
      </w:tr>
      <w:tr w14:paraId="19F7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42A8E">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F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2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F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A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3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A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0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B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6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7929">
            <w:pPr>
              <w:jc w:val="center"/>
              <w:rPr>
                <w:rFonts w:hint="eastAsia" w:ascii="微软雅黑" w:hAnsi="微软雅黑" w:eastAsia="微软雅黑" w:cs="微软雅黑"/>
                <w:i/>
                <w:iCs/>
                <w:color w:val="000000"/>
                <w:sz w:val="16"/>
                <w:szCs w:val="16"/>
                <w:u w:val="none"/>
              </w:rPr>
            </w:pPr>
          </w:p>
        </w:tc>
      </w:tr>
      <w:tr w14:paraId="2E06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D0C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1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5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1A15">
            <w:pPr>
              <w:jc w:val="both"/>
              <w:rPr>
                <w:rFonts w:hint="eastAsia" w:ascii="宋体" w:hAnsi="宋体" w:eastAsia="宋体" w:cs="宋体"/>
                <w:i w:val="0"/>
                <w:iCs w:val="0"/>
                <w:color w:val="000000"/>
                <w:sz w:val="18"/>
                <w:szCs w:val="18"/>
                <w:u w:val="none"/>
              </w:rPr>
            </w:pPr>
          </w:p>
        </w:tc>
      </w:tr>
      <w:tr w14:paraId="2EE1C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1A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474F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综合得分100分，通过该项资金使用，确保了巩固拓展脱贫攻坚</w:t>
            </w:r>
            <w:r>
              <w:rPr>
                <w:rFonts w:hint="eastAsia" w:ascii="宋体" w:hAnsi="宋体" w:cs="宋体"/>
                <w:i w:val="0"/>
                <w:iCs w:val="0"/>
                <w:color w:val="000000"/>
                <w:kern w:val="0"/>
                <w:sz w:val="18"/>
                <w:szCs w:val="18"/>
                <w:u w:val="none"/>
                <w:lang w:val="en-US" w:eastAsia="zh-CN" w:bidi="ar"/>
              </w:rPr>
              <w:t>成果同</w:t>
            </w:r>
            <w:r>
              <w:rPr>
                <w:rFonts w:hint="eastAsia" w:ascii="宋体" w:hAnsi="宋体" w:eastAsia="宋体" w:cs="宋体"/>
                <w:i w:val="0"/>
                <w:iCs w:val="0"/>
                <w:color w:val="000000"/>
                <w:kern w:val="0"/>
                <w:sz w:val="18"/>
                <w:szCs w:val="18"/>
                <w:u w:val="none"/>
                <w:lang w:val="en-US" w:eastAsia="zh-CN" w:bidi="ar"/>
              </w:rPr>
              <w:t>乡村振兴有效衔接项目的顺利实施，我区2023年后评估考核有望取得“好”的等次。</w:t>
            </w:r>
          </w:p>
        </w:tc>
      </w:tr>
      <w:tr w14:paraId="2D9A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FDEBA">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95F50">
            <w:pPr>
              <w:jc w:val="both"/>
              <w:rPr>
                <w:rFonts w:hint="eastAsia" w:ascii="宋体" w:hAnsi="宋体" w:eastAsia="宋体" w:cs="宋体"/>
                <w:i w:val="0"/>
                <w:iCs w:val="0"/>
                <w:color w:val="000000"/>
                <w:sz w:val="18"/>
                <w:szCs w:val="18"/>
                <w:u w:val="none"/>
              </w:rPr>
            </w:pPr>
          </w:p>
        </w:tc>
      </w:tr>
      <w:tr w14:paraId="1887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6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F35AA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5AA5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6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13E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7A21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13A23">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项目负责人：王丽琼</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8E3EED">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06EC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644B3F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7C7B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42AE96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7CB8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749DF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1B38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6BD98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14:paraId="7726F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nil"/>
              <w:left w:val="nil"/>
              <w:bottom w:val="nil"/>
              <w:right w:val="nil"/>
            </w:tcBorders>
            <w:shd w:val="clear" w:color="auto" w:fill="auto"/>
            <w:noWrap/>
            <w:vAlign w:val="center"/>
          </w:tcPr>
          <w:p w14:paraId="2E29C1ED">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7C1E2471">
            <w:pPr>
              <w:rPr>
                <w:rFonts w:hint="eastAsia" w:ascii="宋体" w:hAnsi="宋体" w:eastAsia="宋体" w:cs="宋体"/>
                <w:i w:val="0"/>
                <w:iCs w:val="0"/>
                <w:color w:val="000000"/>
                <w:sz w:val="22"/>
                <w:szCs w:val="22"/>
                <w:u w:val="none"/>
              </w:rPr>
            </w:pPr>
          </w:p>
        </w:tc>
        <w:tc>
          <w:tcPr>
            <w:tcW w:w="1755" w:type="dxa"/>
            <w:tcBorders>
              <w:top w:val="nil"/>
              <w:left w:val="nil"/>
              <w:bottom w:val="nil"/>
              <w:right w:val="nil"/>
            </w:tcBorders>
            <w:shd w:val="clear" w:color="auto" w:fill="auto"/>
            <w:noWrap/>
            <w:vAlign w:val="center"/>
          </w:tcPr>
          <w:p w14:paraId="78B78CDC">
            <w:pPr>
              <w:rPr>
                <w:rFonts w:hint="eastAsia" w:ascii="宋体" w:hAnsi="宋体" w:eastAsia="宋体" w:cs="宋体"/>
                <w:i w:val="0"/>
                <w:iCs w:val="0"/>
                <w:color w:val="000000"/>
                <w:sz w:val="22"/>
                <w:szCs w:val="22"/>
                <w:u w:val="none"/>
              </w:rPr>
            </w:pPr>
          </w:p>
        </w:tc>
        <w:tc>
          <w:tcPr>
            <w:tcW w:w="2925" w:type="dxa"/>
            <w:tcBorders>
              <w:top w:val="nil"/>
              <w:left w:val="nil"/>
              <w:bottom w:val="nil"/>
              <w:right w:val="nil"/>
            </w:tcBorders>
            <w:shd w:val="clear" w:color="auto" w:fill="auto"/>
            <w:noWrap/>
            <w:vAlign w:val="center"/>
          </w:tcPr>
          <w:p w14:paraId="4B432EDF">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48B8A141">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18B6E37A">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5091455B">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2762CF6F">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4AC97C5B">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19D68FFC">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14:paraId="7104344C">
            <w:pPr>
              <w:rPr>
                <w:rFonts w:hint="eastAsia" w:ascii="宋体" w:hAnsi="宋体" w:eastAsia="宋体" w:cs="宋体"/>
                <w:i w:val="0"/>
                <w:iCs w:val="0"/>
                <w:color w:val="000000"/>
                <w:sz w:val="22"/>
                <w:szCs w:val="22"/>
                <w:u w:val="none"/>
              </w:rPr>
            </w:pPr>
          </w:p>
        </w:tc>
      </w:tr>
      <w:tr w14:paraId="40FB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0273B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A597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36A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137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51090323T000008268078—扶贫会商系统运行维护费</w:t>
            </w:r>
          </w:p>
        </w:tc>
      </w:tr>
      <w:tr w14:paraId="4458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6D4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14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49E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AE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7F9E1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40B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61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555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A214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5D7A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AC3C6">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00894">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BF33D">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四川省扶贫和移民工作局关于加快推进扶贫开发视频会商系统建设工作的通知》要求，我局安装了扶贫开发视频会商系统，每月需支付中国电信股份有限公司遂宁分公司2700元网络专项运行费用，全年需要支付运行费32</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00元。计划参加中省市组织召开的视频会议不少于5次。</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259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全年支付运行费32</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00元。参加中省市组织召开的视频会议5次以上。</w:t>
            </w:r>
          </w:p>
        </w:tc>
      </w:tr>
      <w:tr w14:paraId="6988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8974">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CB2E7">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64C9F">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A7F0F">
            <w:pPr>
              <w:jc w:val="left"/>
              <w:rPr>
                <w:rFonts w:hint="eastAsia" w:ascii="宋体" w:hAnsi="宋体" w:eastAsia="宋体" w:cs="宋体"/>
                <w:i w:val="0"/>
                <w:iCs w:val="0"/>
                <w:color w:val="000000"/>
                <w:sz w:val="18"/>
                <w:szCs w:val="18"/>
                <w:u w:val="none"/>
              </w:rPr>
            </w:pPr>
          </w:p>
        </w:tc>
      </w:tr>
      <w:tr w14:paraId="2374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FF981">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4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577B1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组织参加中省市召开的视频会议</w:t>
            </w:r>
          </w:p>
        </w:tc>
      </w:tr>
      <w:tr w14:paraId="644F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44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4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5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9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A5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6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B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E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3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A98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47D82">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A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B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r>
              <w:rPr>
                <w:rFonts w:hint="eastAsia" w:ascii="宋体" w:hAnsi="宋体" w:cs="宋体"/>
                <w:i w:val="0"/>
                <w:iCs w:val="0"/>
                <w:color w:val="000000"/>
                <w:kern w:val="0"/>
                <w:sz w:val="18"/>
                <w:szCs w:val="18"/>
                <w:u w:val="none"/>
                <w:lang w:val="en-US" w:eastAsia="zh-CN" w:bidi="ar"/>
              </w:rPr>
              <w:t>1</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BA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r>
              <w:rPr>
                <w:rFonts w:hint="eastAsia" w:ascii="宋体" w:hAnsi="宋体" w:cs="宋体"/>
                <w:i w:val="0"/>
                <w:iCs w:val="0"/>
                <w:color w:val="000000"/>
                <w:kern w:val="0"/>
                <w:sz w:val="18"/>
                <w:szCs w:val="18"/>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0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F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0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A1A9E">
            <w:pPr>
              <w:jc w:val="left"/>
              <w:rPr>
                <w:rFonts w:hint="eastAsia" w:ascii="黑体" w:hAnsi="宋体" w:eastAsia="黑体" w:cs="黑体"/>
                <w:i/>
                <w:iCs/>
                <w:color w:val="000000"/>
                <w:sz w:val="18"/>
                <w:szCs w:val="18"/>
                <w:u w:val="none"/>
              </w:rPr>
            </w:pPr>
          </w:p>
        </w:tc>
      </w:tr>
      <w:tr w14:paraId="720E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267D7">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A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9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3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r>
              <w:rPr>
                <w:rFonts w:hint="eastAsia" w:ascii="宋体" w:hAnsi="宋体" w:cs="宋体"/>
                <w:i w:val="0"/>
                <w:iCs w:val="0"/>
                <w:color w:val="000000"/>
                <w:kern w:val="0"/>
                <w:sz w:val="18"/>
                <w:szCs w:val="18"/>
                <w:u w:val="none"/>
                <w:lang w:val="en-US" w:eastAsia="zh-CN" w:bidi="ar"/>
              </w:rPr>
              <w:t>1</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F6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r>
              <w:rPr>
                <w:rFonts w:hint="eastAsia" w:ascii="宋体" w:hAnsi="宋体" w:cs="宋体"/>
                <w:i w:val="0"/>
                <w:iCs w:val="0"/>
                <w:color w:val="000000"/>
                <w:kern w:val="0"/>
                <w:sz w:val="18"/>
                <w:szCs w:val="18"/>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5064">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5C19">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8011E">
            <w:pPr>
              <w:jc w:val="left"/>
              <w:rPr>
                <w:rFonts w:hint="eastAsia" w:ascii="黑体" w:hAnsi="宋体" w:eastAsia="黑体" w:cs="黑体"/>
                <w:i/>
                <w:iCs/>
                <w:color w:val="000000"/>
                <w:sz w:val="18"/>
                <w:szCs w:val="18"/>
                <w:u w:val="none"/>
              </w:rPr>
            </w:pPr>
          </w:p>
        </w:tc>
      </w:tr>
      <w:tr w14:paraId="0E81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C3A4">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7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F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7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E8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4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8296">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0BDE">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180F">
            <w:pPr>
              <w:jc w:val="left"/>
              <w:rPr>
                <w:rFonts w:hint="eastAsia" w:ascii="黑体" w:hAnsi="宋体" w:eastAsia="黑体" w:cs="黑体"/>
                <w:i/>
                <w:iCs/>
                <w:color w:val="000000"/>
                <w:sz w:val="18"/>
                <w:szCs w:val="18"/>
                <w:u w:val="none"/>
              </w:rPr>
            </w:pPr>
          </w:p>
        </w:tc>
      </w:tr>
      <w:tr w14:paraId="1117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6F6D3">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8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3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F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B1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0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A383">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4201">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075A1">
            <w:pPr>
              <w:jc w:val="left"/>
              <w:rPr>
                <w:rFonts w:hint="eastAsia" w:ascii="黑体" w:hAnsi="宋体" w:eastAsia="黑体" w:cs="黑体"/>
                <w:i/>
                <w:iCs/>
                <w:color w:val="000000"/>
                <w:sz w:val="18"/>
                <w:szCs w:val="18"/>
                <w:u w:val="none"/>
              </w:rPr>
            </w:pPr>
          </w:p>
        </w:tc>
      </w:tr>
      <w:tr w14:paraId="5A14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73DD">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2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F448">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F8AF">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6E79B">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066D">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2CE">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3BC8">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3DDC6">
            <w:pPr>
              <w:jc w:val="left"/>
              <w:rPr>
                <w:rFonts w:hint="eastAsia" w:ascii="黑体" w:hAnsi="宋体" w:eastAsia="黑体" w:cs="黑体"/>
                <w:i/>
                <w:iCs/>
                <w:color w:val="000000"/>
                <w:sz w:val="18"/>
                <w:szCs w:val="18"/>
                <w:u w:val="none"/>
              </w:rPr>
            </w:pPr>
          </w:p>
        </w:tc>
      </w:tr>
      <w:tr w14:paraId="411B9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B5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5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2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6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6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A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3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0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9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7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670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DE385">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51562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4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0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扶贫开发视频会商系统正常运转率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9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2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E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E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7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C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305B">
            <w:pPr>
              <w:jc w:val="center"/>
              <w:rPr>
                <w:rFonts w:hint="eastAsia" w:ascii="微软雅黑" w:hAnsi="微软雅黑" w:eastAsia="微软雅黑" w:cs="微软雅黑"/>
                <w:i/>
                <w:iCs/>
                <w:color w:val="000000"/>
                <w:sz w:val="16"/>
                <w:szCs w:val="16"/>
                <w:u w:val="none"/>
              </w:rPr>
            </w:pPr>
          </w:p>
        </w:tc>
      </w:tr>
      <w:tr w14:paraId="5894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B9C3">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42279EA3">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D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8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w:t>
            </w:r>
            <w:r>
              <w:rPr>
                <w:rFonts w:hint="eastAsia" w:ascii="宋体" w:hAnsi="宋体" w:cs="宋体"/>
                <w:i w:val="0"/>
                <w:iCs w:val="0"/>
                <w:color w:val="000000"/>
                <w:kern w:val="0"/>
                <w:sz w:val="18"/>
                <w:szCs w:val="18"/>
                <w:u w:val="none"/>
                <w:lang w:val="en-US" w:eastAsia="zh-CN" w:bidi="ar"/>
              </w:rPr>
              <w:t>召开</w:t>
            </w:r>
            <w:r>
              <w:rPr>
                <w:rFonts w:hint="eastAsia" w:ascii="宋体" w:hAnsi="宋体" w:eastAsia="宋体" w:cs="宋体"/>
                <w:i w:val="0"/>
                <w:iCs w:val="0"/>
                <w:color w:val="000000"/>
                <w:kern w:val="0"/>
                <w:sz w:val="18"/>
                <w:szCs w:val="18"/>
                <w:u w:val="none"/>
                <w:lang w:val="en-US" w:eastAsia="zh-CN" w:bidi="ar"/>
              </w:rPr>
              <w:t>视频会议及时率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8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1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5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F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8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C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2EF0">
            <w:pPr>
              <w:jc w:val="center"/>
              <w:rPr>
                <w:rFonts w:hint="eastAsia" w:ascii="微软雅黑" w:hAnsi="微软雅黑" w:eastAsia="微软雅黑" w:cs="微软雅黑"/>
                <w:i/>
                <w:iCs/>
                <w:color w:val="000000"/>
                <w:sz w:val="16"/>
                <w:szCs w:val="16"/>
                <w:u w:val="none"/>
              </w:rPr>
            </w:pPr>
          </w:p>
        </w:tc>
      </w:tr>
      <w:tr w14:paraId="6D43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A7BF3">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22973521">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C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E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参加视频会议次数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F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A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D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3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0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E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B4A9">
            <w:pPr>
              <w:jc w:val="center"/>
              <w:rPr>
                <w:rFonts w:hint="eastAsia" w:ascii="微软雅黑" w:hAnsi="微软雅黑" w:eastAsia="微软雅黑" w:cs="微软雅黑"/>
                <w:i/>
                <w:iCs/>
                <w:color w:val="000000"/>
                <w:sz w:val="16"/>
                <w:szCs w:val="16"/>
                <w:u w:val="none"/>
              </w:rPr>
            </w:pPr>
          </w:p>
        </w:tc>
      </w:tr>
      <w:tr w14:paraId="6A05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A8F1">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1868FC5">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F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5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视频会议成本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A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8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B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3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C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D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FF45">
            <w:pPr>
              <w:jc w:val="center"/>
              <w:rPr>
                <w:rFonts w:hint="eastAsia" w:ascii="微软雅黑" w:hAnsi="微软雅黑" w:eastAsia="微软雅黑" w:cs="微软雅黑"/>
                <w:i/>
                <w:iCs/>
                <w:color w:val="000000"/>
                <w:sz w:val="16"/>
                <w:szCs w:val="16"/>
                <w:u w:val="none"/>
              </w:rPr>
            </w:pPr>
          </w:p>
        </w:tc>
      </w:tr>
      <w:tr w14:paraId="7D69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004BF">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29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6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D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乡村振兴工作视频会议保障率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0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6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0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D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9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F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3124">
            <w:pPr>
              <w:jc w:val="center"/>
              <w:rPr>
                <w:rFonts w:hint="eastAsia" w:ascii="微软雅黑" w:hAnsi="微软雅黑" w:eastAsia="微软雅黑" w:cs="微软雅黑"/>
                <w:i/>
                <w:iCs/>
                <w:color w:val="000000"/>
                <w:sz w:val="16"/>
                <w:szCs w:val="16"/>
                <w:u w:val="none"/>
              </w:rPr>
            </w:pPr>
          </w:p>
        </w:tc>
      </w:tr>
      <w:tr w14:paraId="1CF8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69A9E">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9BEC">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0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C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防止返贫率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C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8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6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2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3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F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CEB5">
            <w:pPr>
              <w:jc w:val="center"/>
              <w:rPr>
                <w:rFonts w:hint="eastAsia" w:ascii="微软雅黑" w:hAnsi="微软雅黑" w:eastAsia="微软雅黑" w:cs="微软雅黑"/>
                <w:i/>
                <w:iCs/>
                <w:color w:val="000000"/>
                <w:sz w:val="16"/>
                <w:szCs w:val="16"/>
                <w:u w:val="none"/>
              </w:rPr>
            </w:pPr>
          </w:p>
        </w:tc>
      </w:tr>
      <w:tr w14:paraId="30FA1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0B7F2">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5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8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7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职工及行业部门满意度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9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1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8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F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1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2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E4D1">
            <w:pPr>
              <w:jc w:val="center"/>
              <w:rPr>
                <w:rFonts w:hint="eastAsia" w:ascii="微软雅黑" w:hAnsi="微软雅黑" w:eastAsia="微软雅黑" w:cs="微软雅黑"/>
                <w:i/>
                <w:iCs/>
                <w:color w:val="000000"/>
                <w:sz w:val="16"/>
                <w:szCs w:val="16"/>
                <w:u w:val="none"/>
              </w:rPr>
            </w:pPr>
          </w:p>
        </w:tc>
      </w:tr>
      <w:tr w14:paraId="044B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C15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9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A70F">
            <w:pPr>
              <w:jc w:val="both"/>
              <w:rPr>
                <w:rFonts w:hint="eastAsia" w:ascii="宋体" w:hAnsi="宋体" w:eastAsia="宋体" w:cs="宋体"/>
                <w:i w:val="0"/>
                <w:iCs w:val="0"/>
                <w:color w:val="000000"/>
                <w:sz w:val="18"/>
                <w:szCs w:val="18"/>
                <w:u w:val="none"/>
              </w:rPr>
            </w:pPr>
          </w:p>
        </w:tc>
      </w:tr>
      <w:tr w14:paraId="5B5A5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FB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B25D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综合得分100分，通过该项资金使用，确保了上级各项巩固拓展脱贫攻坚成果</w:t>
            </w:r>
            <w:r>
              <w:rPr>
                <w:rFonts w:hint="eastAsia" w:ascii="宋体" w:hAnsi="宋体" w:cs="宋体"/>
                <w:i w:val="0"/>
                <w:iCs w:val="0"/>
                <w:color w:val="000000"/>
                <w:kern w:val="0"/>
                <w:sz w:val="18"/>
                <w:szCs w:val="18"/>
                <w:u w:val="none"/>
                <w:lang w:val="en-US" w:eastAsia="zh-CN" w:bidi="ar"/>
              </w:rPr>
              <w:t>同</w:t>
            </w:r>
            <w:r>
              <w:rPr>
                <w:rFonts w:hint="eastAsia" w:ascii="宋体" w:hAnsi="宋体" w:eastAsia="宋体" w:cs="宋体"/>
                <w:i w:val="0"/>
                <w:iCs w:val="0"/>
                <w:color w:val="000000"/>
                <w:kern w:val="0"/>
                <w:sz w:val="18"/>
                <w:szCs w:val="18"/>
                <w:u w:val="none"/>
                <w:lang w:val="en-US" w:eastAsia="zh-CN" w:bidi="ar"/>
              </w:rPr>
              <w:t>乡村振兴有效衔接会议</w:t>
            </w:r>
            <w:r>
              <w:rPr>
                <w:rFonts w:hint="eastAsia" w:ascii="宋体" w:hAnsi="宋体" w:cs="宋体"/>
                <w:i w:val="0"/>
                <w:iCs w:val="0"/>
                <w:color w:val="000000"/>
                <w:kern w:val="0"/>
                <w:sz w:val="18"/>
                <w:szCs w:val="18"/>
                <w:u w:val="none"/>
                <w:lang w:val="en-US" w:eastAsia="zh-CN" w:bidi="ar"/>
              </w:rPr>
              <w:t>内容</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文件</w:t>
            </w:r>
            <w:r>
              <w:rPr>
                <w:rFonts w:hint="eastAsia" w:ascii="宋体" w:hAnsi="宋体" w:eastAsia="宋体" w:cs="宋体"/>
                <w:i w:val="0"/>
                <w:iCs w:val="0"/>
                <w:color w:val="000000"/>
                <w:kern w:val="0"/>
                <w:sz w:val="18"/>
                <w:szCs w:val="18"/>
                <w:u w:val="none"/>
                <w:lang w:val="en-US" w:eastAsia="zh-CN" w:bidi="ar"/>
              </w:rPr>
              <w:t>精神能第一时间传达到我区各级各部门，确保了我区巩固</w:t>
            </w:r>
            <w:r>
              <w:rPr>
                <w:rFonts w:hint="eastAsia" w:ascii="宋体" w:hAnsi="宋体" w:cs="宋体"/>
                <w:i w:val="0"/>
                <w:iCs w:val="0"/>
                <w:color w:val="000000"/>
                <w:kern w:val="0"/>
                <w:sz w:val="18"/>
                <w:szCs w:val="18"/>
                <w:u w:val="none"/>
                <w:lang w:val="en-US" w:eastAsia="zh-CN" w:bidi="ar"/>
              </w:rPr>
              <w:t>拓展</w:t>
            </w:r>
            <w:r>
              <w:rPr>
                <w:rFonts w:hint="eastAsia" w:ascii="宋体" w:hAnsi="宋体" w:eastAsia="宋体" w:cs="宋体"/>
                <w:i w:val="0"/>
                <w:iCs w:val="0"/>
                <w:color w:val="000000"/>
                <w:kern w:val="0"/>
                <w:sz w:val="18"/>
                <w:szCs w:val="18"/>
                <w:u w:val="none"/>
                <w:lang w:val="en-US" w:eastAsia="zh-CN" w:bidi="ar"/>
              </w:rPr>
              <w:t>脱贫</w:t>
            </w:r>
            <w:r>
              <w:rPr>
                <w:rFonts w:hint="eastAsia" w:ascii="宋体" w:hAnsi="宋体" w:cs="宋体"/>
                <w:i w:val="0"/>
                <w:iCs w:val="0"/>
                <w:color w:val="000000"/>
                <w:kern w:val="0"/>
                <w:sz w:val="18"/>
                <w:szCs w:val="18"/>
                <w:u w:val="none"/>
                <w:lang w:val="en-US" w:eastAsia="zh-CN" w:bidi="ar"/>
              </w:rPr>
              <w:t>攻坚</w:t>
            </w:r>
            <w:r>
              <w:rPr>
                <w:rFonts w:hint="eastAsia" w:ascii="宋体" w:hAnsi="宋体" w:eastAsia="宋体" w:cs="宋体"/>
                <w:i w:val="0"/>
                <w:iCs w:val="0"/>
                <w:color w:val="000000"/>
                <w:kern w:val="0"/>
                <w:sz w:val="18"/>
                <w:szCs w:val="18"/>
                <w:u w:val="none"/>
                <w:lang w:val="en-US" w:eastAsia="zh-CN" w:bidi="ar"/>
              </w:rPr>
              <w:t>成果各项工作顺利开展。</w:t>
            </w:r>
          </w:p>
        </w:tc>
      </w:tr>
      <w:tr w14:paraId="63EB6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E5177">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54D3E">
            <w:pPr>
              <w:jc w:val="both"/>
              <w:rPr>
                <w:rFonts w:hint="eastAsia" w:ascii="宋体" w:hAnsi="宋体" w:eastAsia="宋体" w:cs="宋体"/>
                <w:i w:val="0"/>
                <w:iCs w:val="0"/>
                <w:color w:val="000000"/>
                <w:sz w:val="18"/>
                <w:szCs w:val="18"/>
                <w:u w:val="none"/>
              </w:rPr>
            </w:pPr>
          </w:p>
        </w:tc>
      </w:tr>
      <w:tr w14:paraId="610F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5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8CAC7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B4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F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073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0EB8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56D19E">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项目负责人：王丽琼</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97250D">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5595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4A002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2C3A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3E0B1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5174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E154B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0A4F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FF182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43B49C4A">
      <w:pPr>
        <w:pStyle w:val="2"/>
        <w:outlineLvl w:val="9"/>
        <w:rPr>
          <w:rFonts w:hint="eastAsia" w:ascii="黑体" w:hAnsi="黑体" w:eastAsia="黑体"/>
          <w:color w:val="auto"/>
          <w:sz w:val="44"/>
          <w:szCs w:val="44"/>
          <w:highlight w:val="none"/>
        </w:rPr>
      </w:pPr>
    </w:p>
    <w:p w14:paraId="493CE6B6">
      <w:pPr>
        <w:rPr>
          <w:rFonts w:hint="eastAsia" w:ascii="黑体" w:hAnsi="黑体" w:eastAsia="黑体"/>
          <w:color w:val="auto"/>
          <w:sz w:val="44"/>
          <w:szCs w:val="44"/>
          <w:highlight w:val="none"/>
        </w:rPr>
      </w:pPr>
    </w:p>
    <w:tbl>
      <w:tblPr>
        <w:tblStyle w:val="20"/>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5"/>
        <w:gridCol w:w="1193"/>
        <w:gridCol w:w="1836"/>
        <w:gridCol w:w="2909"/>
        <w:gridCol w:w="1191"/>
        <w:gridCol w:w="1194"/>
        <w:gridCol w:w="1191"/>
        <w:gridCol w:w="1196"/>
        <w:gridCol w:w="1192"/>
        <w:gridCol w:w="1192"/>
        <w:gridCol w:w="1191"/>
      </w:tblGrid>
      <w:tr w14:paraId="5E2E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7D59D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D74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EF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36B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51090323T000009311759—厕所革命智能管护系统平台年度维护</w:t>
            </w:r>
          </w:p>
        </w:tc>
      </w:tr>
      <w:tr w14:paraId="3FFE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324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68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A03">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B48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76A4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252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7E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256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9790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2C5E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1D859">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1F63D">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87132">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计划投入厕所革命智能管护系统平台年度维护资金8万元，用于2023年对全区7个乡镇69个行政村约20000户户厕进行系统管理。</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FA29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2023年对全区7个乡镇69个行政村约20000户户厕进行系统管理。</w:t>
            </w:r>
          </w:p>
        </w:tc>
      </w:tr>
      <w:tr w14:paraId="41E1C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EBC66">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DD25">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9E2C">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1BF5">
            <w:pPr>
              <w:jc w:val="left"/>
              <w:rPr>
                <w:rFonts w:hint="eastAsia" w:ascii="宋体" w:hAnsi="宋体" w:eastAsia="宋体" w:cs="宋体"/>
                <w:i w:val="0"/>
                <w:iCs w:val="0"/>
                <w:color w:val="000000"/>
                <w:sz w:val="18"/>
                <w:szCs w:val="18"/>
                <w:u w:val="none"/>
              </w:rPr>
            </w:pPr>
          </w:p>
        </w:tc>
      </w:tr>
      <w:tr w14:paraId="07B3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6AE7">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F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A1677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2023年对全区7个乡镇69个行政村约2000户户厕进行系统管理。</w:t>
            </w:r>
          </w:p>
        </w:tc>
      </w:tr>
      <w:tr w14:paraId="72AE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1D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0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8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6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E5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7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F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9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0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4BFF1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C0E62">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6B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0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0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E9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4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8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5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BC3B4">
            <w:pPr>
              <w:jc w:val="left"/>
              <w:rPr>
                <w:rFonts w:hint="eastAsia" w:ascii="黑体" w:hAnsi="宋体" w:eastAsia="黑体" w:cs="黑体"/>
                <w:i/>
                <w:iCs/>
                <w:color w:val="000000"/>
                <w:sz w:val="18"/>
                <w:szCs w:val="18"/>
                <w:u w:val="none"/>
              </w:rPr>
            </w:pPr>
          </w:p>
        </w:tc>
      </w:tr>
      <w:tr w14:paraId="27E6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ACEC3">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A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B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E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E2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A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FDF7">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6E77">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002B9">
            <w:pPr>
              <w:jc w:val="left"/>
              <w:rPr>
                <w:rFonts w:hint="eastAsia" w:ascii="黑体" w:hAnsi="宋体" w:eastAsia="黑体" w:cs="黑体"/>
                <w:i/>
                <w:iCs/>
                <w:color w:val="000000"/>
                <w:sz w:val="18"/>
                <w:szCs w:val="18"/>
                <w:u w:val="none"/>
              </w:rPr>
            </w:pPr>
          </w:p>
        </w:tc>
      </w:tr>
      <w:tr w14:paraId="4833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F58D3">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8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F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0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07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6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BCAB">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921A">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9FA28">
            <w:pPr>
              <w:jc w:val="left"/>
              <w:rPr>
                <w:rFonts w:hint="eastAsia" w:ascii="黑体" w:hAnsi="宋体" w:eastAsia="黑体" w:cs="黑体"/>
                <w:i/>
                <w:iCs/>
                <w:color w:val="000000"/>
                <w:sz w:val="18"/>
                <w:szCs w:val="18"/>
                <w:u w:val="none"/>
              </w:rPr>
            </w:pPr>
          </w:p>
        </w:tc>
      </w:tr>
      <w:tr w14:paraId="4B24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6890">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1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7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A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E8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F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2742">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78AD">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87521">
            <w:pPr>
              <w:jc w:val="left"/>
              <w:rPr>
                <w:rFonts w:hint="eastAsia" w:ascii="黑体" w:hAnsi="宋体" w:eastAsia="黑体" w:cs="黑体"/>
                <w:i/>
                <w:iCs/>
                <w:color w:val="000000"/>
                <w:sz w:val="18"/>
                <w:szCs w:val="18"/>
                <w:u w:val="none"/>
              </w:rPr>
            </w:pPr>
          </w:p>
        </w:tc>
      </w:tr>
      <w:tr w14:paraId="3887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923FF">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2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DB49">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FEC2">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0F987">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C9DE">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4C38">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701E">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13296">
            <w:pPr>
              <w:jc w:val="left"/>
              <w:rPr>
                <w:rFonts w:hint="eastAsia" w:ascii="黑体" w:hAnsi="宋体" w:eastAsia="黑体" w:cs="黑体"/>
                <w:i/>
                <w:iCs/>
                <w:color w:val="000000"/>
                <w:sz w:val="18"/>
                <w:szCs w:val="18"/>
                <w:u w:val="none"/>
              </w:rPr>
            </w:pPr>
          </w:p>
        </w:tc>
      </w:tr>
      <w:tr w14:paraId="6056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90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6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B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4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C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7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1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7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3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8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C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B3C4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B541D">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1136F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E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4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B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D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4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2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9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E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FA9A">
            <w:pPr>
              <w:jc w:val="center"/>
              <w:rPr>
                <w:rFonts w:hint="eastAsia" w:ascii="微软雅黑" w:hAnsi="微软雅黑" w:eastAsia="微软雅黑" w:cs="微软雅黑"/>
                <w:i/>
                <w:iCs/>
                <w:color w:val="000000"/>
                <w:sz w:val="16"/>
                <w:szCs w:val="16"/>
                <w:u w:val="none"/>
              </w:rPr>
            </w:pPr>
          </w:p>
        </w:tc>
      </w:tr>
      <w:tr w14:paraId="55E1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EE7E1">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D86E9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F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E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7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7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7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7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C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28D4">
            <w:pPr>
              <w:jc w:val="center"/>
              <w:rPr>
                <w:rFonts w:hint="eastAsia" w:ascii="微软雅黑" w:hAnsi="微软雅黑" w:eastAsia="微软雅黑" w:cs="微软雅黑"/>
                <w:i/>
                <w:iCs/>
                <w:color w:val="000000"/>
                <w:sz w:val="16"/>
                <w:szCs w:val="16"/>
                <w:u w:val="none"/>
              </w:rPr>
            </w:pPr>
          </w:p>
        </w:tc>
      </w:tr>
      <w:tr w14:paraId="16BE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1C4B7">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E2B6F0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1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7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F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C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1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0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6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0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CAF8">
            <w:pPr>
              <w:jc w:val="center"/>
              <w:rPr>
                <w:rFonts w:hint="eastAsia" w:ascii="微软雅黑" w:hAnsi="微软雅黑" w:eastAsia="微软雅黑" w:cs="微软雅黑"/>
                <w:i/>
                <w:iCs/>
                <w:color w:val="000000"/>
                <w:sz w:val="16"/>
                <w:szCs w:val="16"/>
                <w:u w:val="none"/>
              </w:rPr>
            </w:pPr>
          </w:p>
        </w:tc>
      </w:tr>
      <w:tr w14:paraId="5126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63DF">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0F0C15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5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7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F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A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8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D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8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6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8022">
            <w:pPr>
              <w:jc w:val="center"/>
              <w:rPr>
                <w:rFonts w:hint="eastAsia" w:ascii="微软雅黑" w:hAnsi="微软雅黑" w:eastAsia="微软雅黑" w:cs="微软雅黑"/>
                <w:i/>
                <w:iCs/>
                <w:color w:val="000000"/>
                <w:sz w:val="16"/>
                <w:szCs w:val="16"/>
                <w:u w:val="none"/>
              </w:rPr>
            </w:pPr>
          </w:p>
        </w:tc>
      </w:tr>
      <w:tr w14:paraId="46C8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346B8">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67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4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A3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村容村貌改善率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5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8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8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C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8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80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E42">
            <w:pPr>
              <w:jc w:val="center"/>
              <w:rPr>
                <w:rFonts w:hint="eastAsia" w:ascii="微软雅黑" w:hAnsi="微软雅黑" w:eastAsia="微软雅黑" w:cs="微软雅黑"/>
                <w:i/>
                <w:iCs/>
                <w:color w:val="000000"/>
                <w:sz w:val="16"/>
                <w:szCs w:val="16"/>
                <w:u w:val="none"/>
              </w:rPr>
            </w:pPr>
          </w:p>
        </w:tc>
      </w:tr>
      <w:tr w14:paraId="43CFB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AADA">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655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32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F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0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6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3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A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6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24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00F2">
            <w:pPr>
              <w:jc w:val="center"/>
              <w:rPr>
                <w:rFonts w:hint="eastAsia" w:ascii="微软雅黑" w:hAnsi="微软雅黑" w:eastAsia="微软雅黑" w:cs="微软雅黑"/>
                <w:i/>
                <w:iCs/>
                <w:color w:val="000000"/>
                <w:sz w:val="16"/>
                <w:szCs w:val="16"/>
                <w:u w:val="none"/>
              </w:rPr>
            </w:pPr>
          </w:p>
        </w:tc>
      </w:tr>
      <w:tr w14:paraId="789F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9D974">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2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2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F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F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4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3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1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7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2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4294">
            <w:pPr>
              <w:jc w:val="center"/>
              <w:rPr>
                <w:rFonts w:hint="eastAsia" w:ascii="微软雅黑" w:hAnsi="微软雅黑" w:eastAsia="微软雅黑" w:cs="微软雅黑"/>
                <w:i/>
                <w:iCs/>
                <w:color w:val="000000"/>
                <w:sz w:val="16"/>
                <w:szCs w:val="16"/>
                <w:u w:val="none"/>
              </w:rPr>
            </w:pPr>
          </w:p>
        </w:tc>
      </w:tr>
      <w:tr w14:paraId="197F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252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D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5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427F">
            <w:pPr>
              <w:jc w:val="both"/>
              <w:rPr>
                <w:rFonts w:hint="eastAsia" w:ascii="宋体" w:hAnsi="宋体" w:eastAsia="宋体" w:cs="宋体"/>
                <w:i w:val="0"/>
                <w:iCs w:val="0"/>
                <w:color w:val="000000"/>
                <w:sz w:val="18"/>
                <w:szCs w:val="18"/>
                <w:u w:val="none"/>
              </w:rPr>
            </w:pPr>
          </w:p>
        </w:tc>
      </w:tr>
      <w:tr w14:paraId="10ED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90F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7770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综合得分100分，通过该项资金使用，确保了上级各项巩固拓展脱贫攻坚成果</w:t>
            </w:r>
            <w:r>
              <w:rPr>
                <w:rFonts w:hint="eastAsia" w:ascii="宋体" w:hAnsi="宋体" w:cs="宋体"/>
                <w:i w:val="0"/>
                <w:iCs w:val="0"/>
                <w:color w:val="000000"/>
                <w:kern w:val="0"/>
                <w:sz w:val="18"/>
                <w:szCs w:val="18"/>
                <w:u w:val="none"/>
                <w:lang w:val="en-US" w:eastAsia="zh-CN" w:bidi="ar"/>
              </w:rPr>
              <w:t>同</w:t>
            </w:r>
            <w:r>
              <w:rPr>
                <w:rFonts w:hint="eastAsia" w:ascii="宋体" w:hAnsi="宋体" w:eastAsia="宋体" w:cs="宋体"/>
                <w:i w:val="0"/>
                <w:iCs w:val="0"/>
                <w:color w:val="000000"/>
                <w:kern w:val="0"/>
                <w:sz w:val="18"/>
                <w:szCs w:val="18"/>
                <w:u w:val="none"/>
                <w:lang w:val="en-US" w:eastAsia="zh-CN" w:bidi="ar"/>
              </w:rPr>
              <w:t>乡村振兴有效衔接会议</w:t>
            </w:r>
            <w:r>
              <w:rPr>
                <w:rFonts w:hint="eastAsia" w:ascii="宋体" w:hAnsi="宋体" w:cs="宋体"/>
                <w:i w:val="0"/>
                <w:iCs w:val="0"/>
                <w:color w:val="000000"/>
                <w:kern w:val="0"/>
                <w:sz w:val="18"/>
                <w:szCs w:val="18"/>
                <w:u w:val="none"/>
                <w:lang w:val="en-US" w:eastAsia="zh-CN" w:bidi="ar"/>
              </w:rPr>
              <w:t>内容</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文件</w:t>
            </w:r>
            <w:r>
              <w:rPr>
                <w:rFonts w:hint="eastAsia" w:ascii="宋体" w:hAnsi="宋体" w:eastAsia="宋体" w:cs="宋体"/>
                <w:i w:val="0"/>
                <w:iCs w:val="0"/>
                <w:color w:val="000000"/>
                <w:kern w:val="0"/>
                <w:sz w:val="18"/>
                <w:szCs w:val="18"/>
                <w:u w:val="none"/>
                <w:lang w:val="en-US" w:eastAsia="zh-CN" w:bidi="ar"/>
              </w:rPr>
              <w:t>精神能第一时间传达到我区各级各部门，确保了我区巩固</w:t>
            </w:r>
            <w:r>
              <w:rPr>
                <w:rFonts w:hint="eastAsia" w:ascii="宋体" w:hAnsi="宋体" w:cs="宋体"/>
                <w:i w:val="0"/>
                <w:iCs w:val="0"/>
                <w:color w:val="000000"/>
                <w:kern w:val="0"/>
                <w:sz w:val="18"/>
                <w:szCs w:val="18"/>
                <w:u w:val="none"/>
                <w:lang w:val="en-US" w:eastAsia="zh-CN" w:bidi="ar"/>
              </w:rPr>
              <w:t>拓展</w:t>
            </w:r>
            <w:r>
              <w:rPr>
                <w:rFonts w:hint="eastAsia" w:ascii="宋体" w:hAnsi="宋体" w:eastAsia="宋体" w:cs="宋体"/>
                <w:i w:val="0"/>
                <w:iCs w:val="0"/>
                <w:color w:val="000000"/>
                <w:kern w:val="0"/>
                <w:sz w:val="18"/>
                <w:szCs w:val="18"/>
                <w:u w:val="none"/>
                <w:lang w:val="en-US" w:eastAsia="zh-CN" w:bidi="ar"/>
              </w:rPr>
              <w:t>脱贫</w:t>
            </w:r>
            <w:r>
              <w:rPr>
                <w:rFonts w:hint="eastAsia" w:ascii="宋体" w:hAnsi="宋体" w:cs="宋体"/>
                <w:i w:val="0"/>
                <w:iCs w:val="0"/>
                <w:color w:val="000000"/>
                <w:kern w:val="0"/>
                <w:sz w:val="18"/>
                <w:szCs w:val="18"/>
                <w:u w:val="none"/>
                <w:lang w:val="en-US" w:eastAsia="zh-CN" w:bidi="ar"/>
              </w:rPr>
              <w:t>攻坚</w:t>
            </w:r>
            <w:r>
              <w:rPr>
                <w:rFonts w:hint="eastAsia" w:ascii="宋体" w:hAnsi="宋体" w:eastAsia="宋体" w:cs="宋体"/>
                <w:i w:val="0"/>
                <w:iCs w:val="0"/>
                <w:color w:val="000000"/>
                <w:kern w:val="0"/>
                <w:sz w:val="18"/>
                <w:szCs w:val="18"/>
                <w:u w:val="none"/>
                <w:lang w:val="en-US" w:eastAsia="zh-CN" w:bidi="ar"/>
              </w:rPr>
              <w:t>成果各项工作顺利开展。</w:t>
            </w:r>
          </w:p>
        </w:tc>
      </w:tr>
      <w:tr w14:paraId="719E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5A6C">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8EFD">
            <w:pPr>
              <w:jc w:val="both"/>
              <w:rPr>
                <w:rFonts w:hint="eastAsia" w:ascii="宋体" w:hAnsi="宋体" w:eastAsia="宋体" w:cs="宋体"/>
                <w:i w:val="0"/>
                <w:iCs w:val="0"/>
                <w:color w:val="000000"/>
                <w:sz w:val="18"/>
                <w:szCs w:val="18"/>
                <w:u w:val="none"/>
              </w:rPr>
            </w:pPr>
          </w:p>
        </w:tc>
      </w:tr>
      <w:tr w14:paraId="2F08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F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C3321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BFE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3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CCF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1D73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4227B">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项目负责人：王丽琼</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0E9F03">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46EE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649462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7986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B369B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4A98E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6AC7DF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672A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4EAF33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32B8CF73">
      <w:pPr>
        <w:pStyle w:val="2"/>
        <w:outlineLvl w:val="9"/>
        <w:rPr>
          <w:rFonts w:hint="eastAsia"/>
        </w:rPr>
      </w:pPr>
    </w:p>
    <w:p w14:paraId="49B1FD8B">
      <w:pPr>
        <w:rPr>
          <w:rFonts w:hint="eastAsia"/>
        </w:rPr>
      </w:pPr>
    </w:p>
    <w:tbl>
      <w:tblPr>
        <w:tblStyle w:val="20"/>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4"/>
        <w:gridCol w:w="1193"/>
        <w:gridCol w:w="1836"/>
        <w:gridCol w:w="2909"/>
        <w:gridCol w:w="1191"/>
        <w:gridCol w:w="1195"/>
        <w:gridCol w:w="1191"/>
        <w:gridCol w:w="1196"/>
        <w:gridCol w:w="1192"/>
        <w:gridCol w:w="1192"/>
        <w:gridCol w:w="1191"/>
      </w:tblGrid>
      <w:tr w14:paraId="188A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2A9A6E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DB2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65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0182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51090323T000009311770—实施清单制一长五联+积分制等乡村治理试点资金</w:t>
            </w:r>
          </w:p>
        </w:tc>
      </w:tr>
      <w:tr w14:paraId="607AA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EC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0D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7741">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546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3B65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67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2E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44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006E4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3DC1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CCC29">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28B89">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46C6D">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计划投入清单制一长五联+积分制等乡村治理试点资金28万元，用于全区7个拟争创和已争创省市精品示范村进行乡风文明积分兑换，用以加快促进乡村精神文明建设。</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71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在全区选取了7个拟争创和已争创省市精品示范村进行乡风文明积分兑换，用以加快促进乡村精神文明建设。</w:t>
            </w:r>
          </w:p>
        </w:tc>
      </w:tr>
      <w:tr w14:paraId="0B67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20E7">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0F8CB">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6B22">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9CCEC">
            <w:pPr>
              <w:jc w:val="left"/>
              <w:rPr>
                <w:rFonts w:hint="eastAsia" w:ascii="宋体" w:hAnsi="宋体" w:eastAsia="宋体" w:cs="宋体"/>
                <w:i w:val="0"/>
                <w:iCs w:val="0"/>
                <w:color w:val="000000"/>
                <w:sz w:val="18"/>
                <w:szCs w:val="18"/>
                <w:u w:val="none"/>
              </w:rPr>
            </w:pPr>
          </w:p>
        </w:tc>
      </w:tr>
      <w:tr w14:paraId="1997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65435">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D6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B5DD2C">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在全区选取了7个拟争创和已争创省市精品示范村进行乡风文明积分兑换，用以加快促进乡村精神文明建设。</w:t>
            </w:r>
          </w:p>
        </w:tc>
      </w:tr>
      <w:tr w14:paraId="44B6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21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9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5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E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B0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7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7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7D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B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85E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34C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B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0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F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FD1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2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5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0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7B7F3">
            <w:pPr>
              <w:jc w:val="left"/>
              <w:rPr>
                <w:rFonts w:hint="eastAsia" w:ascii="黑体" w:hAnsi="宋体" w:eastAsia="黑体" w:cs="黑体"/>
                <w:i/>
                <w:iCs/>
                <w:color w:val="000000"/>
                <w:sz w:val="18"/>
                <w:szCs w:val="18"/>
                <w:u w:val="none"/>
              </w:rPr>
            </w:pPr>
          </w:p>
        </w:tc>
      </w:tr>
      <w:tr w14:paraId="3FF8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D3080">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B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F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F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C8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2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753F">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DC59">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6D4CD">
            <w:pPr>
              <w:jc w:val="left"/>
              <w:rPr>
                <w:rFonts w:hint="eastAsia" w:ascii="黑体" w:hAnsi="宋体" w:eastAsia="黑体" w:cs="黑体"/>
                <w:i/>
                <w:iCs/>
                <w:color w:val="000000"/>
                <w:sz w:val="18"/>
                <w:szCs w:val="18"/>
                <w:u w:val="none"/>
              </w:rPr>
            </w:pPr>
          </w:p>
        </w:tc>
      </w:tr>
      <w:tr w14:paraId="248F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1F40E">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E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E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9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63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3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AE88">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C34A">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10FF0">
            <w:pPr>
              <w:jc w:val="left"/>
              <w:rPr>
                <w:rFonts w:hint="eastAsia" w:ascii="黑体" w:hAnsi="宋体" w:eastAsia="黑体" w:cs="黑体"/>
                <w:i/>
                <w:iCs/>
                <w:color w:val="000000"/>
                <w:sz w:val="18"/>
                <w:szCs w:val="18"/>
                <w:u w:val="none"/>
              </w:rPr>
            </w:pPr>
          </w:p>
        </w:tc>
      </w:tr>
      <w:tr w14:paraId="79FA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A4872">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5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4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D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E4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0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8669">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A58E">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3B68C">
            <w:pPr>
              <w:jc w:val="left"/>
              <w:rPr>
                <w:rFonts w:hint="eastAsia" w:ascii="黑体" w:hAnsi="宋体" w:eastAsia="黑体" w:cs="黑体"/>
                <w:i/>
                <w:iCs/>
                <w:color w:val="000000"/>
                <w:sz w:val="18"/>
                <w:szCs w:val="18"/>
                <w:u w:val="none"/>
              </w:rPr>
            </w:pPr>
          </w:p>
        </w:tc>
      </w:tr>
      <w:tr w14:paraId="472B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FF726">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6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B04D">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DCF1">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15729">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CB4D">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C1C4">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CF88">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34145">
            <w:pPr>
              <w:jc w:val="left"/>
              <w:rPr>
                <w:rFonts w:hint="eastAsia" w:ascii="黑体" w:hAnsi="宋体" w:eastAsia="黑体" w:cs="黑体"/>
                <w:i/>
                <w:iCs/>
                <w:color w:val="000000"/>
                <w:sz w:val="18"/>
                <w:szCs w:val="18"/>
                <w:u w:val="none"/>
              </w:rPr>
            </w:pPr>
          </w:p>
        </w:tc>
      </w:tr>
      <w:tr w14:paraId="64F5F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AA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0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F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E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C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A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6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0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3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4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908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460A">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73D46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9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3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F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F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A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4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E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8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E013">
            <w:pPr>
              <w:jc w:val="center"/>
              <w:rPr>
                <w:rFonts w:hint="eastAsia" w:ascii="微软雅黑" w:hAnsi="微软雅黑" w:eastAsia="微软雅黑" w:cs="微软雅黑"/>
                <w:i/>
                <w:iCs/>
                <w:color w:val="000000"/>
                <w:sz w:val="16"/>
                <w:szCs w:val="16"/>
                <w:u w:val="none"/>
              </w:rPr>
            </w:pPr>
          </w:p>
        </w:tc>
      </w:tr>
      <w:tr w14:paraId="0A09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4F13">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06AB30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5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C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F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B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0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A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7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3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AA79">
            <w:pPr>
              <w:jc w:val="center"/>
              <w:rPr>
                <w:rFonts w:hint="eastAsia" w:ascii="微软雅黑" w:hAnsi="微软雅黑" w:eastAsia="微软雅黑" w:cs="微软雅黑"/>
                <w:i/>
                <w:iCs/>
                <w:color w:val="000000"/>
                <w:sz w:val="16"/>
                <w:szCs w:val="16"/>
                <w:u w:val="none"/>
              </w:rPr>
            </w:pPr>
          </w:p>
        </w:tc>
      </w:tr>
      <w:tr w14:paraId="2E338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62B57">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5501DBC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7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F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9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F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A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2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C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5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C65D">
            <w:pPr>
              <w:jc w:val="center"/>
              <w:rPr>
                <w:rFonts w:hint="eastAsia" w:ascii="微软雅黑" w:hAnsi="微软雅黑" w:eastAsia="微软雅黑" w:cs="微软雅黑"/>
                <w:i/>
                <w:iCs/>
                <w:color w:val="000000"/>
                <w:sz w:val="16"/>
                <w:szCs w:val="16"/>
                <w:u w:val="none"/>
              </w:rPr>
            </w:pPr>
          </w:p>
        </w:tc>
      </w:tr>
      <w:tr w14:paraId="0773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C4819">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0EA7A3D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F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6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2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3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B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4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6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7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93EE">
            <w:pPr>
              <w:jc w:val="center"/>
              <w:rPr>
                <w:rFonts w:hint="eastAsia" w:ascii="微软雅黑" w:hAnsi="微软雅黑" w:eastAsia="微软雅黑" w:cs="微软雅黑"/>
                <w:i/>
                <w:iCs/>
                <w:color w:val="000000"/>
                <w:sz w:val="16"/>
                <w:szCs w:val="16"/>
                <w:u w:val="none"/>
              </w:rPr>
            </w:pPr>
          </w:p>
        </w:tc>
      </w:tr>
      <w:tr w14:paraId="19D5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677D5">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22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6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0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村容村貌改善率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4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6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A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6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3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B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2681">
            <w:pPr>
              <w:jc w:val="center"/>
              <w:rPr>
                <w:rFonts w:hint="eastAsia" w:ascii="微软雅黑" w:hAnsi="微软雅黑" w:eastAsia="微软雅黑" w:cs="微软雅黑"/>
                <w:i/>
                <w:iCs/>
                <w:color w:val="000000"/>
                <w:sz w:val="16"/>
                <w:szCs w:val="16"/>
                <w:u w:val="none"/>
              </w:rPr>
            </w:pPr>
          </w:p>
        </w:tc>
      </w:tr>
      <w:tr w14:paraId="65A4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1F5A">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D90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5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乡村治理率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E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D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6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D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8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1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8139">
            <w:pPr>
              <w:jc w:val="center"/>
              <w:rPr>
                <w:rFonts w:hint="eastAsia" w:ascii="微软雅黑" w:hAnsi="微软雅黑" w:eastAsia="微软雅黑" w:cs="微软雅黑"/>
                <w:i/>
                <w:iCs/>
                <w:color w:val="000000"/>
                <w:sz w:val="16"/>
                <w:szCs w:val="16"/>
                <w:u w:val="none"/>
              </w:rPr>
            </w:pPr>
          </w:p>
        </w:tc>
      </w:tr>
      <w:tr w14:paraId="4D23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B7F0F">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6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2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B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D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0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7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2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8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A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5910">
            <w:pPr>
              <w:jc w:val="center"/>
              <w:rPr>
                <w:rFonts w:hint="eastAsia" w:ascii="微软雅黑" w:hAnsi="微软雅黑" w:eastAsia="微软雅黑" w:cs="微软雅黑"/>
                <w:i/>
                <w:iCs/>
                <w:color w:val="000000"/>
                <w:sz w:val="16"/>
                <w:szCs w:val="16"/>
                <w:u w:val="none"/>
              </w:rPr>
            </w:pPr>
          </w:p>
        </w:tc>
      </w:tr>
      <w:tr w14:paraId="6B2F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92A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B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F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A54C">
            <w:pPr>
              <w:jc w:val="both"/>
              <w:rPr>
                <w:rFonts w:hint="eastAsia" w:ascii="宋体" w:hAnsi="宋体" w:eastAsia="宋体" w:cs="宋体"/>
                <w:i w:val="0"/>
                <w:iCs w:val="0"/>
                <w:color w:val="000000"/>
                <w:sz w:val="18"/>
                <w:szCs w:val="18"/>
                <w:u w:val="none"/>
              </w:rPr>
            </w:pPr>
          </w:p>
        </w:tc>
      </w:tr>
      <w:tr w14:paraId="69AB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B8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9092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综合得分100分，通过该项资金使用，改善了村容村貌，形成了乡风文明的行为习惯。</w:t>
            </w:r>
          </w:p>
        </w:tc>
      </w:tr>
      <w:tr w14:paraId="7BE3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BA2B">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14C7">
            <w:pPr>
              <w:jc w:val="both"/>
              <w:rPr>
                <w:rFonts w:hint="eastAsia" w:ascii="宋体" w:hAnsi="宋体" w:eastAsia="宋体" w:cs="宋体"/>
                <w:i w:val="0"/>
                <w:iCs w:val="0"/>
                <w:color w:val="000000"/>
                <w:sz w:val="18"/>
                <w:szCs w:val="18"/>
                <w:u w:val="none"/>
              </w:rPr>
            </w:pPr>
          </w:p>
        </w:tc>
      </w:tr>
      <w:tr w14:paraId="76A1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4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9F617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41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E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EAF2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9C68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879A0E">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项目负责人：张玲燕</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5F14B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5FF1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55F68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0A44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53D085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3E97D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19A268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1D25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56C03B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7B066EDC">
      <w:pPr>
        <w:pStyle w:val="2"/>
        <w:outlineLvl w:val="9"/>
        <w:rPr>
          <w:rFonts w:hint="eastAsia"/>
        </w:rPr>
      </w:pPr>
    </w:p>
    <w:tbl>
      <w:tblPr>
        <w:tblStyle w:val="20"/>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4"/>
        <w:gridCol w:w="1193"/>
        <w:gridCol w:w="1836"/>
        <w:gridCol w:w="2909"/>
        <w:gridCol w:w="1191"/>
        <w:gridCol w:w="1195"/>
        <w:gridCol w:w="1191"/>
        <w:gridCol w:w="1196"/>
        <w:gridCol w:w="1192"/>
        <w:gridCol w:w="1192"/>
        <w:gridCol w:w="1191"/>
      </w:tblGrid>
      <w:tr w14:paraId="2A3F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B8BF2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327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54D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ABE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51090323T000009311778—全区厕所革命</w:t>
            </w:r>
          </w:p>
        </w:tc>
      </w:tr>
      <w:tr w14:paraId="5F86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086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C4C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96EC">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59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2C13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1B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01E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3F3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F8E01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0B69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057F">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6C60C">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B171F">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计划投入厕所革命</w:t>
            </w:r>
            <w:r>
              <w:rPr>
                <w:rFonts w:hint="eastAsia" w:ascii="宋体" w:hAnsi="宋体" w:cs="宋体"/>
                <w:i w:val="0"/>
                <w:iCs w:val="0"/>
                <w:color w:val="000000"/>
                <w:kern w:val="0"/>
                <w:sz w:val="18"/>
                <w:szCs w:val="18"/>
                <w:u w:val="none"/>
                <w:lang w:val="en-US" w:eastAsia="zh-CN" w:bidi="ar"/>
              </w:rPr>
              <w:t>资金138.53</w:t>
            </w:r>
            <w:r>
              <w:rPr>
                <w:rFonts w:hint="eastAsia" w:ascii="宋体" w:hAnsi="宋体" w:eastAsia="宋体" w:cs="宋体"/>
                <w:i w:val="0"/>
                <w:iCs w:val="0"/>
                <w:color w:val="000000"/>
                <w:kern w:val="0"/>
                <w:sz w:val="18"/>
                <w:szCs w:val="18"/>
                <w:u w:val="none"/>
                <w:lang w:val="en-US" w:eastAsia="zh-CN" w:bidi="ar"/>
              </w:rPr>
              <w:t>万元，用于2023年全区7个乡镇690户三格式无害化卫生厕所改造，并对群众问题厕所进行整改及升级改造。</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0C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投入资金</w:t>
            </w:r>
            <w:r>
              <w:rPr>
                <w:rFonts w:hint="eastAsia" w:ascii="宋体" w:hAnsi="宋体" w:cs="宋体"/>
                <w:i w:val="0"/>
                <w:iCs w:val="0"/>
                <w:color w:val="000000"/>
                <w:kern w:val="0"/>
                <w:sz w:val="18"/>
                <w:szCs w:val="18"/>
                <w:u w:val="none"/>
                <w:lang w:val="en-US" w:eastAsia="zh-CN" w:bidi="ar"/>
              </w:rPr>
              <w:t>138.53</w:t>
            </w:r>
            <w:r>
              <w:rPr>
                <w:rFonts w:hint="eastAsia" w:ascii="宋体" w:hAnsi="宋体" w:eastAsia="宋体" w:cs="宋体"/>
                <w:i w:val="0"/>
                <w:iCs w:val="0"/>
                <w:color w:val="000000"/>
                <w:kern w:val="0"/>
                <w:sz w:val="18"/>
                <w:szCs w:val="18"/>
                <w:u w:val="none"/>
                <w:lang w:val="en-US" w:eastAsia="zh-CN" w:bidi="ar"/>
              </w:rPr>
              <w:t>万元，完成了全区7个乡镇690户户厕改造。</w:t>
            </w:r>
          </w:p>
        </w:tc>
      </w:tr>
      <w:tr w14:paraId="26C7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7BD6">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126D7">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552D">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425E3">
            <w:pPr>
              <w:jc w:val="left"/>
              <w:rPr>
                <w:rFonts w:hint="eastAsia" w:ascii="宋体" w:hAnsi="宋体" w:eastAsia="宋体" w:cs="宋体"/>
                <w:i w:val="0"/>
                <w:iCs w:val="0"/>
                <w:color w:val="000000"/>
                <w:sz w:val="18"/>
                <w:szCs w:val="18"/>
                <w:u w:val="none"/>
              </w:rPr>
            </w:pPr>
          </w:p>
        </w:tc>
      </w:tr>
      <w:tr w14:paraId="6E0BA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3EBD7">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7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5991A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投入资金</w:t>
            </w:r>
            <w:r>
              <w:rPr>
                <w:rFonts w:hint="eastAsia" w:ascii="宋体" w:hAnsi="宋体" w:cs="宋体"/>
                <w:i w:val="0"/>
                <w:iCs w:val="0"/>
                <w:color w:val="000000"/>
                <w:kern w:val="0"/>
                <w:sz w:val="18"/>
                <w:szCs w:val="18"/>
                <w:u w:val="none"/>
                <w:lang w:val="en-US" w:eastAsia="zh-CN" w:bidi="ar"/>
              </w:rPr>
              <w:t>138.53</w:t>
            </w:r>
            <w:r>
              <w:rPr>
                <w:rFonts w:hint="eastAsia" w:ascii="宋体" w:hAnsi="宋体" w:eastAsia="宋体" w:cs="宋体"/>
                <w:i w:val="0"/>
                <w:iCs w:val="0"/>
                <w:color w:val="000000"/>
                <w:kern w:val="0"/>
                <w:sz w:val="18"/>
                <w:szCs w:val="18"/>
                <w:u w:val="none"/>
                <w:lang w:val="en-US" w:eastAsia="zh-CN" w:bidi="ar"/>
              </w:rPr>
              <w:t>万元，完成了全区7个乡镇690户户厕改造。</w:t>
            </w:r>
          </w:p>
        </w:tc>
      </w:tr>
      <w:tr w14:paraId="1068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79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A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4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1D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D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B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D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8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24AD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A3E4F">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4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2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F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138.53</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14B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138.53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2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9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F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6A6E3">
            <w:pPr>
              <w:jc w:val="left"/>
              <w:rPr>
                <w:rFonts w:hint="eastAsia" w:ascii="黑体" w:hAnsi="宋体" w:eastAsia="黑体" w:cs="黑体"/>
                <w:i/>
                <w:iCs/>
                <w:color w:val="000000"/>
                <w:sz w:val="18"/>
                <w:szCs w:val="18"/>
                <w:u w:val="none"/>
              </w:rPr>
            </w:pPr>
          </w:p>
        </w:tc>
      </w:tr>
      <w:tr w14:paraId="7337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5D29">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0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D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B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138.53</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9C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138.53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0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C0DF">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7FB1">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287D3">
            <w:pPr>
              <w:jc w:val="left"/>
              <w:rPr>
                <w:rFonts w:hint="eastAsia" w:ascii="黑体" w:hAnsi="宋体" w:eastAsia="黑体" w:cs="黑体"/>
                <w:i/>
                <w:iCs/>
                <w:color w:val="000000"/>
                <w:sz w:val="18"/>
                <w:szCs w:val="18"/>
                <w:u w:val="none"/>
              </w:rPr>
            </w:pPr>
          </w:p>
        </w:tc>
      </w:tr>
      <w:tr w14:paraId="309F5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60E22">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1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B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8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0C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7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70E6">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99A1">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6A05B">
            <w:pPr>
              <w:jc w:val="left"/>
              <w:rPr>
                <w:rFonts w:hint="eastAsia" w:ascii="黑体" w:hAnsi="宋体" w:eastAsia="黑体" w:cs="黑体"/>
                <w:i/>
                <w:iCs/>
                <w:color w:val="000000"/>
                <w:sz w:val="18"/>
                <w:szCs w:val="18"/>
                <w:u w:val="none"/>
              </w:rPr>
            </w:pPr>
          </w:p>
        </w:tc>
      </w:tr>
      <w:tr w14:paraId="3E13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02E6B">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6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9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3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762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A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BACA">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E95C">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91EF6">
            <w:pPr>
              <w:jc w:val="left"/>
              <w:rPr>
                <w:rFonts w:hint="eastAsia" w:ascii="黑体" w:hAnsi="宋体" w:eastAsia="黑体" w:cs="黑体"/>
                <w:i/>
                <w:iCs/>
                <w:color w:val="000000"/>
                <w:sz w:val="18"/>
                <w:szCs w:val="18"/>
                <w:u w:val="none"/>
              </w:rPr>
            </w:pPr>
          </w:p>
        </w:tc>
      </w:tr>
      <w:tr w14:paraId="6117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D8522">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9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5429">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BC78">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C8088">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F923">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047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5388">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6134F">
            <w:pPr>
              <w:jc w:val="left"/>
              <w:rPr>
                <w:rFonts w:hint="eastAsia" w:ascii="黑体" w:hAnsi="宋体" w:eastAsia="黑体" w:cs="黑体"/>
                <w:i/>
                <w:iCs/>
                <w:color w:val="000000"/>
                <w:sz w:val="18"/>
                <w:szCs w:val="18"/>
                <w:u w:val="none"/>
              </w:rPr>
            </w:pPr>
          </w:p>
        </w:tc>
      </w:tr>
      <w:tr w14:paraId="4586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BC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0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5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C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7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0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0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5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2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F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4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18C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6FB9E">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0D970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4E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5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B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1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8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0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D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9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6AFC">
            <w:pPr>
              <w:jc w:val="center"/>
              <w:rPr>
                <w:rFonts w:hint="eastAsia" w:ascii="微软雅黑" w:hAnsi="微软雅黑" w:eastAsia="微软雅黑" w:cs="微软雅黑"/>
                <w:i/>
                <w:iCs/>
                <w:color w:val="000000"/>
                <w:sz w:val="16"/>
                <w:szCs w:val="16"/>
                <w:u w:val="none"/>
              </w:rPr>
            </w:pPr>
          </w:p>
        </w:tc>
      </w:tr>
      <w:tr w14:paraId="45FC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11380">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29AE47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3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0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C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F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8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A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3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E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C19D">
            <w:pPr>
              <w:jc w:val="center"/>
              <w:rPr>
                <w:rFonts w:hint="eastAsia" w:ascii="微软雅黑" w:hAnsi="微软雅黑" w:eastAsia="微软雅黑" w:cs="微软雅黑"/>
                <w:i/>
                <w:iCs/>
                <w:color w:val="000000"/>
                <w:sz w:val="16"/>
                <w:szCs w:val="16"/>
                <w:u w:val="none"/>
              </w:rPr>
            </w:pPr>
          </w:p>
        </w:tc>
      </w:tr>
      <w:tr w14:paraId="6493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280C">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510C28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3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8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F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B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6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E1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8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2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8A30">
            <w:pPr>
              <w:jc w:val="center"/>
              <w:rPr>
                <w:rFonts w:hint="eastAsia" w:ascii="微软雅黑" w:hAnsi="微软雅黑" w:eastAsia="微软雅黑" w:cs="微软雅黑"/>
                <w:i/>
                <w:iCs/>
                <w:color w:val="000000"/>
                <w:sz w:val="16"/>
                <w:szCs w:val="16"/>
                <w:u w:val="none"/>
              </w:rPr>
            </w:pPr>
          </w:p>
        </w:tc>
      </w:tr>
      <w:tr w14:paraId="11EB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56B2E">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44E854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4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D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B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D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B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F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0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E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61DB">
            <w:pPr>
              <w:jc w:val="center"/>
              <w:rPr>
                <w:rFonts w:hint="eastAsia" w:ascii="微软雅黑" w:hAnsi="微软雅黑" w:eastAsia="微软雅黑" w:cs="微软雅黑"/>
                <w:i/>
                <w:iCs/>
                <w:color w:val="000000"/>
                <w:sz w:val="16"/>
                <w:szCs w:val="16"/>
                <w:u w:val="none"/>
              </w:rPr>
            </w:pPr>
          </w:p>
        </w:tc>
      </w:tr>
      <w:tr w14:paraId="4D25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C69FB">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0F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D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5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村容村貌改善率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3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9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F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8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2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6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586A">
            <w:pPr>
              <w:jc w:val="center"/>
              <w:rPr>
                <w:rFonts w:hint="eastAsia" w:ascii="微软雅黑" w:hAnsi="微软雅黑" w:eastAsia="微软雅黑" w:cs="微软雅黑"/>
                <w:i/>
                <w:iCs/>
                <w:color w:val="000000"/>
                <w:sz w:val="16"/>
                <w:szCs w:val="16"/>
                <w:u w:val="none"/>
              </w:rPr>
            </w:pPr>
          </w:p>
        </w:tc>
      </w:tr>
      <w:tr w14:paraId="2A4D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1B4B4">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AF3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C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2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2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B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7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9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D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B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B257">
            <w:pPr>
              <w:jc w:val="center"/>
              <w:rPr>
                <w:rFonts w:hint="eastAsia" w:ascii="微软雅黑" w:hAnsi="微软雅黑" w:eastAsia="微软雅黑" w:cs="微软雅黑"/>
                <w:i/>
                <w:iCs/>
                <w:color w:val="000000"/>
                <w:sz w:val="16"/>
                <w:szCs w:val="16"/>
                <w:u w:val="none"/>
              </w:rPr>
            </w:pPr>
          </w:p>
        </w:tc>
      </w:tr>
      <w:tr w14:paraId="543C0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000A">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5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6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1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D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D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6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C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A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8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4F4F">
            <w:pPr>
              <w:jc w:val="center"/>
              <w:rPr>
                <w:rFonts w:hint="eastAsia" w:ascii="微软雅黑" w:hAnsi="微软雅黑" w:eastAsia="微软雅黑" w:cs="微软雅黑"/>
                <w:i/>
                <w:iCs/>
                <w:color w:val="000000"/>
                <w:sz w:val="16"/>
                <w:szCs w:val="16"/>
                <w:u w:val="none"/>
              </w:rPr>
            </w:pPr>
          </w:p>
        </w:tc>
      </w:tr>
      <w:tr w14:paraId="59BF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A49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4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E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D210">
            <w:pPr>
              <w:jc w:val="both"/>
              <w:rPr>
                <w:rFonts w:hint="eastAsia" w:ascii="宋体" w:hAnsi="宋体" w:eastAsia="宋体" w:cs="宋体"/>
                <w:i w:val="0"/>
                <w:iCs w:val="0"/>
                <w:color w:val="000000"/>
                <w:sz w:val="18"/>
                <w:szCs w:val="18"/>
                <w:u w:val="none"/>
              </w:rPr>
            </w:pPr>
          </w:p>
        </w:tc>
      </w:tr>
      <w:tr w14:paraId="389D3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43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1F6FC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综合得分100分，通过该项资金使用，人居环境得到改善。</w:t>
            </w:r>
          </w:p>
        </w:tc>
      </w:tr>
      <w:tr w14:paraId="1E2E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BC73D">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A5BA2">
            <w:pPr>
              <w:jc w:val="both"/>
              <w:rPr>
                <w:rFonts w:hint="eastAsia" w:ascii="宋体" w:hAnsi="宋体" w:eastAsia="宋体" w:cs="宋体"/>
                <w:i w:val="0"/>
                <w:iCs w:val="0"/>
                <w:color w:val="000000"/>
                <w:sz w:val="18"/>
                <w:szCs w:val="18"/>
                <w:u w:val="none"/>
              </w:rPr>
            </w:pPr>
          </w:p>
        </w:tc>
      </w:tr>
      <w:tr w14:paraId="3EB3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B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B70B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BD1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5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6427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844E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4013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项目负责人：陈益</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C47D47">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5938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414792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377A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5F02F8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2E2D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5DFBC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6156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09513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3999E312">
      <w:pPr>
        <w:rPr>
          <w:rFonts w:hint="eastAsia"/>
        </w:rPr>
      </w:pPr>
    </w:p>
    <w:tbl>
      <w:tblPr>
        <w:tblStyle w:val="20"/>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1"/>
        <w:gridCol w:w="1199"/>
        <w:gridCol w:w="1755"/>
        <w:gridCol w:w="2925"/>
        <w:gridCol w:w="1200"/>
        <w:gridCol w:w="1200"/>
        <w:gridCol w:w="1200"/>
        <w:gridCol w:w="1200"/>
        <w:gridCol w:w="1200"/>
        <w:gridCol w:w="1200"/>
        <w:gridCol w:w="1200"/>
      </w:tblGrid>
      <w:tr w14:paraId="2EF0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E2C83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B6D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78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6A7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51090323T000009787504—2023年区级厕所革命资金项目</w:t>
            </w:r>
          </w:p>
        </w:tc>
      </w:tr>
      <w:tr w14:paraId="3D22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1E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B76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3114">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07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1ACA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D34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E5D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28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6E36A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67AB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2E9F">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D16BB">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7438E">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2023年区级下达衔接推进乡村振兴补助资金</w:t>
            </w:r>
            <w:r>
              <w:rPr>
                <w:rFonts w:hint="eastAsia" w:ascii="宋体" w:hAnsi="宋体" w:cs="宋体"/>
                <w:i w:val="0"/>
                <w:iCs w:val="0"/>
                <w:color w:val="000000"/>
                <w:kern w:val="0"/>
                <w:sz w:val="18"/>
                <w:szCs w:val="18"/>
                <w:u w:val="none"/>
                <w:lang w:val="en-US" w:eastAsia="zh-CN" w:bidi="ar"/>
              </w:rPr>
              <w:t>35</w:t>
            </w:r>
            <w:r>
              <w:rPr>
                <w:rFonts w:hint="eastAsia" w:ascii="宋体" w:hAnsi="宋体" w:eastAsia="宋体" w:cs="宋体"/>
                <w:i w:val="0"/>
                <w:iCs w:val="0"/>
                <w:color w:val="000000"/>
                <w:kern w:val="0"/>
                <w:sz w:val="18"/>
                <w:szCs w:val="18"/>
                <w:u w:val="none"/>
                <w:lang w:val="en-US" w:eastAsia="zh-CN" w:bidi="ar"/>
              </w:rPr>
              <w:t>万元用于2021年厕所革命项目建设资金差口</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E1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投入资金</w:t>
            </w:r>
            <w:r>
              <w:rPr>
                <w:rFonts w:hint="eastAsia" w:ascii="宋体" w:hAnsi="宋体" w:cs="宋体"/>
                <w:i w:val="0"/>
                <w:iCs w:val="0"/>
                <w:color w:val="000000"/>
                <w:kern w:val="0"/>
                <w:sz w:val="18"/>
                <w:szCs w:val="18"/>
                <w:u w:val="none"/>
                <w:lang w:val="en-US" w:eastAsia="zh-CN" w:bidi="ar"/>
              </w:rPr>
              <w:t>35</w:t>
            </w:r>
            <w:r>
              <w:rPr>
                <w:rFonts w:hint="eastAsia" w:ascii="宋体" w:hAnsi="宋体" w:eastAsia="宋体" w:cs="宋体"/>
                <w:i w:val="0"/>
                <w:iCs w:val="0"/>
                <w:color w:val="000000"/>
                <w:kern w:val="0"/>
                <w:sz w:val="18"/>
                <w:szCs w:val="18"/>
                <w:u w:val="none"/>
                <w:lang w:val="en-US" w:eastAsia="zh-CN" w:bidi="ar"/>
              </w:rPr>
              <w:t>万元，用于2021年厕所革命项目建设</w:t>
            </w:r>
          </w:p>
        </w:tc>
      </w:tr>
      <w:tr w14:paraId="771A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04E43">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BEEF">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2E6E5">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A9D8A">
            <w:pPr>
              <w:jc w:val="left"/>
              <w:rPr>
                <w:rFonts w:hint="eastAsia" w:ascii="宋体" w:hAnsi="宋体" w:eastAsia="宋体" w:cs="宋体"/>
                <w:i w:val="0"/>
                <w:iCs w:val="0"/>
                <w:color w:val="000000"/>
                <w:sz w:val="18"/>
                <w:szCs w:val="18"/>
                <w:u w:val="none"/>
              </w:rPr>
            </w:pPr>
          </w:p>
        </w:tc>
      </w:tr>
      <w:tr w14:paraId="0B68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4E039">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7E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6000B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投入资金</w:t>
            </w:r>
            <w:r>
              <w:rPr>
                <w:rFonts w:hint="eastAsia" w:ascii="宋体" w:hAnsi="宋体" w:cs="宋体"/>
                <w:i w:val="0"/>
                <w:iCs w:val="0"/>
                <w:color w:val="000000"/>
                <w:kern w:val="0"/>
                <w:sz w:val="18"/>
                <w:szCs w:val="18"/>
                <w:u w:val="none"/>
                <w:lang w:val="en-US" w:eastAsia="zh-CN" w:bidi="ar"/>
              </w:rPr>
              <w:t>35</w:t>
            </w:r>
            <w:r>
              <w:rPr>
                <w:rFonts w:hint="eastAsia" w:ascii="宋体" w:hAnsi="宋体" w:eastAsia="宋体" w:cs="宋体"/>
                <w:i w:val="0"/>
                <w:iCs w:val="0"/>
                <w:color w:val="000000"/>
                <w:kern w:val="0"/>
                <w:sz w:val="18"/>
                <w:szCs w:val="18"/>
                <w:u w:val="none"/>
                <w:lang w:val="en-US" w:eastAsia="zh-CN" w:bidi="ar"/>
              </w:rPr>
              <w:t>万元，用于2021年厕所革命项目建设</w:t>
            </w:r>
          </w:p>
        </w:tc>
      </w:tr>
      <w:tr w14:paraId="3397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81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4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D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7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E8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8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C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A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6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3833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101F6">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4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0AD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35</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A93F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4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B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AFB8F">
            <w:pPr>
              <w:jc w:val="left"/>
              <w:rPr>
                <w:rFonts w:hint="eastAsia" w:ascii="黑体" w:hAnsi="宋体" w:eastAsia="黑体" w:cs="黑体"/>
                <w:i/>
                <w:iCs/>
                <w:color w:val="000000"/>
                <w:sz w:val="18"/>
                <w:szCs w:val="18"/>
                <w:u w:val="none"/>
              </w:rPr>
            </w:pPr>
          </w:p>
        </w:tc>
      </w:tr>
      <w:tr w14:paraId="56A1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BC3F">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5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D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D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35</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17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C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0C6D">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F9D4">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486B9">
            <w:pPr>
              <w:jc w:val="left"/>
              <w:rPr>
                <w:rFonts w:hint="eastAsia" w:ascii="黑体" w:hAnsi="宋体" w:eastAsia="黑体" w:cs="黑体"/>
                <w:i/>
                <w:iCs/>
                <w:color w:val="000000"/>
                <w:sz w:val="18"/>
                <w:szCs w:val="18"/>
                <w:u w:val="none"/>
              </w:rPr>
            </w:pPr>
          </w:p>
        </w:tc>
      </w:tr>
      <w:tr w14:paraId="4695A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A086B">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0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A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9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8C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1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C81E">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5B96">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038F">
            <w:pPr>
              <w:jc w:val="left"/>
              <w:rPr>
                <w:rFonts w:hint="eastAsia" w:ascii="黑体" w:hAnsi="宋体" w:eastAsia="黑体" w:cs="黑体"/>
                <w:i/>
                <w:iCs/>
                <w:color w:val="000000"/>
                <w:sz w:val="18"/>
                <w:szCs w:val="18"/>
                <w:u w:val="none"/>
              </w:rPr>
            </w:pPr>
          </w:p>
        </w:tc>
      </w:tr>
      <w:tr w14:paraId="1D216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D652">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D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4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F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2F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3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DC5E">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F0CE">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B5B55">
            <w:pPr>
              <w:jc w:val="left"/>
              <w:rPr>
                <w:rFonts w:hint="eastAsia" w:ascii="黑体" w:hAnsi="宋体" w:eastAsia="黑体" w:cs="黑体"/>
                <w:i/>
                <w:iCs/>
                <w:color w:val="000000"/>
                <w:sz w:val="18"/>
                <w:szCs w:val="18"/>
                <w:u w:val="none"/>
              </w:rPr>
            </w:pPr>
          </w:p>
        </w:tc>
      </w:tr>
      <w:tr w14:paraId="6E64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8AB5C">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6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70B6">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D24F">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88357D">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B3AF">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136B">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0868">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D085C">
            <w:pPr>
              <w:jc w:val="left"/>
              <w:rPr>
                <w:rFonts w:hint="eastAsia" w:ascii="黑体" w:hAnsi="宋体" w:eastAsia="黑体" w:cs="黑体"/>
                <w:i/>
                <w:iCs/>
                <w:color w:val="000000"/>
                <w:sz w:val="18"/>
                <w:szCs w:val="18"/>
                <w:u w:val="none"/>
              </w:rPr>
            </w:pPr>
          </w:p>
        </w:tc>
      </w:tr>
      <w:tr w14:paraId="2AA4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5C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C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2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4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0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C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5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2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A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8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0FD7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D586F">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07C18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4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B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510户户厕改造项目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A7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6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7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C3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C4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8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CD84">
            <w:pPr>
              <w:jc w:val="center"/>
              <w:rPr>
                <w:rFonts w:hint="eastAsia" w:ascii="微软雅黑" w:hAnsi="微软雅黑" w:eastAsia="微软雅黑" w:cs="微软雅黑"/>
                <w:i/>
                <w:iCs/>
                <w:color w:val="000000"/>
                <w:sz w:val="16"/>
                <w:szCs w:val="16"/>
                <w:u w:val="none"/>
              </w:rPr>
            </w:pPr>
          </w:p>
        </w:tc>
      </w:tr>
      <w:tr w14:paraId="3582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4F711">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316AC7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6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C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3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C2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D5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82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50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1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2553">
            <w:pPr>
              <w:jc w:val="center"/>
              <w:rPr>
                <w:rFonts w:hint="eastAsia" w:ascii="微软雅黑" w:hAnsi="微软雅黑" w:eastAsia="微软雅黑" w:cs="微软雅黑"/>
                <w:i/>
                <w:iCs/>
                <w:color w:val="000000"/>
                <w:sz w:val="16"/>
                <w:szCs w:val="16"/>
                <w:u w:val="none"/>
              </w:rPr>
            </w:pPr>
          </w:p>
        </w:tc>
      </w:tr>
      <w:tr w14:paraId="0772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49606">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090FDEC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4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2C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12月底前资金拨付率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08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D9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66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4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8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3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DEBB">
            <w:pPr>
              <w:jc w:val="center"/>
              <w:rPr>
                <w:rFonts w:hint="eastAsia" w:ascii="微软雅黑" w:hAnsi="微软雅黑" w:eastAsia="微软雅黑" w:cs="微软雅黑"/>
                <w:i/>
                <w:iCs/>
                <w:color w:val="000000"/>
                <w:sz w:val="16"/>
                <w:szCs w:val="16"/>
                <w:u w:val="none"/>
              </w:rPr>
            </w:pPr>
          </w:p>
        </w:tc>
      </w:tr>
      <w:tr w14:paraId="3F2B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E1C3">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30F6F8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D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A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投入区级厕所革命项目资金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E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D4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2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1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7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8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0BE6">
            <w:pPr>
              <w:jc w:val="center"/>
              <w:rPr>
                <w:rFonts w:hint="eastAsia" w:ascii="微软雅黑" w:hAnsi="微软雅黑" w:eastAsia="微软雅黑" w:cs="微软雅黑"/>
                <w:i/>
                <w:iCs/>
                <w:color w:val="000000"/>
                <w:sz w:val="16"/>
                <w:szCs w:val="16"/>
                <w:u w:val="none"/>
              </w:rPr>
            </w:pPr>
          </w:p>
        </w:tc>
      </w:tr>
      <w:tr w14:paraId="06168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C26C1">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80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3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B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改厕普及率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3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11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4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AB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4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B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259E">
            <w:pPr>
              <w:jc w:val="center"/>
              <w:rPr>
                <w:rFonts w:hint="eastAsia" w:ascii="微软雅黑" w:hAnsi="微软雅黑" w:eastAsia="微软雅黑" w:cs="微软雅黑"/>
                <w:i/>
                <w:iCs/>
                <w:color w:val="000000"/>
                <w:sz w:val="16"/>
                <w:szCs w:val="16"/>
                <w:u w:val="none"/>
              </w:rPr>
            </w:pPr>
          </w:p>
        </w:tc>
      </w:tr>
      <w:tr w14:paraId="4A057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75F4D">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86A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D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3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34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3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2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2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4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3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DFA7">
            <w:pPr>
              <w:jc w:val="center"/>
              <w:rPr>
                <w:rFonts w:hint="eastAsia" w:ascii="微软雅黑" w:hAnsi="微软雅黑" w:eastAsia="微软雅黑" w:cs="微软雅黑"/>
                <w:i/>
                <w:iCs/>
                <w:color w:val="000000"/>
                <w:sz w:val="16"/>
                <w:szCs w:val="16"/>
                <w:u w:val="none"/>
              </w:rPr>
            </w:pPr>
          </w:p>
        </w:tc>
      </w:tr>
      <w:tr w14:paraId="7B98E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74DA9">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D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8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3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42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786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6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6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0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C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AA63">
            <w:pPr>
              <w:jc w:val="center"/>
              <w:rPr>
                <w:rFonts w:hint="eastAsia" w:ascii="微软雅黑" w:hAnsi="微软雅黑" w:eastAsia="微软雅黑" w:cs="微软雅黑"/>
                <w:i/>
                <w:iCs/>
                <w:color w:val="000000"/>
                <w:sz w:val="16"/>
                <w:szCs w:val="16"/>
                <w:u w:val="none"/>
              </w:rPr>
            </w:pPr>
          </w:p>
        </w:tc>
      </w:tr>
      <w:tr w14:paraId="2849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476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3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1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6B38">
            <w:pPr>
              <w:jc w:val="both"/>
              <w:rPr>
                <w:rFonts w:hint="eastAsia" w:ascii="宋体" w:hAnsi="宋体" w:eastAsia="宋体" w:cs="宋体"/>
                <w:i w:val="0"/>
                <w:iCs w:val="0"/>
                <w:color w:val="000000"/>
                <w:sz w:val="18"/>
                <w:szCs w:val="18"/>
                <w:u w:val="none"/>
              </w:rPr>
            </w:pPr>
          </w:p>
        </w:tc>
      </w:tr>
      <w:tr w14:paraId="5716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5A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357D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综合得分100分，通过该项资金使用，人居环境得到改善。</w:t>
            </w:r>
          </w:p>
        </w:tc>
      </w:tr>
      <w:tr w14:paraId="26C79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89AD6">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52C15">
            <w:pPr>
              <w:jc w:val="both"/>
              <w:rPr>
                <w:rFonts w:hint="eastAsia" w:ascii="宋体" w:hAnsi="宋体" w:eastAsia="宋体" w:cs="宋体"/>
                <w:i w:val="0"/>
                <w:iCs w:val="0"/>
                <w:color w:val="000000"/>
                <w:sz w:val="18"/>
                <w:szCs w:val="18"/>
                <w:u w:val="none"/>
              </w:rPr>
            </w:pPr>
          </w:p>
        </w:tc>
      </w:tr>
      <w:tr w14:paraId="0666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3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2EB9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58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A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6378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A9C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807441">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项目负责人：陈益</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A2E0CE">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6DAA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E4E13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45C7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A3C5C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6034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52E598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38A9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8F263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1EC9AFA8">
      <w:pPr>
        <w:pStyle w:val="2"/>
        <w:outlineLvl w:val="9"/>
        <w:rPr>
          <w:rFonts w:hint="eastAsia"/>
        </w:rPr>
      </w:pPr>
    </w:p>
    <w:tbl>
      <w:tblPr>
        <w:tblStyle w:val="20"/>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3"/>
        <w:gridCol w:w="1192"/>
        <w:gridCol w:w="1836"/>
        <w:gridCol w:w="2918"/>
        <w:gridCol w:w="1190"/>
        <w:gridCol w:w="1194"/>
        <w:gridCol w:w="1190"/>
        <w:gridCol w:w="1195"/>
        <w:gridCol w:w="1191"/>
        <w:gridCol w:w="1191"/>
        <w:gridCol w:w="1190"/>
      </w:tblGrid>
      <w:tr w14:paraId="2CF7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C993F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CBCD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AE1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120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51090324T000010370857—2023年秋季雨露计划资金</w:t>
            </w:r>
          </w:p>
        </w:tc>
      </w:tr>
      <w:tr w14:paraId="5194B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AB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CEF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C98F">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7A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6B30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E63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AF1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AC1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2AC37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528D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88C34">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05969">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7BA2D">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计划投入2023年秋季雨露计划资金42万元，由于春季雨露计划资金结余15.71万元，</w:t>
            </w:r>
            <w:r>
              <w:rPr>
                <w:rFonts w:hint="eastAsia" w:ascii="宋体" w:hAnsi="宋体" w:cs="宋体"/>
                <w:i w:val="0"/>
                <w:iCs w:val="0"/>
                <w:color w:val="000000"/>
                <w:kern w:val="0"/>
                <w:sz w:val="18"/>
                <w:szCs w:val="18"/>
                <w:u w:val="none"/>
                <w:lang w:val="en-US" w:eastAsia="zh-CN" w:bidi="ar"/>
              </w:rPr>
              <w:t>区</w:t>
            </w:r>
            <w:r>
              <w:rPr>
                <w:rFonts w:hint="eastAsia" w:ascii="宋体" w:hAnsi="宋体" w:eastAsia="宋体" w:cs="宋体"/>
                <w:i w:val="0"/>
                <w:iCs w:val="0"/>
                <w:color w:val="000000"/>
                <w:kern w:val="0"/>
                <w:sz w:val="18"/>
                <w:szCs w:val="18"/>
                <w:u w:val="none"/>
                <w:lang w:val="en-US" w:eastAsia="zh-CN" w:bidi="ar"/>
              </w:rPr>
              <w:t>财政预算2023年秋季雨露计划资金</w:t>
            </w:r>
            <w:r>
              <w:rPr>
                <w:rFonts w:hint="eastAsia" w:ascii="宋体" w:hAnsi="宋体" w:cs="宋体"/>
                <w:i w:val="0"/>
                <w:iCs w:val="0"/>
                <w:color w:val="000000"/>
                <w:kern w:val="0"/>
                <w:sz w:val="18"/>
                <w:szCs w:val="18"/>
                <w:u w:val="none"/>
                <w:lang w:val="en-US" w:eastAsia="zh-CN" w:bidi="ar"/>
              </w:rPr>
              <w:t>缺口</w:t>
            </w:r>
            <w:r>
              <w:rPr>
                <w:rFonts w:hint="eastAsia" w:ascii="宋体" w:hAnsi="宋体" w:eastAsia="宋体" w:cs="宋体"/>
                <w:i w:val="0"/>
                <w:iCs w:val="0"/>
                <w:color w:val="000000"/>
                <w:kern w:val="0"/>
                <w:sz w:val="18"/>
                <w:szCs w:val="18"/>
                <w:u w:val="none"/>
                <w:lang w:val="en-US" w:eastAsia="zh-CN" w:bidi="ar"/>
              </w:rPr>
              <w:t>26.29万元。</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C8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拨付了雨露计划资金42万元，完成了176名学生雨露计划补助</w:t>
            </w:r>
          </w:p>
        </w:tc>
      </w:tr>
      <w:tr w14:paraId="0DAF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8AFB4">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4E47">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DC0E0">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0882">
            <w:pPr>
              <w:jc w:val="left"/>
              <w:rPr>
                <w:rFonts w:hint="eastAsia" w:ascii="宋体" w:hAnsi="宋体" w:eastAsia="宋体" w:cs="宋体"/>
                <w:i w:val="0"/>
                <w:iCs w:val="0"/>
                <w:color w:val="000000"/>
                <w:sz w:val="18"/>
                <w:szCs w:val="18"/>
                <w:u w:val="none"/>
              </w:rPr>
            </w:pPr>
          </w:p>
        </w:tc>
      </w:tr>
      <w:tr w14:paraId="2A5F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ABD3">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1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D3286D">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拨付了雨露计划资金42万元，完成了176名学生雨露计划补助</w:t>
            </w:r>
          </w:p>
        </w:tc>
      </w:tr>
      <w:tr w14:paraId="523F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54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6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F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4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25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4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1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A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7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3293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E5D67">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5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2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1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26.29</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52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7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A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521C2">
            <w:pPr>
              <w:jc w:val="left"/>
              <w:rPr>
                <w:rFonts w:hint="eastAsia" w:ascii="黑体" w:hAnsi="宋体" w:eastAsia="黑体" w:cs="黑体"/>
                <w:i/>
                <w:iCs/>
                <w:color w:val="000000"/>
                <w:sz w:val="18"/>
                <w:szCs w:val="18"/>
                <w:u w:val="none"/>
              </w:rPr>
            </w:pPr>
          </w:p>
        </w:tc>
      </w:tr>
      <w:tr w14:paraId="3CE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265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7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E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4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26.29</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E5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8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89AF">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2C0B">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4855B">
            <w:pPr>
              <w:jc w:val="left"/>
              <w:rPr>
                <w:rFonts w:hint="eastAsia" w:ascii="黑体" w:hAnsi="宋体" w:eastAsia="黑体" w:cs="黑体"/>
                <w:i/>
                <w:iCs/>
                <w:color w:val="000000"/>
                <w:sz w:val="18"/>
                <w:szCs w:val="18"/>
                <w:u w:val="none"/>
              </w:rPr>
            </w:pPr>
          </w:p>
        </w:tc>
      </w:tr>
      <w:tr w14:paraId="65DD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BA137">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3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E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D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9C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E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A826">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2F71">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2A09">
            <w:pPr>
              <w:jc w:val="left"/>
              <w:rPr>
                <w:rFonts w:hint="eastAsia" w:ascii="黑体" w:hAnsi="宋体" w:eastAsia="黑体" w:cs="黑体"/>
                <w:i/>
                <w:iCs/>
                <w:color w:val="000000"/>
                <w:sz w:val="18"/>
                <w:szCs w:val="18"/>
                <w:u w:val="none"/>
              </w:rPr>
            </w:pPr>
          </w:p>
        </w:tc>
      </w:tr>
      <w:tr w14:paraId="4212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02A73">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6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D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D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12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8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A1D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0506">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24A3E">
            <w:pPr>
              <w:jc w:val="left"/>
              <w:rPr>
                <w:rFonts w:hint="eastAsia" w:ascii="黑体" w:hAnsi="宋体" w:eastAsia="黑体" w:cs="黑体"/>
                <w:i/>
                <w:iCs/>
                <w:color w:val="000000"/>
                <w:sz w:val="18"/>
                <w:szCs w:val="18"/>
                <w:u w:val="none"/>
              </w:rPr>
            </w:pPr>
          </w:p>
        </w:tc>
      </w:tr>
      <w:tr w14:paraId="060D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DA43">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C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527D">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1061">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D018D">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095D">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6FBC">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728C">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7695">
            <w:pPr>
              <w:jc w:val="left"/>
              <w:rPr>
                <w:rFonts w:hint="eastAsia" w:ascii="黑体" w:hAnsi="宋体" w:eastAsia="黑体" w:cs="黑体"/>
                <w:i/>
                <w:iCs/>
                <w:color w:val="000000"/>
                <w:sz w:val="18"/>
                <w:szCs w:val="18"/>
                <w:u w:val="none"/>
              </w:rPr>
            </w:pPr>
          </w:p>
        </w:tc>
      </w:tr>
      <w:tr w14:paraId="078A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B6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6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8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2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5B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6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F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0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2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0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0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EC6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6FE75">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5230C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B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B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雨露计划补助受益人数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A6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9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1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0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4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D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D6FF">
            <w:pPr>
              <w:jc w:val="center"/>
              <w:rPr>
                <w:rFonts w:hint="eastAsia" w:ascii="微软雅黑" w:hAnsi="微软雅黑" w:eastAsia="微软雅黑" w:cs="微软雅黑"/>
                <w:i/>
                <w:iCs/>
                <w:color w:val="000000"/>
                <w:sz w:val="16"/>
                <w:szCs w:val="16"/>
                <w:u w:val="none"/>
              </w:rPr>
            </w:pPr>
          </w:p>
        </w:tc>
      </w:tr>
      <w:tr w14:paraId="7994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C194E">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2AE3F0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A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E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3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3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0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E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3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7107">
            <w:pPr>
              <w:jc w:val="center"/>
              <w:rPr>
                <w:rFonts w:hint="eastAsia" w:ascii="微软雅黑" w:hAnsi="微软雅黑" w:eastAsia="微软雅黑" w:cs="微软雅黑"/>
                <w:i/>
                <w:iCs/>
                <w:color w:val="000000"/>
                <w:sz w:val="16"/>
                <w:szCs w:val="16"/>
                <w:u w:val="none"/>
              </w:rPr>
            </w:pPr>
          </w:p>
        </w:tc>
      </w:tr>
      <w:tr w14:paraId="200F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1227">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1EFD0F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6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4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12月底之前支付完成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7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A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FB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B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A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1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63CA">
            <w:pPr>
              <w:jc w:val="center"/>
              <w:rPr>
                <w:rFonts w:hint="eastAsia" w:ascii="微软雅黑" w:hAnsi="微软雅黑" w:eastAsia="微软雅黑" w:cs="微软雅黑"/>
                <w:i/>
                <w:iCs/>
                <w:color w:val="000000"/>
                <w:sz w:val="16"/>
                <w:szCs w:val="16"/>
                <w:u w:val="none"/>
              </w:rPr>
            </w:pPr>
          </w:p>
        </w:tc>
      </w:tr>
      <w:tr w14:paraId="76E7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84038">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5BB2D7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8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6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投入秋季雨露计划补助资金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B8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2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2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C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262900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F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4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94FB">
            <w:pPr>
              <w:jc w:val="center"/>
              <w:rPr>
                <w:rFonts w:hint="eastAsia" w:ascii="微软雅黑" w:hAnsi="微软雅黑" w:eastAsia="微软雅黑" w:cs="微软雅黑"/>
                <w:i/>
                <w:iCs/>
                <w:color w:val="000000"/>
                <w:sz w:val="16"/>
                <w:szCs w:val="16"/>
                <w:u w:val="none"/>
              </w:rPr>
            </w:pPr>
          </w:p>
        </w:tc>
      </w:tr>
      <w:tr w14:paraId="03B5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03B3">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01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9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1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防止返贫致贫发生率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9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A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38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B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0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B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89FE">
            <w:pPr>
              <w:jc w:val="center"/>
              <w:rPr>
                <w:rFonts w:hint="eastAsia" w:ascii="微软雅黑" w:hAnsi="微软雅黑" w:eastAsia="微软雅黑" w:cs="微软雅黑"/>
                <w:i/>
                <w:iCs/>
                <w:color w:val="000000"/>
                <w:sz w:val="16"/>
                <w:szCs w:val="16"/>
                <w:u w:val="none"/>
              </w:rPr>
            </w:pPr>
          </w:p>
        </w:tc>
      </w:tr>
      <w:tr w14:paraId="6F89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F8AA0">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1AEB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F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E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6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DA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A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0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5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9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5264">
            <w:pPr>
              <w:jc w:val="center"/>
              <w:rPr>
                <w:rFonts w:hint="eastAsia" w:ascii="微软雅黑" w:hAnsi="微软雅黑" w:eastAsia="微软雅黑" w:cs="微软雅黑"/>
                <w:i/>
                <w:iCs/>
                <w:color w:val="000000"/>
                <w:sz w:val="16"/>
                <w:szCs w:val="16"/>
                <w:u w:val="none"/>
              </w:rPr>
            </w:pPr>
          </w:p>
        </w:tc>
      </w:tr>
      <w:tr w14:paraId="32E6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D2DA">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A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4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4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4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C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F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6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B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3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E371">
            <w:pPr>
              <w:jc w:val="center"/>
              <w:rPr>
                <w:rFonts w:hint="eastAsia" w:ascii="微软雅黑" w:hAnsi="微软雅黑" w:eastAsia="微软雅黑" w:cs="微软雅黑"/>
                <w:i/>
                <w:iCs/>
                <w:color w:val="000000"/>
                <w:sz w:val="16"/>
                <w:szCs w:val="16"/>
                <w:u w:val="none"/>
              </w:rPr>
            </w:pPr>
          </w:p>
        </w:tc>
      </w:tr>
      <w:tr w14:paraId="3B0C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167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1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4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E91E">
            <w:pPr>
              <w:jc w:val="both"/>
              <w:rPr>
                <w:rFonts w:hint="eastAsia" w:ascii="宋体" w:hAnsi="宋体" w:eastAsia="宋体" w:cs="宋体"/>
                <w:i w:val="0"/>
                <w:iCs w:val="0"/>
                <w:color w:val="000000"/>
                <w:sz w:val="18"/>
                <w:szCs w:val="18"/>
                <w:u w:val="none"/>
              </w:rPr>
            </w:pPr>
          </w:p>
        </w:tc>
      </w:tr>
      <w:tr w14:paraId="15B6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17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6B7D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综合得分100分，通过该项资金使用，确保了贫困学生能上得起学，解决了上学难问题。</w:t>
            </w:r>
          </w:p>
        </w:tc>
      </w:tr>
      <w:tr w14:paraId="6919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618BD">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B9F3F">
            <w:pPr>
              <w:jc w:val="both"/>
              <w:rPr>
                <w:rFonts w:hint="eastAsia" w:ascii="宋体" w:hAnsi="宋体" w:eastAsia="宋体" w:cs="宋体"/>
                <w:i w:val="0"/>
                <w:iCs w:val="0"/>
                <w:color w:val="000000"/>
                <w:sz w:val="18"/>
                <w:szCs w:val="18"/>
                <w:u w:val="none"/>
              </w:rPr>
            </w:pPr>
          </w:p>
        </w:tc>
      </w:tr>
      <w:tr w14:paraId="0BAF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9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8453D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A4A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A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532B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BFA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BA2569">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项目负责人：张玲燕</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7B65B1">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363E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687DC2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1217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5F60C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6A7F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E23F3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11F8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BBA2C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7032490B">
      <w:pPr>
        <w:rPr>
          <w:rFonts w:hint="eastAsia"/>
        </w:rPr>
      </w:pPr>
    </w:p>
    <w:p w14:paraId="3643888A">
      <w:pPr>
        <w:rPr>
          <w:rFonts w:hint="eastAsia" w:ascii="黑体" w:hAnsi="黑体" w:eastAsia="黑体"/>
          <w:color w:val="auto"/>
          <w:sz w:val="44"/>
          <w:szCs w:val="44"/>
          <w:highlight w:val="none"/>
        </w:rPr>
      </w:pPr>
    </w:p>
    <w:tbl>
      <w:tblPr>
        <w:tblStyle w:val="20"/>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4"/>
        <w:gridCol w:w="1192"/>
        <w:gridCol w:w="1836"/>
        <w:gridCol w:w="2914"/>
        <w:gridCol w:w="1190"/>
        <w:gridCol w:w="1196"/>
        <w:gridCol w:w="1190"/>
        <w:gridCol w:w="1196"/>
        <w:gridCol w:w="1191"/>
        <w:gridCol w:w="1191"/>
        <w:gridCol w:w="1190"/>
      </w:tblGrid>
      <w:tr w14:paraId="7793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23259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807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BD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6B6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51090324T000010371116—人居环境项目</w:t>
            </w:r>
          </w:p>
        </w:tc>
      </w:tr>
      <w:tr w14:paraId="7DF0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CEB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626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1713">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60B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2B7D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619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2C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34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34DA0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60DA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B6E6E">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801A9">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2A4FA">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计划投入人居环境项目资金109.05万元，一是解决老池镇3个人居环境整治项目资金</w:t>
            </w:r>
            <w:r>
              <w:rPr>
                <w:rFonts w:hint="eastAsia" w:ascii="宋体" w:hAnsi="宋体" w:cs="宋体"/>
                <w:i w:val="0"/>
                <w:iCs w:val="0"/>
                <w:color w:val="000000"/>
                <w:kern w:val="0"/>
                <w:sz w:val="18"/>
                <w:szCs w:val="18"/>
                <w:u w:val="none"/>
                <w:lang w:val="en-US" w:eastAsia="zh-CN" w:bidi="ar"/>
              </w:rPr>
              <w:t>缺口</w:t>
            </w:r>
            <w:r>
              <w:rPr>
                <w:rFonts w:hint="eastAsia" w:ascii="宋体" w:hAnsi="宋体" w:eastAsia="宋体" w:cs="宋体"/>
                <w:i w:val="0"/>
                <w:iCs w:val="0"/>
                <w:color w:val="000000"/>
                <w:kern w:val="0"/>
                <w:sz w:val="18"/>
                <w:szCs w:val="18"/>
                <w:u w:val="none"/>
                <w:lang w:val="en-US" w:eastAsia="zh-CN" w:bidi="ar"/>
              </w:rPr>
              <w:t>；二是补充永兴镇新开村C234景观路人居环境整治项目资金</w:t>
            </w:r>
            <w:r>
              <w:rPr>
                <w:rFonts w:hint="eastAsia" w:ascii="宋体" w:hAnsi="宋体" w:cs="宋体"/>
                <w:i w:val="0"/>
                <w:iCs w:val="0"/>
                <w:color w:val="000000"/>
                <w:kern w:val="0"/>
                <w:sz w:val="18"/>
                <w:szCs w:val="18"/>
                <w:u w:val="none"/>
                <w:lang w:val="en-US" w:eastAsia="zh-CN" w:bidi="ar"/>
              </w:rPr>
              <w:t>缺口</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B35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一是解决老池镇3个人居环境整治项目资金</w:t>
            </w:r>
            <w:r>
              <w:rPr>
                <w:rFonts w:hint="eastAsia" w:ascii="宋体" w:hAnsi="宋体" w:cs="宋体"/>
                <w:i w:val="0"/>
                <w:iCs w:val="0"/>
                <w:color w:val="000000"/>
                <w:kern w:val="0"/>
                <w:sz w:val="18"/>
                <w:szCs w:val="18"/>
                <w:u w:val="none"/>
                <w:lang w:val="en-US" w:eastAsia="zh-CN" w:bidi="ar"/>
              </w:rPr>
              <w:t>缺</w:t>
            </w:r>
            <w:r>
              <w:rPr>
                <w:rFonts w:hint="eastAsia" w:ascii="宋体" w:hAnsi="宋体" w:eastAsia="宋体" w:cs="宋体"/>
                <w:i w:val="0"/>
                <w:iCs w:val="0"/>
                <w:color w:val="000000"/>
                <w:kern w:val="0"/>
                <w:sz w:val="18"/>
                <w:szCs w:val="18"/>
                <w:u w:val="none"/>
                <w:lang w:val="en-US" w:eastAsia="zh-CN" w:bidi="ar"/>
              </w:rPr>
              <w:t>口；二是补充永兴镇新开村C234景观路人居环境整治项目资金</w:t>
            </w:r>
            <w:r>
              <w:rPr>
                <w:rFonts w:hint="eastAsia" w:ascii="宋体" w:hAnsi="宋体" w:cs="宋体"/>
                <w:i w:val="0"/>
                <w:iCs w:val="0"/>
                <w:color w:val="000000"/>
                <w:kern w:val="0"/>
                <w:sz w:val="18"/>
                <w:szCs w:val="18"/>
                <w:u w:val="none"/>
                <w:lang w:val="en-US" w:eastAsia="zh-CN" w:bidi="ar"/>
              </w:rPr>
              <w:t>缺口</w:t>
            </w:r>
          </w:p>
        </w:tc>
      </w:tr>
      <w:tr w14:paraId="1948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1F404">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88FF">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8CBB1">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2EBDC">
            <w:pPr>
              <w:jc w:val="left"/>
              <w:rPr>
                <w:rFonts w:hint="eastAsia" w:ascii="宋体" w:hAnsi="宋体" w:eastAsia="宋体" w:cs="宋体"/>
                <w:i w:val="0"/>
                <w:iCs w:val="0"/>
                <w:color w:val="000000"/>
                <w:sz w:val="18"/>
                <w:szCs w:val="18"/>
                <w:u w:val="none"/>
              </w:rPr>
            </w:pPr>
          </w:p>
        </w:tc>
      </w:tr>
      <w:tr w14:paraId="5ECE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0601">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E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EB791B">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一是解决老池镇3个人居环境整治项目资金</w:t>
            </w:r>
            <w:r>
              <w:rPr>
                <w:rFonts w:hint="eastAsia" w:ascii="宋体" w:hAnsi="宋体" w:cs="宋体"/>
                <w:i w:val="0"/>
                <w:iCs w:val="0"/>
                <w:color w:val="000000"/>
                <w:kern w:val="0"/>
                <w:sz w:val="18"/>
                <w:szCs w:val="18"/>
                <w:u w:val="none"/>
                <w:lang w:val="en-US" w:eastAsia="zh-CN" w:bidi="ar"/>
              </w:rPr>
              <w:t>缺</w:t>
            </w:r>
            <w:r>
              <w:rPr>
                <w:rFonts w:hint="eastAsia" w:ascii="宋体" w:hAnsi="宋体" w:eastAsia="宋体" w:cs="宋体"/>
                <w:i w:val="0"/>
                <w:iCs w:val="0"/>
                <w:color w:val="000000"/>
                <w:kern w:val="0"/>
                <w:sz w:val="18"/>
                <w:szCs w:val="18"/>
                <w:u w:val="none"/>
                <w:lang w:val="en-US" w:eastAsia="zh-CN" w:bidi="ar"/>
              </w:rPr>
              <w:t>口；二是补充永兴镇新开村C234景观路人居环境整治项目资金</w:t>
            </w:r>
            <w:r>
              <w:rPr>
                <w:rFonts w:hint="eastAsia" w:ascii="宋体" w:hAnsi="宋体" w:cs="宋体"/>
                <w:i w:val="0"/>
                <w:iCs w:val="0"/>
                <w:color w:val="000000"/>
                <w:kern w:val="0"/>
                <w:sz w:val="18"/>
                <w:szCs w:val="18"/>
                <w:u w:val="none"/>
                <w:lang w:val="en-US" w:eastAsia="zh-CN" w:bidi="ar"/>
              </w:rPr>
              <w:t>缺口</w:t>
            </w:r>
          </w:p>
        </w:tc>
      </w:tr>
      <w:tr w14:paraId="23F1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42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1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3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C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74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F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1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D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9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0762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F652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4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5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2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109.05</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99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C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A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3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74544">
            <w:pPr>
              <w:jc w:val="left"/>
              <w:rPr>
                <w:rFonts w:hint="eastAsia" w:ascii="黑体" w:hAnsi="宋体" w:eastAsia="黑体" w:cs="黑体"/>
                <w:i/>
                <w:iCs/>
                <w:color w:val="000000"/>
                <w:sz w:val="18"/>
                <w:szCs w:val="18"/>
                <w:u w:val="none"/>
              </w:rPr>
            </w:pPr>
          </w:p>
        </w:tc>
      </w:tr>
      <w:tr w14:paraId="2D42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60768">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0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3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8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109.05</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94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A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5AC5">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24D2">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58AE">
            <w:pPr>
              <w:jc w:val="left"/>
              <w:rPr>
                <w:rFonts w:hint="eastAsia" w:ascii="黑体" w:hAnsi="宋体" w:eastAsia="黑体" w:cs="黑体"/>
                <w:i/>
                <w:iCs/>
                <w:color w:val="000000"/>
                <w:sz w:val="18"/>
                <w:szCs w:val="18"/>
                <w:u w:val="none"/>
              </w:rPr>
            </w:pPr>
          </w:p>
        </w:tc>
      </w:tr>
      <w:tr w14:paraId="0D10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ABB3">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4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A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9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935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A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442F">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3A20">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ADBD2">
            <w:pPr>
              <w:jc w:val="left"/>
              <w:rPr>
                <w:rFonts w:hint="eastAsia" w:ascii="黑体" w:hAnsi="宋体" w:eastAsia="黑体" w:cs="黑体"/>
                <w:i/>
                <w:iCs/>
                <w:color w:val="000000"/>
                <w:sz w:val="18"/>
                <w:szCs w:val="18"/>
                <w:u w:val="none"/>
              </w:rPr>
            </w:pPr>
          </w:p>
        </w:tc>
      </w:tr>
      <w:tr w14:paraId="5349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BDFA">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5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D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C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96D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9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FBAC">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E774">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D9A61">
            <w:pPr>
              <w:jc w:val="left"/>
              <w:rPr>
                <w:rFonts w:hint="eastAsia" w:ascii="黑体" w:hAnsi="宋体" w:eastAsia="黑体" w:cs="黑体"/>
                <w:i/>
                <w:iCs/>
                <w:color w:val="000000"/>
                <w:sz w:val="18"/>
                <w:szCs w:val="18"/>
                <w:u w:val="none"/>
              </w:rPr>
            </w:pPr>
          </w:p>
        </w:tc>
      </w:tr>
      <w:tr w14:paraId="20B5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626AC">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0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4D0A">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5ABF">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60F71">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1E47">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DF7D">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9DDF">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FD22">
            <w:pPr>
              <w:jc w:val="left"/>
              <w:rPr>
                <w:rFonts w:hint="eastAsia" w:ascii="黑体" w:hAnsi="宋体" w:eastAsia="黑体" w:cs="黑体"/>
                <w:i/>
                <w:iCs/>
                <w:color w:val="000000"/>
                <w:sz w:val="18"/>
                <w:szCs w:val="18"/>
                <w:u w:val="none"/>
              </w:rPr>
            </w:pPr>
          </w:p>
        </w:tc>
      </w:tr>
      <w:tr w14:paraId="74384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36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9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2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B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F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F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2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6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8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6D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CE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6BC2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2F169">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6EF4A7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1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E3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6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E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45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88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F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A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F3AC">
            <w:pPr>
              <w:jc w:val="center"/>
              <w:rPr>
                <w:rFonts w:hint="eastAsia" w:ascii="微软雅黑" w:hAnsi="微软雅黑" w:eastAsia="微软雅黑" w:cs="微软雅黑"/>
                <w:i/>
                <w:iCs/>
                <w:color w:val="000000"/>
                <w:sz w:val="16"/>
                <w:szCs w:val="16"/>
                <w:u w:val="none"/>
              </w:rPr>
            </w:pPr>
          </w:p>
        </w:tc>
      </w:tr>
      <w:tr w14:paraId="068A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E389">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050243E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4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6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0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36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8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1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0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6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FB44">
            <w:pPr>
              <w:jc w:val="center"/>
              <w:rPr>
                <w:rFonts w:hint="eastAsia" w:ascii="微软雅黑" w:hAnsi="微软雅黑" w:eastAsia="微软雅黑" w:cs="微软雅黑"/>
                <w:i/>
                <w:iCs/>
                <w:color w:val="000000"/>
                <w:sz w:val="16"/>
                <w:szCs w:val="16"/>
                <w:u w:val="none"/>
              </w:rPr>
            </w:pPr>
          </w:p>
        </w:tc>
      </w:tr>
      <w:tr w14:paraId="2A23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775BE">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8EB887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89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D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12月底前全面支付完成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6D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AD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CB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8E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2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E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3DEA">
            <w:pPr>
              <w:jc w:val="center"/>
              <w:rPr>
                <w:rFonts w:hint="eastAsia" w:ascii="微软雅黑" w:hAnsi="微软雅黑" w:eastAsia="微软雅黑" w:cs="微软雅黑"/>
                <w:i/>
                <w:iCs/>
                <w:color w:val="000000"/>
                <w:sz w:val="16"/>
                <w:szCs w:val="16"/>
                <w:u w:val="none"/>
              </w:rPr>
            </w:pPr>
          </w:p>
        </w:tc>
      </w:tr>
      <w:tr w14:paraId="553F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4F7AA">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4FDA484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4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3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投入项目建设资金额度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31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C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6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8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3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B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2A95">
            <w:pPr>
              <w:jc w:val="center"/>
              <w:rPr>
                <w:rFonts w:hint="eastAsia" w:ascii="微软雅黑" w:hAnsi="微软雅黑" w:eastAsia="微软雅黑" w:cs="微软雅黑"/>
                <w:i/>
                <w:iCs/>
                <w:color w:val="000000"/>
                <w:sz w:val="16"/>
                <w:szCs w:val="16"/>
                <w:u w:val="none"/>
              </w:rPr>
            </w:pPr>
          </w:p>
        </w:tc>
      </w:tr>
      <w:tr w14:paraId="233A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BE81A">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E2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A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B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F0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A9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5D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8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B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25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C3EC">
            <w:pPr>
              <w:jc w:val="center"/>
              <w:rPr>
                <w:rFonts w:hint="eastAsia" w:ascii="微软雅黑" w:hAnsi="微软雅黑" w:eastAsia="微软雅黑" w:cs="微软雅黑"/>
                <w:i/>
                <w:iCs/>
                <w:color w:val="000000"/>
                <w:sz w:val="16"/>
                <w:szCs w:val="16"/>
                <w:u w:val="none"/>
              </w:rPr>
            </w:pPr>
          </w:p>
        </w:tc>
      </w:tr>
      <w:tr w14:paraId="4423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9EA7B">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CBC3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B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6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人居环境提升率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C5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AC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5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B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A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C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1237">
            <w:pPr>
              <w:jc w:val="center"/>
              <w:rPr>
                <w:rFonts w:hint="eastAsia" w:ascii="微软雅黑" w:hAnsi="微软雅黑" w:eastAsia="微软雅黑" w:cs="微软雅黑"/>
                <w:i/>
                <w:iCs/>
                <w:color w:val="000000"/>
                <w:sz w:val="16"/>
                <w:szCs w:val="16"/>
                <w:u w:val="none"/>
              </w:rPr>
            </w:pPr>
          </w:p>
        </w:tc>
      </w:tr>
      <w:tr w14:paraId="6844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F856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0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2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E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B0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7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13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3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82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F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97C3">
            <w:pPr>
              <w:jc w:val="center"/>
              <w:rPr>
                <w:rFonts w:hint="eastAsia" w:ascii="微软雅黑" w:hAnsi="微软雅黑" w:eastAsia="微软雅黑" w:cs="微软雅黑"/>
                <w:i/>
                <w:iCs/>
                <w:color w:val="000000"/>
                <w:sz w:val="16"/>
                <w:szCs w:val="16"/>
                <w:u w:val="none"/>
              </w:rPr>
            </w:pPr>
          </w:p>
        </w:tc>
      </w:tr>
      <w:tr w14:paraId="5D19A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6CD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1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F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D7F">
            <w:pPr>
              <w:jc w:val="both"/>
              <w:rPr>
                <w:rFonts w:hint="eastAsia" w:ascii="宋体" w:hAnsi="宋体" w:eastAsia="宋体" w:cs="宋体"/>
                <w:i w:val="0"/>
                <w:iCs w:val="0"/>
                <w:color w:val="000000"/>
                <w:sz w:val="18"/>
                <w:szCs w:val="18"/>
                <w:u w:val="none"/>
              </w:rPr>
            </w:pPr>
          </w:p>
        </w:tc>
      </w:tr>
      <w:tr w14:paraId="6561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33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EC19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综合得分100分，通过该项资金使用，改善了村容村貌，提升了人居环境生活水平。</w:t>
            </w:r>
          </w:p>
        </w:tc>
      </w:tr>
      <w:tr w14:paraId="0ED1E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28BC8">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5CEB">
            <w:pPr>
              <w:jc w:val="both"/>
              <w:rPr>
                <w:rFonts w:hint="eastAsia" w:ascii="宋体" w:hAnsi="宋体" w:eastAsia="宋体" w:cs="宋体"/>
                <w:i w:val="0"/>
                <w:iCs w:val="0"/>
                <w:color w:val="000000"/>
                <w:sz w:val="18"/>
                <w:szCs w:val="18"/>
                <w:u w:val="none"/>
              </w:rPr>
            </w:pPr>
          </w:p>
        </w:tc>
      </w:tr>
      <w:tr w14:paraId="7CAB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A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CEACD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44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A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232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CE1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DA3CDF">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项目负责人：方宏</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186F32">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05B1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1A8C2F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7104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10D33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6D55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2B5E5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2CC1A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54A241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5E2BDF3B">
      <w:pPr>
        <w:pStyle w:val="2"/>
        <w:outlineLvl w:val="9"/>
        <w:rPr>
          <w:rFonts w:hint="eastAsia" w:ascii="黑体" w:hAnsi="黑体" w:eastAsia="黑体"/>
          <w:color w:val="auto"/>
          <w:sz w:val="44"/>
          <w:szCs w:val="44"/>
          <w:highlight w:val="none"/>
        </w:rPr>
      </w:pPr>
    </w:p>
    <w:p w14:paraId="3AB34DDD">
      <w:pPr>
        <w:rPr>
          <w:rFonts w:hint="eastAsia" w:ascii="黑体" w:hAnsi="黑体" w:eastAsia="黑体"/>
          <w:color w:val="auto"/>
          <w:sz w:val="44"/>
          <w:szCs w:val="44"/>
          <w:highlight w:val="none"/>
        </w:rPr>
      </w:pPr>
    </w:p>
    <w:tbl>
      <w:tblPr>
        <w:tblStyle w:val="20"/>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4"/>
        <w:gridCol w:w="1192"/>
        <w:gridCol w:w="1836"/>
        <w:gridCol w:w="2907"/>
        <w:gridCol w:w="1191"/>
        <w:gridCol w:w="1197"/>
        <w:gridCol w:w="1191"/>
        <w:gridCol w:w="1197"/>
        <w:gridCol w:w="1192"/>
        <w:gridCol w:w="1192"/>
        <w:gridCol w:w="1191"/>
      </w:tblGrid>
      <w:tr w14:paraId="2C52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171CC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7E0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92D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F49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51090323T000009311947—提前下达2023年中央和省级衔接推进乡村振兴补助资金</w:t>
            </w:r>
          </w:p>
        </w:tc>
      </w:tr>
      <w:tr w14:paraId="47E9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0EF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48F5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B8AE">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69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3011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BC0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B02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5C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6BB34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1F86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3112">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822FD">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065D1">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2023年计划投入中央和省级财政衔接推进乡村振兴补助资金1853万元，用于实施河沙镇梓桐村粮油基地项目（三期）河沙镇梓桐村桥梁工程项目等42个。</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E43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实施河沙镇梓桐村粮油基地项目（三期）河沙镇梓桐村桥梁工程项目等42个。</w:t>
            </w:r>
          </w:p>
        </w:tc>
      </w:tr>
      <w:tr w14:paraId="2201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69595">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8F0C">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5F87">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E79D">
            <w:pPr>
              <w:jc w:val="left"/>
              <w:rPr>
                <w:rFonts w:hint="eastAsia" w:ascii="宋体" w:hAnsi="宋体" w:eastAsia="宋体" w:cs="宋体"/>
                <w:i w:val="0"/>
                <w:iCs w:val="0"/>
                <w:color w:val="000000"/>
                <w:sz w:val="18"/>
                <w:szCs w:val="18"/>
                <w:u w:val="none"/>
              </w:rPr>
            </w:pPr>
          </w:p>
        </w:tc>
      </w:tr>
      <w:tr w14:paraId="32C2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93B9">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1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8F93D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实施河沙镇梓桐村粮油基地项目（三期）河沙镇梓桐村桥梁工程项目等42个。</w:t>
            </w:r>
          </w:p>
        </w:tc>
      </w:tr>
      <w:tr w14:paraId="5907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5E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4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A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B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7B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B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B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1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6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1940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7576">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E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E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C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1853</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C3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6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7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3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EFD8C">
            <w:pPr>
              <w:jc w:val="left"/>
              <w:rPr>
                <w:rFonts w:hint="eastAsia" w:ascii="黑体" w:hAnsi="宋体" w:eastAsia="黑体" w:cs="黑体"/>
                <w:i/>
                <w:iCs/>
                <w:color w:val="000000"/>
                <w:sz w:val="18"/>
                <w:szCs w:val="18"/>
                <w:u w:val="none"/>
              </w:rPr>
            </w:pPr>
          </w:p>
        </w:tc>
      </w:tr>
      <w:tr w14:paraId="5979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29E9">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7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C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C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1853</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EC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4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E858">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BB99">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E6DE6">
            <w:pPr>
              <w:jc w:val="left"/>
              <w:rPr>
                <w:rFonts w:hint="eastAsia" w:ascii="黑体" w:hAnsi="宋体" w:eastAsia="黑体" w:cs="黑体"/>
                <w:i/>
                <w:iCs/>
                <w:color w:val="000000"/>
                <w:sz w:val="18"/>
                <w:szCs w:val="18"/>
                <w:u w:val="none"/>
              </w:rPr>
            </w:pPr>
          </w:p>
        </w:tc>
      </w:tr>
      <w:tr w14:paraId="389B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E6782">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A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7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5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46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3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2E0E">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236A">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B012">
            <w:pPr>
              <w:jc w:val="left"/>
              <w:rPr>
                <w:rFonts w:hint="eastAsia" w:ascii="黑体" w:hAnsi="宋体" w:eastAsia="黑体" w:cs="黑体"/>
                <w:i/>
                <w:iCs/>
                <w:color w:val="000000"/>
                <w:sz w:val="18"/>
                <w:szCs w:val="18"/>
                <w:u w:val="none"/>
              </w:rPr>
            </w:pPr>
          </w:p>
        </w:tc>
      </w:tr>
      <w:tr w14:paraId="4B6F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C13C">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3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E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3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A0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E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B344">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F7F9">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183C">
            <w:pPr>
              <w:jc w:val="left"/>
              <w:rPr>
                <w:rFonts w:hint="eastAsia" w:ascii="黑体" w:hAnsi="宋体" w:eastAsia="黑体" w:cs="黑体"/>
                <w:i/>
                <w:iCs/>
                <w:color w:val="000000"/>
                <w:sz w:val="18"/>
                <w:szCs w:val="18"/>
                <w:u w:val="none"/>
              </w:rPr>
            </w:pPr>
          </w:p>
        </w:tc>
      </w:tr>
      <w:tr w14:paraId="67E6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FCA8B">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D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4C57">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6526">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2442A">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7FF8">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1793">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9867">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26F92">
            <w:pPr>
              <w:jc w:val="left"/>
              <w:rPr>
                <w:rFonts w:hint="eastAsia" w:ascii="黑体" w:hAnsi="宋体" w:eastAsia="黑体" w:cs="黑体"/>
                <w:i/>
                <w:iCs/>
                <w:color w:val="000000"/>
                <w:sz w:val="18"/>
                <w:szCs w:val="18"/>
                <w:u w:val="none"/>
              </w:rPr>
            </w:pPr>
          </w:p>
        </w:tc>
      </w:tr>
      <w:tr w14:paraId="447D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93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A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3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7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4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0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5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9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0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0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3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5280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D6AAF">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73C34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B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76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12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6F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19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5E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0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C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A66A">
            <w:pPr>
              <w:jc w:val="center"/>
              <w:rPr>
                <w:rFonts w:hint="eastAsia" w:ascii="微软雅黑" w:hAnsi="微软雅黑" w:eastAsia="微软雅黑" w:cs="微软雅黑"/>
                <w:i/>
                <w:iCs/>
                <w:color w:val="000000"/>
                <w:sz w:val="16"/>
                <w:szCs w:val="16"/>
                <w:u w:val="none"/>
              </w:rPr>
            </w:pPr>
          </w:p>
        </w:tc>
      </w:tr>
      <w:tr w14:paraId="7C9B2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CF071">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65C9E3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6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3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3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9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1B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F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9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A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69A1">
            <w:pPr>
              <w:jc w:val="center"/>
              <w:rPr>
                <w:rFonts w:hint="eastAsia" w:ascii="微软雅黑" w:hAnsi="微软雅黑" w:eastAsia="微软雅黑" w:cs="微软雅黑"/>
                <w:i/>
                <w:iCs/>
                <w:color w:val="000000"/>
                <w:sz w:val="16"/>
                <w:szCs w:val="16"/>
                <w:u w:val="none"/>
              </w:rPr>
            </w:pPr>
          </w:p>
        </w:tc>
      </w:tr>
      <w:tr w14:paraId="1170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82720">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2CD0D3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9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1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0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DC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28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2F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6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3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F861">
            <w:pPr>
              <w:jc w:val="center"/>
              <w:rPr>
                <w:rFonts w:hint="eastAsia" w:ascii="微软雅黑" w:hAnsi="微软雅黑" w:eastAsia="微软雅黑" w:cs="微软雅黑"/>
                <w:i/>
                <w:iCs/>
                <w:color w:val="000000"/>
                <w:sz w:val="16"/>
                <w:szCs w:val="16"/>
                <w:u w:val="none"/>
              </w:rPr>
            </w:pPr>
          </w:p>
        </w:tc>
      </w:tr>
      <w:tr w14:paraId="5909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9C283">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326DEA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66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2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E3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C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7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D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18530000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D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F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CD2A">
            <w:pPr>
              <w:jc w:val="center"/>
              <w:rPr>
                <w:rFonts w:hint="eastAsia" w:ascii="微软雅黑" w:hAnsi="微软雅黑" w:eastAsia="微软雅黑" w:cs="微软雅黑"/>
                <w:i/>
                <w:iCs/>
                <w:color w:val="000000"/>
                <w:sz w:val="16"/>
                <w:szCs w:val="16"/>
                <w:u w:val="none"/>
              </w:rPr>
            </w:pPr>
          </w:p>
        </w:tc>
      </w:tr>
      <w:tr w14:paraId="58C7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AE438">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81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C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6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A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4D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88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E0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B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D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6291">
            <w:pPr>
              <w:jc w:val="center"/>
              <w:rPr>
                <w:rFonts w:hint="eastAsia" w:ascii="微软雅黑" w:hAnsi="微软雅黑" w:eastAsia="微软雅黑" w:cs="微软雅黑"/>
                <w:i/>
                <w:iCs/>
                <w:color w:val="000000"/>
                <w:sz w:val="16"/>
                <w:szCs w:val="16"/>
                <w:u w:val="none"/>
              </w:rPr>
            </w:pPr>
          </w:p>
        </w:tc>
      </w:tr>
      <w:tr w14:paraId="05E9A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C774">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689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29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D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改善人居环境率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B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B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5E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2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D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5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6308">
            <w:pPr>
              <w:jc w:val="center"/>
              <w:rPr>
                <w:rFonts w:hint="eastAsia" w:ascii="微软雅黑" w:hAnsi="微软雅黑" w:eastAsia="微软雅黑" w:cs="微软雅黑"/>
                <w:i/>
                <w:iCs/>
                <w:color w:val="000000"/>
                <w:sz w:val="16"/>
                <w:szCs w:val="16"/>
                <w:u w:val="none"/>
              </w:rPr>
            </w:pPr>
          </w:p>
        </w:tc>
      </w:tr>
      <w:tr w14:paraId="1F11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B1B5D">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2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B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1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57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FF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3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6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1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F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8512">
            <w:pPr>
              <w:jc w:val="center"/>
              <w:rPr>
                <w:rFonts w:hint="eastAsia" w:ascii="微软雅黑" w:hAnsi="微软雅黑" w:eastAsia="微软雅黑" w:cs="微软雅黑"/>
                <w:i/>
                <w:iCs/>
                <w:color w:val="000000"/>
                <w:sz w:val="16"/>
                <w:szCs w:val="16"/>
                <w:u w:val="none"/>
              </w:rPr>
            </w:pPr>
          </w:p>
        </w:tc>
      </w:tr>
      <w:tr w14:paraId="55CC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7D9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7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C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9DC6">
            <w:pPr>
              <w:jc w:val="both"/>
              <w:rPr>
                <w:rFonts w:hint="eastAsia" w:ascii="宋体" w:hAnsi="宋体" w:eastAsia="宋体" w:cs="宋体"/>
                <w:i w:val="0"/>
                <w:iCs w:val="0"/>
                <w:color w:val="000000"/>
                <w:sz w:val="18"/>
                <w:szCs w:val="18"/>
                <w:u w:val="none"/>
              </w:rPr>
            </w:pPr>
          </w:p>
        </w:tc>
      </w:tr>
      <w:tr w14:paraId="1199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A9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B61D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综合得分100分，通过项目实施有效改善居民生活质量，提升项目村村容村貌和补齐项目村基础设施短板，有效促进了项目区居民出行和发展生产，提高项目区居民的内生动力，受益群众满意度达到95%以上。</w:t>
            </w:r>
          </w:p>
        </w:tc>
      </w:tr>
      <w:tr w14:paraId="41B6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ECF4B">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999E1">
            <w:pPr>
              <w:jc w:val="both"/>
              <w:rPr>
                <w:rFonts w:hint="eastAsia" w:ascii="宋体" w:hAnsi="宋体" w:eastAsia="宋体" w:cs="宋体"/>
                <w:i w:val="0"/>
                <w:iCs w:val="0"/>
                <w:color w:val="000000"/>
                <w:sz w:val="18"/>
                <w:szCs w:val="18"/>
                <w:u w:val="none"/>
              </w:rPr>
            </w:pPr>
          </w:p>
        </w:tc>
      </w:tr>
      <w:tr w14:paraId="335A0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5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D053D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4F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D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54B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9CB5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F1404">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项目负责人：方宏</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C6C852">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1D09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45529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59FA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1F12A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1870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455925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2053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FE680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48D72FE2">
      <w:pPr>
        <w:pStyle w:val="2"/>
        <w:outlineLvl w:val="9"/>
        <w:rPr>
          <w:rFonts w:hint="eastAsia"/>
        </w:rPr>
      </w:pPr>
    </w:p>
    <w:p w14:paraId="481F1542">
      <w:pPr>
        <w:rPr>
          <w:rFonts w:hint="eastAsia"/>
        </w:rPr>
      </w:pPr>
    </w:p>
    <w:tbl>
      <w:tblPr>
        <w:tblStyle w:val="20"/>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4"/>
        <w:gridCol w:w="1193"/>
        <w:gridCol w:w="1836"/>
        <w:gridCol w:w="2909"/>
        <w:gridCol w:w="1191"/>
        <w:gridCol w:w="1195"/>
        <w:gridCol w:w="1191"/>
        <w:gridCol w:w="1196"/>
        <w:gridCol w:w="1192"/>
        <w:gridCol w:w="1192"/>
        <w:gridCol w:w="1191"/>
      </w:tblGrid>
      <w:tr w14:paraId="70AA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DF9BD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431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12A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265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51090323T000009311955—2023年中央财政土地指标跨省域调剂收入安排支出资金</w:t>
            </w:r>
          </w:p>
        </w:tc>
      </w:tr>
      <w:tr w14:paraId="7166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AD1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E1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4399">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75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4622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D8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91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88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BC533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72FD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42D50">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83F96">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B3417">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2023年计划投入中央农村厕所革命整村推进财政奖补资金78.6万元，用于全区7个乡镇690户农村户厕改造项目</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35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用于全区7个乡镇690户农村户厕改造项目</w:t>
            </w:r>
          </w:p>
        </w:tc>
      </w:tr>
      <w:tr w14:paraId="55156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503F5">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CE8F7">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9A684">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95C7D">
            <w:pPr>
              <w:jc w:val="left"/>
              <w:rPr>
                <w:rFonts w:hint="eastAsia" w:ascii="宋体" w:hAnsi="宋体" w:eastAsia="宋体" w:cs="宋体"/>
                <w:i w:val="0"/>
                <w:iCs w:val="0"/>
                <w:color w:val="000000"/>
                <w:sz w:val="18"/>
                <w:szCs w:val="18"/>
                <w:u w:val="none"/>
              </w:rPr>
            </w:pPr>
          </w:p>
        </w:tc>
      </w:tr>
      <w:tr w14:paraId="17B7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2C6E5">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2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2A7692">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用于全区7个乡镇690户农村户厕改造项目</w:t>
            </w:r>
          </w:p>
        </w:tc>
      </w:tr>
      <w:tr w14:paraId="7CF7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EE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3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4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3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5F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6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5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2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E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019D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9B05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3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7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7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81C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3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5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D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858DC">
            <w:pPr>
              <w:jc w:val="left"/>
              <w:rPr>
                <w:rFonts w:hint="eastAsia" w:ascii="黑体" w:hAnsi="宋体" w:eastAsia="黑体" w:cs="黑体"/>
                <w:i/>
                <w:iCs/>
                <w:color w:val="000000"/>
                <w:sz w:val="18"/>
                <w:szCs w:val="18"/>
                <w:u w:val="none"/>
              </w:rPr>
            </w:pPr>
          </w:p>
        </w:tc>
      </w:tr>
      <w:tr w14:paraId="3097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075CA">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6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D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5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F0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0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BD90">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CBDB">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B986B">
            <w:pPr>
              <w:jc w:val="left"/>
              <w:rPr>
                <w:rFonts w:hint="eastAsia" w:ascii="黑体" w:hAnsi="宋体" w:eastAsia="黑体" w:cs="黑体"/>
                <w:i/>
                <w:iCs/>
                <w:color w:val="000000"/>
                <w:sz w:val="18"/>
                <w:szCs w:val="18"/>
                <w:u w:val="none"/>
              </w:rPr>
            </w:pPr>
          </w:p>
        </w:tc>
      </w:tr>
      <w:tr w14:paraId="2CC2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8DA38">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E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E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7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09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D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9F00">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0CAC">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3E5D5">
            <w:pPr>
              <w:jc w:val="left"/>
              <w:rPr>
                <w:rFonts w:hint="eastAsia" w:ascii="黑体" w:hAnsi="宋体" w:eastAsia="黑体" w:cs="黑体"/>
                <w:i/>
                <w:iCs/>
                <w:color w:val="000000"/>
                <w:sz w:val="18"/>
                <w:szCs w:val="18"/>
                <w:u w:val="none"/>
              </w:rPr>
            </w:pPr>
          </w:p>
        </w:tc>
      </w:tr>
      <w:tr w14:paraId="4ED5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6988">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E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B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2B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3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BCBD">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EE2D">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78F70">
            <w:pPr>
              <w:jc w:val="left"/>
              <w:rPr>
                <w:rFonts w:hint="eastAsia" w:ascii="黑体" w:hAnsi="宋体" w:eastAsia="黑体" w:cs="黑体"/>
                <w:i/>
                <w:iCs/>
                <w:color w:val="000000"/>
                <w:sz w:val="18"/>
                <w:szCs w:val="18"/>
                <w:u w:val="none"/>
              </w:rPr>
            </w:pPr>
          </w:p>
        </w:tc>
      </w:tr>
      <w:tr w14:paraId="323E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FB327">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0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C488">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3B57">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D753B">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C1FC">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A14F">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BE61">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D8E60">
            <w:pPr>
              <w:jc w:val="left"/>
              <w:rPr>
                <w:rFonts w:hint="eastAsia" w:ascii="黑体" w:hAnsi="宋体" w:eastAsia="黑体" w:cs="黑体"/>
                <w:i/>
                <w:iCs/>
                <w:color w:val="000000"/>
                <w:sz w:val="18"/>
                <w:szCs w:val="18"/>
                <w:u w:val="none"/>
              </w:rPr>
            </w:pPr>
          </w:p>
        </w:tc>
      </w:tr>
      <w:tr w14:paraId="7179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A0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C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A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2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1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0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1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B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5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7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B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3958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1EC42">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166E0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6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5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E9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BC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11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1D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C9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2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4E5C">
            <w:pPr>
              <w:jc w:val="center"/>
              <w:rPr>
                <w:rFonts w:hint="eastAsia" w:ascii="微软雅黑" w:hAnsi="微软雅黑" w:eastAsia="微软雅黑" w:cs="微软雅黑"/>
                <w:i/>
                <w:iCs/>
                <w:color w:val="000000"/>
                <w:sz w:val="16"/>
                <w:szCs w:val="16"/>
                <w:u w:val="none"/>
              </w:rPr>
            </w:pPr>
          </w:p>
        </w:tc>
      </w:tr>
      <w:tr w14:paraId="4D53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F1AE">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47024D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4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1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39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0B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04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D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7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4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BEB0">
            <w:pPr>
              <w:jc w:val="center"/>
              <w:rPr>
                <w:rFonts w:hint="eastAsia" w:ascii="微软雅黑" w:hAnsi="微软雅黑" w:eastAsia="微软雅黑" w:cs="微软雅黑"/>
                <w:i/>
                <w:iCs/>
                <w:color w:val="000000"/>
                <w:sz w:val="16"/>
                <w:szCs w:val="16"/>
                <w:u w:val="none"/>
              </w:rPr>
            </w:pPr>
          </w:p>
        </w:tc>
      </w:tr>
      <w:tr w14:paraId="563E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6E2D">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ACA849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9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1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3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7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0F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BA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93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0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E653">
            <w:pPr>
              <w:jc w:val="center"/>
              <w:rPr>
                <w:rFonts w:hint="eastAsia" w:ascii="微软雅黑" w:hAnsi="微软雅黑" w:eastAsia="微软雅黑" w:cs="微软雅黑"/>
                <w:i/>
                <w:iCs/>
                <w:color w:val="000000"/>
                <w:sz w:val="16"/>
                <w:szCs w:val="16"/>
                <w:u w:val="none"/>
              </w:rPr>
            </w:pPr>
          </w:p>
        </w:tc>
      </w:tr>
      <w:tr w14:paraId="7014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ADE20">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466DAB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6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C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A5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8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CF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8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786000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62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D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95F9">
            <w:pPr>
              <w:jc w:val="center"/>
              <w:rPr>
                <w:rFonts w:hint="eastAsia" w:ascii="微软雅黑" w:hAnsi="微软雅黑" w:eastAsia="微软雅黑" w:cs="微软雅黑"/>
                <w:i/>
                <w:iCs/>
                <w:color w:val="000000"/>
                <w:sz w:val="16"/>
                <w:szCs w:val="16"/>
                <w:u w:val="none"/>
              </w:rPr>
            </w:pPr>
          </w:p>
        </w:tc>
      </w:tr>
      <w:tr w14:paraId="515DA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A59D5">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C1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4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4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村容村貌改善率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00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8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4C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BA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2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E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8BB1">
            <w:pPr>
              <w:jc w:val="center"/>
              <w:rPr>
                <w:rFonts w:hint="eastAsia" w:ascii="微软雅黑" w:hAnsi="微软雅黑" w:eastAsia="微软雅黑" w:cs="微软雅黑"/>
                <w:i/>
                <w:iCs/>
                <w:color w:val="000000"/>
                <w:sz w:val="16"/>
                <w:szCs w:val="16"/>
                <w:u w:val="none"/>
              </w:rPr>
            </w:pPr>
          </w:p>
        </w:tc>
      </w:tr>
      <w:tr w14:paraId="586A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194A3">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1CA5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8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F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人居环境改善率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B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4D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3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6B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0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4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7B87">
            <w:pPr>
              <w:jc w:val="center"/>
              <w:rPr>
                <w:rFonts w:hint="eastAsia" w:ascii="微软雅黑" w:hAnsi="微软雅黑" w:eastAsia="微软雅黑" w:cs="微软雅黑"/>
                <w:i/>
                <w:iCs/>
                <w:color w:val="000000"/>
                <w:sz w:val="16"/>
                <w:szCs w:val="16"/>
                <w:u w:val="none"/>
              </w:rPr>
            </w:pPr>
          </w:p>
        </w:tc>
      </w:tr>
      <w:tr w14:paraId="1042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0F270">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4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C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E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1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2D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2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3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C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1F58">
            <w:pPr>
              <w:jc w:val="center"/>
              <w:rPr>
                <w:rFonts w:hint="eastAsia" w:ascii="微软雅黑" w:hAnsi="微软雅黑" w:eastAsia="微软雅黑" w:cs="微软雅黑"/>
                <w:i/>
                <w:iCs/>
                <w:color w:val="000000"/>
                <w:sz w:val="16"/>
                <w:szCs w:val="16"/>
                <w:u w:val="none"/>
              </w:rPr>
            </w:pPr>
          </w:p>
        </w:tc>
      </w:tr>
      <w:tr w14:paraId="7BD3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8FB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F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C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A474">
            <w:pPr>
              <w:jc w:val="both"/>
              <w:rPr>
                <w:rFonts w:hint="eastAsia" w:ascii="宋体" w:hAnsi="宋体" w:eastAsia="宋体" w:cs="宋体"/>
                <w:i w:val="0"/>
                <w:iCs w:val="0"/>
                <w:color w:val="000000"/>
                <w:sz w:val="18"/>
                <w:szCs w:val="18"/>
                <w:u w:val="none"/>
              </w:rPr>
            </w:pPr>
          </w:p>
        </w:tc>
      </w:tr>
      <w:tr w14:paraId="20534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3F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98D6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综合得分100分，通过项目实施有效改善居民生活质量，提升项目村村容村貌和补齐项目村基础设施短板，有效促进了项目区居民出行和发展生产，提高项目区居民的内生动力，受益群众满意度达到95%以上。</w:t>
            </w:r>
          </w:p>
        </w:tc>
      </w:tr>
      <w:tr w14:paraId="5377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648A1">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72F2">
            <w:pPr>
              <w:jc w:val="both"/>
              <w:rPr>
                <w:rFonts w:hint="eastAsia" w:ascii="宋体" w:hAnsi="宋体" w:eastAsia="宋体" w:cs="宋体"/>
                <w:i w:val="0"/>
                <w:iCs w:val="0"/>
                <w:color w:val="000000"/>
                <w:sz w:val="18"/>
                <w:szCs w:val="18"/>
                <w:u w:val="none"/>
              </w:rPr>
            </w:pPr>
          </w:p>
        </w:tc>
      </w:tr>
      <w:tr w14:paraId="6B22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A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1B471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F4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4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AC60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475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8C6930">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项目负责人：陈益</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9755E3">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3CB41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ADC26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5CAA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F3D23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2FEA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B6E5C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1AFD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14C5B3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43C168F7">
      <w:pPr>
        <w:pStyle w:val="2"/>
        <w:outlineLvl w:val="9"/>
        <w:rPr>
          <w:rFonts w:hint="eastAsia"/>
        </w:rPr>
      </w:pPr>
    </w:p>
    <w:p w14:paraId="09F38A95">
      <w:pPr>
        <w:rPr>
          <w:rFonts w:hint="eastAsia"/>
        </w:rPr>
      </w:pPr>
    </w:p>
    <w:tbl>
      <w:tblPr>
        <w:tblStyle w:val="20"/>
        <w:tblW w:w="154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2"/>
        <w:gridCol w:w="1200"/>
        <w:gridCol w:w="1755"/>
        <w:gridCol w:w="2925"/>
        <w:gridCol w:w="1200"/>
        <w:gridCol w:w="1200"/>
        <w:gridCol w:w="1200"/>
        <w:gridCol w:w="1200"/>
        <w:gridCol w:w="1200"/>
        <w:gridCol w:w="1200"/>
        <w:gridCol w:w="1200"/>
      </w:tblGrid>
      <w:tr w14:paraId="18A7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FC2B6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6C3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5A8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3320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51090323T000009787489—2023年中央和省级衔接推进乡村振兴补助资金项目</w:t>
            </w:r>
          </w:p>
        </w:tc>
      </w:tr>
      <w:tr w14:paraId="1E31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DBA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0C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EFCE">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AB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77A6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45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92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3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4EF01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192E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2E974">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AAFD">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5247D">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上级下达我区中央和省级衔接推进乡村振兴补助资金181万元，其中中央资金130万元，省级资金51万元，主要用于河沙镇梓桐村粮油基地项目三期，河沙镇梓桐村桥梁建设项目、</w:t>
            </w:r>
            <w:r>
              <w:rPr>
                <w:rFonts w:hint="eastAsia" w:ascii="宋体" w:hAnsi="宋体" w:cs="宋体"/>
                <w:i w:val="0"/>
                <w:iCs w:val="0"/>
                <w:color w:val="000000"/>
                <w:kern w:val="0"/>
                <w:sz w:val="18"/>
                <w:szCs w:val="18"/>
                <w:u w:val="none"/>
                <w:lang w:val="en-US" w:eastAsia="zh-CN" w:bidi="ar"/>
              </w:rPr>
              <w:t>宋</w:t>
            </w:r>
            <w:r>
              <w:rPr>
                <w:rFonts w:hint="eastAsia" w:ascii="宋体" w:hAnsi="宋体" w:eastAsia="宋体" w:cs="宋体"/>
                <w:i w:val="0"/>
                <w:iCs w:val="0"/>
                <w:color w:val="000000"/>
                <w:kern w:val="0"/>
                <w:sz w:val="18"/>
                <w:szCs w:val="18"/>
                <w:u w:val="none"/>
                <w:lang w:val="en-US" w:eastAsia="zh-CN" w:bidi="ar"/>
              </w:rPr>
              <w:t>家沟稻虾共生基地建设项目、安排云灵村粮油</w:t>
            </w:r>
            <w:r>
              <w:rPr>
                <w:rFonts w:hint="eastAsia" w:ascii="宋体" w:hAnsi="宋体" w:cs="宋体"/>
                <w:i w:val="0"/>
                <w:iCs w:val="0"/>
                <w:color w:val="000000"/>
                <w:kern w:val="0"/>
                <w:sz w:val="18"/>
                <w:szCs w:val="18"/>
                <w:u w:val="none"/>
                <w:lang w:val="en-US" w:eastAsia="zh-CN" w:bidi="ar"/>
              </w:rPr>
              <w:t>蔬菜</w:t>
            </w:r>
            <w:r>
              <w:rPr>
                <w:rFonts w:hint="eastAsia" w:ascii="宋体" w:hAnsi="宋体" w:eastAsia="宋体" w:cs="宋体"/>
                <w:i w:val="0"/>
                <w:iCs w:val="0"/>
                <w:color w:val="000000"/>
                <w:kern w:val="0"/>
                <w:sz w:val="18"/>
                <w:szCs w:val="18"/>
                <w:u w:val="none"/>
                <w:lang w:val="en-US" w:eastAsia="zh-CN" w:bidi="ar"/>
              </w:rPr>
              <w:t>基地项目、雨露计划补助项目。</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EF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河沙镇梓桐村粮油基地项目三期，河沙镇梓桐村桥梁建设项目、</w:t>
            </w:r>
            <w:r>
              <w:rPr>
                <w:rFonts w:hint="eastAsia" w:ascii="宋体" w:hAnsi="宋体" w:cs="宋体"/>
                <w:i w:val="0"/>
                <w:iCs w:val="0"/>
                <w:color w:val="000000"/>
                <w:kern w:val="0"/>
                <w:sz w:val="18"/>
                <w:szCs w:val="18"/>
                <w:u w:val="none"/>
                <w:lang w:val="en-US" w:eastAsia="zh-CN" w:bidi="ar"/>
              </w:rPr>
              <w:t>宋</w:t>
            </w:r>
            <w:r>
              <w:rPr>
                <w:rFonts w:hint="eastAsia" w:ascii="宋体" w:hAnsi="宋体" w:eastAsia="宋体" w:cs="宋体"/>
                <w:i w:val="0"/>
                <w:iCs w:val="0"/>
                <w:color w:val="000000"/>
                <w:kern w:val="0"/>
                <w:sz w:val="18"/>
                <w:szCs w:val="18"/>
                <w:u w:val="none"/>
                <w:lang w:val="en-US" w:eastAsia="zh-CN" w:bidi="ar"/>
              </w:rPr>
              <w:t>家沟稻虾共生基地建设项目、安排云灵村粮油</w:t>
            </w:r>
            <w:r>
              <w:rPr>
                <w:rFonts w:hint="eastAsia" w:ascii="宋体" w:hAnsi="宋体" w:cs="宋体"/>
                <w:i w:val="0"/>
                <w:iCs w:val="0"/>
                <w:color w:val="000000"/>
                <w:kern w:val="0"/>
                <w:sz w:val="18"/>
                <w:szCs w:val="18"/>
                <w:u w:val="none"/>
                <w:lang w:val="en-US" w:eastAsia="zh-CN" w:bidi="ar"/>
              </w:rPr>
              <w:t>蔬菜</w:t>
            </w:r>
            <w:r>
              <w:rPr>
                <w:rFonts w:hint="eastAsia" w:ascii="宋体" w:hAnsi="宋体" w:eastAsia="宋体" w:cs="宋体"/>
                <w:i w:val="0"/>
                <w:iCs w:val="0"/>
                <w:color w:val="000000"/>
                <w:kern w:val="0"/>
                <w:sz w:val="18"/>
                <w:szCs w:val="18"/>
                <w:u w:val="none"/>
                <w:lang w:val="en-US" w:eastAsia="zh-CN" w:bidi="ar"/>
              </w:rPr>
              <w:t>基地项目、雨露计划补助项目</w:t>
            </w:r>
          </w:p>
        </w:tc>
      </w:tr>
      <w:tr w14:paraId="596B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EB23A">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B3049">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7516B">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0CF5F">
            <w:pPr>
              <w:jc w:val="left"/>
              <w:rPr>
                <w:rFonts w:hint="eastAsia" w:ascii="宋体" w:hAnsi="宋体" w:eastAsia="宋体" w:cs="宋体"/>
                <w:i w:val="0"/>
                <w:iCs w:val="0"/>
                <w:color w:val="000000"/>
                <w:sz w:val="18"/>
                <w:szCs w:val="18"/>
                <w:u w:val="none"/>
              </w:rPr>
            </w:pPr>
          </w:p>
        </w:tc>
      </w:tr>
      <w:tr w14:paraId="01A1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9C291">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B7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CFDC6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河沙镇梓桐村粮油基地项目三期，河沙镇梓桐村桥梁建设项目、</w:t>
            </w:r>
            <w:r>
              <w:rPr>
                <w:rFonts w:hint="eastAsia" w:ascii="宋体" w:hAnsi="宋体" w:cs="宋体"/>
                <w:i w:val="0"/>
                <w:iCs w:val="0"/>
                <w:color w:val="000000"/>
                <w:kern w:val="0"/>
                <w:sz w:val="18"/>
                <w:szCs w:val="18"/>
                <w:u w:val="none"/>
                <w:lang w:val="en-US" w:eastAsia="zh-CN" w:bidi="ar"/>
              </w:rPr>
              <w:t>宋</w:t>
            </w:r>
            <w:r>
              <w:rPr>
                <w:rFonts w:hint="eastAsia" w:ascii="宋体" w:hAnsi="宋体" w:eastAsia="宋体" w:cs="宋体"/>
                <w:i w:val="0"/>
                <w:iCs w:val="0"/>
                <w:color w:val="000000"/>
                <w:kern w:val="0"/>
                <w:sz w:val="18"/>
                <w:szCs w:val="18"/>
                <w:u w:val="none"/>
                <w:lang w:val="en-US" w:eastAsia="zh-CN" w:bidi="ar"/>
              </w:rPr>
              <w:t>家沟稻虾共生基地建设项目、安排云灵村粮油</w:t>
            </w:r>
            <w:r>
              <w:rPr>
                <w:rFonts w:hint="eastAsia" w:ascii="宋体" w:hAnsi="宋体" w:cs="宋体"/>
                <w:i w:val="0"/>
                <w:iCs w:val="0"/>
                <w:color w:val="000000"/>
                <w:kern w:val="0"/>
                <w:sz w:val="18"/>
                <w:szCs w:val="18"/>
                <w:u w:val="none"/>
                <w:lang w:val="en-US" w:eastAsia="zh-CN" w:bidi="ar"/>
              </w:rPr>
              <w:t>蔬菜</w:t>
            </w:r>
            <w:r>
              <w:rPr>
                <w:rFonts w:hint="eastAsia" w:ascii="宋体" w:hAnsi="宋体" w:eastAsia="宋体" w:cs="宋体"/>
                <w:i w:val="0"/>
                <w:iCs w:val="0"/>
                <w:color w:val="000000"/>
                <w:kern w:val="0"/>
                <w:sz w:val="18"/>
                <w:szCs w:val="18"/>
                <w:u w:val="none"/>
                <w:lang w:val="en-US" w:eastAsia="zh-CN" w:bidi="ar"/>
              </w:rPr>
              <w:t>基地项目、雨露计划补助项目</w:t>
            </w:r>
          </w:p>
        </w:tc>
      </w:tr>
      <w:tr w14:paraId="130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6A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8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F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B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7CC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1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7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4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4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74D9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742A2">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5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9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3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B2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7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B4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8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9D56B">
            <w:pPr>
              <w:jc w:val="left"/>
              <w:rPr>
                <w:rFonts w:hint="eastAsia" w:ascii="黑体" w:hAnsi="宋体" w:eastAsia="黑体" w:cs="黑体"/>
                <w:i/>
                <w:iCs/>
                <w:color w:val="000000"/>
                <w:sz w:val="18"/>
                <w:szCs w:val="18"/>
                <w:u w:val="none"/>
              </w:rPr>
            </w:pPr>
          </w:p>
        </w:tc>
      </w:tr>
      <w:tr w14:paraId="125D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0FA1F">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4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D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24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7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670C">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4F93">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CE611">
            <w:pPr>
              <w:jc w:val="left"/>
              <w:rPr>
                <w:rFonts w:hint="eastAsia" w:ascii="黑体" w:hAnsi="宋体" w:eastAsia="黑体" w:cs="黑体"/>
                <w:i/>
                <w:iCs/>
                <w:color w:val="000000"/>
                <w:sz w:val="18"/>
                <w:szCs w:val="18"/>
                <w:u w:val="none"/>
              </w:rPr>
            </w:pPr>
          </w:p>
        </w:tc>
      </w:tr>
      <w:tr w14:paraId="64E4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84DE7">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0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C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3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BF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C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A3BE">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E2A2">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08BED">
            <w:pPr>
              <w:jc w:val="left"/>
              <w:rPr>
                <w:rFonts w:hint="eastAsia" w:ascii="黑体" w:hAnsi="宋体" w:eastAsia="黑体" w:cs="黑体"/>
                <w:i/>
                <w:iCs/>
                <w:color w:val="000000"/>
                <w:sz w:val="18"/>
                <w:szCs w:val="18"/>
                <w:u w:val="none"/>
              </w:rPr>
            </w:pPr>
          </w:p>
        </w:tc>
      </w:tr>
      <w:tr w14:paraId="0BFD3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E4D86">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6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4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5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CC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F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AF8">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CF64">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F83D5">
            <w:pPr>
              <w:jc w:val="left"/>
              <w:rPr>
                <w:rFonts w:hint="eastAsia" w:ascii="黑体" w:hAnsi="宋体" w:eastAsia="黑体" w:cs="黑体"/>
                <w:i/>
                <w:iCs/>
                <w:color w:val="000000"/>
                <w:sz w:val="18"/>
                <w:szCs w:val="18"/>
                <w:u w:val="none"/>
              </w:rPr>
            </w:pPr>
          </w:p>
        </w:tc>
      </w:tr>
      <w:tr w14:paraId="256D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F9219">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D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D47B">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53E5">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2EEBA">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5F71">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F6B4">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0F2E">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9784D">
            <w:pPr>
              <w:jc w:val="left"/>
              <w:rPr>
                <w:rFonts w:hint="eastAsia" w:ascii="黑体" w:hAnsi="宋体" w:eastAsia="黑体" w:cs="黑体"/>
                <w:i/>
                <w:iCs/>
                <w:color w:val="000000"/>
                <w:sz w:val="18"/>
                <w:szCs w:val="18"/>
                <w:u w:val="none"/>
              </w:rPr>
            </w:pPr>
          </w:p>
        </w:tc>
      </w:tr>
      <w:tr w14:paraId="1AC4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41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3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1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7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A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2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C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4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D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9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7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CDFF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A14CF">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55645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F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3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实施项目个数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3AE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6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B4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6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F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4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0A42">
            <w:pPr>
              <w:jc w:val="center"/>
              <w:rPr>
                <w:rFonts w:hint="eastAsia" w:ascii="微软雅黑" w:hAnsi="微软雅黑" w:eastAsia="微软雅黑" w:cs="微软雅黑"/>
                <w:i/>
                <w:iCs/>
                <w:color w:val="000000"/>
                <w:sz w:val="16"/>
                <w:szCs w:val="16"/>
                <w:u w:val="none"/>
              </w:rPr>
            </w:pPr>
          </w:p>
        </w:tc>
      </w:tr>
      <w:tr w14:paraId="2953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A0FF">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548787CA">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0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2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15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D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BF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3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E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A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0893">
            <w:pPr>
              <w:jc w:val="center"/>
              <w:rPr>
                <w:rFonts w:hint="eastAsia" w:ascii="微软雅黑" w:hAnsi="微软雅黑" w:eastAsia="微软雅黑" w:cs="微软雅黑"/>
                <w:i/>
                <w:iCs/>
                <w:color w:val="000000"/>
                <w:sz w:val="16"/>
                <w:szCs w:val="16"/>
                <w:u w:val="none"/>
              </w:rPr>
            </w:pPr>
          </w:p>
        </w:tc>
      </w:tr>
      <w:tr w14:paraId="5635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C430B">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3D89FEB6">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5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6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12月底资金拨付及时率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C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4D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D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D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BF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A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69F8">
            <w:pPr>
              <w:jc w:val="center"/>
              <w:rPr>
                <w:rFonts w:hint="eastAsia" w:ascii="微软雅黑" w:hAnsi="微软雅黑" w:eastAsia="微软雅黑" w:cs="微软雅黑"/>
                <w:i/>
                <w:iCs/>
                <w:color w:val="000000"/>
                <w:sz w:val="16"/>
                <w:szCs w:val="16"/>
                <w:u w:val="none"/>
              </w:rPr>
            </w:pPr>
          </w:p>
        </w:tc>
      </w:tr>
      <w:tr w14:paraId="275C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3DFA">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43E6614">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D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9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投入衔接项目资金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2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64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0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A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3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5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7CF2">
            <w:pPr>
              <w:jc w:val="center"/>
              <w:rPr>
                <w:rFonts w:hint="eastAsia" w:ascii="微软雅黑" w:hAnsi="微软雅黑" w:eastAsia="微软雅黑" w:cs="微软雅黑"/>
                <w:i/>
                <w:iCs/>
                <w:color w:val="000000"/>
                <w:sz w:val="16"/>
                <w:szCs w:val="16"/>
                <w:u w:val="none"/>
              </w:rPr>
            </w:pPr>
          </w:p>
        </w:tc>
      </w:tr>
      <w:tr w14:paraId="62590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6D7F2">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58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5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3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群众增收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E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A3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6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C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E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D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A6FC">
            <w:pPr>
              <w:jc w:val="center"/>
              <w:rPr>
                <w:rFonts w:hint="eastAsia" w:ascii="微软雅黑" w:hAnsi="微软雅黑" w:eastAsia="微软雅黑" w:cs="微软雅黑"/>
                <w:i/>
                <w:iCs/>
                <w:color w:val="000000"/>
                <w:sz w:val="16"/>
                <w:szCs w:val="16"/>
                <w:u w:val="none"/>
              </w:rPr>
            </w:pPr>
          </w:p>
        </w:tc>
      </w:tr>
      <w:tr w14:paraId="4F05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581C">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1EFF">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4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7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产业持续增收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B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09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A9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元/年</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E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6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8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88BA">
            <w:pPr>
              <w:jc w:val="center"/>
              <w:rPr>
                <w:rFonts w:hint="eastAsia" w:ascii="微软雅黑" w:hAnsi="微软雅黑" w:eastAsia="微软雅黑" w:cs="微软雅黑"/>
                <w:i/>
                <w:iCs/>
                <w:color w:val="000000"/>
                <w:sz w:val="16"/>
                <w:szCs w:val="16"/>
                <w:u w:val="none"/>
              </w:rPr>
            </w:pPr>
          </w:p>
        </w:tc>
      </w:tr>
      <w:tr w14:paraId="792D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8594D">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7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D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6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4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9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02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7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E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8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E556">
            <w:pPr>
              <w:jc w:val="center"/>
              <w:rPr>
                <w:rFonts w:hint="eastAsia" w:ascii="微软雅黑" w:hAnsi="微软雅黑" w:eastAsia="微软雅黑" w:cs="微软雅黑"/>
                <w:i/>
                <w:iCs/>
                <w:color w:val="000000"/>
                <w:sz w:val="16"/>
                <w:szCs w:val="16"/>
                <w:u w:val="none"/>
              </w:rPr>
            </w:pPr>
          </w:p>
        </w:tc>
      </w:tr>
      <w:tr w14:paraId="3FD7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D7E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D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3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A251">
            <w:pPr>
              <w:jc w:val="both"/>
              <w:rPr>
                <w:rFonts w:hint="eastAsia" w:ascii="宋体" w:hAnsi="宋体" w:eastAsia="宋体" w:cs="宋体"/>
                <w:i w:val="0"/>
                <w:iCs w:val="0"/>
                <w:color w:val="000000"/>
                <w:sz w:val="18"/>
                <w:szCs w:val="18"/>
                <w:u w:val="none"/>
              </w:rPr>
            </w:pPr>
          </w:p>
        </w:tc>
      </w:tr>
      <w:tr w14:paraId="45C9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24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92E66">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综合得分100分，通过项目实施有效改善居民生活质量，提升项目村村容村貌和补齐项目村基础设施短板，有效促进了项目区居民出行和发展生产，提高项目区居民的内生动力，受益群众满意度达到95%以上。</w:t>
            </w:r>
          </w:p>
        </w:tc>
      </w:tr>
      <w:tr w14:paraId="6A336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60EB">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3CCE">
            <w:pPr>
              <w:jc w:val="both"/>
              <w:rPr>
                <w:rFonts w:hint="eastAsia" w:ascii="宋体" w:hAnsi="宋体" w:eastAsia="宋体" w:cs="宋体"/>
                <w:i w:val="0"/>
                <w:iCs w:val="0"/>
                <w:color w:val="000000"/>
                <w:sz w:val="18"/>
                <w:szCs w:val="18"/>
                <w:u w:val="none"/>
              </w:rPr>
            </w:pPr>
          </w:p>
        </w:tc>
      </w:tr>
      <w:tr w14:paraId="6E17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B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7C80F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AB1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1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C94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9E0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2250E">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项目负责人：方宏</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A4E1EB">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0E31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954A31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4DBFA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77475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704B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20115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7644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F83E3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r w14:paraId="4D28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86279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B67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EBA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40B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51090323T000009787498—2023年市级财政衔接推进乡村振兴补助资金项目</w:t>
            </w:r>
          </w:p>
        </w:tc>
      </w:tr>
      <w:tr w14:paraId="4221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297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68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EC41">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0F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3B82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B1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22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8A6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853F6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712CD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1A1D">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03AE">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0157A">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上级下达2023年市级衔接推进项目资金270万元，主要安排用于黄桷村公共服务设施项目、书院村村容村貌提升项目、永兴镇新开村景观路项目、桂花镇响堂村人居环境整治项目等等</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DB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黄桷村公共服务设施项目、书院村村容村貌提升项目、永兴镇新开村景观路项目、桂花镇响堂村人居环境整治项目等等</w:t>
            </w:r>
          </w:p>
        </w:tc>
      </w:tr>
      <w:tr w14:paraId="2034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C91DD">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1936C">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E3DE">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1A1ED">
            <w:pPr>
              <w:jc w:val="left"/>
              <w:rPr>
                <w:rFonts w:hint="eastAsia" w:ascii="宋体" w:hAnsi="宋体" w:eastAsia="宋体" w:cs="宋体"/>
                <w:i w:val="0"/>
                <w:iCs w:val="0"/>
                <w:color w:val="000000"/>
                <w:sz w:val="18"/>
                <w:szCs w:val="18"/>
                <w:u w:val="none"/>
              </w:rPr>
            </w:pPr>
          </w:p>
        </w:tc>
      </w:tr>
      <w:tr w14:paraId="365B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CF06">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D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735519">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黄桷村公共服务设施项目、书院村村容村貌提升项目、永兴镇新开村景观路项目、桂花镇响堂村人居环境整治项目等等</w:t>
            </w:r>
          </w:p>
        </w:tc>
      </w:tr>
      <w:tr w14:paraId="5988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01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5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4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5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EE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B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E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0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9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03D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85B5E">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7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0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0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0E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6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D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9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37F78">
            <w:pPr>
              <w:jc w:val="left"/>
              <w:rPr>
                <w:rFonts w:hint="eastAsia" w:ascii="黑体" w:hAnsi="宋体" w:eastAsia="黑体" w:cs="黑体"/>
                <w:i/>
                <w:iCs/>
                <w:color w:val="000000"/>
                <w:sz w:val="18"/>
                <w:szCs w:val="18"/>
                <w:u w:val="none"/>
              </w:rPr>
            </w:pPr>
          </w:p>
        </w:tc>
      </w:tr>
      <w:tr w14:paraId="2CC6E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97A40">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4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7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2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B5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9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E685">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0475">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FE769">
            <w:pPr>
              <w:jc w:val="left"/>
              <w:rPr>
                <w:rFonts w:hint="eastAsia" w:ascii="黑体" w:hAnsi="宋体" w:eastAsia="黑体" w:cs="黑体"/>
                <w:i/>
                <w:iCs/>
                <w:color w:val="000000"/>
                <w:sz w:val="18"/>
                <w:szCs w:val="18"/>
                <w:u w:val="none"/>
              </w:rPr>
            </w:pPr>
          </w:p>
        </w:tc>
      </w:tr>
      <w:tr w14:paraId="35FF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681FB">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2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1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D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80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3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9EE">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0340">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2A323">
            <w:pPr>
              <w:jc w:val="left"/>
              <w:rPr>
                <w:rFonts w:hint="eastAsia" w:ascii="黑体" w:hAnsi="宋体" w:eastAsia="黑体" w:cs="黑体"/>
                <w:i/>
                <w:iCs/>
                <w:color w:val="000000"/>
                <w:sz w:val="18"/>
                <w:szCs w:val="18"/>
                <w:u w:val="none"/>
              </w:rPr>
            </w:pPr>
          </w:p>
        </w:tc>
      </w:tr>
      <w:tr w14:paraId="3401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3C0B">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C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8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9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39E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8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751F">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AF07">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F889">
            <w:pPr>
              <w:jc w:val="left"/>
              <w:rPr>
                <w:rFonts w:hint="eastAsia" w:ascii="黑体" w:hAnsi="宋体" w:eastAsia="黑体" w:cs="黑体"/>
                <w:i/>
                <w:iCs/>
                <w:color w:val="000000"/>
                <w:sz w:val="18"/>
                <w:szCs w:val="18"/>
                <w:u w:val="none"/>
              </w:rPr>
            </w:pPr>
          </w:p>
        </w:tc>
      </w:tr>
      <w:tr w14:paraId="0491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890CA">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A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9B9C">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247D">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03D76">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4241">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C89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5FC9">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367C7">
            <w:pPr>
              <w:jc w:val="left"/>
              <w:rPr>
                <w:rFonts w:hint="eastAsia" w:ascii="黑体" w:hAnsi="宋体" w:eastAsia="黑体" w:cs="黑体"/>
                <w:i/>
                <w:iCs/>
                <w:color w:val="000000"/>
                <w:sz w:val="18"/>
                <w:szCs w:val="18"/>
                <w:u w:val="none"/>
              </w:rPr>
            </w:pPr>
          </w:p>
        </w:tc>
      </w:tr>
      <w:tr w14:paraId="58BE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FC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B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A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9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6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8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D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C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6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5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C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BB3C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AC52E">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3993E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4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6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实施项目个数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1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C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5D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F0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A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E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5166">
            <w:pPr>
              <w:jc w:val="center"/>
              <w:rPr>
                <w:rFonts w:hint="eastAsia" w:ascii="微软雅黑" w:hAnsi="微软雅黑" w:eastAsia="微软雅黑" w:cs="微软雅黑"/>
                <w:i/>
                <w:iCs/>
                <w:color w:val="000000"/>
                <w:sz w:val="16"/>
                <w:szCs w:val="16"/>
                <w:u w:val="none"/>
              </w:rPr>
            </w:pPr>
          </w:p>
        </w:tc>
      </w:tr>
      <w:tr w14:paraId="5D54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1AF5A">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3D92D8FE">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E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1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3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7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0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3D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F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4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E0DD">
            <w:pPr>
              <w:jc w:val="center"/>
              <w:rPr>
                <w:rFonts w:hint="eastAsia" w:ascii="微软雅黑" w:hAnsi="微软雅黑" w:eastAsia="微软雅黑" w:cs="微软雅黑"/>
                <w:i/>
                <w:iCs/>
                <w:color w:val="000000"/>
                <w:sz w:val="16"/>
                <w:szCs w:val="16"/>
                <w:u w:val="none"/>
              </w:rPr>
            </w:pPr>
          </w:p>
        </w:tc>
      </w:tr>
      <w:tr w14:paraId="5F1E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E73E1">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29A1C874">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A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8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12月底之前资金拨付及时性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A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3B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3E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7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D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3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9C19">
            <w:pPr>
              <w:jc w:val="center"/>
              <w:rPr>
                <w:rFonts w:hint="eastAsia" w:ascii="微软雅黑" w:hAnsi="微软雅黑" w:eastAsia="微软雅黑" w:cs="微软雅黑"/>
                <w:i/>
                <w:iCs/>
                <w:color w:val="000000"/>
                <w:sz w:val="16"/>
                <w:szCs w:val="16"/>
                <w:u w:val="none"/>
              </w:rPr>
            </w:pPr>
          </w:p>
        </w:tc>
      </w:tr>
      <w:tr w14:paraId="522F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3C776">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55E80DE5">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9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E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投入衔接资金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1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3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E2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A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D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D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6246">
            <w:pPr>
              <w:jc w:val="center"/>
              <w:rPr>
                <w:rFonts w:hint="eastAsia" w:ascii="微软雅黑" w:hAnsi="微软雅黑" w:eastAsia="微软雅黑" w:cs="微软雅黑"/>
                <w:i/>
                <w:iCs/>
                <w:color w:val="000000"/>
                <w:sz w:val="16"/>
                <w:szCs w:val="16"/>
                <w:u w:val="none"/>
              </w:rPr>
            </w:pPr>
          </w:p>
        </w:tc>
      </w:tr>
      <w:tr w14:paraId="7E1C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5610E">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B4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E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3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人居环境改善覆盖率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06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3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B3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CC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D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E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F0AA">
            <w:pPr>
              <w:jc w:val="center"/>
              <w:rPr>
                <w:rFonts w:hint="eastAsia" w:ascii="微软雅黑" w:hAnsi="微软雅黑" w:eastAsia="微软雅黑" w:cs="微软雅黑"/>
                <w:i/>
                <w:iCs/>
                <w:color w:val="000000"/>
                <w:sz w:val="16"/>
                <w:szCs w:val="16"/>
                <w:u w:val="none"/>
              </w:rPr>
            </w:pPr>
          </w:p>
        </w:tc>
      </w:tr>
      <w:tr w14:paraId="2B53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59466">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0DEC0">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C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F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人居环境改善普及率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5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2F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3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A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B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1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D7A9">
            <w:pPr>
              <w:jc w:val="center"/>
              <w:rPr>
                <w:rFonts w:hint="eastAsia" w:ascii="微软雅黑" w:hAnsi="微软雅黑" w:eastAsia="微软雅黑" w:cs="微软雅黑"/>
                <w:i/>
                <w:iCs/>
                <w:color w:val="000000"/>
                <w:sz w:val="16"/>
                <w:szCs w:val="16"/>
                <w:u w:val="none"/>
              </w:rPr>
            </w:pPr>
          </w:p>
        </w:tc>
      </w:tr>
      <w:tr w14:paraId="289D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CE4D">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B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5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1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C2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F4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5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D5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A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C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3A46">
            <w:pPr>
              <w:jc w:val="center"/>
              <w:rPr>
                <w:rFonts w:hint="eastAsia" w:ascii="微软雅黑" w:hAnsi="微软雅黑" w:eastAsia="微软雅黑" w:cs="微软雅黑"/>
                <w:i/>
                <w:iCs/>
                <w:color w:val="000000"/>
                <w:sz w:val="16"/>
                <w:szCs w:val="16"/>
                <w:u w:val="none"/>
              </w:rPr>
            </w:pPr>
          </w:p>
        </w:tc>
      </w:tr>
      <w:tr w14:paraId="653F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757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0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6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47F7">
            <w:pPr>
              <w:jc w:val="both"/>
              <w:rPr>
                <w:rFonts w:hint="eastAsia" w:ascii="宋体" w:hAnsi="宋体" w:eastAsia="宋体" w:cs="宋体"/>
                <w:i w:val="0"/>
                <w:iCs w:val="0"/>
                <w:color w:val="000000"/>
                <w:sz w:val="18"/>
                <w:szCs w:val="18"/>
                <w:u w:val="none"/>
              </w:rPr>
            </w:pPr>
          </w:p>
        </w:tc>
      </w:tr>
      <w:tr w14:paraId="6942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6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F15A7">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综合得分100分，通过项目实施有效改善居民生活质量，提升项目村村容村貌和补齐项目村基础设施短板，有效促进了项目区居民出行和发展生产，提高项目区居民的内生动力，受益群众满意度达到95%以上。</w:t>
            </w:r>
          </w:p>
        </w:tc>
      </w:tr>
      <w:tr w14:paraId="20F39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4B83">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C7EA8">
            <w:pPr>
              <w:jc w:val="both"/>
              <w:rPr>
                <w:rFonts w:hint="eastAsia" w:ascii="宋体" w:hAnsi="宋体" w:eastAsia="宋体" w:cs="宋体"/>
                <w:i w:val="0"/>
                <w:iCs w:val="0"/>
                <w:color w:val="000000"/>
                <w:sz w:val="18"/>
                <w:szCs w:val="18"/>
                <w:u w:val="none"/>
              </w:rPr>
            </w:pPr>
          </w:p>
        </w:tc>
      </w:tr>
      <w:tr w14:paraId="3D8A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B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0EE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57F7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3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BEA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7FEB9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A78720">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项目负责人：方宏</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8D5569">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02747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719E02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0C6AF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6A2EF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2D286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1B29BB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2033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6FA9A4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27D2E7B2">
      <w:pPr>
        <w:rPr>
          <w:rFonts w:hint="eastAsia"/>
        </w:rPr>
      </w:pPr>
    </w:p>
    <w:p w14:paraId="14FDDBE3">
      <w:pPr>
        <w:pStyle w:val="2"/>
        <w:outlineLvl w:val="9"/>
        <w:rPr>
          <w:rFonts w:hint="eastAsia"/>
        </w:rPr>
      </w:pPr>
    </w:p>
    <w:tbl>
      <w:tblPr>
        <w:tblStyle w:val="20"/>
        <w:tblW w:w="154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2"/>
        <w:gridCol w:w="1200"/>
        <w:gridCol w:w="1755"/>
        <w:gridCol w:w="2925"/>
        <w:gridCol w:w="1200"/>
        <w:gridCol w:w="1200"/>
        <w:gridCol w:w="1200"/>
        <w:gridCol w:w="1200"/>
        <w:gridCol w:w="1200"/>
        <w:gridCol w:w="1200"/>
        <w:gridCol w:w="1200"/>
      </w:tblGrid>
      <w:tr w14:paraId="3184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C6C5F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F2C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96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B68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51090324T000010039129—2023年中央财政土地指标跨省域调剂收入安排支出资金</w:t>
            </w:r>
          </w:p>
        </w:tc>
      </w:tr>
      <w:tr w14:paraId="5DC9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EF4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295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2DBF">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6D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63AC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49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9F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91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8BCC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3ADF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223A8">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4C432">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B0069">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投入中央衔接资金24万元用于2023年全区7个乡镇690户户厕改造。</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93F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用于2023年全区7个乡镇690户户厕改造。</w:t>
            </w:r>
          </w:p>
        </w:tc>
      </w:tr>
      <w:tr w14:paraId="5D2E7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66590">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8A41A">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57B30">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68F81">
            <w:pPr>
              <w:jc w:val="left"/>
              <w:rPr>
                <w:rFonts w:hint="eastAsia" w:ascii="宋体" w:hAnsi="宋体" w:eastAsia="宋体" w:cs="宋体"/>
                <w:i w:val="0"/>
                <w:iCs w:val="0"/>
                <w:color w:val="000000"/>
                <w:sz w:val="18"/>
                <w:szCs w:val="18"/>
                <w:u w:val="none"/>
              </w:rPr>
            </w:pPr>
          </w:p>
        </w:tc>
      </w:tr>
      <w:tr w14:paraId="7C81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A93B">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B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99DDB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用于2023年全区7个乡镇690户户厕改造。</w:t>
            </w:r>
          </w:p>
        </w:tc>
      </w:tr>
      <w:tr w14:paraId="2420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F3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8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C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1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56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8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2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D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F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69CF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8212D">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8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3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252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A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8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E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B9FC0">
            <w:pPr>
              <w:jc w:val="left"/>
              <w:rPr>
                <w:rFonts w:hint="eastAsia" w:ascii="黑体" w:hAnsi="宋体" w:eastAsia="黑体" w:cs="黑体"/>
                <w:i/>
                <w:iCs/>
                <w:color w:val="000000"/>
                <w:sz w:val="18"/>
                <w:szCs w:val="18"/>
                <w:u w:val="none"/>
              </w:rPr>
            </w:pPr>
          </w:p>
        </w:tc>
      </w:tr>
      <w:tr w14:paraId="586B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9A61C">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D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7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0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69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9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91DC">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AE73">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3937B">
            <w:pPr>
              <w:jc w:val="left"/>
              <w:rPr>
                <w:rFonts w:hint="eastAsia" w:ascii="黑体" w:hAnsi="宋体" w:eastAsia="黑体" w:cs="黑体"/>
                <w:i/>
                <w:iCs/>
                <w:color w:val="000000"/>
                <w:sz w:val="18"/>
                <w:szCs w:val="18"/>
                <w:u w:val="none"/>
              </w:rPr>
            </w:pPr>
          </w:p>
        </w:tc>
      </w:tr>
      <w:tr w14:paraId="52A4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48A84">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3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8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0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6FA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E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70C4">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381C">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E2DF">
            <w:pPr>
              <w:jc w:val="left"/>
              <w:rPr>
                <w:rFonts w:hint="eastAsia" w:ascii="黑体" w:hAnsi="宋体" w:eastAsia="黑体" w:cs="黑体"/>
                <w:i/>
                <w:iCs/>
                <w:color w:val="000000"/>
                <w:sz w:val="18"/>
                <w:szCs w:val="18"/>
                <w:u w:val="none"/>
              </w:rPr>
            </w:pPr>
          </w:p>
        </w:tc>
      </w:tr>
      <w:tr w14:paraId="4F25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820EC">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E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9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5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40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4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800C">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37D6">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2D56">
            <w:pPr>
              <w:jc w:val="left"/>
              <w:rPr>
                <w:rFonts w:hint="eastAsia" w:ascii="黑体" w:hAnsi="宋体" w:eastAsia="黑体" w:cs="黑体"/>
                <w:i/>
                <w:iCs/>
                <w:color w:val="000000"/>
                <w:sz w:val="18"/>
                <w:szCs w:val="18"/>
                <w:u w:val="none"/>
              </w:rPr>
            </w:pPr>
          </w:p>
        </w:tc>
      </w:tr>
      <w:tr w14:paraId="265E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D5964">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1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60ED">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71AD">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F2E5D">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D39C">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E38B">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B1E9">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FA689">
            <w:pPr>
              <w:jc w:val="left"/>
              <w:rPr>
                <w:rFonts w:hint="eastAsia" w:ascii="黑体" w:hAnsi="宋体" w:eastAsia="黑体" w:cs="黑体"/>
                <w:i/>
                <w:iCs/>
                <w:color w:val="000000"/>
                <w:sz w:val="18"/>
                <w:szCs w:val="18"/>
                <w:u w:val="none"/>
              </w:rPr>
            </w:pPr>
          </w:p>
        </w:tc>
      </w:tr>
      <w:tr w14:paraId="1171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AC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7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7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0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6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F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F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B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3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D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B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7B16A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2AA76">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11916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9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7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829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77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A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2C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9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9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B2C7">
            <w:pPr>
              <w:jc w:val="center"/>
              <w:rPr>
                <w:rFonts w:hint="eastAsia" w:ascii="微软雅黑" w:hAnsi="微软雅黑" w:eastAsia="微软雅黑" w:cs="微软雅黑"/>
                <w:i/>
                <w:iCs/>
                <w:color w:val="000000"/>
                <w:sz w:val="16"/>
                <w:szCs w:val="16"/>
                <w:u w:val="none"/>
              </w:rPr>
            </w:pPr>
          </w:p>
        </w:tc>
      </w:tr>
      <w:tr w14:paraId="3B19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CE413">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5CFC6B24">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D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6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BD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6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2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A0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F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28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2189">
            <w:pPr>
              <w:jc w:val="center"/>
              <w:rPr>
                <w:rFonts w:hint="eastAsia" w:ascii="微软雅黑" w:hAnsi="微软雅黑" w:eastAsia="微软雅黑" w:cs="微软雅黑"/>
                <w:i/>
                <w:iCs/>
                <w:color w:val="000000"/>
                <w:sz w:val="16"/>
                <w:szCs w:val="16"/>
                <w:u w:val="none"/>
              </w:rPr>
            </w:pPr>
          </w:p>
        </w:tc>
      </w:tr>
      <w:tr w14:paraId="6A146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0F2A">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A518752">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F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0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8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4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2F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49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6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2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EF29">
            <w:pPr>
              <w:jc w:val="center"/>
              <w:rPr>
                <w:rFonts w:hint="eastAsia" w:ascii="微软雅黑" w:hAnsi="微软雅黑" w:eastAsia="微软雅黑" w:cs="微软雅黑"/>
                <w:i/>
                <w:iCs/>
                <w:color w:val="000000"/>
                <w:sz w:val="16"/>
                <w:szCs w:val="16"/>
                <w:u w:val="none"/>
              </w:rPr>
            </w:pPr>
          </w:p>
        </w:tc>
      </w:tr>
      <w:tr w14:paraId="59F5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1383E">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6477AD0B">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21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A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1D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1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37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09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7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5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3D4C">
            <w:pPr>
              <w:jc w:val="center"/>
              <w:rPr>
                <w:rFonts w:hint="eastAsia" w:ascii="微软雅黑" w:hAnsi="微软雅黑" w:eastAsia="微软雅黑" w:cs="微软雅黑"/>
                <w:i/>
                <w:iCs/>
                <w:color w:val="000000"/>
                <w:sz w:val="16"/>
                <w:szCs w:val="16"/>
                <w:u w:val="none"/>
              </w:rPr>
            </w:pPr>
          </w:p>
        </w:tc>
      </w:tr>
      <w:tr w14:paraId="1041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1A93">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5C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2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0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村容村貌改善率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C8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D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1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9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7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E458">
            <w:pPr>
              <w:jc w:val="center"/>
              <w:rPr>
                <w:rFonts w:hint="eastAsia" w:ascii="微软雅黑" w:hAnsi="微软雅黑" w:eastAsia="微软雅黑" w:cs="微软雅黑"/>
                <w:i/>
                <w:iCs/>
                <w:color w:val="000000"/>
                <w:sz w:val="16"/>
                <w:szCs w:val="16"/>
                <w:u w:val="none"/>
              </w:rPr>
            </w:pPr>
          </w:p>
        </w:tc>
      </w:tr>
      <w:tr w14:paraId="699A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65453">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5DE2">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A3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2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人居环境改善率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2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8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42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B3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C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5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68D7">
            <w:pPr>
              <w:jc w:val="center"/>
              <w:rPr>
                <w:rFonts w:hint="eastAsia" w:ascii="微软雅黑" w:hAnsi="微软雅黑" w:eastAsia="微软雅黑" w:cs="微软雅黑"/>
                <w:i/>
                <w:iCs/>
                <w:color w:val="000000"/>
                <w:sz w:val="16"/>
                <w:szCs w:val="16"/>
                <w:u w:val="none"/>
              </w:rPr>
            </w:pPr>
          </w:p>
        </w:tc>
      </w:tr>
      <w:tr w14:paraId="3536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0234">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1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7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1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81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C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C2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4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C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0975">
            <w:pPr>
              <w:jc w:val="center"/>
              <w:rPr>
                <w:rFonts w:hint="eastAsia" w:ascii="微软雅黑" w:hAnsi="微软雅黑" w:eastAsia="微软雅黑" w:cs="微软雅黑"/>
                <w:i/>
                <w:iCs/>
                <w:color w:val="000000"/>
                <w:sz w:val="16"/>
                <w:szCs w:val="16"/>
                <w:u w:val="none"/>
              </w:rPr>
            </w:pPr>
          </w:p>
        </w:tc>
      </w:tr>
      <w:tr w14:paraId="62E9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B42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4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5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233F">
            <w:pPr>
              <w:jc w:val="both"/>
              <w:rPr>
                <w:rFonts w:hint="eastAsia" w:ascii="宋体" w:hAnsi="宋体" w:eastAsia="宋体" w:cs="宋体"/>
                <w:i w:val="0"/>
                <w:iCs w:val="0"/>
                <w:color w:val="000000"/>
                <w:sz w:val="18"/>
                <w:szCs w:val="18"/>
                <w:u w:val="none"/>
              </w:rPr>
            </w:pPr>
          </w:p>
        </w:tc>
      </w:tr>
      <w:tr w14:paraId="215B8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03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835B0">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综合得分100分，通过项目实施有效改善居民生活质量，提升项目村村容村貌和补齐项目村基础设施短板，受益群众满意度达到95%以上。</w:t>
            </w:r>
          </w:p>
        </w:tc>
      </w:tr>
      <w:tr w14:paraId="3B6C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AD3E3">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3A014">
            <w:pPr>
              <w:jc w:val="both"/>
              <w:rPr>
                <w:rFonts w:hint="eastAsia" w:ascii="宋体" w:hAnsi="宋体" w:eastAsia="宋体" w:cs="宋体"/>
                <w:i w:val="0"/>
                <w:iCs w:val="0"/>
                <w:color w:val="000000"/>
                <w:sz w:val="18"/>
                <w:szCs w:val="18"/>
                <w:u w:val="none"/>
              </w:rPr>
            </w:pPr>
          </w:p>
        </w:tc>
      </w:tr>
      <w:tr w14:paraId="1D5D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2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00D87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7A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D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70E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1F8A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2E84F">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项目负责人：陈益</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A846DF">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4FF7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9A543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26D0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1CB5F6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1A99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459A74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5FB44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3753CBB9">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适用用户：部门用户、单位用户</w:t>
            </w:r>
          </w:p>
          <w:p w14:paraId="6E3D7D99">
            <w:pPr>
              <w:pStyle w:val="2"/>
              <w:outlineLvl w:val="9"/>
            </w:pPr>
          </w:p>
        </w:tc>
      </w:tr>
      <w:tr w14:paraId="187F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914C5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FDA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10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D17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51090324T000010120329—预下达2023年省级衔接推进乡村振兴补助资金</w:t>
            </w:r>
          </w:p>
        </w:tc>
      </w:tr>
      <w:tr w14:paraId="4B5D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45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09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7915">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实施单位 （盖章）</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B3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四川省遂宁市船山区乡村振兴局</w:t>
            </w:r>
          </w:p>
        </w:tc>
      </w:tr>
      <w:tr w14:paraId="7567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63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71D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8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99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4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C02B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年度目标完成情况</w:t>
            </w:r>
          </w:p>
        </w:tc>
      </w:tr>
      <w:tr w14:paraId="5FD4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DC34">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0A48F">
            <w:pPr>
              <w:jc w:val="left"/>
              <w:rPr>
                <w:rFonts w:hint="eastAsia" w:ascii="宋体" w:hAnsi="宋体" w:eastAsia="宋体" w:cs="宋体"/>
                <w:i w:val="0"/>
                <w:iCs w:val="0"/>
                <w:color w:val="000000"/>
                <w:sz w:val="18"/>
                <w:szCs w:val="18"/>
                <w:u w:val="none"/>
              </w:rPr>
            </w:pPr>
          </w:p>
        </w:tc>
        <w:tc>
          <w:tcPr>
            <w:tcW w:w="828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BC289">
            <w:pPr>
              <w:keepNext w:val="0"/>
              <w:keepLines w:val="0"/>
              <w:widowControl/>
              <w:suppressLineNumbers w:val="0"/>
              <w:ind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投入省级财政衔接推进乡村振兴补助资金300万元，计划实施唐家乡东山村、西堰村蔬菜基地排水渠建设项目，唐家乡红涪社区基础设施建设项目等共计13个项目</w:t>
            </w:r>
          </w:p>
        </w:tc>
        <w:tc>
          <w:tcPr>
            <w:tcW w:w="480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A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实施唐家乡东山村、西堰村蔬菜基地排水渠建设项目，唐家乡红涪社区基础设施建设项目等共计13个项目</w:t>
            </w:r>
          </w:p>
        </w:tc>
      </w:tr>
      <w:tr w14:paraId="08CB9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44894">
            <w:pPr>
              <w:jc w:val="left"/>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4438">
            <w:pPr>
              <w:jc w:val="left"/>
              <w:rPr>
                <w:rFonts w:hint="eastAsia" w:ascii="宋体" w:hAnsi="宋体" w:eastAsia="宋体" w:cs="宋体"/>
                <w:i w:val="0"/>
                <w:iCs w:val="0"/>
                <w:color w:val="000000"/>
                <w:sz w:val="18"/>
                <w:szCs w:val="18"/>
                <w:u w:val="none"/>
              </w:rPr>
            </w:pPr>
          </w:p>
        </w:tc>
        <w:tc>
          <w:tcPr>
            <w:tcW w:w="828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4A2D5">
            <w:pPr>
              <w:jc w:val="both"/>
              <w:rPr>
                <w:rFonts w:hint="eastAsia" w:ascii="宋体" w:hAnsi="宋体" w:eastAsia="宋体" w:cs="宋体"/>
                <w:i w:val="0"/>
                <w:iCs w:val="0"/>
                <w:color w:val="000000"/>
                <w:sz w:val="18"/>
                <w:szCs w:val="18"/>
                <w:u w:val="none"/>
              </w:rPr>
            </w:pPr>
          </w:p>
        </w:tc>
        <w:tc>
          <w:tcPr>
            <w:tcW w:w="480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E450E">
            <w:pPr>
              <w:jc w:val="left"/>
              <w:rPr>
                <w:rFonts w:hint="eastAsia" w:ascii="宋体" w:hAnsi="宋体" w:eastAsia="宋体" w:cs="宋体"/>
                <w:i w:val="0"/>
                <w:iCs w:val="0"/>
                <w:color w:val="000000"/>
                <w:sz w:val="18"/>
                <w:szCs w:val="18"/>
                <w:u w:val="none"/>
              </w:rPr>
            </w:pPr>
          </w:p>
        </w:tc>
      </w:tr>
      <w:tr w14:paraId="3E7B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52E0D">
            <w:pPr>
              <w:jc w:val="left"/>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F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130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9B13FF">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实施唐家乡东山村、西堰村蔬菜基地排水渠建设项目，唐家乡红涪社区基础设施建设项目等共计13个项目</w:t>
            </w:r>
          </w:p>
        </w:tc>
      </w:tr>
      <w:tr w14:paraId="1FB5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4C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8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4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D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6C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4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F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D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3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14:paraId="2751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63B10">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7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D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6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C3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C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8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6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51674">
            <w:pPr>
              <w:jc w:val="left"/>
              <w:rPr>
                <w:rFonts w:hint="eastAsia" w:ascii="黑体" w:hAnsi="宋体" w:eastAsia="黑体" w:cs="黑体"/>
                <w:i/>
                <w:iCs/>
                <w:color w:val="000000"/>
                <w:sz w:val="18"/>
                <w:szCs w:val="18"/>
                <w:u w:val="none"/>
              </w:rPr>
            </w:pPr>
          </w:p>
        </w:tc>
      </w:tr>
      <w:tr w14:paraId="05B2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720C0">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5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7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B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76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7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B6A3">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3A9C">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2613">
            <w:pPr>
              <w:jc w:val="left"/>
              <w:rPr>
                <w:rFonts w:hint="eastAsia" w:ascii="黑体" w:hAnsi="宋体" w:eastAsia="黑体" w:cs="黑体"/>
                <w:i/>
                <w:iCs/>
                <w:color w:val="000000"/>
                <w:sz w:val="18"/>
                <w:szCs w:val="18"/>
                <w:u w:val="none"/>
              </w:rPr>
            </w:pPr>
          </w:p>
        </w:tc>
      </w:tr>
      <w:tr w14:paraId="59FC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07329">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C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3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8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72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E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A68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6B38">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2750">
            <w:pPr>
              <w:jc w:val="left"/>
              <w:rPr>
                <w:rFonts w:hint="eastAsia" w:ascii="黑体" w:hAnsi="宋体" w:eastAsia="黑体" w:cs="黑体"/>
                <w:i/>
                <w:iCs/>
                <w:color w:val="000000"/>
                <w:sz w:val="18"/>
                <w:szCs w:val="18"/>
                <w:u w:val="none"/>
              </w:rPr>
            </w:pPr>
          </w:p>
        </w:tc>
      </w:tr>
      <w:tr w14:paraId="3E66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A191E">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2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B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3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3E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7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B7D8">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B3E4">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AFF0">
            <w:pPr>
              <w:jc w:val="left"/>
              <w:rPr>
                <w:rFonts w:hint="eastAsia" w:ascii="黑体" w:hAnsi="宋体" w:eastAsia="黑体" w:cs="黑体"/>
                <w:i/>
                <w:iCs/>
                <w:color w:val="000000"/>
                <w:sz w:val="18"/>
                <w:szCs w:val="18"/>
                <w:u w:val="none"/>
              </w:rPr>
            </w:pPr>
          </w:p>
        </w:tc>
      </w:tr>
      <w:tr w14:paraId="3ABB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840E3">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2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9644">
            <w:pPr>
              <w:jc w:val="center"/>
              <w:rPr>
                <w:rFonts w:hint="eastAsia" w:ascii="微软雅黑" w:hAnsi="微软雅黑" w:eastAsia="微软雅黑" w:cs="微软雅黑"/>
                <w:i/>
                <w:iCs/>
                <w:color w:val="000000"/>
                <w:sz w:val="16"/>
                <w:szCs w:val="16"/>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CCAA">
            <w:pPr>
              <w:jc w:val="center"/>
              <w:rPr>
                <w:rFonts w:hint="eastAsia" w:ascii="微软雅黑" w:hAnsi="微软雅黑" w:eastAsia="微软雅黑" w:cs="微软雅黑"/>
                <w:i/>
                <w:iCs/>
                <w:color w:val="000000"/>
                <w:sz w:val="16"/>
                <w:szCs w:val="16"/>
                <w:u w:val="none"/>
              </w:rPr>
            </w:pPr>
          </w:p>
        </w:tc>
        <w:tc>
          <w:tcPr>
            <w:tcW w:w="36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75155B">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C814">
            <w:pPr>
              <w:jc w:val="center"/>
              <w:rPr>
                <w:rFonts w:hint="eastAsia" w:ascii="微软雅黑" w:hAnsi="微软雅黑" w:eastAsia="微软雅黑" w:cs="微软雅黑"/>
                <w:i/>
                <w:iCs/>
                <w:color w:val="000000"/>
                <w:sz w:val="16"/>
                <w:szCs w:val="16"/>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B22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B03B">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0E1B1">
            <w:pPr>
              <w:jc w:val="left"/>
              <w:rPr>
                <w:rFonts w:hint="eastAsia" w:ascii="黑体" w:hAnsi="宋体" w:eastAsia="黑体" w:cs="黑体"/>
                <w:i/>
                <w:iCs/>
                <w:color w:val="000000"/>
                <w:sz w:val="18"/>
                <w:szCs w:val="18"/>
                <w:u w:val="none"/>
              </w:rPr>
            </w:pPr>
          </w:p>
        </w:tc>
      </w:tr>
      <w:tr w14:paraId="3146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07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9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F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0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0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A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F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4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2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5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8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14:paraId="2134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567E5">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5B423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C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3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实施项目个数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09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6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3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1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1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D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6DA0">
            <w:pPr>
              <w:jc w:val="center"/>
              <w:rPr>
                <w:rFonts w:hint="eastAsia" w:ascii="微软雅黑" w:hAnsi="微软雅黑" w:eastAsia="微软雅黑" w:cs="微软雅黑"/>
                <w:i/>
                <w:iCs/>
                <w:color w:val="000000"/>
                <w:sz w:val="16"/>
                <w:szCs w:val="16"/>
                <w:u w:val="none"/>
              </w:rPr>
            </w:pPr>
          </w:p>
        </w:tc>
      </w:tr>
      <w:tr w14:paraId="60EC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825C4">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8AD5BA8">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7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4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A3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5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6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86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9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D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8D6A">
            <w:pPr>
              <w:jc w:val="center"/>
              <w:rPr>
                <w:rFonts w:hint="eastAsia" w:ascii="微软雅黑" w:hAnsi="微软雅黑" w:eastAsia="微软雅黑" w:cs="微软雅黑"/>
                <w:i/>
                <w:iCs/>
                <w:color w:val="000000"/>
                <w:sz w:val="16"/>
                <w:szCs w:val="16"/>
                <w:u w:val="none"/>
              </w:rPr>
            </w:pPr>
          </w:p>
        </w:tc>
      </w:tr>
      <w:tr w14:paraId="6C64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8B06B">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28474101">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0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5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12月底之前资金拨付及时性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5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7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3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E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7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A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434C">
            <w:pPr>
              <w:jc w:val="center"/>
              <w:rPr>
                <w:rFonts w:hint="eastAsia" w:ascii="微软雅黑" w:hAnsi="微软雅黑" w:eastAsia="微软雅黑" w:cs="微软雅黑"/>
                <w:i/>
                <w:iCs/>
                <w:color w:val="000000"/>
                <w:sz w:val="16"/>
                <w:szCs w:val="16"/>
                <w:u w:val="none"/>
              </w:rPr>
            </w:pPr>
          </w:p>
        </w:tc>
      </w:tr>
      <w:tr w14:paraId="2B6C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B7A2E">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3859BED3">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9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B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投入衔接资金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C1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0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3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1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3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F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368D">
            <w:pPr>
              <w:jc w:val="center"/>
              <w:rPr>
                <w:rFonts w:hint="eastAsia" w:ascii="微软雅黑" w:hAnsi="微软雅黑" w:eastAsia="微软雅黑" w:cs="微软雅黑"/>
                <w:i/>
                <w:iCs/>
                <w:color w:val="000000"/>
                <w:sz w:val="16"/>
                <w:szCs w:val="16"/>
                <w:u w:val="none"/>
              </w:rPr>
            </w:pPr>
          </w:p>
        </w:tc>
      </w:tr>
      <w:tr w14:paraId="7047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52BF">
            <w:pPr>
              <w:jc w:val="center"/>
              <w:rPr>
                <w:rFonts w:hint="eastAsia" w:ascii="宋体" w:hAnsi="宋体" w:eastAsia="宋体" w:cs="宋体"/>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A9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C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0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人均增收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90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5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1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8A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C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6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6C1B">
            <w:pPr>
              <w:jc w:val="center"/>
              <w:rPr>
                <w:rFonts w:hint="eastAsia" w:ascii="微软雅黑" w:hAnsi="微软雅黑" w:eastAsia="微软雅黑" w:cs="微软雅黑"/>
                <w:i/>
                <w:iCs/>
                <w:color w:val="000000"/>
                <w:sz w:val="16"/>
                <w:szCs w:val="16"/>
                <w:u w:val="none"/>
              </w:rPr>
            </w:pPr>
          </w:p>
        </w:tc>
      </w:tr>
      <w:tr w14:paraId="742B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E1E2">
            <w:pPr>
              <w:jc w:val="center"/>
              <w:rPr>
                <w:rFonts w:hint="eastAsia" w:ascii="宋体" w:hAnsi="宋体" w:eastAsia="宋体" w:cs="宋体"/>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EAD16">
            <w:pPr>
              <w:jc w:val="center"/>
              <w:rPr>
                <w:rFonts w:hint="eastAsia" w:ascii="宋体" w:hAnsi="宋体" w:eastAsia="宋体" w:cs="宋体"/>
                <w:i w:val="0"/>
                <w:iCs w:val="0"/>
                <w:color w:val="000000"/>
                <w:sz w:val="18"/>
                <w:szCs w:val="18"/>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4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A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人居环境改善率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7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1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C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1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F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3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6979">
            <w:pPr>
              <w:jc w:val="center"/>
              <w:rPr>
                <w:rFonts w:hint="eastAsia" w:ascii="微软雅黑" w:hAnsi="微软雅黑" w:eastAsia="微软雅黑" w:cs="微软雅黑"/>
                <w:i/>
                <w:iCs/>
                <w:color w:val="000000"/>
                <w:sz w:val="16"/>
                <w:szCs w:val="16"/>
                <w:u w:val="none"/>
              </w:rPr>
            </w:pPr>
          </w:p>
        </w:tc>
      </w:tr>
      <w:tr w14:paraId="047B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D24C1">
            <w:pPr>
              <w:jc w:val="center"/>
              <w:rPr>
                <w:rFonts w:hint="eastAsia" w:ascii="宋体" w:hAnsi="宋体" w:eastAsia="宋体" w:cs="宋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4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E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1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8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8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C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26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C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CF9C">
            <w:pPr>
              <w:jc w:val="center"/>
              <w:rPr>
                <w:rFonts w:hint="eastAsia" w:ascii="微软雅黑" w:hAnsi="微软雅黑" w:eastAsia="微软雅黑" w:cs="微软雅黑"/>
                <w:i/>
                <w:iCs/>
                <w:color w:val="000000"/>
                <w:sz w:val="16"/>
                <w:szCs w:val="16"/>
                <w:u w:val="none"/>
              </w:rPr>
            </w:pPr>
          </w:p>
        </w:tc>
      </w:tr>
      <w:tr w14:paraId="3CD7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8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1A9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C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D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DF4D">
            <w:pPr>
              <w:jc w:val="both"/>
              <w:rPr>
                <w:rFonts w:hint="eastAsia" w:ascii="宋体" w:hAnsi="宋体" w:eastAsia="宋体" w:cs="宋体"/>
                <w:i w:val="0"/>
                <w:iCs w:val="0"/>
                <w:color w:val="000000"/>
                <w:sz w:val="18"/>
                <w:szCs w:val="18"/>
                <w:u w:val="none"/>
              </w:rPr>
            </w:pPr>
          </w:p>
        </w:tc>
      </w:tr>
      <w:tr w14:paraId="6FE8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C1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14280"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A5F53">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综合得分100分，通过项目实施有效改善居民生活质量，提升项目村村容村貌和补齐项目村基础设施短板，有效促进了项目区居民出行和发展生产，提高项目区居民的内生动力，受益群众满意度达到95%以上。</w:t>
            </w:r>
          </w:p>
        </w:tc>
      </w:tr>
      <w:tr w14:paraId="493B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6AF1B">
            <w:pPr>
              <w:jc w:val="center"/>
              <w:rPr>
                <w:rFonts w:hint="eastAsia" w:ascii="宋体" w:hAnsi="宋体" w:eastAsia="宋体" w:cs="宋体"/>
                <w:i w:val="0"/>
                <w:iCs w:val="0"/>
                <w:color w:val="000000"/>
                <w:sz w:val="18"/>
                <w:szCs w:val="18"/>
                <w:u w:val="none"/>
              </w:rPr>
            </w:pPr>
          </w:p>
        </w:tc>
        <w:tc>
          <w:tcPr>
            <w:tcW w:w="14280"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38ED2">
            <w:pPr>
              <w:jc w:val="both"/>
              <w:rPr>
                <w:rFonts w:hint="eastAsia" w:ascii="宋体" w:hAnsi="宋体" w:eastAsia="宋体" w:cs="宋体"/>
                <w:i w:val="0"/>
                <w:iCs w:val="0"/>
                <w:color w:val="000000"/>
                <w:sz w:val="18"/>
                <w:szCs w:val="18"/>
                <w:u w:val="none"/>
              </w:rPr>
            </w:pPr>
          </w:p>
        </w:tc>
      </w:tr>
      <w:tr w14:paraId="2EDF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1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6BE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31B6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F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1428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EC4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14:paraId="462DE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2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572514">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项目负责人：方宏</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418DFA">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财务负责人：梁智</w:t>
            </w:r>
          </w:p>
        </w:tc>
      </w:tr>
      <w:tr w14:paraId="607D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05DB1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4ED13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283643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7B396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0430DE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24EE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452" w:type="dxa"/>
            <w:gridSpan w:val="11"/>
            <w:tcBorders>
              <w:top w:val="nil"/>
              <w:left w:val="nil"/>
              <w:bottom w:val="nil"/>
              <w:right w:val="nil"/>
            </w:tcBorders>
            <w:shd w:val="clear" w:color="auto" w:fill="auto"/>
            <w:vAlign w:val="center"/>
          </w:tcPr>
          <w:p w14:paraId="4B1159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7A49EB34">
      <w:pPr>
        <w:pStyle w:val="2"/>
        <w:outlineLvl w:val="9"/>
        <w:rPr>
          <w:rFonts w:hint="eastAsia"/>
        </w:rPr>
        <w:sectPr>
          <w:pgSz w:w="16838" w:h="11906" w:orient="landscape"/>
          <w:pgMar w:top="720" w:right="720" w:bottom="720" w:left="720" w:header="851" w:footer="992" w:gutter="0"/>
          <w:pgNumType w:fmt="decimal"/>
          <w:cols w:space="425" w:num="1"/>
          <w:titlePg/>
          <w:docGrid w:type="lines" w:linePitch="312" w:charSpace="0"/>
        </w:sectPr>
      </w:pPr>
    </w:p>
    <w:p w14:paraId="217DC614">
      <w:pPr>
        <w:rPr>
          <w:rFonts w:hint="eastAsia"/>
        </w:rPr>
      </w:pPr>
    </w:p>
    <w:p w14:paraId="51A3B348">
      <w:pPr>
        <w:rPr>
          <w:rFonts w:hint="eastAsia"/>
        </w:rPr>
      </w:pPr>
    </w:p>
    <w:bookmarkEnd w:id="89"/>
    <w:p w14:paraId="23767EF4">
      <w:pPr>
        <w:numPr>
          <w:ilvl w:val="0"/>
          <w:numId w:val="0"/>
        </w:numPr>
        <w:spacing w:line="600" w:lineRule="exact"/>
        <w:ind w:leftChars="150"/>
        <w:jc w:val="center"/>
        <w:outlineLvl w:val="0"/>
        <w:rPr>
          <w:rStyle w:val="35"/>
          <w:rFonts w:hint="eastAsia" w:ascii="黑体" w:hAnsi="黑体" w:eastAsia="黑体"/>
          <w:b w:val="0"/>
          <w:color w:val="auto"/>
          <w:highlight w:val="none"/>
        </w:rPr>
      </w:pPr>
      <w:bookmarkStart w:id="90" w:name="_Toc23615"/>
      <w:bookmarkStart w:id="91" w:name="_Toc15396619"/>
      <w:r>
        <w:rPr>
          <w:rStyle w:val="35"/>
          <w:rFonts w:hint="eastAsia" w:ascii="黑体" w:hAnsi="黑体" w:eastAsia="黑体"/>
          <w:b w:val="0"/>
          <w:color w:val="auto"/>
          <w:highlight w:val="none"/>
          <w:lang w:eastAsia="zh-CN"/>
        </w:rPr>
        <w:t>第五部分</w:t>
      </w:r>
      <w:r>
        <w:rPr>
          <w:rStyle w:val="35"/>
          <w:rFonts w:hint="eastAsia" w:ascii="黑体" w:hAnsi="黑体" w:eastAsia="黑体"/>
          <w:b w:val="0"/>
          <w:color w:val="auto"/>
          <w:highlight w:val="none"/>
          <w:lang w:val="en-US" w:eastAsia="zh-CN"/>
        </w:rPr>
        <w:t xml:space="preserve">  </w:t>
      </w:r>
      <w:r>
        <w:rPr>
          <w:rStyle w:val="35"/>
          <w:rFonts w:hint="eastAsia" w:ascii="黑体" w:hAnsi="黑体" w:eastAsia="黑体"/>
          <w:b w:val="0"/>
          <w:color w:val="auto"/>
          <w:highlight w:val="none"/>
        </w:rPr>
        <w:t>附表</w:t>
      </w:r>
      <w:bookmarkEnd w:id="90"/>
    </w:p>
    <w:p w14:paraId="50F871EE">
      <w:pPr>
        <w:pStyle w:val="2"/>
        <w:numPr>
          <w:ilvl w:val="0"/>
          <w:numId w:val="0"/>
        </w:numPr>
        <w:ind w:leftChars="150"/>
        <w:outlineLvl w:val="9"/>
        <w:rPr>
          <w:rFonts w:hint="eastAsia"/>
        </w:rPr>
      </w:pPr>
    </w:p>
    <w:p w14:paraId="6B2FEED6">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auto"/>
          <w:highlight w:val="none"/>
        </w:rPr>
      </w:pPr>
      <w:bookmarkStart w:id="92" w:name="_Toc4287"/>
      <w:r>
        <w:rPr>
          <w:rFonts w:hint="eastAsia" w:ascii="仿宋" w:hAnsi="仿宋" w:eastAsia="仿宋"/>
          <w:b w:val="0"/>
          <w:color w:val="auto"/>
          <w:highlight w:val="none"/>
          <w:lang w:eastAsia="zh-CN"/>
        </w:rPr>
        <w:t>一、</w:t>
      </w:r>
      <w:r>
        <w:rPr>
          <w:rFonts w:hint="eastAsia" w:ascii="仿宋" w:hAnsi="仿宋" w:eastAsia="仿宋"/>
          <w:b w:val="0"/>
          <w:color w:val="auto"/>
          <w:highlight w:val="none"/>
        </w:rPr>
        <w:t>收</w:t>
      </w:r>
      <w:r>
        <w:rPr>
          <w:rStyle w:val="36"/>
          <w:rFonts w:hint="eastAsia" w:ascii="仿宋" w:hAnsi="仿宋" w:eastAsia="仿宋"/>
          <w:b w:val="0"/>
          <w:bCs w:val="0"/>
          <w:color w:val="auto"/>
          <w:highlight w:val="none"/>
        </w:rPr>
        <w:t>入支出决算总表</w:t>
      </w:r>
      <w:bookmarkEnd w:id="91"/>
      <w:bookmarkEnd w:id="92"/>
    </w:p>
    <w:p w14:paraId="38BACEB8">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auto"/>
          <w:highlight w:val="none"/>
        </w:rPr>
      </w:pPr>
      <w:bookmarkStart w:id="93" w:name="_Toc6917"/>
      <w:bookmarkStart w:id="94" w:name="_Toc15396620"/>
      <w:r>
        <w:rPr>
          <w:rFonts w:hint="eastAsia" w:ascii="仿宋" w:hAnsi="仿宋" w:eastAsia="仿宋"/>
          <w:b w:val="0"/>
          <w:color w:val="auto"/>
          <w:highlight w:val="none"/>
        </w:rPr>
        <w:t>二、收</w:t>
      </w:r>
      <w:r>
        <w:rPr>
          <w:rStyle w:val="36"/>
          <w:rFonts w:hint="eastAsia" w:ascii="仿宋" w:hAnsi="仿宋" w:eastAsia="仿宋"/>
          <w:b w:val="0"/>
          <w:bCs w:val="0"/>
          <w:color w:val="auto"/>
          <w:highlight w:val="none"/>
        </w:rPr>
        <w:t>入决算表</w:t>
      </w:r>
      <w:bookmarkEnd w:id="93"/>
      <w:bookmarkEnd w:id="94"/>
    </w:p>
    <w:p w14:paraId="34C942F6">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auto"/>
          <w:highlight w:val="none"/>
        </w:rPr>
      </w:pPr>
      <w:bookmarkStart w:id="95" w:name="_Toc15396621"/>
      <w:bookmarkStart w:id="96" w:name="_Toc13395"/>
      <w:r>
        <w:rPr>
          <w:rStyle w:val="36"/>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6"/>
          <w:rFonts w:hint="eastAsia" w:ascii="仿宋" w:hAnsi="仿宋" w:eastAsia="仿宋"/>
          <w:b w:val="0"/>
          <w:bCs w:val="0"/>
          <w:color w:val="auto"/>
          <w:highlight w:val="none"/>
        </w:rPr>
        <w:t>出决算表</w:t>
      </w:r>
      <w:bookmarkEnd w:id="95"/>
      <w:bookmarkEnd w:id="96"/>
    </w:p>
    <w:p w14:paraId="40655B63">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b w:val="0"/>
          <w:color w:val="auto"/>
          <w:highlight w:val="none"/>
        </w:rPr>
      </w:pPr>
      <w:bookmarkStart w:id="97" w:name="_Toc29112"/>
      <w:bookmarkStart w:id="98" w:name="_Toc15396622"/>
      <w:r>
        <w:rPr>
          <w:rStyle w:val="36"/>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6"/>
          <w:rFonts w:hint="eastAsia" w:ascii="仿宋" w:hAnsi="仿宋" w:eastAsia="仿宋"/>
          <w:b w:val="0"/>
          <w:bCs w:val="0"/>
          <w:color w:val="auto"/>
          <w:highlight w:val="none"/>
        </w:rPr>
        <w:t>政拨款收入支出决算总表</w:t>
      </w:r>
      <w:bookmarkEnd w:id="97"/>
      <w:bookmarkEnd w:id="98"/>
    </w:p>
    <w:p w14:paraId="0744ECB2">
      <w:pPr>
        <w:pStyle w:val="4"/>
        <w:pageBreakBefore w:val="0"/>
        <w:widowControl w:val="0"/>
        <w:kinsoku/>
        <w:wordWrap/>
        <w:overflowPunct/>
        <w:topLinePunct w:val="0"/>
        <w:autoSpaceDE/>
        <w:autoSpaceDN/>
        <w:bidi w:val="0"/>
        <w:adjustRightInd/>
        <w:snapToGrid/>
        <w:spacing w:line="400" w:lineRule="exact"/>
        <w:textAlignment w:val="auto"/>
        <w:rPr>
          <w:rStyle w:val="36"/>
          <w:rFonts w:ascii="仿宋" w:hAnsi="仿宋" w:eastAsia="仿宋"/>
          <w:b w:val="0"/>
          <w:bCs w:val="0"/>
          <w:color w:val="auto"/>
          <w:highlight w:val="none"/>
        </w:rPr>
      </w:pPr>
      <w:bookmarkStart w:id="99" w:name="_Toc15396623"/>
      <w:bookmarkStart w:id="100" w:name="_Toc18575"/>
      <w:r>
        <w:rPr>
          <w:rStyle w:val="36"/>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6"/>
          <w:rFonts w:hint="eastAsia" w:ascii="仿宋" w:hAnsi="仿宋" w:eastAsia="仿宋"/>
          <w:b w:val="0"/>
          <w:bCs w:val="0"/>
          <w:color w:val="auto"/>
          <w:highlight w:val="none"/>
        </w:rPr>
        <w:t>政拨款支出决算明细表</w:t>
      </w:r>
      <w:bookmarkEnd w:id="99"/>
      <w:bookmarkEnd w:id="100"/>
      <w:bookmarkStart w:id="101" w:name="_Toc15396624"/>
    </w:p>
    <w:p w14:paraId="2ECA9734">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auto"/>
          <w:highlight w:val="none"/>
        </w:rPr>
      </w:pPr>
      <w:bookmarkStart w:id="102" w:name="_Toc22056"/>
      <w:r>
        <w:rPr>
          <w:rStyle w:val="36"/>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般公共预算财政拨款支出决算表</w:t>
      </w:r>
      <w:bookmarkEnd w:id="101"/>
      <w:bookmarkEnd w:id="102"/>
    </w:p>
    <w:p w14:paraId="7E1B7DC2">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auto"/>
          <w:highlight w:val="none"/>
        </w:rPr>
      </w:pPr>
      <w:bookmarkStart w:id="103" w:name="_Toc15396625"/>
      <w:bookmarkStart w:id="104" w:name="_Toc31090"/>
      <w:r>
        <w:rPr>
          <w:rStyle w:val="36"/>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般公共预算财政拨款支出决算明细表</w:t>
      </w:r>
      <w:bookmarkEnd w:id="103"/>
      <w:bookmarkEnd w:id="104"/>
    </w:p>
    <w:p w14:paraId="7BDFAAED">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auto"/>
          <w:highlight w:val="none"/>
        </w:rPr>
      </w:pPr>
      <w:bookmarkStart w:id="105" w:name="_Toc25600"/>
      <w:bookmarkStart w:id="106" w:name="_Toc15396626"/>
      <w:r>
        <w:rPr>
          <w:rStyle w:val="36"/>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般公共预算财政拨款基本支出决算表</w:t>
      </w:r>
      <w:bookmarkEnd w:id="105"/>
      <w:bookmarkEnd w:id="106"/>
    </w:p>
    <w:p w14:paraId="5E4DC4FD">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auto"/>
          <w:highlight w:val="none"/>
        </w:rPr>
      </w:pPr>
      <w:bookmarkStart w:id="107" w:name="_Toc15617"/>
      <w:bookmarkStart w:id="108" w:name="_Toc15396627"/>
      <w:r>
        <w:rPr>
          <w:rStyle w:val="36"/>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6"/>
          <w:rFonts w:hint="eastAsia" w:ascii="仿宋" w:hAnsi="仿宋" w:eastAsia="仿宋"/>
          <w:b w:val="0"/>
          <w:bCs w:val="0"/>
          <w:color w:val="auto"/>
          <w:highlight w:val="none"/>
        </w:rPr>
        <w:t>般公共预算财政拨款项目支出决算表</w:t>
      </w:r>
      <w:bookmarkEnd w:id="107"/>
      <w:bookmarkEnd w:id="108"/>
    </w:p>
    <w:p w14:paraId="070A38ED">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auto"/>
          <w:highlight w:val="none"/>
        </w:rPr>
      </w:pPr>
      <w:bookmarkStart w:id="109" w:name="_Toc15396628"/>
      <w:bookmarkStart w:id="110" w:name="_Toc26161"/>
      <w:r>
        <w:rPr>
          <w:rStyle w:val="36"/>
          <w:rFonts w:hint="eastAsia" w:ascii="仿宋" w:hAnsi="仿宋" w:eastAsia="仿宋"/>
          <w:b w:val="0"/>
          <w:bCs w:val="0"/>
          <w:color w:val="auto"/>
          <w:highlight w:val="none"/>
        </w:rPr>
        <w:t>十、</w:t>
      </w:r>
      <w:bookmarkEnd w:id="109"/>
      <w:r>
        <w:rPr>
          <w:rFonts w:hint="eastAsia" w:ascii="仿宋" w:hAnsi="仿宋" w:eastAsia="仿宋"/>
          <w:b w:val="0"/>
          <w:color w:val="auto"/>
          <w:highlight w:val="none"/>
        </w:rPr>
        <w:t>政</w:t>
      </w:r>
      <w:r>
        <w:rPr>
          <w:rStyle w:val="36"/>
          <w:rFonts w:hint="eastAsia" w:ascii="仿宋" w:hAnsi="仿宋" w:eastAsia="仿宋"/>
          <w:b w:val="0"/>
          <w:bCs w:val="0"/>
          <w:color w:val="auto"/>
          <w:highlight w:val="none"/>
        </w:rPr>
        <w:t>府性基金预算财政拨款收入支出决算表</w:t>
      </w:r>
      <w:bookmarkEnd w:id="110"/>
    </w:p>
    <w:p w14:paraId="2271D500">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auto"/>
          <w:highlight w:val="none"/>
        </w:rPr>
      </w:pPr>
      <w:bookmarkStart w:id="111" w:name="_Toc15396629"/>
      <w:bookmarkStart w:id="112" w:name="_Toc4985"/>
      <w:r>
        <w:rPr>
          <w:rStyle w:val="36"/>
          <w:rFonts w:hint="eastAsia" w:ascii="仿宋" w:hAnsi="仿宋" w:eastAsia="仿宋"/>
          <w:b w:val="0"/>
          <w:bCs w:val="0"/>
          <w:color w:val="auto"/>
          <w:highlight w:val="none"/>
        </w:rPr>
        <w:t>十一、</w:t>
      </w:r>
      <w:bookmarkEnd w:id="111"/>
      <w:r>
        <w:rPr>
          <w:rFonts w:hint="eastAsia" w:ascii="仿宋" w:hAnsi="仿宋" w:eastAsia="仿宋"/>
          <w:b w:val="0"/>
          <w:color w:val="auto"/>
          <w:highlight w:val="none"/>
        </w:rPr>
        <w:t>国</w:t>
      </w:r>
      <w:r>
        <w:rPr>
          <w:rStyle w:val="36"/>
          <w:rFonts w:hint="eastAsia" w:ascii="仿宋" w:hAnsi="仿宋" w:eastAsia="仿宋"/>
          <w:b w:val="0"/>
          <w:bCs w:val="0"/>
          <w:color w:val="auto"/>
          <w:highlight w:val="none"/>
        </w:rPr>
        <w:t>有资本经营预算</w:t>
      </w:r>
      <w:r>
        <w:rPr>
          <w:rStyle w:val="36"/>
          <w:rFonts w:hint="eastAsia" w:ascii="仿宋" w:hAnsi="仿宋" w:eastAsia="仿宋"/>
          <w:b w:val="0"/>
          <w:bCs w:val="0"/>
          <w:color w:val="auto"/>
          <w:highlight w:val="none"/>
          <w:lang w:eastAsia="zh-CN"/>
        </w:rPr>
        <w:t>财政拨款收入</w:t>
      </w:r>
      <w:r>
        <w:rPr>
          <w:rStyle w:val="36"/>
          <w:rFonts w:hint="eastAsia" w:ascii="仿宋" w:hAnsi="仿宋" w:eastAsia="仿宋"/>
          <w:b w:val="0"/>
          <w:bCs w:val="0"/>
          <w:color w:val="auto"/>
          <w:highlight w:val="none"/>
        </w:rPr>
        <w:t>支出决算表</w:t>
      </w:r>
      <w:bookmarkEnd w:id="112"/>
    </w:p>
    <w:p w14:paraId="086604EA">
      <w:pPr>
        <w:pStyle w:val="4"/>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auto"/>
          <w:highlight w:val="none"/>
        </w:rPr>
      </w:pPr>
      <w:bookmarkStart w:id="113" w:name="_Toc15396630"/>
      <w:bookmarkStart w:id="114" w:name="_Toc201"/>
      <w:r>
        <w:rPr>
          <w:rStyle w:val="36"/>
          <w:rFonts w:hint="eastAsia" w:ascii="仿宋" w:hAnsi="仿宋" w:eastAsia="仿宋"/>
          <w:b w:val="0"/>
          <w:bCs w:val="0"/>
          <w:color w:val="auto"/>
          <w:highlight w:val="none"/>
        </w:rPr>
        <w:t>十二、</w:t>
      </w:r>
      <w:bookmarkEnd w:id="113"/>
      <w:r>
        <w:rPr>
          <w:rStyle w:val="36"/>
          <w:rFonts w:hint="eastAsia" w:ascii="仿宋" w:hAnsi="仿宋" w:eastAsia="仿宋"/>
          <w:b w:val="0"/>
          <w:bCs w:val="0"/>
          <w:color w:val="auto"/>
          <w:highlight w:val="none"/>
          <w:lang w:eastAsia="zh-CN"/>
        </w:rPr>
        <w:t>国有资本经营预算财政拨款支出决算表</w:t>
      </w:r>
      <w:bookmarkEnd w:id="114"/>
    </w:p>
    <w:p w14:paraId="58406FDE">
      <w:pPr>
        <w:pageBreakBefore w:val="0"/>
        <w:widowControl w:val="0"/>
        <w:kinsoku/>
        <w:wordWrap/>
        <w:overflowPunct/>
        <w:topLinePunct w:val="0"/>
        <w:autoSpaceDE/>
        <w:autoSpaceDN/>
        <w:bidi w:val="0"/>
        <w:adjustRightInd/>
        <w:snapToGrid/>
        <w:spacing w:line="400" w:lineRule="exact"/>
        <w:textAlignment w:val="auto"/>
        <w:rPr>
          <w:rFonts w:hint="eastAsia" w:eastAsia="仿宋"/>
          <w:color w:val="auto"/>
          <w:highlight w:val="none"/>
          <w:lang w:eastAsia="zh-CN"/>
        </w:rPr>
      </w:pPr>
      <w:bookmarkStart w:id="115" w:name="_Toc15396631"/>
      <w:bookmarkStart w:id="116" w:name="_Toc19026"/>
      <w:r>
        <w:rPr>
          <w:rStyle w:val="36"/>
          <w:rFonts w:hint="eastAsia" w:ascii="仿宋" w:hAnsi="仿宋" w:eastAsia="仿宋"/>
          <w:b w:val="0"/>
          <w:bCs w:val="0"/>
          <w:color w:val="auto"/>
          <w:highlight w:val="none"/>
        </w:rPr>
        <w:t>十三、</w:t>
      </w:r>
      <w:bookmarkEnd w:id="115"/>
      <w:r>
        <w:rPr>
          <w:rStyle w:val="36"/>
          <w:rFonts w:hint="eastAsia" w:ascii="仿宋" w:hAnsi="仿宋" w:eastAsia="仿宋"/>
          <w:b w:val="0"/>
          <w:bCs w:val="0"/>
          <w:color w:val="auto"/>
          <w:highlight w:val="none"/>
          <w:lang w:eastAsia="zh-CN"/>
        </w:rPr>
        <w:t>财政拨款“三公”经费支出决算表</w:t>
      </w:r>
      <w:bookmarkEnd w:id="116"/>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
    <w:altName w:val="Times New Roman"/>
    <w:panose1 w:val="00000000000000000000"/>
    <w:charset w:val="00"/>
    <w:family w:val="roman"/>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673DF">
    <w:pPr>
      <w:pStyle w:val="14"/>
      <w:jc w:val="center"/>
    </w:pPr>
  </w:p>
  <w:p w14:paraId="5361AC9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ECE4">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3955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8594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9C62E">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82215">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1B82215">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42042">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0B26C">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720B26C">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97F7C">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90588">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7E0382"/>
    <w:multiLevelType w:val="singleLevel"/>
    <w:tmpl w:val="A07E0382"/>
    <w:lvl w:ilvl="0" w:tentative="0">
      <w:start w:val="1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7310AF24"/>
    <w:multiLevelType w:val="singleLevel"/>
    <w:tmpl w:val="7310AF24"/>
    <w:lvl w:ilvl="0" w:tentative="0">
      <w:start w:val="1"/>
      <w:numFmt w:val="decimal"/>
      <w:pStyle w:val="6"/>
      <w:lvlText w:val="%1."/>
      <w:lvlJc w:val="left"/>
      <w:pPr>
        <w:tabs>
          <w:tab w:val="left" w:pos="360"/>
        </w:tabs>
        <w:ind w:left="360" w:hanging="36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ZmU4YjQ5NTA5ZWVlY2EzZjY1MTVhZDE4NGE3O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A3F68"/>
    <w:rsid w:val="031E1BA7"/>
    <w:rsid w:val="032648C8"/>
    <w:rsid w:val="037860B3"/>
    <w:rsid w:val="053D392F"/>
    <w:rsid w:val="065F5598"/>
    <w:rsid w:val="066E0107"/>
    <w:rsid w:val="06EF32BA"/>
    <w:rsid w:val="07996F6E"/>
    <w:rsid w:val="07DD1897"/>
    <w:rsid w:val="08AA0F61"/>
    <w:rsid w:val="09E133C6"/>
    <w:rsid w:val="0A2032A3"/>
    <w:rsid w:val="0DEC5B22"/>
    <w:rsid w:val="0EA23353"/>
    <w:rsid w:val="101860EC"/>
    <w:rsid w:val="104C3583"/>
    <w:rsid w:val="10C055FF"/>
    <w:rsid w:val="114A71B2"/>
    <w:rsid w:val="118107EC"/>
    <w:rsid w:val="11DF068E"/>
    <w:rsid w:val="134815D1"/>
    <w:rsid w:val="134B1FE3"/>
    <w:rsid w:val="13D50BC4"/>
    <w:rsid w:val="15BB5BFB"/>
    <w:rsid w:val="15C646F1"/>
    <w:rsid w:val="16BB723D"/>
    <w:rsid w:val="1A221050"/>
    <w:rsid w:val="1BE8440E"/>
    <w:rsid w:val="1D155CEE"/>
    <w:rsid w:val="1F157337"/>
    <w:rsid w:val="23190AF6"/>
    <w:rsid w:val="234844B0"/>
    <w:rsid w:val="23860B96"/>
    <w:rsid w:val="240371BF"/>
    <w:rsid w:val="25975986"/>
    <w:rsid w:val="26384E5D"/>
    <w:rsid w:val="27B54C08"/>
    <w:rsid w:val="2851616B"/>
    <w:rsid w:val="29FD04D3"/>
    <w:rsid w:val="2C8A61B5"/>
    <w:rsid w:val="2CED5CE8"/>
    <w:rsid w:val="2D142369"/>
    <w:rsid w:val="2DD23AB8"/>
    <w:rsid w:val="2DF04E50"/>
    <w:rsid w:val="2EE56A02"/>
    <w:rsid w:val="2F855447"/>
    <w:rsid w:val="319F7F4E"/>
    <w:rsid w:val="332300EE"/>
    <w:rsid w:val="3369683F"/>
    <w:rsid w:val="336C7164"/>
    <w:rsid w:val="338E2D3C"/>
    <w:rsid w:val="342475A4"/>
    <w:rsid w:val="34370C7F"/>
    <w:rsid w:val="36455428"/>
    <w:rsid w:val="365E0C39"/>
    <w:rsid w:val="36AA5135"/>
    <w:rsid w:val="37B25018"/>
    <w:rsid w:val="37B973DB"/>
    <w:rsid w:val="37E16F03"/>
    <w:rsid w:val="3A7E0E22"/>
    <w:rsid w:val="3BA560EE"/>
    <w:rsid w:val="3C381BEA"/>
    <w:rsid w:val="3D98207C"/>
    <w:rsid w:val="3EF262CA"/>
    <w:rsid w:val="3FEA15D3"/>
    <w:rsid w:val="42733F1A"/>
    <w:rsid w:val="44E268DA"/>
    <w:rsid w:val="451C6421"/>
    <w:rsid w:val="47A0687C"/>
    <w:rsid w:val="47A3636C"/>
    <w:rsid w:val="47A44BFF"/>
    <w:rsid w:val="494A62C7"/>
    <w:rsid w:val="49612ED4"/>
    <w:rsid w:val="49E44C17"/>
    <w:rsid w:val="4A5C73CC"/>
    <w:rsid w:val="4A627F82"/>
    <w:rsid w:val="4A93383D"/>
    <w:rsid w:val="4B0A1BE2"/>
    <w:rsid w:val="4B2D7575"/>
    <w:rsid w:val="4B4F25DA"/>
    <w:rsid w:val="4BE068DB"/>
    <w:rsid w:val="4D577224"/>
    <w:rsid w:val="4DD83DEA"/>
    <w:rsid w:val="4EAB630A"/>
    <w:rsid w:val="4ECE2238"/>
    <w:rsid w:val="4FAF5DE6"/>
    <w:rsid w:val="502C644B"/>
    <w:rsid w:val="50577CF3"/>
    <w:rsid w:val="506F6927"/>
    <w:rsid w:val="507C3ECE"/>
    <w:rsid w:val="527728CF"/>
    <w:rsid w:val="53810818"/>
    <w:rsid w:val="54E811B6"/>
    <w:rsid w:val="553C1F89"/>
    <w:rsid w:val="55F450CC"/>
    <w:rsid w:val="576808BA"/>
    <w:rsid w:val="57C27B1F"/>
    <w:rsid w:val="59856C31"/>
    <w:rsid w:val="5AF92295"/>
    <w:rsid w:val="5CD71FC4"/>
    <w:rsid w:val="5CE33758"/>
    <w:rsid w:val="5ED03673"/>
    <w:rsid w:val="64393F73"/>
    <w:rsid w:val="64466D4E"/>
    <w:rsid w:val="65B9769C"/>
    <w:rsid w:val="678E13A1"/>
    <w:rsid w:val="6A31767A"/>
    <w:rsid w:val="6AB27795"/>
    <w:rsid w:val="6B6A0F56"/>
    <w:rsid w:val="6BE4536C"/>
    <w:rsid w:val="6C0C6081"/>
    <w:rsid w:val="6C4A05C8"/>
    <w:rsid w:val="6E7E3605"/>
    <w:rsid w:val="6EC32930"/>
    <w:rsid w:val="6EC84A34"/>
    <w:rsid w:val="6F1F6455"/>
    <w:rsid w:val="6F597310"/>
    <w:rsid w:val="6F866C19"/>
    <w:rsid w:val="6FD42F16"/>
    <w:rsid w:val="6FE0518E"/>
    <w:rsid w:val="6FF5CC65"/>
    <w:rsid w:val="715C0E4B"/>
    <w:rsid w:val="71C31D96"/>
    <w:rsid w:val="72734D90"/>
    <w:rsid w:val="73360840"/>
    <w:rsid w:val="73A41F00"/>
    <w:rsid w:val="73AD73D5"/>
    <w:rsid w:val="73B6EB34"/>
    <w:rsid w:val="767500CB"/>
    <w:rsid w:val="76A64C0A"/>
    <w:rsid w:val="79EE5BA4"/>
    <w:rsid w:val="7A894339"/>
    <w:rsid w:val="7B29035B"/>
    <w:rsid w:val="7C9B0B75"/>
    <w:rsid w:val="7E6E464E"/>
    <w:rsid w:val="7EEF11D3"/>
    <w:rsid w:val="7F4635A7"/>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List Number"/>
    <w:basedOn w:val="1"/>
    <w:semiHidden/>
    <w:unhideWhenUsed/>
    <w:qFormat/>
    <w:uiPriority w:val="99"/>
    <w:pPr>
      <w:numPr>
        <w:ilvl w:val="0"/>
        <w:numId w:val="1"/>
      </w:numPr>
    </w:pPr>
  </w:style>
  <w:style w:type="paragraph" w:styleId="7">
    <w:name w:val="Normal Indent"/>
    <w:basedOn w:val="1"/>
    <w:next w:val="1"/>
    <w:qFormat/>
    <w:uiPriority w:val="0"/>
    <w:pPr>
      <w:ind w:firstLine="420" w:firstLineChars="200"/>
    </w:pPr>
  </w:style>
  <w:style w:type="paragraph" w:styleId="8">
    <w:name w:val="Body Text"/>
    <w:basedOn w:val="1"/>
    <w:link w:val="32"/>
    <w:qFormat/>
    <w:uiPriority w:val="99"/>
    <w:pPr>
      <w:spacing w:beforeLines="30"/>
    </w:pPr>
    <w:rPr>
      <w:rFonts w:ascii="仿宋_GB2312" w:eastAsia="仿宋_GB2312"/>
      <w:kern w:val="0"/>
      <w:sz w:val="30"/>
    </w:rPr>
  </w:style>
  <w:style w:type="paragraph" w:styleId="9">
    <w:name w:val="Body Text Indent"/>
    <w:basedOn w:val="1"/>
    <w:next w:val="10"/>
    <w:qFormat/>
    <w:uiPriority w:val="0"/>
    <w:pPr>
      <w:spacing w:after="120"/>
      <w:ind w:left="420" w:leftChars="200"/>
    </w:pPr>
  </w:style>
  <w:style w:type="paragraph" w:styleId="10">
    <w:name w:val="Body Text First Indent 2"/>
    <w:basedOn w:val="9"/>
    <w:qFormat/>
    <w:uiPriority w:val="0"/>
    <w:pPr>
      <w:ind w:firstLine="420"/>
    </w:pPr>
    <w:rPr>
      <w:rFonts w:ascii="Calibri" w:hAnsi="Calibri" w:cs="黑体"/>
      <w:sz w:val="28"/>
      <w:szCs w:val="28"/>
    </w:rPr>
  </w:style>
  <w:style w:type="paragraph" w:styleId="11">
    <w:name w:val="toc 3"/>
    <w:basedOn w:val="1"/>
    <w:next w:val="1"/>
    <w:unhideWhenUsed/>
    <w:qFormat/>
    <w:uiPriority w:val="39"/>
    <w:pPr>
      <w:tabs>
        <w:tab w:val="right" w:leader="dot" w:pos="8296"/>
      </w:tabs>
      <w:ind w:left="840" w:leftChars="400"/>
    </w:pPr>
  </w:style>
  <w:style w:type="paragraph" w:styleId="12">
    <w:name w:val="Plain Text"/>
    <w:basedOn w:val="1"/>
    <w:unhideWhenUsed/>
    <w:qFormat/>
    <w:uiPriority w:val="99"/>
    <w:rPr>
      <w:rFonts w:ascii="宋体" w:hAnsi="Courier New"/>
    </w:rPr>
  </w:style>
  <w:style w:type="paragraph" w:styleId="13">
    <w:name w:val="Balloon Text"/>
    <w:basedOn w:val="1"/>
    <w:link w:val="38"/>
    <w:semiHidden/>
    <w:unhideWhenUsed/>
    <w:qFormat/>
    <w:uiPriority w:val="99"/>
    <w:rPr>
      <w:sz w:val="18"/>
      <w:szCs w:val="18"/>
    </w:rPr>
  </w:style>
  <w:style w:type="paragraph" w:styleId="14">
    <w:name w:val="footer"/>
    <w:basedOn w:val="1"/>
    <w:next w:val="1"/>
    <w:link w:val="30"/>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footnote text"/>
    <w:basedOn w:val="1"/>
    <w:next w:val="10"/>
    <w:semiHidden/>
    <w:unhideWhenUsed/>
    <w:qFormat/>
    <w:uiPriority w:val="99"/>
    <w:pPr>
      <w:snapToGrid w:val="0"/>
      <w:jc w:val="left"/>
    </w:pPr>
    <w:rPr>
      <w:sz w:val="18"/>
      <w:szCs w:val="18"/>
    </w:rPr>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qFormat/>
    <w:uiPriority w:val="0"/>
    <w:pPr>
      <w:widowControl w:val="0"/>
      <w:spacing w:before="100" w:beforeAutospacing="1" w:after="100" w:afterAutospacing="1"/>
    </w:pPr>
    <w:rPr>
      <w:rFonts w:ascii="宋体"/>
      <w:kern w:val="2"/>
      <w:sz w:val="24"/>
      <w:lang w:val="en-US" w:eastAsia="zh-CN" w:bidi="ar-SA"/>
    </w:rPr>
  </w:style>
  <w:style w:type="character" w:styleId="22">
    <w:name w:val="Strong"/>
    <w:basedOn w:val="21"/>
    <w:qFormat/>
    <w:uiPriority w:val="99"/>
    <w:rPr>
      <w:b/>
    </w:rPr>
  </w:style>
  <w:style w:type="character" w:styleId="23">
    <w:name w:val="page number"/>
    <w:qFormat/>
    <w:uiPriority w:val="0"/>
  </w:style>
  <w:style w:type="character" w:styleId="24">
    <w:name w:val="Hyperlink"/>
    <w:basedOn w:val="21"/>
    <w:unhideWhenUsed/>
    <w:qFormat/>
    <w:uiPriority w:val="99"/>
    <w:rPr>
      <w:color w:val="0000FF" w:themeColor="hyperlink"/>
      <w:u w:val="single"/>
      <w14:textFill>
        <w14:solidFill>
          <w14:schemeClr w14:val="hlink"/>
        </w14:solidFill>
      </w14:textFill>
    </w:rPr>
  </w:style>
  <w:style w:type="paragraph" w:customStyle="1" w:styleId="25">
    <w:name w:val="章标题"/>
    <w:basedOn w:val="1"/>
    <w:next w:val="26"/>
    <w:qFormat/>
    <w:uiPriority w:val="0"/>
    <w:pPr>
      <w:widowControl/>
      <w:spacing w:line="323" w:lineRule="atLeast"/>
      <w:ind w:right="-120"/>
      <w:jc w:val="center"/>
      <w:textAlignment w:val="baseline"/>
    </w:pPr>
    <w:rPr>
      <w:color w:val="FF0000"/>
      <w:kern w:val="0"/>
      <w:sz w:val="18"/>
      <w:szCs w:val="18"/>
    </w:rPr>
  </w:style>
  <w:style w:type="paragraph" w:customStyle="1" w:styleId="26">
    <w:name w:val="节标题"/>
    <w:basedOn w:val="1"/>
    <w:next w:val="1"/>
    <w:qFormat/>
    <w:uiPriority w:val="0"/>
    <w:pPr>
      <w:widowControl/>
      <w:spacing w:line="289" w:lineRule="atLeast"/>
      <w:jc w:val="center"/>
      <w:textAlignment w:val="baseline"/>
    </w:pPr>
    <w:rPr>
      <w:color w:val="000000"/>
      <w:kern w:val="0"/>
      <w:sz w:val="28"/>
      <w:szCs w:val="20"/>
    </w:rPr>
  </w:style>
  <w:style w:type="character" w:customStyle="1" w:styleId="27">
    <w:name w:val="Header Char"/>
    <w:basedOn w:val="21"/>
    <w:semiHidden/>
    <w:qFormat/>
    <w:uiPriority w:val="99"/>
    <w:rPr>
      <w:rFonts w:ascii="Times New Roman" w:hAnsi="Times New Roman"/>
      <w:sz w:val="18"/>
      <w:szCs w:val="18"/>
    </w:rPr>
  </w:style>
  <w:style w:type="character" w:customStyle="1" w:styleId="28">
    <w:name w:val="页眉 Char"/>
    <w:link w:val="15"/>
    <w:semiHidden/>
    <w:qFormat/>
    <w:locked/>
    <w:uiPriority w:val="99"/>
    <w:rPr>
      <w:sz w:val="18"/>
    </w:rPr>
  </w:style>
  <w:style w:type="character" w:customStyle="1" w:styleId="29">
    <w:name w:val="Footer Char"/>
    <w:basedOn w:val="21"/>
    <w:semiHidden/>
    <w:qFormat/>
    <w:uiPriority w:val="99"/>
    <w:rPr>
      <w:rFonts w:ascii="Times New Roman" w:hAnsi="Times New Roman"/>
      <w:sz w:val="18"/>
      <w:szCs w:val="18"/>
    </w:rPr>
  </w:style>
  <w:style w:type="character" w:customStyle="1" w:styleId="30">
    <w:name w:val="页脚 Char"/>
    <w:link w:val="14"/>
    <w:qFormat/>
    <w:locked/>
    <w:uiPriority w:val="99"/>
    <w:rPr>
      <w:sz w:val="18"/>
    </w:rPr>
  </w:style>
  <w:style w:type="character" w:customStyle="1" w:styleId="31">
    <w:name w:val="Body Text Char"/>
    <w:basedOn w:val="21"/>
    <w:semiHidden/>
    <w:qFormat/>
    <w:uiPriority w:val="99"/>
    <w:rPr>
      <w:rFonts w:ascii="Times New Roman" w:hAnsi="Times New Roman"/>
      <w:szCs w:val="24"/>
    </w:rPr>
  </w:style>
  <w:style w:type="character" w:customStyle="1" w:styleId="32">
    <w:name w:val="正文文本 Char"/>
    <w:link w:val="8"/>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character" w:customStyle="1" w:styleId="35">
    <w:name w:val="标题 1 Char"/>
    <w:basedOn w:val="21"/>
    <w:link w:val="3"/>
    <w:qFormat/>
    <w:uiPriority w:val="9"/>
    <w:rPr>
      <w:rFonts w:ascii="Times New Roman" w:hAnsi="Times New Roman"/>
      <w:b/>
      <w:bCs/>
      <w:kern w:val="44"/>
      <w:sz w:val="44"/>
      <w:szCs w:val="44"/>
    </w:rPr>
  </w:style>
  <w:style w:type="character" w:customStyle="1" w:styleId="36">
    <w:name w:val="标题 2 Char"/>
    <w:basedOn w:val="21"/>
    <w:link w:val="4"/>
    <w:qFormat/>
    <w:uiPriority w:val="9"/>
    <w:rPr>
      <w:rFonts w:asciiTheme="majorHAnsi" w:hAnsiTheme="majorHAnsi" w:eastAsiaTheme="majorEastAsia" w:cstheme="majorBidi"/>
      <w:b/>
      <w:bCs/>
      <w:kern w:val="2"/>
      <w:sz w:val="32"/>
      <w:szCs w:val="32"/>
    </w:rPr>
  </w:style>
  <w:style w:type="paragraph" w:customStyle="1" w:styleId="3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1"/>
    <w:link w:val="13"/>
    <w:semiHidden/>
    <w:qFormat/>
    <w:uiPriority w:val="99"/>
    <w:rPr>
      <w:rFonts w:ascii="Times New Roman" w:hAnsi="Times New Roman"/>
      <w:kern w:val="2"/>
      <w:sz w:val="18"/>
      <w:szCs w:val="18"/>
    </w:rPr>
  </w:style>
  <w:style w:type="character" w:customStyle="1" w:styleId="39">
    <w:name w:val="标题 3 Char"/>
    <w:basedOn w:val="21"/>
    <w:link w:val="5"/>
    <w:qFormat/>
    <w:uiPriority w:val="9"/>
    <w:rPr>
      <w:rFonts w:ascii="Times New Roman" w:hAnsi="Times New Roman"/>
      <w:b/>
      <w:bCs/>
      <w:kern w:val="2"/>
      <w:sz w:val="32"/>
      <w:szCs w:val="32"/>
    </w:rPr>
  </w:style>
  <w:style w:type="paragraph" w:customStyle="1" w:styleId="4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1">
    <w:name w:val="实施方案正文"/>
    <w:basedOn w:val="1"/>
    <w:qFormat/>
    <w:uiPriority w:val="99"/>
    <w:pPr>
      <w:ind w:firstLine="566" w:firstLineChars="202"/>
    </w:pPr>
    <w:rPr>
      <w:rFonts w:ascii="等线" w:hAnsi="等线" w:eastAsia="等线" w:cs="等线"/>
    </w:rPr>
  </w:style>
  <w:style w:type="paragraph" w:customStyle="1" w:styleId="42">
    <w:name w:val="常用样式（方正仿宋简）"/>
    <w:basedOn w:val="1"/>
    <w:next w:val="1"/>
    <w:qFormat/>
    <w:uiPriority w:val="0"/>
    <w:pPr>
      <w:spacing w:line="560" w:lineRule="exact"/>
      <w:ind w:firstLine="640" w:firstLineChars="200"/>
    </w:pPr>
    <w:rPr>
      <w:rFonts w:ascii="Calibri" w:hAnsi="Calibri"/>
    </w:rPr>
  </w:style>
  <w:style w:type="paragraph" w:customStyle="1" w:styleId="43">
    <w:name w:val="WPSOffice手动目录 1"/>
    <w:qFormat/>
    <w:uiPriority w:val="0"/>
    <w:pPr>
      <w:ind w:leftChars="0"/>
    </w:pPr>
    <w:rPr>
      <w:rFonts w:ascii="Calibri" w:hAnsi="Calibri" w:eastAsia="宋体" w:cs="Times New Roman"/>
      <w:sz w:val="20"/>
      <w:szCs w:val="20"/>
    </w:rPr>
  </w:style>
  <w:style w:type="paragraph" w:customStyle="1" w:styleId="44">
    <w:name w:val="WPSOffice手动目录 2"/>
    <w:qFormat/>
    <w:uiPriority w:val="0"/>
    <w:pPr>
      <w:ind w:leftChars="200"/>
    </w:pPr>
    <w:rPr>
      <w:rFonts w:ascii="Calibri" w:hAnsi="Calibri" w:eastAsia="宋体" w:cs="Times New Roman"/>
      <w:sz w:val="20"/>
      <w:szCs w:val="20"/>
    </w:rPr>
  </w:style>
  <w:style w:type="paragraph" w:customStyle="1" w:styleId="4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6">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47">
    <w:name w:val="NormalIndent"/>
    <w:basedOn w:val="1"/>
    <w:next w:val="1"/>
    <w:qFormat/>
    <w:uiPriority w:val="0"/>
    <w:pPr>
      <w:ind w:firstLine="420" w:firstLineChars="200"/>
      <w:jc w:val="both"/>
      <w:textAlignment w:val="baseline"/>
    </w:pPr>
  </w:style>
  <w:style w:type="paragraph" w:customStyle="1" w:styleId="48">
    <w:name w:val="页脚1"/>
    <w:basedOn w:val="1"/>
    <w:qFormat/>
    <w:uiPriority w:val="99"/>
    <w:pPr>
      <w:snapToGrid w:val="0"/>
      <w:jc w:val="left"/>
    </w:pPr>
    <w:rPr>
      <w:sz w:val="18"/>
    </w:rPr>
  </w:style>
  <w:style w:type="paragraph" w:customStyle="1" w:styleId="49">
    <w:name w:val="Body text|1"/>
    <w:basedOn w:val="1"/>
    <w:unhideWhenUsed/>
    <w:qFormat/>
    <w:uiPriority w:val="0"/>
    <w:pPr>
      <w:spacing w:beforeLines="0" w:after="100" w:afterLines="0"/>
      <w:jc w:val="center"/>
    </w:pPr>
    <w:rPr>
      <w:rFonts w:hint="eastAsia" w:ascii="MingLiU" w:hAnsi="MingLiU" w:eastAsia="MingLiU"/>
      <w:sz w:val="20"/>
      <w:lang w:val="zh-TW" w:eastAsia="zh-TW"/>
    </w:rPr>
  </w:style>
  <w:style w:type="character" w:customStyle="1" w:styleId="50">
    <w:name w:val="font91"/>
    <w:basedOn w:val="21"/>
    <w:qFormat/>
    <w:uiPriority w:val="0"/>
    <w:rPr>
      <w:rFonts w:hint="eastAsia" w:ascii="宋体" w:hAnsi="宋体" w:eastAsia="宋体" w:cs="宋体"/>
      <w:color w:val="000000"/>
      <w:sz w:val="16"/>
      <w:szCs w:val="16"/>
      <w:u w:val="none"/>
    </w:rPr>
  </w:style>
  <w:style w:type="character" w:customStyle="1" w:styleId="51">
    <w:name w:val="font122"/>
    <w:basedOn w:val="21"/>
    <w:qFormat/>
    <w:uiPriority w:val="0"/>
    <w:rPr>
      <w:rFonts w:hint="eastAsia" w:ascii="宋体" w:hAnsi="宋体" w:eastAsia="宋体" w:cs="宋体"/>
      <w:color w:val="000000"/>
      <w:sz w:val="20"/>
      <w:szCs w:val="20"/>
      <w:u w:val="none"/>
    </w:rPr>
  </w:style>
  <w:style w:type="paragraph" w:customStyle="1" w:styleId="52">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emf"/><Relationship Id="rId24" Type="http://schemas.openxmlformats.org/officeDocument/2006/relationships/oleObject" Target="embeddings/oleObject7.bin"/><Relationship Id="rId23" Type="http://schemas.openxmlformats.org/officeDocument/2006/relationships/image" Target="media/image6.emf"/><Relationship Id="rId22" Type="http://schemas.openxmlformats.org/officeDocument/2006/relationships/oleObject" Target="embeddings/oleObject6.bin"/><Relationship Id="rId21" Type="http://schemas.openxmlformats.org/officeDocument/2006/relationships/image" Target="media/image5.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emf"/><Relationship Id="rId18" Type="http://schemas.openxmlformats.org/officeDocument/2006/relationships/oleObject" Target="embeddings/oleObject4.bin"/><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image" Target="media/image2.emf"/><Relationship Id="rId14" Type="http://schemas.openxmlformats.org/officeDocument/2006/relationships/oleObject" Target="embeddings/oleObject2.bin"/><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1036"/>
    <customShpInfo spid="_x0000_s1028"/>
    <customShpInfo spid="_x0000_s1033"/>
    <customShpInfo spid="_x0000_s1030"/>
    <customShpInfo spid="_x0000_s1035"/>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46</Pages>
  <Words>21086</Words>
  <Characters>23804</Characters>
  <Lines>61</Lines>
  <Paragraphs>17</Paragraphs>
  <TotalTime>23</TotalTime>
  <ScaleCrop>false</ScaleCrop>
  <LinksUpToDate>false</LinksUpToDate>
  <CharactersWithSpaces>23989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Farewell</cp:lastModifiedBy>
  <cp:lastPrinted>2022-08-08T09:11:00Z</cp:lastPrinted>
  <dcterms:modified xsi:type="dcterms:W3CDTF">2024-09-23T09:12:57Z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24A5212957E641A4B5F798F764A120C2_13</vt:lpwstr>
  </property>
</Properties>
</file>