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9"/>
        <w:rPr>
          <w:rFonts w:ascii="方正小标宋简体" w:hAnsi="宋体" w:eastAsia="方正小标宋简体"/>
          <w:color w:val="auto"/>
          <w:sz w:val="21"/>
          <w:szCs w:val="21"/>
          <w:highlight w:val="none"/>
        </w:rPr>
      </w:pPr>
      <w:bookmarkStart w:id="0" w:name="_Toc15306267"/>
    </w:p>
    <w:p>
      <w:pPr>
        <w:spacing w:line="600" w:lineRule="exact"/>
        <w:jc w:val="center"/>
        <w:outlineLvl w:val="9"/>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 w:name="_Toc15377193"/>
      <w:bookmarkStart w:id="2" w:name="_Toc15377425"/>
      <w:bookmarkStart w:id="3" w:name="_Toc15396475"/>
      <w:bookmarkStart w:id="4" w:name="_Toc15396597"/>
      <w:bookmarkStart w:id="5" w:name="_Toc15036"/>
      <w:bookmarkStart w:id="6" w:name="_Toc15378441"/>
      <w:bookmarkStart w:id="7" w:name="_Toc518"/>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23</w:t>
      </w:r>
      <w:r>
        <w:rPr>
          <w:rFonts w:hint="eastAsia" w:ascii="方正小标宋简体" w:hAnsi="方正小标宋简体" w:eastAsia="方正小标宋简体" w:cs="方正小标宋简体"/>
          <w:color w:val="auto"/>
          <w:sz w:val="72"/>
          <w:szCs w:val="72"/>
          <w:highlight w:val="none"/>
        </w:rPr>
        <w:t>年度</w:t>
      </w:r>
      <w:bookmarkEnd w:id="1"/>
      <w:bookmarkEnd w:id="2"/>
      <w:bookmarkEnd w:id="3"/>
      <w:bookmarkEnd w:id="4"/>
      <w:bookmarkEnd w:id="5"/>
      <w:bookmarkEnd w:id="6"/>
      <w:bookmarkEnd w:id="7"/>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8" w:name="_Toc15377194"/>
      <w:bookmarkStart w:id="9" w:name="_Toc15396476"/>
      <w:bookmarkStart w:id="10" w:name="_Toc15378442"/>
      <w:bookmarkStart w:id="11" w:name="_Toc15377426"/>
      <w:bookmarkStart w:id="12" w:name="_Toc15396598"/>
      <w:bookmarkStart w:id="13" w:name="_Toc17807"/>
      <w:bookmarkStart w:id="14" w:name="_Toc19224"/>
      <w:r>
        <w:rPr>
          <w:rFonts w:hint="eastAsia" w:ascii="方正小标宋简体" w:hAnsi="方正小标宋简体" w:eastAsia="方正小标宋简体" w:cs="方正小标宋简体"/>
          <w:color w:val="auto"/>
          <w:sz w:val="72"/>
          <w:szCs w:val="72"/>
          <w:highlight w:val="none"/>
        </w:rPr>
        <w:t>四川省</w:t>
      </w:r>
      <w:bookmarkEnd w:id="0"/>
      <w:bookmarkStart w:id="15" w:name="_Toc15306268"/>
      <w:r>
        <w:rPr>
          <w:rFonts w:hint="eastAsia" w:ascii="方正小标宋简体" w:hAnsi="方正小标宋简体" w:eastAsia="方正小标宋简体" w:cs="方正小标宋简体"/>
          <w:color w:val="auto"/>
          <w:sz w:val="72"/>
          <w:szCs w:val="72"/>
          <w:highlight w:val="none"/>
        </w:rPr>
        <w:t>遂宁市船山区河沙镇小学校</w:t>
      </w:r>
      <w:r>
        <w:rPr>
          <w:rFonts w:hint="eastAsia" w:ascii="方正小标宋简体" w:hAnsi="方正小标宋简体" w:eastAsia="方正小标宋简体" w:cs="方正小标宋简体"/>
          <w:color w:val="auto"/>
          <w:sz w:val="72"/>
          <w:szCs w:val="72"/>
          <w:highlight w:val="none"/>
          <w:lang w:eastAsia="zh-CN"/>
        </w:rPr>
        <w:t>单位</w:t>
      </w:r>
      <w:r>
        <w:rPr>
          <w:rFonts w:hint="eastAsia" w:ascii="方正小标宋简体" w:hAnsi="方正小标宋简体" w:eastAsia="方正小标宋简体" w:cs="方正小标宋简体"/>
          <w:color w:val="auto"/>
          <w:sz w:val="72"/>
          <w:szCs w:val="72"/>
          <w:highlight w:val="none"/>
        </w:rPr>
        <w:t>决算</w:t>
      </w:r>
      <w:bookmarkEnd w:id="8"/>
      <w:bookmarkEnd w:id="9"/>
      <w:bookmarkEnd w:id="10"/>
      <w:bookmarkEnd w:id="11"/>
      <w:bookmarkEnd w:id="12"/>
      <w:bookmarkEnd w:id="13"/>
      <w:bookmarkEnd w:id="14"/>
      <w:bookmarkEnd w:id="15"/>
    </w:p>
    <w:p>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w:t>
      </w:r>
      <w:r>
        <w:rPr>
          <w:rFonts w:hint="eastAsia" w:ascii="黑体" w:hAnsi="黑体" w:eastAsia="黑体"/>
          <w:color w:val="auto"/>
          <w:sz w:val="48"/>
          <w:szCs w:val="48"/>
          <w:highlight w:val="none"/>
          <w:lang w:val="en-US" w:eastAsia="zh-CN"/>
        </w:rPr>
        <w:t xml:space="preserve"> </w:t>
      </w:r>
      <w:r>
        <w:rPr>
          <w:rFonts w:hint="eastAsia" w:ascii="黑体" w:hAnsi="黑体" w:eastAsia="黑体"/>
          <w:color w:val="auto"/>
          <w:sz w:val="48"/>
          <w:szCs w:val="48"/>
          <w:highlight w:val="none"/>
        </w:rPr>
        <w:t>录</w:t>
      </w:r>
    </w:p>
    <w:p>
      <w:pPr>
        <w:jc w:val="center"/>
        <w:rPr>
          <w:rFonts w:hint="default" w:eastAsia="宋体"/>
          <w:lang w:val="en-US" w:eastAsia="zh-CN"/>
        </w:rPr>
      </w:pPr>
      <w:r>
        <w:rPr>
          <w:rFonts w:hint="eastAsia" w:ascii="仿宋_GB2312" w:eastAsia="仿宋_GB2312" w:cs="Times New Roman"/>
          <w:color w:val="auto"/>
          <w:sz w:val="32"/>
          <w:szCs w:val="32"/>
          <w:highlight w:val="none"/>
          <w:lang w:val="en-US" w:eastAsia="zh-CN"/>
        </w:rPr>
        <w:t>公开时间：2024年9月11日</w:t>
      </w: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sdt>
      <w:sdtPr>
        <w:rPr>
          <w:rFonts w:ascii="宋体" w:hAnsi="宋体" w:eastAsia="宋体" w:cs="Times New Roman"/>
          <w:kern w:val="2"/>
          <w:sz w:val="21"/>
          <w:szCs w:val="24"/>
          <w:lang w:val="en-US" w:eastAsia="zh-CN" w:bidi="ar-SA"/>
        </w:rPr>
        <w:id w:val="147472892"/>
        <w15:color w:val="DBDBDB"/>
        <w:docPartObj>
          <w:docPartGallery w:val="Table of Contents"/>
          <w:docPartUnique/>
        </w:docPartObj>
      </w:sdtPr>
      <w:sdtEndPr>
        <w:rPr>
          <w:rFonts w:ascii="仿宋_GB2312" w:hAnsi="Times New Roman" w:eastAsia="仿宋_GB2312" w:cs="Times New Roman"/>
          <w:b/>
          <w:kern w:val="0"/>
          <w:sz w:val="30"/>
          <w:szCs w:val="24"/>
          <w:lang w:val="en-US" w:eastAsia="zh-CN" w:bidi="ar-SA"/>
        </w:rPr>
      </w:sdtEndPr>
      <w:sdtContent>
        <w:p>
          <w:pPr>
            <w:spacing w:before="0" w:beforeLines="0" w:after="0" w:afterLines="0" w:line="240" w:lineRule="auto"/>
            <w:ind w:left="0" w:leftChars="0" w:right="0" w:rightChars="0" w:firstLine="0" w:firstLineChars="0"/>
            <w:jc w:val="center"/>
            <w:rPr>
              <w:b/>
            </w:rPr>
          </w:pPr>
          <w:r>
            <w:fldChar w:fldCharType="begin"/>
          </w:r>
          <w:r>
            <w:instrText xml:space="preserve">TOC \o "1-2" \h \u </w:instrText>
          </w:r>
          <w:r>
            <w:fldChar w:fldCharType="separate"/>
          </w:r>
        </w:p>
        <w:p>
          <w:pPr>
            <w:pStyle w:val="30"/>
            <w:tabs>
              <w:tab w:val="right" w:leader="dot" w:pos="8306"/>
            </w:tabs>
            <w:rPr>
              <w:b/>
            </w:rPr>
          </w:pPr>
          <w:r>
            <w:rPr>
              <w:b/>
            </w:rPr>
            <w:fldChar w:fldCharType="begin"/>
          </w:r>
          <w:r>
            <w:rPr>
              <w:b/>
            </w:rPr>
            <w:instrText xml:space="preserve"> HYPERLINK \l _Toc1073 </w:instrText>
          </w:r>
          <w:r>
            <w:rPr>
              <w:b/>
            </w:rPr>
            <w:fldChar w:fldCharType="separate"/>
          </w:r>
          <w:r>
            <w:rPr>
              <w:rFonts w:hint="eastAsia" w:ascii="黑体" w:hAnsi="黑体" w:eastAsia="黑体"/>
              <w:b/>
              <w:highlight w:val="none"/>
            </w:rPr>
            <w:t xml:space="preserve">第一部分 </w:t>
          </w:r>
          <w:r>
            <w:rPr>
              <w:rFonts w:hint="eastAsia" w:ascii="黑体" w:hAnsi="黑体" w:eastAsia="黑体"/>
              <w:b/>
              <w:highlight w:val="none"/>
              <w:lang w:eastAsia="zh-CN"/>
            </w:rPr>
            <w:t>单位</w:t>
          </w:r>
          <w:r>
            <w:rPr>
              <w:rFonts w:hint="eastAsia" w:ascii="黑体" w:hAnsi="黑体" w:eastAsia="黑体"/>
              <w:b/>
              <w:bCs w:val="0"/>
              <w:highlight w:val="none"/>
            </w:rPr>
            <w:t>概况</w:t>
          </w:r>
          <w:r>
            <w:rPr>
              <w:b/>
            </w:rPr>
            <w:tab/>
          </w:r>
          <w:r>
            <w:rPr>
              <w:rFonts w:hint="eastAsia"/>
              <w:b/>
              <w:lang w:val="en-US" w:eastAsia="zh-CN"/>
            </w:rPr>
            <w:t>1</w:t>
          </w:r>
          <w:r>
            <w:rPr>
              <w:b/>
            </w:rPr>
            <w:fldChar w:fldCharType="end"/>
          </w:r>
        </w:p>
        <w:p>
          <w:pPr>
            <w:pStyle w:val="31"/>
            <w:tabs>
              <w:tab w:val="right" w:leader="dot" w:pos="8306"/>
            </w:tabs>
          </w:pPr>
          <w:r>
            <w:fldChar w:fldCharType="begin"/>
          </w:r>
          <w:r>
            <w:instrText xml:space="preserve"> HYPERLINK \l _Toc24172 </w:instrText>
          </w:r>
          <w:r>
            <w:fldChar w:fldCharType="separate"/>
          </w:r>
          <w:r>
            <w:rPr>
              <w:rFonts w:hint="eastAsia" w:ascii="黑体" w:hAnsi="黑体" w:eastAsia="黑体"/>
              <w:bCs w:val="0"/>
              <w:highlight w:val="none"/>
              <w:lang w:val="en-US" w:eastAsia="zh-CN"/>
            </w:rPr>
            <w:t>一、</w:t>
          </w:r>
          <w:r>
            <w:rPr>
              <w:rFonts w:hint="eastAsia" w:ascii="黑体" w:hAnsi="黑体" w:eastAsia="黑体"/>
              <w:bCs w:val="0"/>
              <w:highlight w:val="none"/>
              <w:lang w:eastAsia="zh-CN"/>
            </w:rPr>
            <w:t>主要职责</w:t>
          </w:r>
          <w:r>
            <w:tab/>
          </w:r>
          <w:r>
            <w:rPr>
              <w:rFonts w:hint="eastAsia"/>
              <w:lang w:val="en-US" w:eastAsia="zh-CN"/>
            </w:rPr>
            <w:t>1</w:t>
          </w:r>
          <w:r>
            <w:fldChar w:fldCharType="end"/>
          </w:r>
        </w:p>
        <w:p>
          <w:pPr>
            <w:pStyle w:val="31"/>
            <w:tabs>
              <w:tab w:val="right" w:leader="dot" w:pos="8306"/>
            </w:tabs>
          </w:pPr>
          <w:r>
            <w:fldChar w:fldCharType="begin"/>
          </w:r>
          <w:r>
            <w:instrText xml:space="preserve"> HYPERLINK \l _Toc14294 </w:instrText>
          </w:r>
          <w:r>
            <w:fldChar w:fldCharType="separate"/>
          </w:r>
          <w:r>
            <w:rPr>
              <w:rFonts w:hint="eastAsia" w:ascii="黑体" w:hAnsi="黑体" w:eastAsia="黑体"/>
              <w:highlight w:val="none"/>
              <w:lang w:val="en-US" w:eastAsia="zh-CN"/>
            </w:rPr>
            <w:t>二、机构设置</w:t>
          </w:r>
          <w:r>
            <w:tab/>
          </w:r>
          <w:r>
            <w:fldChar w:fldCharType="begin"/>
          </w:r>
          <w:r>
            <w:instrText xml:space="preserve"> PAGEREF _Toc14294 \h </w:instrText>
          </w:r>
          <w:r>
            <w:fldChar w:fldCharType="separate"/>
          </w:r>
          <w:r>
            <w:t>3</w:t>
          </w:r>
          <w:r>
            <w:fldChar w:fldCharType="end"/>
          </w:r>
          <w:r>
            <w:fldChar w:fldCharType="end"/>
          </w:r>
        </w:p>
        <w:p>
          <w:pPr>
            <w:pStyle w:val="30"/>
            <w:tabs>
              <w:tab w:val="right" w:leader="dot" w:pos="8306"/>
            </w:tabs>
            <w:rPr>
              <w:b/>
            </w:rPr>
          </w:pPr>
          <w:r>
            <w:rPr>
              <w:b/>
            </w:rPr>
            <w:fldChar w:fldCharType="begin"/>
          </w:r>
          <w:r>
            <w:rPr>
              <w:b/>
            </w:rPr>
            <w:instrText xml:space="preserve"> HYPERLINK \l _Toc18738 </w:instrText>
          </w:r>
          <w:r>
            <w:rPr>
              <w:b/>
            </w:rPr>
            <w:fldChar w:fldCharType="separate"/>
          </w:r>
          <w:r>
            <w:rPr>
              <w:rFonts w:hint="eastAsia" w:ascii="黑体" w:hAnsi="黑体" w:eastAsia="黑体"/>
              <w:b/>
              <w:bCs/>
              <w:highlight w:val="none"/>
            </w:rPr>
            <w:t xml:space="preserve">第二部分 </w:t>
          </w:r>
          <w:r>
            <w:rPr>
              <w:rFonts w:hint="eastAsia" w:ascii="黑体" w:hAnsi="黑体" w:eastAsia="黑体"/>
              <w:b/>
              <w:bCs/>
              <w:highlight w:val="none"/>
              <w:lang w:val="en-US" w:eastAsia="zh-CN"/>
            </w:rPr>
            <w:t>2023年度</w:t>
          </w:r>
          <w:r>
            <w:rPr>
              <w:rFonts w:hint="eastAsia" w:ascii="黑体" w:hAnsi="黑体" w:eastAsia="黑体"/>
              <w:b/>
              <w:bCs/>
              <w:highlight w:val="none"/>
              <w:lang w:eastAsia="zh-CN"/>
            </w:rPr>
            <w:t>单位</w:t>
          </w:r>
          <w:r>
            <w:rPr>
              <w:rFonts w:hint="eastAsia" w:ascii="黑体" w:hAnsi="黑体" w:eastAsia="黑体"/>
              <w:b/>
              <w:bCs/>
              <w:highlight w:val="none"/>
            </w:rPr>
            <w:t>决算情况说明</w:t>
          </w:r>
          <w:r>
            <w:rPr>
              <w:b/>
            </w:rPr>
            <w:tab/>
          </w:r>
          <w:r>
            <w:rPr>
              <w:b/>
            </w:rPr>
            <w:fldChar w:fldCharType="begin"/>
          </w:r>
          <w:r>
            <w:rPr>
              <w:b/>
            </w:rPr>
            <w:instrText xml:space="preserve"> PAGEREF _Toc18738 \h </w:instrText>
          </w:r>
          <w:r>
            <w:rPr>
              <w:b/>
            </w:rPr>
            <w:fldChar w:fldCharType="separate"/>
          </w:r>
          <w:r>
            <w:rPr>
              <w:b/>
            </w:rPr>
            <w:t>4</w:t>
          </w:r>
          <w:r>
            <w:rPr>
              <w:b/>
            </w:rPr>
            <w:fldChar w:fldCharType="end"/>
          </w:r>
          <w:r>
            <w:rPr>
              <w:b/>
            </w:rPr>
            <w:fldChar w:fldCharType="end"/>
          </w:r>
        </w:p>
        <w:p>
          <w:pPr>
            <w:pStyle w:val="31"/>
            <w:tabs>
              <w:tab w:val="right" w:leader="dot" w:pos="8306"/>
            </w:tabs>
          </w:pPr>
          <w:r>
            <w:fldChar w:fldCharType="begin"/>
          </w:r>
          <w:r>
            <w:instrText xml:space="preserve"> HYPERLINK \l _Toc31362 </w:instrText>
          </w:r>
          <w:r>
            <w:fldChar w:fldCharType="separate"/>
          </w:r>
          <w:r>
            <w:rPr>
              <w:rFonts w:hint="default" w:ascii="黑体" w:hAnsi="黑体" w:eastAsia="黑体"/>
            </w:rPr>
            <w:t xml:space="preserve">一、 </w:t>
          </w:r>
          <w:r>
            <w:rPr>
              <w:rFonts w:hint="eastAsia" w:ascii="黑体" w:hAnsi="黑体" w:eastAsia="黑体"/>
              <w:szCs w:val="32"/>
              <w:highlight w:val="none"/>
            </w:rPr>
            <w:t>收</w:t>
          </w:r>
          <w:r>
            <w:rPr>
              <w:rFonts w:hint="eastAsia" w:ascii="黑体" w:hAnsi="黑体" w:eastAsia="黑体"/>
              <w:highlight w:val="none"/>
            </w:rPr>
            <w:t>入支出决算总体情况说明</w:t>
          </w:r>
          <w:r>
            <w:tab/>
          </w:r>
          <w:r>
            <w:fldChar w:fldCharType="begin"/>
          </w:r>
          <w:r>
            <w:instrText xml:space="preserve"> PAGEREF _Toc31362 \h </w:instrText>
          </w:r>
          <w:r>
            <w:fldChar w:fldCharType="separate"/>
          </w:r>
          <w:r>
            <w:t>4</w:t>
          </w:r>
          <w:r>
            <w:fldChar w:fldCharType="end"/>
          </w:r>
          <w:r>
            <w:fldChar w:fldCharType="end"/>
          </w:r>
        </w:p>
        <w:p>
          <w:pPr>
            <w:pStyle w:val="31"/>
            <w:tabs>
              <w:tab w:val="right" w:leader="dot" w:pos="8306"/>
            </w:tabs>
          </w:pPr>
          <w:r>
            <w:fldChar w:fldCharType="begin"/>
          </w:r>
          <w:r>
            <w:instrText xml:space="preserve"> HYPERLINK \l _Toc15321 </w:instrText>
          </w:r>
          <w:r>
            <w:fldChar w:fldCharType="separate"/>
          </w:r>
          <w:r>
            <w:rPr>
              <w:rFonts w:hint="default" w:ascii="黑体" w:hAnsi="黑体" w:eastAsia="黑体"/>
            </w:rPr>
            <w:t xml:space="preserve">二、 </w:t>
          </w:r>
          <w:r>
            <w:rPr>
              <w:rFonts w:hint="eastAsia" w:ascii="黑体" w:hAnsi="黑体" w:eastAsia="黑体"/>
              <w:szCs w:val="32"/>
              <w:highlight w:val="none"/>
            </w:rPr>
            <w:t>收</w:t>
          </w:r>
          <w:r>
            <w:rPr>
              <w:rFonts w:hint="eastAsia" w:ascii="黑体" w:hAnsi="黑体" w:eastAsia="黑体"/>
              <w:highlight w:val="none"/>
            </w:rPr>
            <w:t>入决算情况说明</w:t>
          </w:r>
          <w:r>
            <w:tab/>
          </w:r>
          <w:r>
            <w:fldChar w:fldCharType="begin"/>
          </w:r>
          <w:r>
            <w:instrText xml:space="preserve"> PAGEREF _Toc15321 \h </w:instrText>
          </w:r>
          <w:r>
            <w:fldChar w:fldCharType="separate"/>
          </w:r>
          <w:r>
            <w:t>4</w:t>
          </w:r>
          <w:r>
            <w:fldChar w:fldCharType="end"/>
          </w:r>
          <w:r>
            <w:fldChar w:fldCharType="end"/>
          </w:r>
        </w:p>
        <w:p>
          <w:pPr>
            <w:pStyle w:val="31"/>
            <w:tabs>
              <w:tab w:val="right" w:leader="dot" w:pos="8306"/>
            </w:tabs>
          </w:pPr>
          <w:r>
            <w:fldChar w:fldCharType="begin"/>
          </w:r>
          <w:r>
            <w:instrText xml:space="preserve"> HYPERLINK \l _Toc1436 </w:instrText>
          </w:r>
          <w:r>
            <w:fldChar w:fldCharType="separate"/>
          </w:r>
          <w:r>
            <w:rPr>
              <w:rFonts w:hint="default" w:ascii="黑体" w:hAnsi="黑体" w:eastAsia="黑体"/>
            </w:rPr>
            <w:t xml:space="preserve">三、 </w:t>
          </w:r>
          <w:r>
            <w:rPr>
              <w:rFonts w:hint="eastAsia" w:ascii="黑体" w:hAnsi="黑体" w:eastAsia="黑体"/>
              <w:szCs w:val="32"/>
              <w:highlight w:val="none"/>
            </w:rPr>
            <w:t>支</w:t>
          </w:r>
          <w:r>
            <w:rPr>
              <w:rFonts w:hint="eastAsia" w:ascii="黑体" w:hAnsi="黑体" w:eastAsia="黑体"/>
              <w:highlight w:val="none"/>
            </w:rPr>
            <w:t>出决算情况说明</w:t>
          </w:r>
          <w:r>
            <w:tab/>
          </w:r>
          <w:r>
            <w:fldChar w:fldCharType="begin"/>
          </w:r>
          <w:r>
            <w:instrText xml:space="preserve"> PAGEREF _Toc1436 \h </w:instrText>
          </w:r>
          <w:r>
            <w:fldChar w:fldCharType="separate"/>
          </w:r>
          <w:r>
            <w:t>5</w:t>
          </w:r>
          <w:r>
            <w:fldChar w:fldCharType="end"/>
          </w:r>
          <w:r>
            <w:fldChar w:fldCharType="end"/>
          </w:r>
        </w:p>
        <w:p>
          <w:pPr>
            <w:pStyle w:val="31"/>
            <w:tabs>
              <w:tab w:val="right" w:leader="dot" w:pos="8306"/>
            </w:tabs>
          </w:pPr>
          <w:r>
            <w:fldChar w:fldCharType="begin"/>
          </w:r>
          <w:r>
            <w:instrText xml:space="preserve"> HYPERLINK \l _Toc1256 </w:instrText>
          </w:r>
          <w:r>
            <w:fldChar w:fldCharType="separate"/>
          </w:r>
          <w:r>
            <w:rPr>
              <w:rFonts w:hint="eastAsia" w:ascii="黑体" w:hAnsi="黑体" w:eastAsia="黑体"/>
              <w:szCs w:val="32"/>
              <w:highlight w:val="none"/>
            </w:rPr>
            <w:t>四、财</w:t>
          </w:r>
          <w:r>
            <w:rPr>
              <w:rFonts w:hint="eastAsia" w:ascii="黑体" w:hAnsi="黑体" w:eastAsia="黑体"/>
              <w:highlight w:val="none"/>
            </w:rPr>
            <w:t>政拨款收入支出决算总体情况说明</w:t>
          </w:r>
          <w:r>
            <w:tab/>
          </w:r>
          <w:r>
            <w:fldChar w:fldCharType="begin"/>
          </w:r>
          <w:r>
            <w:instrText xml:space="preserve"> PAGEREF _Toc1256 \h </w:instrText>
          </w:r>
          <w:r>
            <w:fldChar w:fldCharType="separate"/>
          </w:r>
          <w:r>
            <w:t>5</w:t>
          </w:r>
          <w:r>
            <w:fldChar w:fldCharType="end"/>
          </w:r>
          <w:r>
            <w:fldChar w:fldCharType="end"/>
          </w:r>
        </w:p>
        <w:p>
          <w:pPr>
            <w:pStyle w:val="31"/>
            <w:tabs>
              <w:tab w:val="right" w:leader="dot" w:pos="8306"/>
            </w:tabs>
          </w:pPr>
          <w:r>
            <w:fldChar w:fldCharType="begin"/>
          </w:r>
          <w:r>
            <w:instrText xml:space="preserve"> HYPERLINK \l _Toc4703 </w:instrText>
          </w:r>
          <w:r>
            <w:fldChar w:fldCharType="separate"/>
          </w:r>
          <w:r>
            <w:rPr>
              <w:rFonts w:hint="eastAsia" w:ascii="黑体" w:hAnsi="黑体" w:eastAsia="黑体"/>
              <w:szCs w:val="32"/>
              <w:highlight w:val="none"/>
            </w:rPr>
            <w:t>五、一</w:t>
          </w:r>
          <w:r>
            <w:rPr>
              <w:rFonts w:hint="eastAsia" w:ascii="黑体" w:hAnsi="黑体" w:eastAsia="黑体"/>
              <w:highlight w:val="none"/>
            </w:rPr>
            <w:t>般公共预算财政拨款支出决算情况说明</w:t>
          </w:r>
          <w:r>
            <w:tab/>
          </w:r>
          <w:r>
            <w:fldChar w:fldCharType="begin"/>
          </w:r>
          <w:r>
            <w:instrText xml:space="preserve"> PAGEREF _Toc4703 \h </w:instrText>
          </w:r>
          <w:r>
            <w:fldChar w:fldCharType="separate"/>
          </w:r>
          <w:r>
            <w:t>6</w:t>
          </w:r>
          <w:r>
            <w:fldChar w:fldCharType="end"/>
          </w:r>
          <w:r>
            <w:fldChar w:fldCharType="end"/>
          </w:r>
        </w:p>
        <w:p>
          <w:pPr>
            <w:pStyle w:val="31"/>
            <w:tabs>
              <w:tab w:val="right" w:leader="dot" w:pos="8306"/>
            </w:tabs>
          </w:pPr>
          <w:r>
            <w:fldChar w:fldCharType="begin"/>
          </w:r>
          <w:r>
            <w:instrText xml:space="preserve"> HYPERLINK \l _Toc9374 </w:instrText>
          </w:r>
          <w:r>
            <w:fldChar w:fldCharType="separate"/>
          </w:r>
          <w:r>
            <w:rPr>
              <w:rFonts w:hint="eastAsia" w:ascii="黑体" w:eastAsia="黑体"/>
              <w:szCs w:val="32"/>
              <w:highlight w:val="none"/>
            </w:rPr>
            <w:t>六、</w:t>
          </w:r>
          <w:r>
            <w:rPr>
              <w:rFonts w:hint="eastAsia" w:ascii="黑体" w:hAnsi="黑体" w:eastAsia="黑体"/>
              <w:szCs w:val="32"/>
              <w:highlight w:val="none"/>
            </w:rPr>
            <w:t>一</w:t>
          </w:r>
          <w:r>
            <w:rPr>
              <w:rFonts w:hint="eastAsia" w:ascii="黑体" w:hAnsi="黑体" w:eastAsia="黑体"/>
              <w:highlight w:val="none"/>
            </w:rPr>
            <w:t>般公共预算财政拨款基本支出决算情况说明</w:t>
          </w:r>
          <w:r>
            <w:tab/>
          </w:r>
          <w:r>
            <w:fldChar w:fldCharType="begin"/>
          </w:r>
          <w:r>
            <w:instrText xml:space="preserve"> PAGEREF _Toc9374 \h </w:instrText>
          </w:r>
          <w:r>
            <w:fldChar w:fldCharType="separate"/>
          </w:r>
          <w:r>
            <w:t>8</w:t>
          </w:r>
          <w:r>
            <w:fldChar w:fldCharType="end"/>
          </w:r>
          <w:r>
            <w:fldChar w:fldCharType="end"/>
          </w:r>
        </w:p>
        <w:p>
          <w:pPr>
            <w:pStyle w:val="31"/>
            <w:tabs>
              <w:tab w:val="right" w:leader="dot" w:pos="8306"/>
            </w:tabs>
          </w:pPr>
          <w:r>
            <w:fldChar w:fldCharType="begin"/>
          </w:r>
          <w:r>
            <w:instrText xml:space="preserve"> HYPERLINK \l _Toc1365 </w:instrText>
          </w:r>
          <w:r>
            <w:fldChar w:fldCharType="separate"/>
          </w:r>
          <w:r>
            <w:rPr>
              <w:rFonts w:hint="eastAsia" w:ascii="黑体" w:eastAsia="黑体"/>
              <w:szCs w:val="32"/>
              <w:highlight w:val="none"/>
            </w:rPr>
            <w:t>七、</w:t>
          </w:r>
          <w:r>
            <w:rPr>
              <w:rFonts w:hint="eastAsia" w:ascii="黑体" w:hAnsi="黑体" w:eastAsia="黑体"/>
              <w:highlight w:val="none"/>
            </w:rPr>
            <w:t>财政拨款“三公”经费支出决算情况说明</w:t>
          </w:r>
          <w:r>
            <w:tab/>
          </w:r>
          <w:r>
            <w:fldChar w:fldCharType="begin"/>
          </w:r>
          <w:r>
            <w:instrText xml:space="preserve"> PAGEREF _Toc1365 \h </w:instrText>
          </w:r>
          <w:r>
            <w:fldChar w:fldCharType="separate"/>
          </w:r>
          <w:r>
            <w:t>8</w:t>
          </w:r>
          <w:r>
            <w:fldChar w:fldCharType="end"/>
          </w:r>
          <w:r>
            <w:fldChar w:fldCharType="end"/>
          </w:r>
        </w:p>
        <w:p>
          <w:pPr>
            <w:pStyle w:val="31"/>
            <w:tabs>
              <w:tab w:val="right" w:leader="dot" w:pos="8306"/>
            </w:tabs>
          </w:pPr>
          <w:r>
            <w:fldChar w:fldCharType="begin"/>
          </w:r>
          <w:r>
            <w:instrText xml:space="preserve"> HYPERLINK \l _Toc29265 </w:instrText>
          </w:r>
          <w:r>
            <w:fldChar w:fldCharType="separate"/>
          </w:r>
          <w:r>
            <w:rPr>
              <w:rFonts w:hint="eastAsia" w:ascii="黑体" w:eastAsia="黑体"/>
              <w:szCs w:val="32"/>
              <w:highlight w:val="none"/>
            </w:rPr>
            <w:t>八、</w:t>
          </w:r>
          <w:r>
            <w:rPr>
              <w:rFonts w:hint="eastAsia" w:ascii="黑体" w:hAnsi="黑体" w:eastAsia="黑体"/>
              <w:highlight w:val="none"/>
            </w:rPr>
            <w:t>政府性基金预算支出决算情况说明</w:t>
          </w:r>
          <w:r>
            <w:tab/>
          </w:r>
          <w:r>
            <w:fldChar w:fldCharType="begin"/>
          </w:r>
          <w:r>
            <w:instrText xml:space="preserve"> PAGEREF _Toc29265 \h </w:instrText>
          </w:r>
          <w:r>
            <w:fldChar w:fldCharType="separate"/>
          </w:r>
          <w:r>
            <w:t>10</w:t>
          </w:r>
          <w:r>
            <w:fldChar w:fldCharType="end"/>
          </w:r>
          <w:r>
            <w:fldChar w:fldCharType="end"/>
          </w:r>
        </w:p>
        <w:p>
          <w:pPr>
            <w:pStyle w:val="31"/>
            <w:tabs>
              <w:tab w:val="right" w:leader="dot" w:pos="8306"/>
            </w:tabs>
          </w:pPr>
          <w:r>
            <w:fldChar w:fldCharType="begin"/>
          </w:r>
          <w:r>
            <w:instrText xml:space="preserve"> HYPERLINK \l _Toc13546 </w:instrText>
          </w:r>
          <w:r>
            <w:fldChar w:fldCharType="separate"/>
          </w:r>
          <w:r>
            <w:rPr>
              <w:rFonts w:hint="eastAsia" w:ascii="黑体" w:hAnsi="黑体" w:eastAsia="黑体"/>
            </w:rPr>
            <w:t xml:space="preserve">九、 </w:t>
          </w:r>
          <w:r>
            <w:rPr>
              <w:rFonts w:hint="eastAsia" w:ascii="黑体" w:hAnsi="黑体" w:eastAsia="黑体"/>
              <w:highlight w:val="none"/>
            </w:rPr>
            <w:t>国有资本经营预算支出决算情况说明</w:t>
          </w:r>
          <w:r>
            <w:tab/>
          </w:r>
          <w:r>
            <w:fldChar w:fldCharType="begin"/>
          </w:r>
          <w:r>
            <w:instrText xml:space="preserve"> PAGEREF _Toc13546 \h </w:instrText>
          </w:r>
          <w:r>
            <w:fldChar w:fldCharType="separate"/>
          </w:r>
          <w:r>
            <w:t>10</w:t>
          </w:r>
          <w:r>
            <w:fldChar w:fldCharType="end"/>
          </w:r>
          <w:r>
            <w:fldChar w:fldCharType="end"/>
          </w:r>
        </w:p>
        <w:p>
          <w:pPr>
            <w:pStyle w:val="31"/>
            <w:tabs>
              <w:tab w:val="right" w:leader="dot" w:pos="8306"/>
            </w:tabs>
          </w:pPr>
          <w:r>
            <w:fldChar w:fldCharType="begin"/>
          </w:r>
          <w:r>
            <w:instrText xml:space="preserve"> HYPERLINK \l _Toc27560 </w:instrText>
          </w:r>
          <w:r>
            <w:fldChar w:fldCharType="separate"/>
          </w:r>
          <w:r>
            <w:rPr>
              <w:rFonts w:hint="eastAsia" w:ascii="黑体" w:hAnsi="黑体" w:eastAsia="黑体"/>
            </w:rPr>
            <w:t xml:space="preserve">十、 </w:t>
          </w:r>
          <w:r>
            <w:rPr>
              <w:rFonts w:hint="eastAsia" w:ascii="黑体" w:hAnsi="黑体" w:eastAsia="黑体"/>
              <w:highlight w:val="none"/>
            </w:rPr>
            <w:t>其他重要事项的情况说明</w:t>
          </w:r>
          <w:r>
            <w:tab/>
          </w:r>
          <w:r>
            <w:fldChar w:fldCharType="begin"/>
          </w:r>
          <w:r>
            <w:instrText xml:space="preserve"> PAGEREF _Toc27560 \h </w:instrText>
          </w:r>
          <w:r>
            <w:fldChar w:fldCharType="separate"/>
          </w:r>
          <w:r>
            <w:t>10</w:t>
          </w:r>
          <w:r>
            <w:fldChar w:fldCharType="end"/>
          </w:r>
          <w:r>
            <w:fldChar w:fldCharType="end"/>
          </w:r>
        </w:p>
        <w:p>
          <w:pPr>
            <w:pStyle w:val="30"/>
            <w:tabs>
              <w:tab w:val="right" w:leader="dot" w:pos="8306"/>
            </w:tabs>
            <w:rPr>
              <w:b/>
            </w:rPr>
          </w:pPr>
          <w:r>
            <w:rPr>
              <w:b/>
            </w:rPr>
            <w:fldChar w:fldCharType="begin"/>
          </w:r>
          <w:r>
            <w:rPr>
              <w:b/>
            </w:rPr>
            <w:instrText xml:space="preserve"> HYPERLINK \l _Toc14915 </w:instrText>
          </w:r>
          <w:r>
            <w:rPr>
              <w:b/>
            </w:rPr>
            <w:fldChar w:fldCharType="separate"/>
          </w:r>
          <w:r>
            <w:rPr>
              <w:rFonts w:hint="eastAsia" w:ascii="黑体" w:hAnsi="黑体" w:eastAsia="黑体" w:cs="黑体"/>
              <w:b/>
              <w:szCs w:val="44"/>
            </w:rPr>
            <w:t xml:space="preserve">第三部分 </w:t>
          </w:r>
          <w:r>
            <w:rPr>
              <w:rFonts w:hint="eastAsia" w:ascii="黑体" w:hAnsi="黑体" w:eastAsia="黑体"/>
              <w:b/>
              <w:szCs w:val="44"/>
              <w:highlight w:val="none"/>
            </w:rPr>
            <w:t>名</w:t>
          </w:r>
          <w:r>
            <w:rPr>
              <w:rFonts w:hint="eastAsia" w:ascii="黑体" w:hAnsi="黑体" w:eastAsia="黑体"/>
              <w:b/>
              <w:highlight w:val="none"/>
            </w:rPr>
            <w:t>词解释</w:t>
          </w:r>
          <w:r>
            <w:rPr>
              <w:b/>
            </w:rPr>
            <w:tab/>
          </w:r>
          <w:r>
            <w:rPr>
              <w:b/>
            </w:rPr>
            <w:fldChar w:fldCharType="begin"/>
          </w:r>
          <w:r>
            <w:rPr>
              <w:b/>
            </w:rPr>
            <w:instrText xml:space="preserve"> PAGEREF _Toc14915 \h </w:instrText>
          </w:r>
          <w:r>
            <w:rPr>
              <w:b/>
            </w:rPr>
            <w:fldChar w:fldCharType="separate"/>
          </w:r>
          <w:r>
            <w:rPr>
              <w:b/>
            </w:rPr>
            <w:t>12</w:t>
          </w:r>
          <w:r>
            <w:rPr>
              <w:b/>
            </w:rPr>
            <w:fldChar w:fldCharType="end"/>
          </w:r>
          <w:r>
            <w:rPr>
              <w:b/>
            </w:rPr>
            <w:fldChar w:fldCharType="end"/>
          </w:r>
        </w:p>
        <w:p>
          <w:pPr>
            <w:pStyle w:val="30"/>
            <w:tabs>
              <w:tab w:val="right" w:leader="dot" w:pos="8306"/>
            </w:tabs>
            <w:rPr>
              <w:b/>
            </w:rPr>
          </w:pPr>
          <w:r>
            <w:rPr>
              <w:b/>
            </w:rPr>
            <w:fldChar w:fldCharType="begin"/>
          </w:r>
          <w:r>
            <w:rPr>
              <w:b/>
            </w:rPr>
            <w:instrText xml:space="preserve"> HYPERLINK \l _Toc27296 </w:instrText>
          </w:r>
          <w:r>
            <w:rPr>
              <w:b/>
            </w:rPr>
            <w:fldChar w:fldCharType="separate"/>
          </w:r>
          <w:r>
            <w:rPr>
              <w:rFonts w:hint="eastAsia" w:ascii="黑体" w:hAnsi="黑体" w:eastAsia="黑体"/>
              <w:b/>
              <w:szCs w:val="44"/>
              <w:highlight w:val="none"/>
            </w:rPr>
            <w:t>第</w:t>
          </w:r>
          <w:r>
            <w:rPr>
              <w:rFonts w:hint="eastAsia" w:ascii="黑体" w:hAnsi="黑体" w:eastAsia="黑体"/>
              <w:b/>
              <w:highlight w:val="none"/>
            </w:rPr>
            <w:t>四部分 附件</w:t>
          </w:r>
          <w:r>
            <w:rPr>
              <w:b/>
            </w:rPr>
            <w:tab/>
          </w:r>
          <w:r>
            <w:rPr>
              <w:b/>
            </w:rPr>
            <w:fldChar w:fldCharType="begin"/>
          </w:r>
          <w:r>
            <w:rPr>
              <w:b/>
            </w:rPr>
            <w:instrText xml:space="preserve"> PAGEREF _Toc27296 \h </w:instrText>
          </w:r>
          <w:r>
            <w:rPr>
              <w:b/>
            </w:rPr>
            <w:fldChar w:fldCharType="separate"/>
          </w:r>
          <w:r>
            <w:rPr>
              <w:b/>
            </w:rPr>
            <w:t>14</w:t>
          </w:r>
          <w:r>
            <w:rPr>
              <w:b/>
            </w:rPr>
            <w:fldChar w:fldCharType="end"/>
          </w:r>
          <w:r>
            <w:rPr>
              <w:b/>
            </w:rPr>
            <w:fldChar w:fldCharType="end"/>
          </w:r>
        </w:p>
        <w:p>
          <w:pPr>
            <w:pStyle w:val="30"/>
            <w:tabs>
              <w:tab w:val="right" w:leader="dot" w:pos="8306"/>
            </w:tabs>
            <w:rPr>
              <w:b/>
            </w:rPr>
          </w:pPr>
          <w:r>
            <w:rPr>
              <w:b/>
            </w:rPr>
            <w:fldChar w:fldCharType="begin"/>
          </w:r>
          <w:r>
            <w:rPr>
              <w:b/>
            </w:rPr>
            <w:instrText xml:space="preserve"> HYPERLINK \l _Toc26345 </w:instrText>
          </w:r>
          <w:r>
            <w:rPr>
              <w:b/>
            </w:rPr>
            <w:fldChar w:fldCharType="separate"/>
          </w:r>
          <w:r>
            <w:rPr>
              <w:rFonts w:hint="eastAsia" w:ascii="黑体" w:hAnsi="黑体" w:eastAsia="黑体"/>
              <w:b/>
              <w:szCs w:val="44"/>
              <w:highlight w:val="none"/>
            </w:rPr>
            <w:t>第</w:t>
          </w:r>
          <w:r>
            <w:rPr>
              <w:rFonts w:hint="eastAsia" w:ascii="黑体" w:hAnsi="黑体" w:eastAsia="黑体"/>
              <w:b/>
              <w:highlight w:val="none"/>
            </w:rPr>
            <w:t>五部分 附表</w:t>
          </w:r>
          <w:r>
            <w:rPr>
              <w:b/>
            </w:rPr>
            <w:tab/>
          </w:r>
          <w:r>
            <w:rPr>
              <w:b/>
            </w:rPr>
            <w:fldChar w:fldCharType="begin"/>
          </w:r>
          <w:r>
            <w:rPr>
              <w:b/>
            </w:rPr>
            <w:instrText xml:space="preserve"> PAGEREF _Toc26345 \h </w:instrText>
          </w:r>
          <w:r>
            <w:rPr>
              <w:b/>
            </w:rPr>
            <w:fldChar w:fldCharType="separate"/>
          </w:r>
          <w:r>
            <w:rPr>
              <w:b/>
            </w:rPr>
            <w:t>16</w:t>
          </w:r>
          <w:r>
            <w:rPr>
              <w:b/>
            </w:rPr>
            <w:fldChar w:fldCharType="end"/>
          </w:r>
          <w:r>
            <w:rPr>
              <w:b/>
            </w:rPr>
            <w:fldChar w:fldCharType="end"/>
          </w:r>
        </w:p>
        <w:p>
          <w:pPr>
            <w:pStyle w:val="31"/>
            <w:tabs>
              <w:tab w:val="right" w:leader="dot" w:pos="8306"/>
            </w:tabs>
          </w:pPr>
          <w:r>
            <w:fldChar w:fldCharType="begin"/>
          </w:r>
          <w:r>
            <w:instrText xml:space="preserve"> HYPERLINK \l _Toc25629 </w:instrText>
          </w:r>
          <w:r>
            <w:fldChar w:fldCharType="separate"/>
          </w:r>
          <w:r>
            <w:rPr>
              <w:rFonts w:hint="eastAsia" w:ascii="仿宋" w:hAnsi="仿宋" w:eastAsia="仿宋"/>
              <w:highlight w:val="none"/>
            </w:rPr>
            <w:t>一、收</w:t>
          </w:r>
          <w:r>
            <w:rPr>
              <w:rFonts w:hint="eastAsia" w:ascii="仿宋" w:hAnsi="仿宋" w:eastAsia="仿宋"/>
              <w:bCs w:val="0"/>
              <w:highlight w:val="none"/>
            </w:rPr>
            <w:t>入支出决算总表</w:t>
          </w:r>
          <w:r>
            <w:tab/>
          </w:r>
          <w:r>
            <w:fldChar w:fldCharType="begin"/>
          </w:r>
          <w:r>
            <w:instrText xml:space="preserve"> PAGEREF _Toc25629 \h </w:instrText>
          </w:r>
          <w:r>
            <w:fldChar w:fldCharType="separate"/>
          </w:r>
          <w:r>
            <w:t>16</w:t>
          </w:r>
          <w:r>
            <w:fldChar w:fldCharType="end"/>
          </w:r>
          <w:r>
            <w:fldChar w:fldCharType="end"/>
          </w:r>
        </w:p>
        <w:p>
          <w:pPr>
            <w:pStyle w:val="31"/>
            <w:tabs>
              <w:tab w:val="right" w:leader="dot" w:pos="8306"/>
            </w:tabs>
          </w:pPr>
          <w:r>
            <w:fldChar w:fldCharType="begin"/>
          </w:r>
          <w:r>
            <w:instrText xml:space="preserve"> HYPERLINK \l _Toc1992 </w:instrText>
          </w:r>
          <w:r>
            <w:fldChar w:fldCharType="separate"/>
          </w:r>
          <w:r>
            <w:rPr>
              <w:rFonts w:hint="eastAsia" w:ascii="仿宋" w:hAnsi="仿宋" w:eastAsia="仿宋"/>
              <w:highlight w:val="none"/>
            </w:rPr>
            <w:t>二、收</w:t>
          </w:r>
          <w:r>
            <w:rPr>
              <w:rFonts w:hint="eastAsia" w:ascii="仿宋" w:hAnsi="仿宋" w:eastAsia="仿宋"/>
              <w:bCs w:val="0"/>
              <w:highlight w:val="none"/>
            </w:rPr>
            <w:t>入决算表</w:t>
          </w:r>
          <w:r>
            <w:tab/>
          </w:r>
          <w:r>
            <w:fldChar w:fldCharType="begin"/>
          </w:r>
          <w:r>
            <w:instrText xml:space="preserve"> PAGEREF _Toc1992 \h </w:instrText>
          </w:r>
          <w:r>
            <w:fldChar w:fldCharType="separate"/>
          </w:r>
          <w:r>
            <w:t>16</w:t>
          </w:r>
          <w:r>
            <w:fldChar w:fldCharType="end"/>
          </w:r>
          <w:r>
            <w:fldChar w:fldCharType="end"/>
          </w:r>
        </w:p>
        <w:p>
          <w:pPr>
            <w:pStyle w:val="31"/>
            <w:tabs>
              <w:tab w:val="right" w:leader="dot" w:pos="8306"/>
            </w:tabs>
          </w:pPr>
          <w:r>
            <w:fldChar w:fldCharType="begin"/>
          </w:r>
          <w:r>
            <w:instrText xml:space="preserve"> HYPERLINK \l _Toc13985 </w:instrText>
          </w:r>
          <w:r>
            <w:fldChar w:fldCharType="separate"/>
          </w:r>
          <w:r>
            <w:rPr>
              <w:rFonts w:hint="eastAsia" w:ascii="仿宋" w:hAnsi="仿宋" w:eastAsia="仿宋"/>
              <w:bCs w:val="0"/>
              <w:highlight w:val="none"/>
            </w:rPr>
            <w:t>三、</w:t>
          </w:r>
          <w:r>
            <w:rPr>
              <w:rFonts w:hint="eastAsia" w:ascii="仿宋" w:hAnsi="仿宋" w:eastAsia="仿宋"/>
              <w:highlight w:val="none"/>
            </w:rPr>
            <w:t>支</w:t>
          </w:r>
          <w:r>
            <w:rPr>
              <w:rFonts w:hint="eastAsia" w:ascii="仿宋" w:hAnsi="仿宋" w:eastAsia="仿宋"/>
              <w:bCs w:val="0"/>
              <w:highlight w:val="none"/>
            </w:rPr>
            <w:t>出决算表</w:t>
          </w:r>
          <w:r>
            <w:tab/>
          </w:r>
          <w:r>
            <w:fldChar w:fldCharType="begin"/>
          </w:r>
          <w:r>
            <w:instrText xml:space="preserve"> PAGEREF _Toc13985 \h </w:instrText>
          </w:r>
          <w:r>
            <w:fldChar w:fldCharType="separate"/>
          </w:r>
          <w:r>
            <w:t>16</w:t>
          </w:r>
          <w:r>
            <w:fldChar w:fldCharType="end"/>
          </w:r>
          <w:r>
            <w:fldChar w:fldCharType="end"/>
          </w:r>
        </w:p>
        <w:p>
          <w:pPr>
            <w:pStyle w:val="31"/>
            <w:tabs>
              <w:tab w:val="right" w:leader="dot" w:pos="8306"/>
            </w:tabs>
          </w:pPr>
          <w:r>
            <w:fldChar w:fldCharType="begin"/>
          </w:r>
          <w:r>
            <w:instrText xml:space="preserve"> HYPERLINK \l _Toc22904 </w:instrText>
          </w:r>
          <w:r>
            <w:fldChar w:fldCharType="separate"/>
          </w:r>
          <w:r>
            <w:rPr>
              <w:rFonts w:hint="eastAsia" w:ascii="仿宋" w:hAnsi="仿宋" w:eastAsia="仿宋"/>
              <w:bCs w:val="0"/>
              <w:highlight w:val="none"/>
            </w:rPr>
            <w:t>四、</w:t>
          </w:r>
          <w:r>
            <w:rPr>
              <w:rFonts w:hint="eastAsia" w:ascii="仿宋" w:hAnsi="仿宋" w:eastAsia="仿宋"/>
              <w:highlight w:val="none"/>
            </w:rPr>
            <w:t>财</w:t>
          </w:r>
          <w:r>
            <w:rPr>
              <w:rFonts w:hint="eastAsia" w:ascii="仿宋" w:hAnsi="仿宋" w:eastAsia="仿宋"/>
              <w:bCs w:val="0"/>
              <w:highlight w:val="none"/>
            </w:rPr>
            <w:t>政拨款收入支出决算总表</w:t>
          </w:r>
          <w:r>
            <w:tab/>
          </w:r>
          <w:r>
            <w:fldChar w:fldCharType="begin"/>
          </w:r>
          <w:r>
            <w:instrText xml:space="preserve"> PAGEREF _Toc22904 \h </w:instrText>
          </w:r>
          <w:r>
            <w:fldChar w:fldCharType="separate"/>
          </w:r>
          <w:r>
            <w:t>16</w:t>
          </w:r>
          <w:r>
            <w:fldChar w:fldCharType="end"/>
          </w:r>
          <w:r>
            <w:fldChar w:fldCharType="end"/>
          </w:r>
        </w:p>
        <w:p>
          <w:pPr>
            <w:pStyle w:val="31"/>
            <w:tabs>
              <w:tab w:val="right" w:leader="dot" w:pos="8306"/>
            </w:tabs>
          </w:pPr>
          <w:r>
            <w:fldChar w:fldCharType="begin"/>
          </w:r>
          <w:r>
            <w:instrText xml:space="preserve"> HYPERLINK \l _Toc11264 </w:instrText>
          </w:r>
          <w:r>
            <w:fldChar w:fldCharType="separate"/>
          </w:r>
          <w:r>
            <w:rPr>
              <w:rFonts w:hint="eastAsia" w:ascii="仿宋" w:hAnsi="仿宋" w:eastAsia="仿宋"/>
              <w:bCs w:val="0"/>
              <w:highlight w:val="none"/>
            </w:rPr>
            <w:t>五、</w:t>
          </w:r>
          <w:r>
            <w:rPr>
              <w:rFonts w:hint="eastAsia" w:ascii="仿宋" w:hAnsi="仿宋" w:eastAsia="仿宋"/>
              <w:highlight w:val="none"/>
            </w:rPr>
            <w:t>财</w:t>
          </w:r>
          <w:r>
            <w:rPr>
              <w:rFonts w:hint="eastAsia" w:ascii="仿宋" w:hAnsi="仿宋" w:eastAsia="仿宋"/>
              <w:bCs w:val="0"/>
              <w:highlight w:val="none"/>
            </w:rPr>
            <w:t>政拨款支出决算明细表</w:t>
          </w:r>
          <w:r>
            <w:tab/>
          </w:r>
          <w:r>
            <w:fldChar w:fldCharType="begin"/>
          </w:r>
          <w:r>
            <w:instrText xml:space="preserve"> PAGEREF _Toc11264 \h </w:instrText>
          </w:r>
          <w:r>
            <w:fldChar w:fldCharType="separate"/>
          </w:r>
          <w:r>
            <w:t>16</w:t>
          </w:r>
          <w:r>
            <w:fldChar w:fldCharType="end"/>
          </w:r>
          <w:r>
            <w:fldChar w:fldCharType="end"/>
          </w:r>
        </w:p>
        <w:p>
          <w:pPr>
            <w:pStyle w:val="31"/>
            <w:tabs>
              <w:tab w:val="right" w:leader="dot" w:pos="8306"/>
            </w:tabs>
          </w:pPr>
          <w:r>
            <w:fldChar w:fldCharType="begin"/>
          </w:r>
          <w:r>
            <w:instrText xml:space="preserve"> HYPERLINK \l _Toc26540 </w:instrText>
          </w:r>
          <w:r>
            <w:fldChar w:fldCharType="separate"/>
          </w:r>
          <w:r>
            <w:rPr>
              <w:rFonts w:hint="eastAsia" w:ascii="仿宋" w:hAnsi="仿宋" w:eastAsia="仿宋"/>
              <w:bCs w:val="0"/>
              <w:highlight w:val="none"/>
            </w:rPr>
            <w:t>六、</w:t>
          </w:r>
          <w:r>
            <w:rPr>
              <w:rFonts w:hint="eastAsia" w:ascii="仿宋" w:hAnsi="仿宋" w:eastAsia="仿宋"/>
              <w:highlight w:val="none"/>
            </w:rPr>
            <w:t>一</w:t>
          </w:r>
          <w:r>
            <w:rPr>
              <w:rFonts w:hint="eastAsia" w:ascii="仿宋" w:hAnsi="仿宋" w:eastAsia="仿宋"/>
              <w:bCs w:val="0"/>
              <w:highlight w:val="none"/>
            </w:rPr>
            <w:t>般公共预算财政拨款支出决算表</w:t>
          </w:r>
          <w:r>
            <w:tab/>
          </w:r>
          <w:r>
            <w:fldChar w:fldCharType="begin"/>
          </w:r>
          <w:r>
            <w:instrText xml:space="preserve"> PAGEREF _Toc26540 \h </w:instrText>
          </w:r>
          <w:r>
            <w:fldChar w:fldCharType="separate"/>
          </w:r>
          <w:r>
            <w:t>16</w:t>
          </w:r>
          <w:r>
            <w:fldChar w:fldCharType="end"/>
          </w:r>
          <w:r>
            <w:fldChar w:fldCharType="end"/>
          </w:r>
        </w:p>
        <w:p>
          <w:pPr>
            <w:pStyle w:val="31"/>
            <w:tabs>
              <w:tab w:val="right" w:leader="dot" w:pos="8306"/>
            </w:tabs>
          </w:pPr>
          <w:r>
            <w:fldChar w:fldCharType="begin"/>
          </w:r>
          <w:r>
            <w:instrText xml:space="preserve"> HYPERLINK \l _Toc11658 </w:instrText>
          </w:r>
          <w:r>
            <w:fldChar w:fldCharType="separate"/>
          </w:r>
          <w:r>
            <w:rPr>
              <w:rFonts w:hint="eastAsia" w:ascii="仿宋" w:hAnsi="仿宋" w:eastAsia="仿宋"/>
              <w:bCs w:val="0"/>
              <w:highlight w:val="none"/>
            </w:rPr>
            <w:t>七、</w:t>
          </w:r>
          <w:r>
            <w:rPr>
              <w:rFonts w:hint="eastAsia" w:ascii="仿宋" w:hAnsi="仿宋" w:eastAsia="仿宋"/>
              <w:highlight w:val="none"/>
            </w:rPr>
            <w:t>一</w:t>
          </w:r>
          <w:r>
            <w:rPr>
              <w:rFonts w:hint="eastAsia" w:ascii="仿宋" w:hAnsi="仿宋" w:eastAsia="仿宋"/>
              <w:bCs w:val="0"/>
              <w:highlight w:val="none"/>
            </w:rPr>
            <w:t>般公共预算财政拨款支出决算明细表</w:t>
          </w:r>
          <w:r>
            <w:tab/>
          </w:r>
          <w:r>
            <w:fldChar w:fldCharType="begin"/>
          </w:r>
          <w:r>
            <w:instrText xml:space="preserve"> PAGEREF _Toc11658 \h </w:instrText>
          </w:r>
          <w:r>
            <w:fldChar w:fldCharType="separate"/>
          </w:r>
          <w:r>
            <w:t>16</w:t>
          </w:r>
          <w:r>
            <w:fldChar w:fldCharType="end"/>
          </w:r>
          <w:r>
            <w:fldChar w:fldCharType="end"/>
          </w:r>
        </w:p>
        <w:p>
          <w:pPr>
            <w:pStyle w:val="31"/>
            <w:tabs>
              <w:tab w:val="right" w:leader="dot" w:pos="8306"/>
            </w:tabs>
          </w:pPr>
          <w:r>
            <w:fldChar w:fldCharType="begin"/>
          </w:r>
          <w:r>
            <w:instrText xml:space="preserve"> HYPERLINK \l _Toc31038 </w:instrText>
          </w:r>
          <w:r>
            <w:fldChar w:fldCharType="separate"/>
          </w:r>
          <w:r>
            <w:rPr>
              <w:rFonts w:hint="eastAsia" w:ascii="仿宋" w:hAnsi="仿宋" w:eastAsia="仿宋"/>
              <w:bCs w:val="0"/>
              <w:highlight w:val="none"/>
            </w:rPr>
            <w:t>八、</w:t>
          </w:r>
          <w:r>
            <w:rPr>
              <w:rFonts w:hint="eastAsia" w:ascii="仿宋" w:hAnsi="仿宋" w:eastAsia="仿宋"/>
              <w:highlight w:val="none"/>
            </w:rPr>
            <w:t>一</w:t>
          </w:r>
          <w:r>
            <w:rPr>
              <w:rFonts w:hint="eastAsia" w:ascii="仿宋" w:hAnsi="仿宋" w:eastAsia="仿宋"/>
              <w:bCs w:val="0"/>
              <w:highlight w:val="none"/>
            </w:rPr>
            <w:t>般公共预算财政拨款基本支出决算表</w:t>
          </w:r>
          <w:r>
            <w:tab/>
          </w:r>
          <w:r>
            <w:fldChar w:fldCharType="begin"/>
          </w:r>
          <w:r>
            <w:instrText xml:space="preserve"> PAGEREF _Toc31038 \h </w:instrText>
          </w:r>
          <w:r>
            <w:fldChar w:fldCharType="separate"/>
          </w:r>
          <w:r>
            <w:t>16</w:t>
          </w:r>
          <w:r>
            <w:fldChar w:fldCharType="end"/>
          </w:r>
          <w:r>
            <w:fldChar w:fldCharType="end"/>
          </w:r>
        </w:p>
        <w:p>
          <w:pPr>
            <w:pStyle w:val="31"/>
            <w:tabs>
              <w:tab w:val="right" w:leader="dot" w:pos="8306"/>
            </w:tabs>
          </w:pPr>
          <w:r>
            <w:fldChar w:fldCharType="begin"/>
          </w:r>
          <w:r>
            <w:instrText xml:space="preserve"> HYPERLINK \l _Toc26221 </w:instrText>
          </w:r>
          <w:r>
            <w:fldChar w:fldCharType="separate"/>
          </w:r>
          <w:r>
            <w:rPr>
              <w:rFonts w:hint="eastAsia" w:ascii="仿宋" w:hAnsi="仿宋" w:eastAsia="仿宋"/>
              <w:bCs w:val="0"/>
              <w:highlight w:val="none"/>
            </w:rPr>
            <w:t>九、</w:t>
          </w:r>
          <w:r>
            <w:rPr>
              <w:rFonts w:hint="eastAsia" w:ascii="仿宋" w:hAnsi="仿宋" w:eastAsia="仿宋"/>
              <w:highlight w:val="none"/>
            </w:rPr>
            <w:t>一</w:t>
          </w:r>
          <w:r>
            <w:rPr>
              <w:rFonts w:hint="eastAsia" w:ascii="仿宋" w:hAnsi="仿宋" w:eastAsia="仿宋"/>
              <w:bCs w:val="0"/>
              <w:highlight w:val="none"/>
            </w:rPr>
            <w:t>般公共预算财政拨款项目支出决算表</w:t>
          </w:r>
          <w:r>
            <w:tab/>
          </w:r>
          <w:r>
            <w:fldChar w:fldCharType="begin"/>
          </w:r>
          <w:r>
            <w:instrText xml:space="preserve"> PAGEREF _Toc26221 \h </w:instrText>
          </w:r>
          <w:r>
            <w:fldChar w:fldCharType="separate"/>
          </w:r>
          <w:r>
            <w:t>16</w:t>
          </w:r>
          <w:r>
            <w:fldChar w:fldCharType="end"/>
          </w:r>
          <w:r>
            <w:fldChar w:fldCharType="end"/>
          </w:r>
        </w:p>
        <w:p>
          <w:pPr>
            <w:pStyle w:val="31"/>
            <w:tabs>
              <w:tab w:val="right" w:leader="dot" w:pos="8306"/>
            </w:tabs>
          </w:pPr>
          <w:r>
            <w:fldChar w:fldCharType="begin"/>
          </w:r>
          <w:r>
            <w:instrText xml:space="preserve"> HYPERLINK \l _Toc30062 </w:instrText>
          </w:r>
          <w:r>
            <w:fldChar w:fldCharType="separate"/>
          </w:r>
          <w:r>
            <w:rPr>
              <w:rFonts w:hint="eastAsia" w:ascii="仿宋" w:hAnsi="仿宋" w:eastAsia="仿宋"/>
              <w:bCs w:val="0"/>
              <w:highlight w:val="none"/>
            </w:rPr>
            <w:t>十、</w:t>
          </w:r>
          <w:r>
            <w:rPr>
              <w:rFonts w:hint="eastAsia" w:ascii="仿宋" w:hAnsi="仿宋" w:eastAsia="仿宋"/>
              <w:highlight w:val="none"/>
            </w:rPr>
            <w:t>政</w:t>
          </w:r>
          <w:r>
            <w:rPr>
              <w:rFonts w:hint="eastAsia" w:ascii="仿宋" w:hAnsi="仿宋" w:eastAsia="仿宋"/>
              <w:bCs w:val="0"/>
              <w:highlight w:val="none"/>
            </w:rPr>
            <w:t>府性基金预算财政拨款收入支出决算表</w:t>
          </w:r>
          <w:r>
            <w:tab/>
          </w:r>
          <w:r>
            <w:fldChar w:fldCharType="begin"/>
          </w:r>
          <w:r>
            <w:instrText xml:space="preserve"> PAGEREF _Toc30062 \h </w:instrText>
          </w:r>
          <w:r>
            <w:fldChar w:fldCharType="separate"/>
          </w:r>
          <w:r>
            <w:t>16</w:t>
          </w:r>
          <w:r>
            <w:fldChar w:fldCharType="end"/>
          </w:r>
          <w:r>
            <w:fldChar w:fldCharType="end"/>
          </w:r>
        </w:p>
        <w:p>
          <w:pPr>
            <w:pStyle w:val="31"/>
            <w:tabs>
              <w:tab w:val="right" w:leader="dot" w:pos="8306"/>
            </w:tabs>
          </w:pPr>
          <w:r>
            <w:fldChar w:fldCharType="begin"/>
          </w:r>
          <w:r>
            <w:instrText xml:space="preserve"> HYPERLINK \l _Toc11886 </w:instrText>
          </w:r>
          <w:r>
            <w:fldChar w:fldCharType="separate"/>
          </w:r>
          <w:r>
            <w:rPr>
              <w:rFonts w:hint="eastAsia" w:ascii="仿宋" w:hAnsi="仿宋" w:eastAsia="仿宋"/>
              <w:bCs w:val="0"/>
              <w:highlight w:val="none"/>
            </w:rPr>
            <w:t>十一、</w:t>
          </w:r>
          <w:r>
            <w:rPr>
              <w:rFonts w:hint="eastAsia" w:ascii="仿宋" w:hAnsi="仿宋" w:eastAsia="仿宋"/>
              <w:highlight w:val="none"/>
            </w:rPr>
            <w:t>国</w:t>
          </w:r>
          <w:r>
            <w:rPr>
              <w:rFonts w:hint="eastAsia" w:ascii="仿宋" w:hAnsi="仿宋" w:eastAsia="仿宋"/>
              <w:bCs w:val="0"/>
              <w:highlight w:val="none"/>
            </w:rPr>
            <w:t>有资本经营预算</w:t>
          </w:r>
          <w:r>
            <w:rPr>
              <w:rFonts w:hint="eastAsia" w:ascii="仿宋" w:hAnsi="仿宋" w:eastAsia="仿宋"/>
              <w:bCs w:val="0"/>
              <w:highlight w:val="none"/>
              <w:lang w:eastAsia="zh-CN"/>
            </w:rPr>
            <w:t>财政拨款收入</w:t>
          </w:r>
          <w:r>
            <w:rPr>
              <w:rFonts w:hint="eastAsia" w:ascii="仿宋" w:hAnsi="仿宋" w:eastAsia="仿宋"/>
              <w:bCs w:val="0"/>
              <w:highlight w:val="none"/>
            </w:rPr>
            <w:t>支出决算表</w:t>
          </w:r>
          <w:r>
            <w:tab/>
          </w:r>
          <w:r>
            <w:fldChar w:fldCharType="begin"/>
          </w:r>
          <w:r>
            <w:instrText xml:space="preserve"> PAGEREF _Toc11886 \h </w:instrText>
          </w:r>
          <w:r>
            <w:fldChar w:fldCharType="separate"/>
          </w:r>
          <w:r>
            <w:t>16</w:t>
          </w:r>
          <w:r>
            <w:fldChar w:fldCharType="end"/>
          </w:r>
          <w:r>
            <w:fldChar w:fldCharType="end"/>
          </w:r>
        </w:p>
        <w:p>
          <w:pPr>
            <w:pStyle w:val="31"/>
            <w:tabs>
              <w:tab w:val="right" w:leader="dot" w:pos="8306"/>
            </w:tabs>
          </w:pPr>
          <w:r>
            <w:fldChar w:fldCharType="begin"/>
          </w:r>
          <w:r>
            <w:instrText xml:space="preserve"> HYPERLINK \l _Toc21586 </w:instrText>
          </w:r>
          <w:r>
            <w:fldChar w:fldCharType="separate"/>
          </w:r>
          <w:r>
            <w:rPr>
              <w:rFonts w:hint="eastAsia" w:ascii="仿宋" w:hAnsi="仿宋" w:eastAsia="仿宋"/>
              <w:bCs w:val="0"/>
              <w:highlight w:val="none"/>
            </w:rPr>
            <w:t>十二、</w:t>
          </w:r>
          <w:r>
            <w:rPr>
              <w:rFonts w:hint="eastAsia" w:ascii="仿宋" w:hAnsi="仿宋" w:eastAsia="仿宋"/>
              <w:bCs w:val="0"/>
              <w:highlight w:val="none"/>
              <w:lang w:eastAsia="zh-CN"/>
            </w:rPr>
            <w:t>国有资本经营预算财政拨款支出决算表</w:t>
          </w:r>
          <w:r>
            <w:tab/>
          </w:r>
          <w:r>
            <w:fldChar w:fldCharType="begin"/>
          </w:r>
          <w:r>
            <w:instrText xml:space="preserve"> PAGEREF _Toc21586 \h </w:instrText>
          </w:r>
          <w:r>
            <w:fldChar w:fldCharType="separate"/>
          </w:r>
          <w:r>
            <w:t>16</w:t>
          </w:r>
          <w:r>
            <w:fldChar w:fldCharType="end"/>
          </w:r>
          <w:r>
            <w:fldChar w:fldCharType="end"/>
          </w:r>
        </w:p>
        <w:p>
          <w:pPr>
            <w:pStyle w:val="31"/>
            <w:tabs>
              <w:tab w:val="right" w:leader="dot" w:pos="8306"/>
            </w:tabs>
          </w:pPr>
          <w:r>
            <w:fldChar w:fldCharType="begin"/>
          </w:r>
          <w:r>
            <w:instrText xml:space="preserve"> HYPERLINK \l _Toc10026 </w:instrText>
          </w:r>
          <w:r>
            <w:fldChar w:fldCharType="separate"/>
          </w:r>
          <w:r>
            <w:rPr>
              <w:rFonts w:hint="eastAsia" w:ascii="仿宋" w:hAnsi="仿宋" w:eastAsia="仿宋"/>
              <w:bCs w:val="0"/>
              <w:highlight w:val="none"/>
            </w:rPr>
            <w:t>十三、</w:t>
          </w:r>
          <w:r>
            <w:rPr>
              <w:rFonts w:hint="eastAsia" w:ascii="仿宋" w:hAnsi="仿宋" w:eastAsia="仿宋"/>
              <w:bCs w:val="0"/>
              <w:highlight w:val="none"/>
              <w:lang w:eastAsia="zh-CN"/>
            </w:rPr>
            <w:t>财政拨款“三公”经费支出决算表</w:t>
          </w:r>
          <w:r>
            <w:tab/>
          </w:r>
          <w:r>
            <w:fldChar w:fldCharType="begin"/>
          </w:r>
          <w:r>
            <w:instrText xml:space="preserve"> PAGEREF _Toc10026 \h </w:instrText>
          </w:r>
          <w:r>
            <w:fldChar w:fldCharType="separate"/>
          </w:r>
          <w:r>
            <w:t>16</w:t>
          </w:r>
          <w:r>
            <w:fldChar w:fldCharType="end"/>
          </w:r>
          <w:r>
            <w:fldChar w:fldCharType="end"/>
          </w:r>
        </w:p>
        <w:p>
          <w:pPr>
            <w:pStyle w:val="5"/>
          </w:pPr>
          <w:r>
            <w:rPr>
              <w:b/>
            </w:rPr>
            <w:fldChar w:fldCharType="end"/>
          </w:r>
        </w:p>
      </w:sdtContent>
    </w:sdt>
    <w:p>
      <w:pPr>
        <w:pStyle w:val="2"/>
        <w:tabs>
          <w:tab w:val="center" w:pos="4213"/>
          <w:tab w:val="left" w:pos="7620"/>
        </w:tabs>
        <w:jc w:val="left"/>
        <w:rPr>
          <w:rStyle w:val="24"/>
          <w:rFonts w:hint="eastAsia" w:ascii="黑体" w:hAnsi="黑体" w:eastAsia="黑体"/>
          <w:b/>
          <w:bCs w:val="0"/>
          <w:color w:val="auto"/>
          <w:highlight w:val="none"/>
          <w:lang w:eastAsia="zh-CN"/>
        </w:rPr>
      </w:pPr>
      <w:bookmarkStart w:id="16" w:name="_Toc15396599"/>
      <w:bookmarkStart w:id="17" w:name="_Toc15377196"/>
      <w:bookmarkStart w:id="18" w:name="_Toc1073"/>
      <w:r>
        <w:rPr>
          <w:rFonts w:hint="eastAsia" w:ascii="黑体" w:hAnsi="黑体" w:eastAsia="黑体"/>
          <w:b w:val="0"/>
          <w:color w:val="auto"/>
          <w:highlight w:val="none"/>
          <w:lang w:eastAsia="zh-CN"/>
        </w:rPr>
        <w:tab/>
      </w:r>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4"/>
          <w:rFonts w:hint="eastAsia" w:ascii="黑体" w:hAnsi="黑体" w:eastAsia="黑体"/>
          <w:b w:val="0"/>
          <w:bCs w:val="0"/>
          <w:color w:val="auto"/>
          <w:highlight w:val="none"/>
        </w:rPr>
        <w:t>概况</w:t>
      </w:r>
      <w:bookmarkEnd w:id="16"/>
      <w:bookmarkEnd w:id="17"/>
      <w:bookmarkEnd w:id="18"/>
      <w:r>
        <w:rPr>
          <w:rStyle w:val="24"/>
          <w:rFonts w:hint="eastAsia" w:ascii="黑体" w:hAnsi="黑体" w:eastAsia="黑体"/>
          <w:b w:val="0"/>
          <w:bCs w:val="0"/>
          <w:color w:val="auto"/>
          <w:highlight w:val="none"/>
          <w:lang w:eastAsia="zh-CN"/>
        </w:rPr>
        <w:tab/>
      </w:r>
    </w:p>
    <w:p>
      <w:pPr>
        <w:pStyle w:val="3"/>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Style w:val="25"/>
          <w:rFonts w:hint="eastAsia" w:ascii="黑体" w:hAnsi="黑体" w:eastAsia="黑体"/>
          <w:b w:val="0"/>
          <w:bCs w:val="0"/>
          <w:color w:val="auto"/>
          <w:highlight w:val="none"/>
          <w:lang w:eastAsia="zh-CN"/>
        </w:rPr>
      </w:pPr>
      <w:bookmarkStart w:id="19" w:name="_Toc24172"/>
      <w:bookmarkStart w:id="20" w:name="_Toc15396600"/>
      <w:bookmarkStart w:id="21" w:name="_Toc15377197"/>
      <w:r>
        <w:rPr>
          <w:rStyle w:val="25"/>
          <w:rFonts w:hint="eastAsia" w:ascii="黑体" w:hAnsi="黑体" w:eastAsia="黑体"/>
          <w:b w:val="0"/>
          <w:bCs w:val="0"/>
          <w:color w:val="auto"/>
          <w:highlight w:val="none"/>
          <w:lang w:val="en-US" w:eastAsia="zh-CN"/>
        </w:rPr>
        <w:t>一、</w:t>
      </w:r>
      <w:r>
        <w:rPr>
          <w:rStyle w:val="25"/>
          <w:rFonts w:hint="eastAsia" w:ascii="黑体" w:hAnsi="黑体" w:eastAsia="黑体"/>
          <w:b w:val="0"/>
          <w:bCs w:val="0"/>
          <w:color w:val="auto"/>
          <w:highlight w:val="none"/>
          <w:lang w:eastAsia="zh-CN"/>
        </w:rPr>
        <w:t>主要职责</w:t>
      </w:r>
      <w:bookmarkEnd w:id="19"/>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（一）贯彻执行党的教育方针，坚持育人为本、德育为先，实施素质教育，提高教育现代化水平，培养德智体美劳全面发展的社会主义建设者和接班人，办好人民满意的教育。</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color w:val="000000"/>
          <w:sz w:val="32"/>
          <w:szCs w:val="32"/>
        </w:rPr>
        <w:t>（二）认真编制和实施学校的长期规划、年度计划和</w:t>
      </w:r>
      <w:r>
        <w:rPr>
          <w:rFonts w:hint="eastAsia" w:ascii="仿宋" w:hAnsi="仿宋" w:eastAsia="仿宋" w:cs="仿宋"/>
          <w:sz w:val="32"/>
          <w:szCs w:val="32"/>
        </w:rPr>
        <w:t>学期计划。</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color w:val="000000"/>
          <w:sz w:val="32"/>
          <w:szCs w:val="32"/>
        </w:rPr>
        <w:t>（三）</w:t>
      </w:r>
      <w:r>
        <w:rPr>
          <w:rFonts w:hint="eastAsia" w:ascii="仿宋" w:hAnsi="仿宋" w:eastAsia="仿宋" w:cs="仿宋"/>
          <w:sz w:val="32"/>
          <w:szCs w:val="32"/>
        </w:rPr>
        <w:t>实施义务教育阶段教育，坚持以教学为中心，不断研究和改进教学方法，努力提高教育、教学水平。</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color w:val="000000"/>
          <w:sz w:val="32"/>
          <w:szCs w:val="32"/>
        </w:rPr>
        <w:t>（四）</w:t>
      </w:r>
      <w:r>
        <w:rPr>
          <w:rFonts w:hint="eastAsia" w:ascii="仿宋" w:hAnsi="仿宋" w:eastAsia="仿宋" w:cs="仿宋"/>
          <w:sz w:val="32"/>
          <w:szCs w:val="32"/>
        </w:rPr>
        <w:t>贯彻实施正确的教育教学方法，正确处理教学、教研的关系，切实搞好学科教学等工作，组织开展教、科、研活动，不断提高学术水平。</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color w:val="000000"/>
          <w:sz w:val="32"/>
          <w:szCs w:val="32"/>
        </w:rPr>
        <w:t>（五）</w:t>
      </w:r>
      <w:r>
        <w:rPr>
          <w:rFonts w:hint="eastAsia" w:ascii="仿宋" w:hAnsi="仿宋" w:eastAsia="仿宋" w:cs="仿宋"/>
          <w:sz w:val="32"/>
          <w:szCs w:val="32"/>
        </w:rPr>
        <w:t>加强对学生的思想品德教育，以社会主义荣辱观教育学生，培养适应新时代需要的合格人才，实施义务教育，促进基础教育发展。</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color w:val="000000"/>
          <w:sz w:val="32"/>
          <w:szCs w:val="32"/>
        </w:rPr>
        <w:t>（六）</w:t>
      </w:r>
      <w:r>
        <w:rPr>
          <w:rFonts w:hint="eastAsia" w:ascii="仿宋" w:hAnsi="仿宋" w:eastAsia="仿宋" w:cs="仿宋"/>
          <w:sz w:val="32"/>
          <w:szCs w:val="32"/>
        </w:rPr>
        <w:t>实施农村义务教育管理体制，接受船山区教育体育局的管理、组织、指挥和监督，接受河沙镇党委、政府教育管理职责内的</w:t>
      </w:r>
      <w:r>
        <w:rPr>
          <w:rFonts w:hint="eastAsia" w:ascii="仿宋" w:hAnsi="仿宋" w:eastAsia="仿宋" w:cs="仿宋"/>
          <w:sz w:val="32"/>
          <w:szCs w:val="32"/>
          <w:lang w:eastAsia="zh-CN"/>
        </w:rPr>
        <w:t>管理工作</w:t>
      </w:r>
      <w:r>
        <w:rPr>
          <w:rFonts w:hint="eastAsia" w:ascii="仿宋" w:hAnsi="仿宋" w:eastAsia="仿宋" w:cs="仿宋"/>
          <w:sz w:val="32"/>
          <w:szCs w:val="32"/>
        </w:rPr>
        <w:t>与监督并服从相关工作安排。</w:t>
      </w:r>
    </w:p>
    <w:p>
      <w:pPr>
        <w:pStyle w:val="3"/>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b w:val="0"/>
          <w:color w:val="auto"/>
          <w:highlight w:val="none"/>
          <w:lang w:val="en-US" w:eastAsia="zh-CN"/>
        </w:rPr>
      </w:pPr>
      <w:bookmarkStart w:id="22" w:name="_Toc14294"/>
      <w:r>
        <w:rPr>
          <w:rFonts w:hint="eastAsia" w:ascii="黑体" w:hAnsi="黑体" w:eastAsia="黑体"/>
          <w:b w:val="0"/>
          <w:color w:val="auto"/>
          <w:highlight w:val="none"/>
          <w:lang w:val="en-US" w:eastAsia="zh-CN"/>
        </w:rPr>
        <w:t>二、机构设置</w:t>
      </w:r>
      <w:bookmarkEnd w:id="22"/>
    </w:p>
    <w:p>
      <w:pPr>
        <w:pageBreakBefore w:val="0"/>
        <w:widowControl w:val="0"/>
        <w:kinsoku/>
        <w:wordWrap/>
        <w:overflowPunct/>
        <w:topLinePunct w:val="0"/>
        <w:autoSpaceDE/>
        <w:autoSpaceDN/>
        <w:bidi w:val="0"/>
        <w:adjustRightInd/>
        <w:snapToGrid/>
        <w:spacing w:line="560" w:lineRule="exact"/>
        <w:ind w:firstLine="800" w:firstLineChars="250"/>
        <w:textAlignment w:val="auto"/>
        <w:rPr>
          <w:rFonts w:ascii="仿宋" w:hAnsi="仿宋" w:eastAsia="仿宋"/>
          <w:sz w:val="32"/>
          <w:szCs w:val="32"/>
        </w:rPr>
      </w:pPr>
      <w:r>
        <w:rPr>
          <w:rFonts w:hint="eastAsia" w:eastAsia="仿宋_GB2312"/>
          <w:sz w:val="32"/>
        </w:rPr>
        <w:t>河沙镇小学校</w:t>
      </w:r>
      <w:r>
        <w:rPr>
          <w:rFonts w:hint="eastAsia" w:ascii="仿宋" w:hAnsi="仿宋" w:eastAsia="仿宋"/>
          <w:sz w:val="32"/>
          <w:szCs w:val="32"/>
        </w:rPr>
        <w:t>是区教育体育局下属二级单位，本单位无下属单位。</w:t>
      </w:r>
    </w:p>
    <w:bookmarkEnd w:id="20"/>
    <w:bookmarkEnd w:id="21"/>
    <w:p>
      <w:pPr>
        <w:pStyle w:val="2"/>
        <w:ind w:right="440"/>
        <w:jc w:val="center"/>
        <w:rPr>
          <w:rStyle w:val="24"/>
          <w:rFonts w:ascii="黑体" w:hAnsi="黑体" w:eastAsia="黑体"/>
          <w:b w:val="0"/>
          <w:bCs/>
          <w:color w:val="auto"/>
          <w:highlight w:val="none"/>
        </w:rPr>
      </w:pPr>
      <w:bookmarkStart w:id="23" w:name="_Toc15396602"/>
      <w:bookmarkStart w:id="24" w:name="_Toc18738"/>
      <w:bookmarkStart w:id="25" w:name="_Toc15377204"/>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2023年度</w:t>
      </w:r>
      <w:r>
        <w:rPr>
          <w:rStyle w:val="24"/>
          <w:rFonts w:hint="eastAsia" w:ascii="黑体" w:hAnsi="黑体" w:eastAsia="黑体"/>
          <w:b w:val="0"/>
          <w:bCs/>
          <w:color w:val="auto"/>
          <w:highlight w:val="none"/>
          <w:lang w:eastAsia="zh-CN"/>
        </w:rPr>
        <w:t>单位</w:t>
      </w:r>
      <w:r>
        <w:rPr>
          <w:rStyle w:val="24"/>
          <w:rFonts w:hint="eastAsia" w:ascii="黑体" w:hAnsi="黑体" w:eastAsia="黑体"/>
          <w:b w:val="0"/>
          <w:bCs/>
          <w:color w:val="auto"/>
          <w:highlight w:val="none"/>
        </w:rPr>
        <w:t>决算情况说明</w:t>
      </w:r>
      <w:bookmarkEnd w:id="23"/>
      <w:bookmarkEnd w:id="24"/>
      <w:bookmarkEnd w:id="25"/>
    </w:p>
    <w:p>
      <w:pPr>
        <w:rPr>
          <w:color w:val="auto"/>
          <w:highlight w:val="none"/>
        </w:rPr>
      </w:pPr>
    </w:p>
    <w:p>
      <w:pPr>
        <w:pStyle w:val="23"/>
        <w:numPr>
          <w:ilvl w:val="0"/>
          <w:numId w:val="1"/>
        </w:numPr>
        <w:spacing w:line="600" w:lineRule="exact"/>
        <w:ind w:firstLineChars="0"/>
        <w:outlineLvl w:val="1"/>
        <w:rPr>
          <w:rStyle w:val="25"/>
          <w:rFonts w:ascii="黑体" w:hAnsi="黑体" w:eastAsia="黑体"/>
          <w:b w:val="0"/>
          <w:color w:val="auto"/>
          <w:highlight w:val="none"/>
        </w:rPr>
      </w:pPr>
      <w:bookmarkStart w:id="26" w:name="_Toc31362"/>
      <w:bookmarkStart w:id="27" w:name="_Toc15377205"/>
      <w:bookmarkStart w:id="28" w:name="_Toc15396603"/>
      <w:r>
        <w:rPr>
          <w:rFonts w:hint="eastAsia" w:ascii="黑体" w:hAnsi="黑体" w:eastAsia="黑体"/>
          <w:color w:val="auto"/>
          <w:sz w:val="32"/>
          <w:szCs w:val="32"/>
          <w:highlight w:val="none"/>
        </w:rPr>
        <w:t>收</w:t>
      </w:r>
      <w:r>
        <w:rPr>
          <w:rStyle w:val="25"/>
          <w:rFonts w:hint="eastAsia" w:ascii="黑体" w:hAnsi="黑体" w:eastAsia="黑体"/>
          <w:b w:val="0"/>
          <w:color w:val="auto"/>
          <w:highlight w:val="none"/>
        </w:rPr>
        <w:t>入支出决算总体情况说明</w:t>
      </w:r>
      <w:bookmarkEnd w:id="26"/>
      <w:bookmarkEnd w:id="27"/>
      <w:bookmarkEnd w:id="28"/>
    </w:p>
    <w:p>
      <w:pPr>
        <w:spacing w:line="600" w:lineRule="exact"/>
        <w:ind w:firstLine="640" w:firstLineChars="200"/>
        <w:rPr>
          <w:rFonts w:hint="eastAsia" w:ascii="仿宋" w:hAnsi="仿宋" w:eastAsia="仿宋"/>
          <w:color w:val="auto"/>
          <w:sz w:val="32"/>
          <w:szCs w:val="32"/>
          <w:highlight w:val="none"/>
          <w:lang w:eastAsia="zh-CN"/>
        </w:rPr>
      </w:pPr>
      <w:r>
        <w:rPr>
          <w:rFonts w:hint="eastAsia" w:ascii="仿宋_GB2312" w:hAnsi="仿宋_GB2312" w:eastAsia="仿宋_GB2312"/>
          <w:color w:val="000000"/>
          <w:kern w:val="2"/>
          <w:sz w:val="32"/>
          <w:szCs w:val="24"/>
          <w:lang w:val="zh-CN"/>
        </w:rPr>
        <w:t>2023年度收、支总计957.12万元。与2022年相比，收、支总计</w:t>
      </w:r>
      <w:r>
        <w:rPr>
          <w:rFonts w:hint="eastAsia" w:ascii="仿宋_GB2312" w:hAnsi="仿宋_GB2312" w:eastAsia="仿宋_GB2312"/>
          <w:color w:val="000000"/>
          <w:kern w:val="2"/>
          <w:sz w:val="32"/>
          <w:szCs w:val="24"/>
          <w:lang w:val="en-US" w:eastAsia="zh-CN"/>
        </w:rPr>
        <w:t>减少</w:t>
      </w:r>
      <w:r>
        <w:rPr>
          <w:rFonts w:hint="eastAsia" w:ascii="仿宋_GB2312" w:hAnsi="仿宋_GB2312" w:eastAsia="仿宋_GB2312"/>
          <w:color w:val="000000"/>
          <w:kern w:val="2"/>
          <w:sz w:val="32"/>
          <w:szCs w:val="24"/>
          <w:lang w:val="zh-CN"/>
        </w:rPr>
        <w:t>139.5万元，</w:t>
      </w:r>
      <w:r>
        <w:rPr>
          <w:rFonts w:hint="eastAsia" w:ascii="仿宋_GB2312" w:hAnsi="仿宋_GB2312" w:eastAsia="仿宋_GB2312"/>
          <w:color w:val="000000"/>
          <w:kern w:val="2"/>
          <w:sz w:val="32"/>
          <w:szCs w:val="24"/>
          <w:lang w:val="en-US" w:eastAsia="zh-CN"/>
        </w:rPr>
        <w:t>减少</w:t>
      </w:r>
      <w:r>
        <w:rPr>
          <w:rFonts w:hint="eastAsia" w:ascii="仿宋_GB2312" w:hAnsi="仿宋_GB2312" w:eastAsia="仿宋_GB2312"/>
          <w:color w:val="000000"/>
          <w:kern w:val="2"/>
          <w:sz w:val="32"/>
          <w:szCs w:val="24"/>
          <w:lang w:val="zh-CN"/>
        </w:rPr>
        <w:t>24.</w:t>
      </w:r>
      <w:r>
        <w:rPr>
          <w:rFonts w:hint="eastAsia" w:ascii="仿宋_GB2312" w:hAnsi="仿宋_GB2312" w:eastAsia="仿宋_GB2312"/>
          <w:color w:val="000000"/>
          <w:kern w:val="2"/>
          <w:sz w:val="32"/>
          <w:szCs w:val="24"/>
          <w:lang w:val="en-US" w:eastAsia="zh-CN"/>
        </w:rPr>
        <w:t>49</w:t>
      </w:r>
      <w:r>
        <w:rPr>
          <w:rFonts w:hint="eastAsia" w:ascii="仿宋_GB2312" w:hAnsi="仿宋_GB2312" w:eastAsia="仿宋_GB2312"/>
          <w:color w:val="000000"/>
          <w:kern w:val="2"/>
          <w:sz w:val="32"/>
          <w:szCs w:val="24"/>
          <w:lang w:val="zh-CN"/>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人员减少，相关人员经费减少</w:t>
      </w:r>
      <w:r>
        <w:rPr>
          <w:rFonts w:hint="eastAsia" w:ascii="仿宋" w:hAnsi="仿宋" w:eastAsia="仿宋"/>
          <w:color w:val="auto"/>
          <w:sz w:val="32"/>
          <w:szCs w:val="32"/>
          <w:highlight w:val="none"/>
          <w:lang w:eastAsia="zh-CN"/>
        </w:rPr>
        <w:t>。</w:t>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pPr>
        <w:pStyle w:val="5"/>
        <w:jc w:val="center"/>
        <w:rPr>
          <w:rFonts w:hint="eastAsia" w:ascii="仿宋_GB2312" w:eastAsia="仿宋_GB2312"/>
          <w:color w:val="auto"/>
          <w:sz w:val="32"/>
          <w:szCs w:val="32"/>
          <w:highlight w:val="none"/>
          <w:lang w:eastAsia="zh-CN"/>
        </w:rPr>
      </w:pPr>
      <w:r>
        <w:drawing>
          <wp:inline distT="0" distB="0" distL="114300" distR="114300">
            <wp:extent cx="4826000" cy="2743200"/>
            <wp:effectExtent l="4445" t="4445" r="8255" b="1460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3"/>
        <w:numPr>
          <w:ilvl w:val="0"/>
          <w:numId w:val="1"/>
        </w:numPr>
        <w:spacing w:line="600" w:lineRule="exact"/>
        <w:ind w:firstLineChars="0"/>
        <w:outlineLvl w:val="1"/>
        <w:rPr>
          <w:rStyle w:val="25"/>
          <w:rFonts w:ascii="黑体" w:hAnsi="黑体" w:eastAsia="黑体"/>
          <w:b w:val="0"/>
          <w:color w:val="auto"/>
          <w:highlight w:val="none"/>
        </w:rPr>
      </w:pPr>
      <w:bookmarkStart w:id="29" w:name="_Toc15396604"/>
      <w:bookmarkStart w:id="30" w:name="_Toc15321"/>
      <w:bookmarkStart w:id="31" w:name="_Toc15377206"/>
      <w:r>
        <w:rPr>
          <w:rFonts w:hint="eastAsia" w:ascii="黑体" w:hAnsi="黑体" w:eastAsia="黑体"/>
          <w:color w:val="auto"/>
          <w:sz w:val="32"/>
          <w:szCs w:val="32"/>
          <w:highlight w:val="none"/>
        </w:rPr>
        <w:t>收</w:t>
      </w:r>
      <w:r>
        <w:rPr>
          <w:rStyle w:val="25"/>
          <w:rFonts w:hint="eastAsia" w:ascii="黑体" w:hAnsi="黑体" w:eastAsia="黑体"/>
          <w:b w:val="0"/>
          <w:color w:val="auto"/>
          <w:highlight w:val="none"/>
        </w:rPr>
        <w:t>入决算情况说明</w:t>
      </w:r>
      <w:bookmarkEnd w:id="29"/>
      <w:bookmarkEnd w:id="30"/>
      <w:bookmarkEnd w:id="31"/>
    </w:p>
    <w:p>
      <w:pPr>
        <w:keepNext/>
        <w:keepLines/>
        <w:spacing w:beforeLines="0" w:afterLines="0" w:line="576"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2023年本年收入合计924.36万元，其中：一般公共预算财政拨款收入864.64万元，占93.54%；政府性基金预算财政拨款收入1.98万元，占0.21%；其他收入57.74万元，占6.25%。</w:t>
      </w:r>
    </w:p>
    <w:p>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（图2：收入决算结构图）（饼状图）</w:t>
      </w:r>
    </w:p>
    <w:p>
      <w:pPr>
        <w:pStyle w:val="5"/>
        <w:jc w:val="center"/>
        <w:rPr>
          <w:rFonts w:hint="eastAsia"/>
          <w:lang w:eastAsia="zh-CN"/>
        </w:rPr>
      </w:pPr>
      <w:r>
        <w:drawing>
          <wp:inline distT="0" distB="0" distL="114300" distR="114300">
            <wp:extent cx="4831715" cy="2743200"/>
            <wp:effectExtent l="4445" t="4445" r="21590" b="14605"/>
            <wp:docPr id="1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23"/>
        <w:numPr>
          <w:ilvl w:val="0"/>
          <w:numId w:val="1"/>
        </w:numPr>
        <w:spacing w:line="600" w:lineRule="exact"/>
        <w:ind w:firstLineChars="0"/>
        <w:outlineLvl w:val="1"/>
        <w:rPr>
          <w:rStyle w:val="25"/>
          <w:rFonts w:ascii="黑体" w:hAnsi="黑体" w:eastAsia="黑体"/>
          <w:b w:val="0"/>
          <w:color w:val="auto"/>
          <w:highlight w:val="none"/>
        </w:rPr>
      </w:pPr>
      <w:bookmarkStart w:id="32" w:name="_Toc1436"/>
      <w:bookmarkStart w:id="33" w:name="_Toc15396605"/>
      <w:bookmarkStart w:id="34" w:name="_Toc15377207"/>
      <w:r>
        <w:rPr>
          <w:rFonts w:hint="eastAsia" w:ascii="黑体" w:hAnsi="黑体" w:eastAsia="黑体"/>
          <w:color w:val="auto"/>
          <w:sz w:val="32"/>
          <w:szCs w:val="32"/>
          <w:highlight w:val="none"/>
        </w:rPr>
        <w:t>支</w:t>
      </w:r>
      <w:r>
        <w:rPr>
          <w:rStyle w:val="25"/>
          <w:rFonts w:hint="eastAsia" w:ascii="黑体" w:hAnsi="黑体" w:eastAsia="黑体"/>
          <w:b w:val="0"/>
          <w:color w:val="auto"/>
          <w:highlight w:val="none"/>
        </w:rPr>
        <w:t>出决算情况说明</w:t>
      </w:r>
      <w:bookmarkEnd w:id="32"/>
      <w:bookmarkEnd w:id="33"/>
      <w:bookmarkEnd w:id="34"/>
    </w:p>
    <w:p>
      <w:pPr>
        <w:keepNext/>
        <w:keepLines/>
        <w:spacing w:beforeLines="0" w:afterLines="0" w:line="576"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2023年本年支出合计929.49万元，其中：基本支出772.91万元，占83.15%；项目支出156.57万元，占16.8</w:t>
      </w:r>
      <w:r>
        <w:rPr>
          <w:rFonts w:hint="eastAsia" w:ascii="仿宋_GB2312" w:hAnsi="仿宋_GB2312" w:eastAsia="仿宋_GB2312"/>
          <w:color w:val="000000"/>
          <w:kern w:val="2"/>
          <w:sz w:val="32"/>
          <w:szCs w:val="24"/>
          <w:lang w:val="en-US" w:eastAsia="zh-CN"/>
        </w:rPr>
        <w:t>5</w:t>
      </w:r>
      <w:r>
        <w:rPr>
          <w:rFonts w:hint="eastAsia" w:ascii="仿宋_GB2312" w:hAnsi="仿宋_GB2312" w:eastAsia="仿宋_GB2312"/>
          <w:color w:val="000000"/>
          <w:kern w:val="2"/>
          <w:sz w:val="32"/>
          <w:szCs w:val="24"/>
          <w:lang w:val="zh-CN"/>
        </w:rPr>
        <w:t>%。</w:t>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（图3：支出决算结构图）（饼状图）</w:t>
      </w:r>
    </w:p>
    <w:p>
      <w:pPr>
        <w:pStyle w:val="5"/>
        <w:jc w:val="center"/>
        <w:rPr>
          <w:rFonts w:hint="eastAsia" w:ascii="仿宋_GB2312" w:eastAsia="仿宋_GB2312"/>
          <w:color w:val="auto"/>
          <w:sz w:val="32"/>
          <w:szCs w:val="32"/>
          <w:highlight w:val="none"/>
          <w:lang w:eastAsia="zh-CN"/>
        </w:rPr>
      </w:pPr>
      <w:r>
        <w:drawing>
          <wp:inline distT="0" distB="0" distL="114300" distR="114300">
            <wp:extent cx="4818380" cy="2743200"/>
            <wp:effectExtent l="4445" t="4445" r="1587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outlineLvl w:val="1"/>
        <w:rPr>
          <w:rStyle w:val="25"/>
          <w:rFonts w:ascii="黑体" w:hAnsi="黑体" w:eastAsia="黑体"/>
          <w:b w:val="0"/>
          <w:color w:val="auto"/>
          <w:highlight w:val="none"/>
        </w:rPr>
      </w:pPr>
      <w:bookmarkStart w:id="35" w:name="_Toc15396606"/>
      <w:bookmarkStart w:id="36" w:name="_Toc15377208"/>
      <w:bookmarkStart w:id="37" w:name="_Toc1256"/>
      <w:r>
        <w:rPr>
          <w:rFonts w:hint="eastAsia" w:ascii="黑体" w:hAnsi="黑体" w:eastAsia="黑体"/>
          <w:color w:val="auto"/>
          <w:sz w:val="32"/>
          <w:szCs w:val="32"/>
          <w:highlight w:val="none"/>
        </w:rPr>
        <w:t>四、财</w:t>
      </w:r>
      <w:r>
        <w:rPr>
          <w:rStyle w:val="25"/>
          <w:rFonts w:hint="eastAsia" w:ascii="黑体" w:hAnsi="黑体" w:eastAsia="黑体"/>
          <w:b w:val="0"/>
          <w:color w:val="auto"/>
          <w:highlight w:val="none"/>
        </w:rPr>
        <w:t>政拨款收入支出决算总体情况说明</w:t>
      </w:r>
      <w:bookmarkEnd w:id="35"/>
      <w:bookmarkEnd w:id="36"/>
      <w:bookmarkEnd w:id="37"/>
    </w:p>
    <w:p>
      <w:pPr>
        <w:spacing w:line="600" w:lineRule="exact"/>
        <w:ind w:firstLine="640" w:firstLineChars="200"/>
        <w:rPr>
          <w:rFonts w:hint="eastAsia" w:ascii="仿宋" w:hAnsi="仿宋" w:eastAsia="仿宋"/>
          <w:color w:val="auto"/>
          <w:sz w:val="32"/>
          <w:szCs w:val="32"/>
          <w:highlight w:val="none"/>
          <w:lang w:eastAsia="zh-CN"/>
        </w:rPr>
      </w:pPr>
      <w:r>
        <w:rPr>
          <w:rFonts w:hint="eastAsia" w:ascii="仿宋_GB2312" w:hAnsi="仿宋_GB2312" w:eastAsia="仿宋_GB2312"/>
          <w:color w:val="000000"/>
          <w:kern w:val="2"/>
          <w:sz w:val="32"/>
          <w:szCs w:val="24"/>
          <w:lang w:val="zh-CN"/>
        </w:rPr>
        <w:t>2023年财政拨款收、支总计866.62万元。与2022年相比，财政拨款收、支总计各</w:t>
      </w:r>
      <w:r>
        <w:rPr>
          <w:rFonts w:hint="eastAsia" w:ascii="仿宋_GB2312" w:hAnsi="仿宋_GB2312" w:eastAsia="仿宋_GB2312"/>
          <w:color w:val="000000"/>
          <w:kern w:val="2"/>
          <w:sz w:val="32"/>
          <w:szCs w:val="24"/>
          <w:lang w:val="en-US" w:eastAsia="zh-CN"/>
        </w:rPr>
        <w:t>减少</w:t>
      </w:r>
      <w:r>
        <w:rPr>
          <w:rFonts w:hint="eastAsia" w:ascii="仿宋_GB2312" w:hAnsi="仿宋_GB2312" w:eastAsia="仿宋_GB2312"/>
          <w:color w:val="000000"/>
          <w:kern w:val="2"/>
          <w:sz w:val="32"/>
          <w:szCs w:val="24"/>
          <w:lang w:val="zh-CN"/>
        </w:rPr>
        <w:t>186.09万元，</w:t>
      </w:r>
      <w:r>
        <w:rPr>
          <w:rFonts w:hint="eastAsia" w:ascii="仿宋_GB2312" w:hAnsi="仿宋_GB2312" w:eastAsia="仿宋_GB2312"/>
          <w:color w:val="000000"/>
          <w:kern w:val="2"/>
          <w:sz w:val="32"/>
          <w:szCs w:val="24"/>
          <w:lang w:val="en-US" w:eastAsia="zh-CN"/>
        </w:rPr>
        <w:t>减少</w:t>
      </w:r>
      <w:r>
        <w:rPr>
          <w:rFonts w:hint="eastAsia" w:ascii="仿宋_GB2312" w:hAnsi="仿宋_GB2312" w:eastAsia="仿宋_GB2312"/>
          <w:color w:val="000000"/>
          <w:kern w:val="2"/>
          <w:sz w:val="32"/>
          <w:szCs w:val="24"/>
          <w:lang w:val="zh-CN"/>
        </w:rPr>
        <w:t>17.68%。</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人员减少，相关人员经费减少</w:t>
      </w:r>
      <w:r>
        <w:rPr>
          <w:rFonts w:hint="eastAsia" w:ascii="仿宋" w:hAnsi="仿宋" w:eastAsia="仿宋"/>
          <w:color w:val="auto"/>
          <w:sz w:val="32"/>
          <w:szCs w:val="32"/>
          <w:highlight w:val="none"/>
          <w:lang w:eastAsia="zh-CN"/>
        </w:rPr>
        <w:t>。</w:t>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（图4：财政拨款收、支决算总计变动情况）（柱状图）</w:t>
      </w:r>
    </w:p>
    <w:p>
      <w:pPr>
        <w:pStyle w:val="5"/>
        <w:jc w:val="center"/>
        <w:rPr>
          <w:rFonts w:ascii="仿宋" w:hAnsi="仿宋" w:eastAsia="仿宋"/>
          <w:b/>
          <w:color w:val="auto"/>
          <w:sz w:val="32"/>
          <w:szCs w:val="32"/>
          <w:highlight w:val="none"/>
        </w:rPr>
      </w:pPr>
      <w:r>
        <w:drawing>
          <wp:inline distT="0" distB="0" distL="114300" distR="114300">
            <wp:extent cx="4826000" cy="2743200"/>
            <wp:effectExtent l="4445" t="4445" r="825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outlineLvl w:val="1"/>
        <w:rPr>
          <w:rStyle w:val="25"/>
          <w:rFonts w:ascii="黑体" w:hAnsi="黑体" w:eastAsia="黑体"/>
          <w:b w:val="0"/>
          <w:color w:val="auto"/>
          <w:highlight w:val="none"/>
        </w:rPr>
      </w:pPr>
      <w:bookmarkStart w:id="38" w:name="_Toc15396607"/>
      <w:bookmarkStart w:id="39" w:name="_Toc15377209"/>
      <w:bookmarkStart w:id="40" w:name="_Toc4703"/>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5"/>
          <w:rFonts w:hint="eastAsia" w:ascii="黑体" w:hAnsi="黑体" w:eastAsia="黑体"/>
          <w:b w:val="0"/>
          <w:color w:val="auto"/>
          <w:highlight w:val="none"/>
        </w:rPr>
        <w:t>般公共预算财政拨款支出决算情况说明</w:t>
      </w:r>
      <w:bookmarkEnd w:id="38"/>
      <w:bookmarkEnd w:id="39"/>
      <w:bookmarkEnd w:id="40"/>
    </w:p>
    <w:p>
      <w:pPr>
        <w:spacing w:line="600" w:lineRule="exact"/>
        <w:ind w:firstLine="643" w:firstLineChars="200"/>
        <w:outlineLvl w:val="2"/>
        <w:rPr>
          <w:rFonts w:ascii="仿宋" w:hAnsi="仿宋" w:eastAsia="仿宋"/>
          <w:b/>
          <w:color w:val="auto"/>
          <w:sz w:val="32"/>
          <w:szCs w:val="32"/>
          <w:highlight w:val="none"/>
        </w:rPr>
      </w:pPr>
      <w:bookmarkStart w:id="41" w:name="_Toc15377210"/>
      <w:r>
        <w:rPr>
          <w:rFonts w:hint="eastAsia" w:ascii="仿宋" w:hAnsi="仿宋" w:eastAsia="仿宋"/>
          <w:b/>
          <w:color w:val="auto"/>
          <w:sz w:val="32"/>
          <w:szCs w:val="32"/>
          <w:highlight w:val="none"/>
        </w:rPr>
        <w:t>（一）一般公共预算财政拨款支出决算总体情况</w:t>
      </w:r>
      <w:bookmarkEnd w:id="41"/>
    </w:p>
    <w:p>
      <w:pPr>
        <w:keepNext/>
        <w:keepLines/>
        <w:spacing w:beforeLines="0" w:afterLines="0" w:line="576"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2023年一般公共预算财政拨款支出864.64万元，占本年支出合计的93.02%。与2022年相比，一般公共预算财政拨款支出</w:t>
      </w:r>
      <w:r>
        <w:rPr>
          <w:rFonts w:hint="eastAsia" w:ascii="仿宋_GB2312" w:hAnsi="仿宋_GB2312" w:eastAsia="仿宋_GB2312"/>
          <w:color w:val="000000"/>
          <w:kern w:val="2"/>
          <w:sz w:val="32"/>
          <w:szCs w:val="24"/>
          <w:lang w:val="en-US" w:eastAsia="zh-CN"/>
        </w:rPr>
        <w:t>减少</w:t>
      </w:r>
      <w:r>
        <w:rPr>
          <w:rFonts w:hint="eastAsia" w:ascii="仿宋_GB2312" w:hAnsi="仿宋_GB2312" w:eastAsia="仿宋_GB2312"/>
          <w:color w:val="000000"/>
          <w:kern w:val="2"/>
          <w:sz w:val="32"/>
          <w:szCs w:val="24"/>
          <w:lang w:val="zh-CN"/>
        </w:rPr>
        <w:t>186.05万元，</w:t>
      </w:r>
      <w:r>
        <w:rPr>
          <w:rFonts w:hint="eastAsia" w:ascii="仿宋_GB2312" w:hAnsi="仿宋_GB2312" w:eastAsia="仿宋_GB2312"/>
          <w:color w:val="000000"/>
          <w:kern w:val="2"/>
          <w:sz w:val="32"/>
          <w:szCs w:val="24"/>
          <w:lang w:val="en-US" w:eastAsia="zh-CN"/>
        </w:rPr>
        <w:t>减少</w:t>
      </w:r>
      <w:r>
        <w:rPr>
          <w:rFonts w:hint="eastAsia" w:ascii="仿宋_GB2312" w:hAnsi="仿宋_GB2312" w:eastAsia="仿宋_GB2312"/>
          <w:color w:val="000000"/>
          <w:kern w:val="2"/>
          <w:sz w:val="32"/>
          <w:szCs w:val="24"/>
          <w:lang w:val="zh-CN"/>
        </w:rPr>
        <w:t>17.71%。</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人员减少，相关人员经费减少</w:t>
      </w:r>
      <w:r>
        <w:rPr>
          <w:rFonts w:hint="eastAsia" w:ascii="仿宋" w:hAnsi="仿宋" w:eastAsia="仿宋"/>
          <w:color w:val="auto"/>
          <w:sz w:val="32"/>
          <w:szCs w:val="32"/>
          <w:highlight w:val="none"/>
          <w:lang w:eastAsia="zh-CN"/>
        </w:rPr>
        <w:t>。</w:t>
      </w:r>
    </w:p>
    <w:p>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（图5：一般公共预算财政拨款支出决算变动情况）（柱状图）</w:t>
      </w:r>
    </w:p>
    <w:p>
      <w:pPr>
        <w:pStyle w:val="5"/>
        <w:jc w:val="center"/>
        <w:rPr>
          <w:rFonts w:hint="eastAsia" w:ascii="仿宋" w:hAnsi="仿宋" w:eastAsia="仿宋"/>
          <w:color w:val="auto"/>
          <w:sz w:val="32"/>
          <w:szCs w:val="32"/>
          <w:highlight w:val="none"/>
        </w:rPr>
      </w:pPr>
      <w:r>
        <w:drawing>
          <wp:inline distT="0" distB="0" distL="114300" distR="114300">
            <wp:extent cx="4636135" cy="2179320"/>
            <wp:effectExtent l="5080" t="5080" r="6985" b="6350"/>
            <wp:docPr id="1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3" w:firstLineChars="200"/>
        <w:outlineLvl w:val="2"/>
        <w:rPr>
          <w:rFonts w:ascii="仿宋" w:hAnsi="仿宋" w:eastAsia="仿宋"/>
          <w:b/>
          <w:color w:val="auto"/>
          <w:sz w:val="32"/>
          <w:szCs w:val="32"/>
          <w:highlight w:val="none"/>
        </w:rPr>
      </w:pPr>
      <w:bookmarkStart w:id="42" w:name="_Toc15377211"/>
      <w:r>
        <w:rPr>
          <w:rFonts w:hint="eastAsia" w:ascii="仿宋" w:hAnsi="仿宋" w:eastAsia="仿宋"/>
          <w:b/>
          <w:color w:val="auto"/>
          <w:sz w:val="32"/>
          <w:szCs w:val="32"/>
          <w:highlight w:val="none"/>
        </w:rPr>
        <w:t>（二）一般公共预算财政拨款支出决算结构情况</w:t>
      </w:r>
      <w:bookmarkEnd w:id="42"/>
    </w:p>
    <w:p>
      <w:pPr>
        <w:keepNext/>
        <w:keepLines/>
        <w:spacing w:beforeLines="0" w:afterLines="0" w:line="576"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2023年一般公共预算财政拨款支出864.64万元，主要用于以下方面: 教育支出678.21万元，占78.44%；社会保障和就业支出83.78万元，占9.69%；卫生健康支出40.88万元，占4.73%；农林水支出12.72万元，占1.47%；住房保障支出49.05万元，占5.67%。</w:t>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pPr>
        <w:pStyle w:val="5"/>
        <w:jc w:val="center"/>
        <w:rPr>
          <w:rFonts w:ascii="仿宋" w:hAnsi="仿宋" w:eastAsia="仿宋"/>
          <w:color w:val="auto"/>
          <w:sz w:val="32"/>
          <w:szCs w:val="32"/>
          <w:highlight w:val="none"/>
        </w:rPr>
      </w:pPr>
      <w:r>
        <w:drawing>
          <wp:inline distT="0" distB="0" distL="114300" distR="114300">
            <wp:extent cx="4824095" cy="2757170"/>
            <wp:effectExtent l="4445" t="5080" r="10160" b="1905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3" w:firstLineChars="200"/>
        <w:outlineLvl w:val="2"/>
        <w:rPr>
          <w:rFonts w:ascii="仿宋" w:hAnsi="仿宋" w:eastAsia="仿宋"/>
          <w:b/>
          <w:color w:val="auto"/>
          <w:sz w:val="32"/>
          <w:szCs w:val="32"/>
          <w:highlight w:val="none"/>
        </w:rPr>
      </w:pPr>
      <w:bookmarkStart w:id="43" w:name="_Toc15377212"/>
      <w:r>
        <w:rPr>
          <w:rFonts w:hint="eastAsia" w:ascii="仿宋" w:hAnsi="仿宋" w:eastAsia="仿宋"/>
          <w:b/>
          <w:color w:val="auto"/>
          <w:sz w:val="32"/>
          <w:szCs w:val="32"/>
          <w:highlight w:val="none"/>
        </w:rPr>
        <w:t>（三）一般公共预算财政拨款支出决算具体情况</w:t>
      </w:r>
      <w:bookmarkEnd w:id="43"/>
    </w:p>
    <w:p>
      <w:pPr>
        <w:spacing w:line="600" w:lineRule="exact"/>
        <w:ind w:firstLine="643" w:firstLineChars="200"/>
        <w:outlineLvl w:val="1"/>
        <w:rPr>
          <w:rStyle w:val="14"/>
          <w:rFonts w:hint="eastAsia" w:ascii="仿宋" w:hAnsi="仿宋" w:eastAsia="仿宋"/>
          <w:bCs/>
          <w:color w:val="auto"/>
          <w:sz w:val="32"/>
          <w:szCs w:val="32"/>
          <w:highlight w:val="none"/>
        </w:rPr>
      </w:pPr>
      <w:bookmarkStart w:id="44" w:name="_Toc15378460"/>
      <w:bookmarkStart w:id="45" w:name="_Toc15377444"/>
      <w:bookmarkStart w:id="46" w:name="_Toc27680"/>
      <w:bookmarkStart w:id="47" w:name="_Toc15377213"/>
      <w:r>
        <w:rPr>
          <w:rFonts w:hint="eastAsia" w:ascii="仿宋" w:hAnsi="仿宋" w:eastAsia="仿宋"/>
          <w:b/>
          <w:color w:val="auto"/>
          <w:sz w:val="32"/>
          <w:szCs w:val="32"/>
          <w:highlight w:val="none"/>
          <w:lang w:eastAsia="zh-CN"/>
        </w:rPr>
        <w:t>2023</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color w:val="auto"/>
          <w:sz w:val="32"/>
          <w:szCs w:val="32"/>
          <w:highlight w:val="none"/>
        </w:rPr>
        <w:t>864.64万元，</w:t>
      </w:r>
      <w:r>
        <w:rPr>
          <w:rStyle w:val="14"/>
          <w:rFonts w:hint="eastAsia" w:ascii="仿宋" w:hAnsi="仿宋" w:eastAsia="仿宋"/>
          <w:bCs/>
          <w:color w:val="auto"/>
          <w:sz w:val="32"/>
          <w:szCs w:val="32"/>
          <w:highlight w:val="none"/>
        </w:rPr>
        <w:t>完成预算</w:t>
      </w:r>
      <w:r>
        <w:rPr>
          <w:rStyle w:val="14"/>
          <w:rFonts w:hint="eastAsia" w:ascii="仿宋" w:hAnsi="仿宋" w:eastAsia="仿宋"/>
          <w:bCs/>
          <w:color w:val="auto"/>
          <w:sz w:val="32"/>
          <w:szCs w:val="32"/>
          <w:highlight w:val="none"/>
          <w:lang w:val="en-US" w:eastAsia="zh-CN"/>
        </w:rPr>
        <w:t>100</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。其中：</w:t>
      </w:r>
      <w:bookmarkEnd w:id="44"/>
      <w:bookmarkEnd w:id="45"/>
      <w:bookmarkEnd w:id="46"/>
      <w:bookmarkEnd w:id="47"/>
    </w:p>
    <w:p>
      <w:pPr>
        <w:spacing w:line="600" w:lineRule="exact"/>
        <w:ind w:firstLine="643" w:firstLineChars="200"/>
        <w:rPr>
          <w:rFonts w:ascii="仿宋" w:hAnsi="仿宋" w:eastAsia="仿宋"/>
          <w:b/>
          <w:color w:val="auto"/>
          <w:sz w:val="32"/>
          <w:szCs w:val="32"/>
          <w:highlight w:val="none"/>
        </w:rPr>
      </w:pPr>
      <w:r>
        <w:rPr>
          <w:rStyle w:val="14"/>
          <w:rFonts w:ascii="仿宋" w:hAnsi="仿宋" w:eastAsia="仿宋"/>
          <w:bCs/>
          <w:color w:val="auto"/>
          <w:sz w:val="32"/>
          <w:szCs w:val="32"/>
          <w:highlight w:val="none"/>
        </w:rPr>
        <w:t>1.</w:t>
      </w:r>
      <w:r>
        <w:rPr>
          <w:rStyle w:val="14"/>
          <w:rFonts w:hint="eastAsia" w:ascii="仿宋" w:hAnsi="仿宋" w:eastAsia="仿宋"/>
          <w:bCs/>
          <w:color w:val="auto"/>
          <w:sz w:val="32"/>
          <w:szCs w:val="32"/>
          <w:highlight w:val="none"/>
        </w:rPr>
        <w:t>教育（类）教育管理事务（款）其他教育管理事务支出（项）</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rPr>
        <w:t>支出决算为19.20万元，完成预算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bookmarkStart w:id="48" w:name="OLE_LINK1"/>
      <w:r>
        <w:rPr>
          <w:rStyle w:val="14"/>
          <w:rFonts w:hint="eastAsia" w:ascii="仿宋" w:hAnsi="仿宋" w:eastAsia="仿宋"/>
          <w:b w:val="0"/>
          <w:bCs/>
          <w:color w:val="auto"/>
          <w:sz w:val="32"/>
          <w:szCs w:val="32"/>
          <w:highlight w:val="none"/>
          <w:lang w:eastAsia="zh-CN"/>
        </w:rPr>
        <w:t>，决算数与预算数持平</w:t>
      </w:r>
      <w:bookmarkEnd w:id="48"/>
      <w:r>
        <w:rPr>
          <w:rStyle w:val="14"/>
          <w:rFonts w:hint="eastAsia" w:ascii="仿宋" w:hAnsi="仿宋" w:eastAsia="仿宋"/>
          <w:b w:val="0"/>
          <w:bCs/>
          <w:color w:val="auto"/>
          <w:sz w:val="32"/>
          <w:szCs w:val="32"/>
          <w:highlight w:val="none"/>
        </w:rPr>
        <w:t>。</w:t>
      </w:r>
    </w:p>
    <w:p>
      <w:pPr>
        <w:spacing w:line="600" w:lineRule="exact"/>
        <w:ind w:firstLine="643" w:firstLineChars="200"/>
        <w:rPr>
          <w:rFonts w:ascii="仿宋" w:hAnsi="仿宋" w:eastAsia="仿宋"/>
          <w:b/>
          <w:color w:val="auto"/>
          <w:sz w:val="32"/>
          <w:szCs w:val="32"/>
          <w:highlight w:val="none"/>
        </w:rPr>
      </w:pPr>
      <w:r>
        <w:rPr>
          <w:rStyle w:val="14"/>
          <w:rFonts w:hint="eastAsia" w:ascii="仿宋" w:hAnsi="仿宋" w:eastAsia="仿宋"/>
          <w:bCs/>
          <w:color w:val="auto"/>
          <w:sz w:val="32"/>
          <w:szCs w:val="32"/>
          <w:highlight w:val="none"/>
          <w:lang w:val="en-US" w:eastAsia="zh-CN"/>
        </w:rPr>
        <w:t>2</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教育（类）普通教育（款）小学教育（项）</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rPr>
        <w:t>支出决算为659.01万元，完成预算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lang w:eastAsia="zh-CN"/>
        </w:rPr>
        <w:t>，决算数与预算数持平</w:t>
      </w:r>
      <w:r>
        <w:rPr>
          <w:rStyle w:val="14"/>
          <w:rFonts w:hint="eastAsia" w:ascii="仿宋" w:hAnsi="仿宋" w:eastAsia="仿宋"/>
          <w:b w:val="0"/>
          <w:bCs/>
          <w:color w:val="auto"/>
          <w:sz w:val="32"/>
          <w:szCs w:val="32"/>
          <w:highlight w:val="none"/>
        </w:rPr>
        <w:t>。</w:t>
      </w:r>
    </w:p>
    <w:p>
      <w:pPr>
        <w:spacing w:line="600" w:lineRule="exact"/>
        <w:ind w:firstLine="643" w:firstLineChars="200"/>
        <w:rPr>
          <w:rStyle w:val="14"/>
          <w:rFonts w:ascii="仿宋" w:hAnsi="仿宋" w:eastAsia="仿宋"/>
          <w:bCs/>
          <w:color w:val="auto"/>
          <w:sz w:val="32"/>
          <w:szCs w:val="32"/>
          <w:highlight w:val="none"/>
        </w:rPr>
      </w:pPr>
      <w:r>
        <w:rPr>
          <w:rStyle w:val="14"/>
          <w:rFonts w:ascii="仿宋" w:hAnsi="仿宋" w:eastAsia="仿宋"/>
          <w:bCs/>
          <w:color w:val="auto"/>
          <w:sz w:val="32"/>
          <w:szCs w:val="32"/>
          <w:highlight w:val="none"/>
        </w:rPr>
        <w:t>3.</w:t>
      </w:r>
      <w:r>
        <w:rPr>
          <w:rStyle w:val="14"/>
          <w:rFonts w:hint="eastAsia" w:ascii="仿宋" w:hAnsi="仿宋" w:eastAsia="仿宋"/>
          <w:bCs/>
          <w:color w:val="auto"/>
          <w:sz w:val="32"/>
          <w:szCs w:val="32"/>
          <w:highlight w:val="none"/>
        </w:rPr>
        <w:t>社会保障和就业支出（类）行政事业单位养老支出（款）    机关事业单位基本养老保险缴费支出（项）</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rPr>
        <w:t>支出决算为58.74万元，完成预算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lang w:eastAsia="zh-CN"/>
        </w:rPr>
        <w:t>，决算数与预算数持平</w:t>
      </w:r>
      <w:r>
        <w:rPr>
          <w:rStyle w:val="14"/>
          <w:rFonts w:hint="eastAsia" w:ascii="仿宋" w:hAnsi="仿宋" w:eastAsia="仿宋"/>
          <w:b w:val="0"/>
          <w:bCs/>
          <w:color w:val="auto"/>
          <w:sz w:val="32"/>
          <w:szCs w:val="32"/>
          <w:highlight w:val="none"/>
        </w:rPr>
        <w:t>。</w:t>
      </w:r>
    </w:p>
    <w:p>
      <w:pPr>
        <w:spacing w:line="600" w:lineRule="exact"/>
        <w:ind w:firstLine="643" w:firstLineChars="200"/>
        <w:rPr>
          <w:rStyle w:val="14"/>
          <w:rFonts w:ascii="仿宋" w:hAnsi="仿宋" w:eastAsia="仿宋"/>
          <w:bCs/>
          <w:color w:val="auto"/>
          <w:sz w:val="32"/>
          <w:szCs w:val="32"/>
          <w:highlight w:val="none"/>
        </w:rPr>
      </w:pPr>
      <w:r>
        <w:rPr>
          <w:rStyle w:val="14"/>
          <w:rFonts w:ascii="仿宋" w:hAnsi="仿宋" w:eastAsia="仿宋"/>
          <w:bCs/>
          <w:color w:val="auto"/>
          <w:sz w:val="32"/>
          <w:szCs w:val="32"/>
          <w:highlight w:val="none"/>
        </w:rPr>
        <w:t>4.</w:t>
      </w:r>
      <w:r>
        <w:rPr>
          <w:rStyle w:val="14"/>
          <w:rFonts w:hint="eastAsia" w:ascii="仿宋" w:hAnsi="仿宋" w:eastAsia="仿宋"/>
          <w:bCs/>
          <w:color w:val="auto"/>
          <w:sz w:val="32"/>
          <w:szCs w:val="32"/>
          <w:highlight w:val="none"/>
        </w:rPr>
        <w:t>社会保障和就业支出（类）行政事业单位养老支出（款）    机关事业单位职业年金缴费支出（项）</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rPr>
        <w:t>支出决算为5.42万元，完成预算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lang w:eastAsia="zh-CN"/>
        </w:rPr>
        <w:t>，决算数与预算数持平</w:t>
      </w:r>
      <w:r>
        <w:rPr>
          <w:rStyle w:val="14"/>
          <w:rFonts w:hint="eastAsia" w:ascii="仿宋" w:hAnsi="仿宋" w:eastAsia="仿宋"/>
          <w:b w:val="0"/>
          <w:bCs/>
          <w:color w:val="auto"/>
          <w:sz w:val="32"/>
          <w:szCs w:val="32"/>
          <w:highlight w:val="none"/>
        </w:rPr>
        <w:t>。</w:t>
      </w:r>
    </w:p>
    <w:p>
      <w:pPr>
        <w:spacing w:line="600" w:lineRule="exact"/>
        <w:ind w:firstLine="643" w:firstLineChars="200"/>
        <w:rPr>
          <w:rStyle w:val="14"/>
          <w:rFonts w:hint="eastAsia" w:ascii="仿宋" w:hAnsi="仿宋" w:eastAsia="仿宋"/>
          <w:b w:val="0"/>
          <w:bCs/>
          <w:color w:val="auto"/>
          <w:sz w:val="32"/>
          <w:szCs w:val="32"/>
          <w:highlight w:val="none"/>
        </w:rPr>
      </w:pPr>
      <w:r>
        <w:rPr>
          <w:rStyle w:val="14"/>
          <w:rFonts w:ascii="仿宋" w:hAnsi="仿宋" w:eastAsia="仿宋"/>
          <w:bCs/>
          <w:color w:val="auto"/>
          <w:sz w:val="32"/>
          <w:szCs w:val="32"/>
          <w:highlight w:val="none"/>
        </w:rPr>
        <w:t>5.</w:t>
      </w:r>
      <w:r>
        <w:rPr>
          <w:rStyle w:val="14"/>
          <w:rFonts w:hint="eastAsia" w:ascii="仿宋" w:hAnsi="仿宋" w:eastAsia="仿宋"/>
          <w:bCs/>
          <w:color w:val="auto"/>
          <w:sz w:val="32"/>
          <w:szCs w:val="32"/>
          <w:highlight w:val="none"/>
        </w:rPr>
        <w:t>社会保障和就业支出（类）抚恤（款）死亡抚恤（项）</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rPr>
        <w:t>支出决算为17.12万元，完成预算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lang w:eastAsia="zh-CN"/>
        </w:rPr>
        <w:t>，决算数与预算数持平</w:t>
      </w:r>
      <w:r>
        <w:rPr>
          <w:rStyle w:val="14"/>
          <w:rFonts w:hint="eastAsia" w:ascii="仿宋" w:hAnsi="仿宋" w:eastAsia="仿宋"/>
          <w:b w:val="0"/>
          <w:bCs/>
          <w:color w:val="auto"/>
          <w:sz w:val="32"/>
          <w:szCs w:val="32"/>
          <w:highlight w:val="none"/>
        </w:rPr>
        <w:t>。</w:t>
      </w:r>
    </w:p>
    <w:p>
      <w:pPr>
        <w:pStyle w:val="5"/>
        <w:ind w:firstLine="643" w:firstLineChars="200"/>
        <w:rPr>
          <w:rStyle w:val="14"/>
          <w:rFonts w:hint="eastAsia" w:ascii="仿宋" w:hAnsi="仿宋" w:eastAsia="仿宋"/>
          <w:b w:val="0"/>
          <w:bCs/>
          <w:color w:val="auto"/>
          <w:sz w:val="32"/>
          <w:szCs w:val="32"/>
          <w:highlight w:val="none"/>
        </w:rPr>
      </w:pPr>
      <w:r>
        <w:rPr>
          <w:rStyle w:val="14"/>
          <w:rFonts w:hint="eastAsia" w:ascii="仿宋" w:hAnsi="仿宋" w:eastAsia="仿宋"/>
          <w:bCs/>
          <w:color w:val="auto"/>
          <w:sz w:val="32"/>
          <w:szCs w:val="32"/>
          <w:highlight w:val="none"/>
          <w:lang w:val="en-US" w:eastAsia="zh-CN"/>
        </w:rPr>
        <w:t>6.</w:t>
      </w:r>
      <w:r>
        <w:rPr>
          <w:rStyle w:val="14"/>
          <w:rFonts w:hint="eastAsia" w:ascii="仿宋" w:hAnsi="仿宋" w:eastAsia="仿宋"/>
          <w:bCs/>
          <w:color w:val="auto"/>
          <w:sz w:val="32"/>
          <w:szCs w:val="32"/>
          <w:highlight w:val="none"/>
        </w:rPr>
        <w:t>社会保障和就业支出（类）其他社会保障和就业支出（款）其他社会保障和就业支出（项）</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rPr>
        <w:t>支出决算为2.50万元，完成预算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lang w:eastAsia="zh-CN"/>
        </w:rPr>
        <w:t>，决算数与预算数持平</w:t>
      </w:r>
      <w:r>
        <w:rPr>
          <w:rStyle w:val="14"/>
          <w:rFonts w:hint="eastAsia" w:ascii="仿宋" w:hAnsi="仿宋" w:eastAsia="仿宋"/>
          <w:b w:val="0"/>
          <w:bCs/>
          <w:color w:val="auto"/>
          <w:sz w:val="32"/>
          <w:szCs w:val="32"/>
          <w:highlight w:val="none"/>
        </w:rPr>
        <w:t>。</w:t>
      </w:r>
    </w:p>
    <w:p>
      <w:pPr>
        <w:spacing w:line="600" w:lineRule="exact"/>
        <w:ind w:firstLine="643" w:firstLineChars="200"/>
        <w:rPr>
          <w:rFonts w:ascii="仿宋" w:hAnsi="仿宋" w:eastAsia="仿宋"/>
          <w:b/>
          <w:color w:val="auto"/>
          <w:sz w:val="32"/>
          <w:szCs w:val="32"/>
          <w:highlight w:val="none"/>
        </w:rPr>
      </w:pPr>
      <w:r>
        <w:rPr>
          <w:rStyle w:val="14"/>
          <w:rFonts w:hint="eastAsia" w:ascii="仿宋" w:hAnsi="仿宋" w:eastAsia="仿宋"/>
          <w:bCs/>
          <w:color w:val="auto"/>
          <w:sz w:val="32"/>
          <w:szCs w:val="32"/>
          <w:highlight w:val="none"/>
          <w:lang w:val="en-US" w:eastAsia="zh-CN"/>
        </w:rPr>
        <w:t>7</w:t>
      </w:r>
      <w:r>
        <w:rPr>
          <w:rStyle w:val="14"/>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卫生健康支出</w:t>
      </w:r>
      <w:r>
        <w:rPr>
          <w:rStyle w:val="14"/>
          <w:rFonts w:hint="eastAsia" w:ascii="仿宋" w:hAnsi="仿宋" w:eastAsia="仿宋"/>
          <w:bCs/>
          <w:color w:val="auto"/>
          <w:sz w:val="32"/>
          <w:szCs w:val="32"/>
          <w:highlight w:val="none"/>
        </w:rPr>
        <w:t>（类）行政事业单位医疗（款）事业单位医疗（项）</w:t>
      </w:r>
      <w:r>
        <w:rPr>
          <w:rStyle w:val="14"/>
          <w:rFonts w:ascii="仿宋" w:hAnsi="仿宋" w:eastAsia="仿宋"/>
          <w:bCs/>
          <w:color w:val="auto"/>
          <w:sz w:val="32"/>
          <w:szCs w:val="32"/>
          <w:highlight w:val="none"/>
        </w:rPr>
        <w:t>:</w:t>
      </w:r>
      <w:r>
        <w:rPr>
          <w:rStyle w:val="14"/>
          <w:rFonts w:hint="eastAsia" w:ascii="仿宋" w:hAnsi="仿宋" w:eastAsia="仿宋"/>
          <w:b w:val="0"/>
          <w:bCs/>
          <w:color w:val="auto"/>
          <w:sz w:val="32"/>
          <w:szCs w:val="32"/>
          <w:highlight w:val="none"/>
        </w:rPr>
        <w:t>支出决算为24.13万元，完成预算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lang w:eastAsia="zh-CN"/>
        </w:rPr>
        <w:t>，决算数与预算数持平</w:t>
      </w:r>
      <w:r>
        <w:rPr>
          <w:rStyle w:val="14"/>
          <w:rFonts w:hint="eastAsia" w:ascii="仿宋" w:hAnsi="仿宋" w:eastAsia="仿宋"/>
          <w:b w:val="0"/>
          <w:bCs/>
          <w:color w:val="auto"/>
          <w:sz w:val="32"/>
          <w:szCs w:val="32"/>
          <w:highlight w:val="none"/>
        </w:rPr>
        <w:t>。</w:t>
      </w:r>
    </w:p>
    <w:p>
      <w:pPr>
        <w:spacing w:line="600" w:lineRule="exact"/>
        <w:ind w:firstLine="643" w:firstLineChars="200"/>
        <w:rPr>
          <w:rStyle w:val="14"/>
          <w:rFonts w:hint="eastAsia" w:ascii="仿宋" w:hAnsi="仿宋" w:eastAsia="仿宋"/>
          <w:b w:val="0"/>
          <w:bCs/>
          <w:color w:val="auto"/>
          <w:sz w:val="32"/>
          <w:szCs w:val="32"/>
          <w:highlight w:val="none"/>
        </w:rPr>
      </w:pPr>
      <w:r>
        <w:rPr>
          <w:rStyle w:val="14"/>
          <w:rFonts w:hint="eastAsia" w:ascii="仿宋" w:hAnsi="仿宋" w:eastAsia="仿宋"/>
          <w:bCs/>
          <w:color w:val="auto"/>
          <w:sz w:val="32"/>
          <w:szCs w:val="32"/>
          <w:highlight w:val="none"/>
          <w:lang w:val="en-US" w:eastAsia="zh-CN"/>
        </w:rPr>
        <w:t>8</w:t>
      </w:r>
      <w:r>
        <w:rPr>
          <w:rStyle w:val="14"/>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卫生健康支出</w:t>
      </w:r>
      <w:r>
        <w:rPr>
          <w:rStyle w:val="14"/>
          <w:rFonts w:hint="eastAsia" w:ascii="仿宋" w:hAnsi="仿宋" w:eastAsia="仿宋"/>
          <w:bCs/>
          <w:color w:val="auto"/>
          <w:sz w:val="32"/>
          <w:szCs w:val="32"/>
          <w:highlight w:val="none"/>
        </w:rPr>
        <w:t>（类）行政事业单位医疗（款）公务员医疗补助（项）</w:t>
      </w:r>
      <w:r>
        <w:rPr>
          <w:rStyle w:val="14"/>
          <w:rFonts w:ascii="仿宋" w:hAnsi="仿宋" w:eastAsia="仿宋"/>
          <w:bCs/>
          <w:color w:val="auto"/>
          <w:sz w:val="32"/>
          <w:szCs w:val="32"/>
          <w:highlight w:val="none"/>
        </w:rPr>
        <w:t>:</w:t>
      </w:r>
      <w:r>
        <w:rPr>
          <w:rStyle w:val="14"/>
          <w:rFonts w:hint="eastAsia" w:ascii="仿宋" w:hAnsi="仿宋" w:eastAsia="仿宋"/>
          <w:b w:val="0"/>
          <w:bCs/>
          <w:color w:val="auto"/>
          <w:sz w:val="32"/>
          <w:szCs w:val="32"/>
          <w:highlight w:val="none"/>
        </w:rPr>
        <w:t>支出决算为16.76万元，完成预算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lang w:eastAsia="zh-CN"/>
        </w:rPr>
        <w:t>，决算数与预算数持平</w:t>
      </w:r>
      <w:r>
        <w:rPr>
          <w:rStyle w:val="14"/>
          <w:rFonts w:hint="eastAsia" w:ascii="仿宋" w:hAnsi="仿宋" w:eastAsia="仿宋"/>
          <w:b w:val="0"/>
          <w:bCs/>
          <w:color w:val="auto"/>
          <w:sz w:val="32"/>
          <w:szCs w:val="32"/>
          <w:highlight w:val="none"/>
        </w:rPr>
        <w:t>。</w:t>
      </w:r>
    </w:p>
    <w:p>
      <w:pPr>
        <w:spacing w:line="600" w:lineRule="exact"/>
        <w:ind w:firstLine="643" w:firstLineChars="200"/>
        <w:rPr>
          <w:rStyle w:val="14"/>
          <w:rFonts w:hint="eastAsia" w:ascii="仿宋" w:hAnsi="仿宋" w:eastAsia="仿宋"/>
          <w:bCs/>
          <w:color w:val="auto"/>
          <w:sz w:val="32"/>
          <w:szCs w:val="32"/>
          <w:highlight w:val="none"/>
          <w:lang w:val="en-US" w:eastAsia="zh-CN"/>
        </w:rPr>
      </w:pPr>
      <w:r>
        <w:rPr>
          <w:rStyle w:val="14"/>
          <w:rFonts w:hint="eastAsia" w:ascii="仿宋" w:hAnsi="仿宋" w:eastAsia="仿宋"/>
          <w:bCs/>
          <w:color w:val="auto"/>
          <w:sz w:val="32"/>
          <w:szCs w:val="32"/>
          <w:highlight w:val="none"/>
          <w:lang w:val="en-US" w:eastAsia="zh-CN"/>
        </w:rPr>
        <w:t>9</w:t>
      </w:r>
      <w:r>
        <w:rPr>
          <w:rStyle w:val="14"/>
          <w:rFonts w:ascii="仿宋" w:hAnsi="仿宋" w:eastAsia="仿宋"/>
          <w:bCs/>
          <w:color w:val="auto"/>
          <w:sz w:val="32"/>
          <w:szCs w:val="32"/>
          <w:highlight w:val="none"/>
        </w:rPr>
        <w:t>.</w:t>
      </w:r>
      <w:r>
        <w:rPr>
          <w:rFonts w:hint="eastAsia" w:ascii="仿宋" w:hAnsi="仿宋" w:eastAsia="仿宋"/>
          <w:b/>
          <w:bCs/>
          <w:color w:val="auto"/>
          <w:sz w:val="32"/>
          <w:szCs w:val="32"/>
          <w:highlight w:val="none"/>
        </w:rPr>
        <w:t>农林水支出</w:t>
      </w:r>
      <w:r>
        <w:rPr>
          <w:rStyle w:val="14"/>
          <w:rFonts w:hint="eastAsia" w:ascii="仿宋" w:hAnsi="仿宋" w:eastAsia="仿宋"/>
          <w:bCs/>
          <w:color w:val="auto"/>
          <w:sz w:val="32"/>
          <w:szCs w:val="32"/>
          <w:highlight w:val="none"/>
        </w:rPr>
        <w:t>（类）巩固脱贫衔接乡村振兴（款）其他巩固脱贫衔接乡村振兴支出（项）</w:t>
      </w:r>
      <w:r>
        <w:rPr>
          <w:rStyle w:val="14"/>
          <w:rFonts w:ascii="仿宋" w:hAnsi="仿宋" w:eastAsia="仿宋"/>
          <w:bCs/>
          <w:color w:val="auto"/>
          <w:sz w:val="32"/>
          <w:szCs w:val="32"/>
          <w:highlight w:val="none"/>
        </w:rPr>
        <w:t>:</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12.72</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lang w:eastAsia="zh-CN"/>
        </w:rPr>
        <w:t>，决算数与预算数持平</w:t>
      </w:r>
      <w:r>
        <w:rPr>
          <w:rStyle w:val="14"/>
          <w:rFonts w:hint="eastAsia" w:ascii="仿宋" w:hAnsi="仿宋" w:eastAsia="仿宋"/>
          <w:b w:val="0"/>
          <w:bCs/>
          <w:color w:val="auto"/>
          <w:sz w:val="32"/>
          <w:szCs w:val="32"/>
          <w:highlight w:val="none"/>
        </w:rPr>
        <w:t>。</w:t>
      </w:r>
    </w:p>
    <w:p>
      <w:pPr>
        <w:spacing w:line="600" w:lineRule="exact"/>
        <w:ind w:firstLine="643" w:firstLineChars="200"/>
        <w:rPr>
          <w:rFonts w:ascii="仿宋" w:hAnsi="仿宋" w:eastAsia="仿宋"/>
          <w:b/>
          <w:color w:val="auto"/>
          <w:sz w:val="32"/>
          <w:szCs w:val="32"/>
          <w:highlight w:val="none"/>
        </w:rPr>
      </w:pPr>
      <w:r>
        <w:rPr>
          <w:rStyle w:val="14"/>
          <w:rFonts w:hint="eastAsia" w:ascii="仿宋" w:hAnsi="仿宋" w:eastAsia="仿宋"/>
          <w:bCs/>
          <w:color w:val="auto"/>
          <w:sz w:val="32"/>
          <w:szCs w:val="32"/>
          <w:highlight w:val="none"/>
          <w:lang w:val="en-US" w:eastAsia="zh-CN"/>
        </w:rPr>
        <w:t>10</w:t>
      </w:r>
      <w:r>
        <w:rPr>
          <w:rStyle w:val="14"/>
          <w:rFonts w:ascii="仿宋" w:hAnsi="仿宋" w:eastAsia="仿宋"/>
          <w:bCs/>
          <w:color w:val="auto"/>
          <w:sz w:val="32"/>
          <w:szCs w:val="32"/>
          <w:highlight w:val="none"/>
        </w:rPr>
        <w:t>.</w:t>
      </w:r>
      <w:r>
        <w:rPr>
          <w:rFonts w:hint="eastAsia" w:ascii="仿宋" w:hAnsi="仿宋" w:eastAsia="仿宋"/>
          <w:b/>
          <w:bCs/>
          <w:color w:val="auto"/>
          <w:sz w:val="32"/>
          <w:szCs w:val="32"/>
          <w:highlight w:val="none"/>
        </w:rPr>
        <w:t>住房保障支出</w:t>
      </w:r>
      <w:r>
        <w:rPr>
          <w:rStyle w:val="14"/>
          <w:rFonts w:hint="eastAsia" w:ascii="仿宋" w:hAnsi="仿宋" w:eastAsia="仿宋"/>
          <w:bCs/>
          <w:color w:val="auto"/>
          <w:sz w:val="32"/>
          <w:szCs w:val="32"/>
          <w:highlight w:val="none"/>
        </w:rPr>
        <w:t>（类）住房改革支出（款）住房公积金（项）</w:t>
      </w:r>
      <w:r>
        <w:rPr>
          <w:rStyle w:val="14"/>
          <w:rFonts w:ascii="仿宋" w:hAnsi="仿宋" w:eastAsia="仿宋"/>
          <w:bCs/>
          <w:color w:val="auto"/>
          <w:sz w:val="32"/>
          <w:szCs w:val="32"/>
          <w:highlight w:val="none"/>
        </w:rPr>
        <w:t>:</w:t>
      </w:r>
      <w:r>
        <w:rPr>
          <w:rStyle w:val="14"/>
          <w:rFonts w:hint="eastAsia" w:ascii="仿宋" w:hAnsi="仿宋" w:eastAsia="仿宋"/>
          <w:b w:val="0"/>
          <w:bCs/>
          <w:color w:val="auto"/>
          <w:sz w:val="32"/>
          <w:szCs w:val="32"/>
          <w:highlight w:val="none"/>
        </w:rPr>
        <w:t>支出决算为49.05万元，完成预算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lang w:eastAsia="zh-CN"/>
        </w:rPr>
        <w:t>，决算数与预算数持平</w:t>
      </w:r>
      <w:r>
        <w:rPr>
          <w:rStyle w:val="14"/>
          <w:rFonts w:hint="eastAsia" w:ascii="仿宋" w:hAnsi="仿宋" w:eastAsia="仿宋"/>
          <w:b w:val="0"/>
          <w:bCs/>
          <w:color w:val="auto"/>
          <w:sz w:val="32"/>
          <w:szCs w:val="32"/>
          <w:highlight w:val="none"/>
        </w:rPr>
        <w:t>。</w:t>
      </w:r>
    </w:p>
    <w:p>
      <w:pPr>
        <w:tabs>
          <w:tab w:val="right" w:pos="8306"/>
        </w:tabs>
        <w:spacing w:line="600" w:lineRule="exact"/>
        <w:ind w:firstLine="640"/>
        <w:outlineLvl w:val="1"/>
        <w:rPr>
          <w:rStyle w:val="25"/>
          <w:color w:val="auto"/>
          <w:highlight w:val="none"/>
        </w:rPr>
      </w:pPr>
      <w:bookmarkStart w:id="49" w:name="_Toc15377214"/>
      <w:bookmarkStart w:id="50" w:name="_Toc15396608"/>
      <w:bookmarkStart w:id="51" w:name="_Toc9374"/>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5"/>
          <w:rFonts w:hint="eastAsia" w:ascii="黑体" w:hAnsi="黑体" w:eastAsia="黑体"/>
          <w:b w:val="0"/>
          <w:color w:val="auto"/>
          <w:highlight w:val="none"/>
        </w:rPr>
        <w:t>般公共预算财政拨款基本支出决算情况说明</w:t>
      </w:r>
      <w:bookmarkEnd w:id="49"/>
      <w:bookmarkEnd w:id="50"/>
      <w:bookmarkEnd w:id="51"/>
      <w:r>
        <w:rPr>
          <w:rStyle w:val="25"/>
          <w:rFonts w:ascii="黑体" w:hAnsi="黑体" w:eastAsia="黑体"/>
          <w:b w:val="0"/>
          <w:color w:val="auto"/>
          <w:highlight w:val="none"/>
        </w:rPr>
        <w:tab/>
      </w:r>
    </w:p>
    <w:p>
      <w:pPr>
        <w:spacing w:beforeLines="0" w:afterLines="0" w:line="576" w:lineRule="exact"/>
        <w:ind w:firstLine="640"/>
        <w:jc w:val="both"/>
        <w:rPr>
          <w:rFonts w:hint="eastAsia" w:ascii="仿宋_GB2312" w:hAnsi="仿宋_GB2312" w:eastAsia="仿宋_GB2312"/>
          <w:color w:val="000000"/>
          <w:kern w:val="2"/>
          <w:sz w:val="32"/>
          <w:szCs w:val="24"/>
          <w:lang w:val="zh-CN"/>
        </w:rPr>
      </w:pPr>
      <w:bookmarkStart w:id="52" w:name="_Toc15396609"/>
      <w:bookmarkStart w:id="53" w:name="_Toc15377215"/>
      <w:bookmarkStart w:id="54" w:name="_Toc1365"/>
      <w:r>
        <w:rPr>
          <w:rFonts w:hint="eastAsia" w:ascii="仿宋_GB2312" w:hAnsi="仿宋_GB2312" w:eastAsia="仿宋_GB2312"/>
          <w:color w:val="000000"/>
          <w:kern w:val="2"/>
          <w:sz w:val="32"/>
          <w:szCs w:val="24"/>
          <w:lang w:val="zh-CN"/>
        </w:rPr>
        <w:t>2023年一般公共预算财政拨款基本支出772.79万元，其中：</w:t>
      </w:r>
    </w:p>
    <w:p>
      <w:pPr>
        <w:spacing w:beforeLines="0" w:afterLines="0" w:line="576" w:lineRule="exact"/>
        <w:ind w:firstLine="643"/>
        <w:jc w:val="both"/>
        <w:rPr>
          <w:rFonts w:hint="eastAsia" w:ascii="仿宋_GB2312" w:hAnsi="仿宋_GB2312" w:eastAsia="仿宋_GB2312"/>
          <w:color w:val="000000"/>
          <w:kern w:val="2"/>
          <w:sz w:val="32"/>
          <w:szCs w:val="24"/>
          <w:lang w:val="zh-CN"/>
        </w:rPr>
      </w:pPr>
      <w:r>
        <w:rPr>
          <w:rFonts w:hint="eastAsia" w:ascii="仿宋_GB2312" w:hAnsi="仿宋_GB2312" w:eastAsia="仿宋_GB2312"/>
          <w:b/>
          <w:color w:val="000000"/>
          <w:kern w:val="2"/>
          <w:sz w:val="32"/>
          <w:szCs w:val="24"/>
          <w:lang w:val="zh-CN"/>
        </w:rPr>
        <w:t>人员经费</w:t>
      </w:r>
      <w:r>
        <w:rPr>
          <w:rFonts w:hint="eastAsia" w:ascii="仿宋_GB2312" w:hAnsi="仿宋_GB2312" w:eastAsia="仿宋_GB2312"/>
          <w:color w:val="000000"/>
          <w:kern w:val="2"/>
          <w:sz w:val="32"/>
          <w:szCs w:val="24"/>
          <w:lang w:val="zh-CN"/>
        </w:rPr>
        <w:t>735.35万元，主要包括：</w:t>
      </w:r>
      <w:r>
        <w:rPr>
          <w:rFonts w:hint="eastAsia" w:ascii="仿宋" w:hAnsi="仿宋" w:eastAsia="仿宋"/>
          <w:color w:val="auto"/>
          <w:kern w:val="2"/>
          <w:sz w:val="32"/>
          <w:szCs w:val="24"/>
          <w:lang w:val="en-US"/>
        </w:rPr>
        <w:t>基本工资、津贴补贴、绩效工资、机关事业单位基本养老保险缴费、职业年金缴费、</w:t>
      </w:r>
      <w:r>
        <w:rPr>
          <w:rFonts w:hint="eastAsia" w:ascii="仿宋" w:hAnsi="仿宋" w:eastAsia="仿宋"/>
          <w:color w:val="auto"/>
          <w:kern w:val="2"/>
          <w:sz w:val="32"/>
          <w:szCs w:val="24"/>
          <w:lang w:val="en-US" w:eastAsia="zh-CN"/>
        </w:rPr>
        <w:t>职工</w:t>
      </w:r>
      <w:r>
        <w:rPr>
          <w:rFonts w:hint="eastAsia" w:ascii="仿宋" w:hAnsi="仿宋" w:eastAsia="仿宋"/>
          <w:color w:val="auto"/>
          <w:kern w:val="2"/>
          <w:sz w:val="32"/>
          <w:szCs w:val="24"/>
          <w:lang w:val="en-US"/>
        </w:rPr>
        <w:t>基本医疗保险缴费</w:t>
      </w:r>
      <w:r>
        <w:rPr>
          <w:rFonts w:hint="eastAsia" w:ascii="仿宋" w:hAnsi="仿宋" w:eastAsia="仿宋"/>
          <w:color w:val="auto"/>
          <w:kern w:val="2"/>
          <w:sz w:val="32"/>
          <w:szCs w:val="24"/>
          <w:lang w:val="en-US" w:eastAsia="zh-CN"/>
        </w:rPr>
        <w:t>、公务员医疗补助缴费、</w:t>
      </w:r>
      <w:r>
        <w:rPr>
          <w:rFonts w:hint="eastAsia" w:ascii="仿宋" w:hAnsi="仿宋" w:eastAsia="仿宋"/>
          <w:color w:val="auto"/>
          <w:kern w:val="2"/>
          <w:sz w:val="32"/>
          <w:szCs w:val="24"/>
          <w:lang w:val="en-US"/>
        </w:rPr>
        <w:t>其他社会保障缴费、住房公积金、其他工资福利支出、抚恤金、其他对个人和家庭的补助支出等</w:t>
      </w:r>
      <w:r>
        <w:rPr>
          <w:rFonts w:hint="eastAsia" w:ascii="仿宋_GB2312" w:hAnsi="仿宋_GB2312" w:eastAsia="仿宋_GB2312"/>
          <w:color w:val="000000"/>
          <w:kern w:val="2"/>
          <w:sz w:val="32"/>
          <w:szCs w:val="24"/>
          <w:lang w:val="zh-CN"/>
        </w:rPr>
        <w:t>。</w:t>
      </w:r>
    </w:p>
    <w:p>
      <w:pPr>
        <w:spacing w:beforeLines="0" w:afterLines="0" w:line="576" w:lineRule="exact"/>
        <w:ind w:firstLine="643"/>
        <w:jc w:val="both"/>
        <w:rPr>
          <w:rFonts w:hint="eastAsia" w:ascii="仿宋_GB2312" w:hAnsi="仿宋_GB2312" w:eastAsia="仿宋_GB2312"/>
          <w:color w:val="000000"/>
          <w:kern w:val="2"/>
          <w:sz w:val="32"/>
          <w:szCs w:val="24"/>
          <w:lang w:val="zh-CN"/>
        </w:rPr>
      </w:pPr>
      <w:r>
        <w:rPr>
          <w:rFonts w:hint="eastAsia" w:ascii="仿宋_GB2312" w:hAnsi="仿宋_GB2312" w:eastAsia="仿宋_GB2312"/>
          <w:b/>
          <w:color w:val="000000"/>
          <w:kern w:val="2"/>
          <w:sz w:val="32"/>
          <w:szCs w:val="24"/>
          <w:lang w:val="zh-CN"/>
        </w:rPr>
        <w:t>公用经费</w:t>
      </w:r>
      <w:r>
        <w:rPr>
          <w:rFonts w:hint="eastAsia" w:ascii="仿宋_GB2312" w:hAnsi="仿宋_GB2312" w:eastAsia="仿宋_GB2312"/>
          <w:color w:val="000000"/>
          <w:kern w:val="2"/>
          <w:sz w:val="32"/>
          <w:szCs w:val="24"/>
          <w:lang w:val="zh-CN"/>
        </w:rPr>
        <w:t>37.45万元，主要包括：</w:t>
      </w:r>
      <w:r>
        <w:rPr>
          <w:rFonts w:hint="eastAsia" w:ascii="仿宋" w:hAnsi="仿宋" w:eastAsia="仿宋"/>
          <w:color w:val="auto"/>
          <w:kern w:val="2"/>
          <w:sz w:val="32"/>
          <w:szCs w:val="24"/>
          <w:lang w:val="en-US"/>
        </w:rPr>
        <w:t>办公费、印刷费</w:t>
      </w:r>
      <w:r>
        <w:rPr>
          <w:rFonts w:hint="eastAsia" w:ascii="仿宋" w:hAnsi="仿宋" w:eastAsia="仿宋"/>
          <w:color w:val="auto"/>
          <w:kern w:val="2"/>
          <w:sz w:val="32"/>
          <w:szCs w:val="24"/>
          <w:lang w:val="en-US" w:eastAsia="zh-CN"/>
        </w:rPr>
        <w:t>、水费、电费、邮电费、差旅费、维修（护）费、培训费、专用材料费、</w:t>
      </w:r>
      <w:r>
        <w:rPr>
          <w:rFonts w:hint="eastAsia" w:ascii="仿宋" w:hAnsi="仿宋" w:eastAsia="仿宋"/>
          <w:color w:val="auto"/>
          <w:kern w:val="2"/>
          <w:sz w:val="32"/>
          <w:szCs w:val="24"/>
          <w:lang w:val="en-US"/>
        </w:rPr>
        <w:t>劳务费、福利费、其他商品和服务支出</w:t>
      </w:r>
      <w:r>
        <w:rPr>
          <w:rFonts w:hint="eastAsia" w:ascii="仿宋_GB2312" w:hAnsi="仿宋_GB2312" w:eastAsia="仿宋_GB2312"/>
          <w:color w:val="000000"/>
          <w:kern w:val="2"/>
          <w:sz w:val="32"/>
          <w:szCs w:val="24"/>
          <w:lang w:val="zh-CN"/>
        </w:rPr>
        <w:t>。</w:t>
      </w:r>
    </w:p>
    <w:p>
      <w:pPr>
        <w:spacing w:line="600" w:lineRule="exact"/>
        <w:ind w:firstLine="640"/>
        <w:outlineLvl w:val="1"/>
        <w:rPr>
          <w:rStyle w:val="25"/>
          <w:rFonts w:ascii="黑体" w:hAnsi="黑体" w:eastAsia="黑体"/>
          <w:b w:val="0"/>
          <w:color w:val="auto"/>
          <w:highlight w:val="none"/>
        </w:rPr>
      </w:pPr>
      <w:r>
        <w:rPr>
          <w:rFonts w:hint="eastAsia" w:ascii="黑体" w:eastAsia="黑体"/>
          <w:color w:val="auto"/>
          <w:sz w:val="32"/>
          <w:szCs w:val="32"/>
          <w:highlight w:val="none"/>
        </w:rPr>
        <w:t>七、</w:t>
      </w:r>
      <w:r>
        <w:rPr>
          <w:rStyle w:val="25"/>
          <w:rFonts w:hint="eastAsia" w:ascii="黑体" w:hAnsi="黑体" w:eastAsia="黑体"/>
          <w:b w:val="0"/>
          <w:color w:val="auto"/>
          <w:highlight w:val="none"/>
        </w:rPr>
        <w:t>财政拨款</w:t>
      </w:r>
      <w:r>
        <w:rPr>
          <w:rStyle w:val="25"/>
          <w:rFonts w:hint="eastAsia" w:ascii="黑体" w:hAnsi="黑体" w:eastAsia="黑体"/>
          <w:color w:val="auto"/>
          <w:highlight w:val="none"/>
        </w:rPr>
        <w:t>“</w:t>
      </w:r>
      <w:r>
        <w:rPr>
          <w:rStyle w:val="25"/>
          <w:rFonts w:hint="eastAsia" w:ascii="黑体" w:hAnsi="黑体" w:eastAsia="黑体"/>
          <w:b w:val="0"/>
          <w:color w:val="auto"/>
          <w:highlight w:val="none"/>
        </w:rPr>
        <w:t>三公”经费支出决算情况说明</w:t>
      </w:r>
      <w:bookmarkEnd w:id="52"/>
      <w:bookmarkEnd w:id="53"/>
      <w:bookmarkEnd w:id="54"/>
    </w:p>
    <w:p>
      <w:pPr>
        <w:spacing w:line="600" w:lineRule="exact"/>
        <w:ind w:firstLine="640"/>
        <w:outlineLvl w:val="2"/>
        <w:rPr>
          <w:rFonts w:ascii="仿宋" w:hAnsi="仿宋" w:eastAsia="仿宋"/>
          <w:b/>
          <w:color w:val="auto"/>
          <w:sz w:val="32"/>
          <w:szCs w:val="32"/>
          <w:highlight w:val="none"/>
        </w:rPr>
      </w:pPr>
      <w:bookmarkStart w:id="55" w:name="_Toc15377216"/>
      <w:r>
        <w:rPr>
          <w:rFonts w:hint="eastAsia" w:ascii="仿宋" w:hAnsi="仿宋" w:eastAsia="仿宋"/>
          <w:b/>
          <w:color w:val="auto"/>
          <w:sz w:val="32"/>
          <w:szCs w:val="32"/>
          <w:highlight w:val="none"/>
        </w:rPr>
        <w:t>（一）“三公”经费财政拨款支出决算总体情况说明</w:t>
      </w:r>
      <w:bookmarkEnd w:id="55"/>
    </w:p>
    <w:p>
      <w:pPr>
        <w:spacing w:line="600" w:lineRule="exact"/>
        <w:ind w:firstLine="640"/>
        <w:rPr>
          <w:rFonts w:ascii="仿宋" w:hAnsi="仿宋" w:eastAsia="仿宋"/>
          <w:color w:val="auto"/>
          <w:sz w:val="32"/>
          <w:szCs w:val="32"/>
          <w:highlight w:val="none"/>
        </w:rPr>
      </w:pPr>
      <w:r>
        <w:rPr>
          <w:rFonts w:hint="eastAsia" w:ascii="仿宋_GB2312" w:hAnsi="仿宋_GB2312" w:eastAsia="仿宋_GB2312"/>
          <w:color w:val="000000"/>
          <w:kern w:val="2"/>
          <w:sz w:val="32"/>
          <w:szCs w:val="24"/>
          <w:lang w:val="zh-CN"/>
        </w:rPr>
        <w:t>2023年</w:t>
      </w:r>
      <w:r>
        <w:rPr>
          <w:rFonts w:hint="default" w:ascii="仿宋_GB2312" w:hAnsi="仿宋_GB2312" w:eastAsia="仿宋_GB2312"/>
          <w:color w:val="000000"/>
          <w:kern w:val="2"/>
          <w:sz w:val="32"/>
          <w:szCs w:val="24"/>
          <w:lang w:val="zh-CN"/>
        </w:rPr>
        <w:t>“</w:t>
      </w:r>
      <w:r>
        <w:rPr>
          <w:rFonts w:hint="eastAsia" w:ascii="仿宋_GB2312" w:hAnsi="仿宋_GB2312" w:eastAsia="仿宋_GB2312"/>
          <w:color w:val="000000"/>
          <w:kern w:val="2"/>
          <w:sz w:val="32"/>
          <w:szCs w:val="24"/>
          <w:lang w:val="zh-CN"/>
        </w:rPr>
        <w:t>三公</w:t>
      </w:r>
      <w:r>
        <w:rPr>
          <w:rFonts w:hint="default" w:ascii="仿宋_GB2312" w:hAnsi="仿宋_GB2312" w:eastAsia="仿宋_GB2312"/>
          <w:color w:val="000000"/>
          <w:kern w:val="2"/>
          <w:sz w:val="32"/>
          <w:szCs w:val="24"/>
          <w:lang w:val="zh-CN"/>
        </w:rPr>
        <w:t>”</w:t>
      </w:r>
      <w:r>
        <w:rPr>
          <w:rFonts w:hint="eastAsia" w:ascii="仿宋_GB2312" w:hAnsi="仿宋_GB2312" w:eastAsia="仿宋_GB2312"/>
          <w:color w:val="000000"/>
          <w:kern w:val="2"/>
          <w:sz w:val="32"/>
          <w:szCs w:val="24"/>
          <w:lang w:val="zh-CN"/>
        </w:rPr>
        <w:t>经费财政拨款支出决算为0万元，完成预算0%；较上年增加0万元，增长</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zh-CN"/>
        </w:rPr>
        <w:t>%。</w:t>
      </w:r>
      <w:r>
        <w:rPr>
          <w:rFonts w:hint="eastAsia" w:ascii="仿宋" w:hAnsi="仿宋" w:eastAsia="仿宋"/>
          <w:color w:val="auto"/>
          <w:sz w:val="32"/>
          <w:szCs w:val="32"/>
          <w:highlight w:val="none"/>
        </w:rPr>
        <w:t>决算数与预算数持平。</w:t>
      </w:r>
    </w:p>
    <w:p>
      <w:pPr>
        <w:spacing w:line="600" w:lineRule="exact"/>
        <w:ind w:firstLine="640"/>
        <w:outlineLvl w:val="2"/>
        <w:rPr>
          <w:rFonts w:ascii="仿宋" w:hAnsi="仿宋" w:eastAsia="仿宋"/>
          <w:b/>
          <w:color w:val="auto"/>
          <w:sz w:val="32"/>
          <w:szCs w:val="32"/>
          <w:highlight w:val="none"/>
        </w:rPr>
      </w:pPr>
      <w:bookmarkStart w:id="56" w:name="_Toc15377217"/>
      <w:r>
        <w:rPr>
          <w:rFonts w:hint="eastAsia" w:ascii="仿宋" w:hAnsi="仿宋" w:eastAsia="仿宋"/>
          <w:b/>
          <w:color w:val="auto"/>
          <w:sz w:val="32"/>
          <w:szCs w:val="32"/>
          <w:highlight w:val="none"/>
        </w:rPr>
        <w:t>（二）“三公”经费财政拨款支出决算具体情况说明</w:t>
      </w:r>
      <w:bookmarkEnd w:id="56"/>
    </w:p>
    <w:p>
      <w:pPr>
        <w:keepNext/>
        <w:keepLines/>
        <w:spacing w:beforeLines="0" w:afterLines="0" w:line="576"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2023年</w:t>
      </w:r>
      <w:r>
        <w:rPr>
          <w:rFonts w:hint="default" w:ascii="仿宋_GB2312" w:hAnsi="仿宋_GB2312" w:eastAsia="仿宋_GB2312"/>
          <w:color w:val="000000"/>
          <w:kern w:val="2"/>
          <w:sz w:val="32"/>
          <w:szCs w:val="24"/>
          <w:lang w:val="zh-CN"/>
        </w:rPr>
        <w:t>“</w:t>
      </w:r>
      <w:r>
        <w:rPr>
          <w:rFonts w:hint="eastAsia" w:ascii="仿宋_GB2312" w:hAnsi="仿宋_GB2312" w:eastAsia="仿宋_GB2312"/>
          <w:color w:val="000000"/>
          <w:kern w:val="2"/>
          <w:sz w:val="32"/>
          <w:szCs w:val="24"/>
          <w:lang w:val="zh-CN"/>
        </w:rPr>
        <w:t>三公</w:t>
      </w:r>
      <w:r>
        <w:rPr>
          <w:rFonts w:hint="default" w:ascii="仿宋_GB2312" w:hAnsi="仿宋_GB2312" w:eastAsia="仿宋_GB2312"/>
          <w:color w:val="000000"/>
          <w:kern w:val="2"/>
          <w:sz w:val="32"/>
          <w:szCs w:val="24"/>
          <w:lang w:val="zh-CN"/>
        </w:rPr>
        <w:t>”</w:t>
      </w:r>
      <w:r>
        <w:rPr>
          <w:rFonts w:hint="eastAsia" w:ascii="仿宋_GB2312" w:hAnsi="仿宋_GB2312" w:eastAsia="仿宋_GB2312"/>
          <w:color w:val="000000"/>
          <w:kern w:val="2"/>
          <w:sz w:val="32"/>
          <w:szCs w:val="24"/>
          <w:lang w:val="zh-CN"/>
        </w:rPr>
        <w:t>经费财政拨款支出决算中，因公出国（境）费支出决算0万元，占0%；公务用车购置及运行维护费支出决算0万元，占0%；公务接待费支出决算0万元，占0%。具体情况如下：</w:t>
      </w:r>
    </w:p>
    <w:p>
      <w:pPr>
        <w:spacing w:line="560" w:lineRule="exact"/>
        <w:ind w:firstLine="643" w:firstLineChars="200"/>
        <w:rPr>
          <w:rFonts w:hint="eastAsia" w:ascii="仿宋_GB2312" w:eastAsia="仿宋_GB2312"/>
          <w:color w:val="000000"/>
          <w:sz w:val="32"/>
          <w:szCs w:val="32"/>
        </w:rPr>
      </w:pPr>
      <w:r>
        <w:rPr>
          <w:rFonts w:hint="eastAsia" w:ascii="仿宋_GB2312" w:hAnsi="仿宋_GB2312" w:eastAsia="仿宋_GB2312"/>
          <w:b/>
          <w:color w:val="000000"/>
          <w:kern w:val="2"/>
          <w:sz w:val="32"/>
          <w:szCs w:val="24"/>
          <w:lang w:val="zh-CN"/>
        </w:rPr>
        <w:t>1.因公出国（境）经费</w:t>
      </w:r>
      <w:r>
        <w:rPr>
          <w:rFonts w:hint="eastAsia" w:ascii="仿宋_GB2312" w:hAnsi="仿宋_GB2312" w:eastAsia="仿宋_GB2312"/>
          <w:color w:val="000000"/>
          <w:kern w:val="2"/>
          <w:sz w:val="32"/>
          <w:szCs w:val="24"/>
          <w:lang w:val="zh-CN"/>
        </w:rPr>
        <w:t>支出0万元，完成预算0%。全年安排因公出国（境）团组0个，出国（境）0人。因公出国（境）支出决算比2022年增加0万元，增长0%。</w:t>
      </w:r>
      <w:r>
        <w:rPr>
          <w:rFonts w:hint="eastAsia" w:ascii="仿宋_GB2312" w:eastAsia="仿宋_GB2312"/>
          <w:color w:val="auto"/>
          <w:sz w:val="32"/>
          <w:szCs w:val="32"/>
          <w:highlight w:val="none"/>
        </w:rPr>
        <w:t>主要原因是</w:t>
      </w:r>
      <w:r>
        <w:rPr>
          <w:rFonts w:hint="eastAsia" w:ascii="仿宋_GB2312" w:eastAsia="仿宋_GB2312"/>
          <w:color w:val="000000"/>
          <w:sz w:val="32"/>
          <w:szCs w:val="32"/>
        </w:rPr>
        <w:t>两年均</w:t>
      </w:r>
      <w:r>
        <w:rPr>
          <w:rFonts w:hint="eastAsia" w:ascii="仿宋_GB2312" w:eastAsia="仿宋_GB2312"/>
          <w:color w:val="000000"/>
          <w:sz w:val="32"/>
          <w:szCs w:val="32"/>
          <w:lang w:eastAsia="zh-CN"/>
        </w:rPr>
        <w:t>未按预算安排</w:t>
      </w:r>
      <w:r>
        <w:rPr>
          <w:rFonts w:hint="eastAsia" w:ascii="仿宋_GB2312" w:eastAsia="仿宋_GB2312"/>
          <w:color w:val="000000"/>
          <w:sz w:val="32"/>
          <w:szCs w:val="32"/>
        </w:rPr>
        <w:t>因公出国（境）经费。</w:t>
      </w:r>
    </w:p>
    <w:p>
      <w:pPr>
        <w:spacing w:line="600" w:lineRule="exact"/>
        <w:ind w:firstLine="640"/>
        <w:rPr>
          <w:rFonts w:ascii="仿宋_GB2312" w:eastAsia="仿宋_GB2312"/>
          <w:b/>
          <w:color w:val="auto"/>
          <w:sz w:val="32"/>
          <w:szCs w:val="32"/>
          <w:highlight w:val="none"/>
        </w:rPr>
      </w:pPr>
      <w:r>
        <w:rPr>
          <w:rFonts w:hint="eastAsia" w:ascii="仿宋_GB2312" w:hAnsi="仿宋_GB2312" w:eastAsia="仿宋_GB2312"/>
          <w:b/>
          <w:color w:val="000000"/>
          <w:kern w:val="2"/>
          <w:sz w:val="32"/>
          <w:szCs w:val="24"/>
          <w:lang w:val="zh-CN"/>
        </w:rPr>
        <w:t>2.公务用车购置及运行维护费</w:t>
      </w:r>
      <w:r>
        <w:rPr>
          <w:rFonts w:hint="eastAsia" w:ascii="仿宋_GB2312" w:hAnsi="仿宋_GB2312" w:eastAsia="仿宋_GB2312"/>
          <w:color w:val="000000"/>
          <w:kern w:val="2"/>
          <w:sz w:val="32"/>
          <w:szCs w:val="24"/>
          <w:lang w:val="zh-CN"/>
        </w:rPr>
        <w:t>支出0万元，完成预算0%。公务用车购置及运行维护费支出决算比2022年增加0万元，增长0%。</w:t>
      </w:r>
      <w:r>
        <w:rPr>
          <w:rFonts w:hint="eastAsia" w:ascii="仿宋_GB2312" w:eastAsia="仿宋_GB2312"/>
          <w:color w:val="auto"/>
          <w:sz w:val="32"/>
          <w:szCs w:val="32"/>
          <w:highlight w:val="none"/>
        </w:rPr>
        <w:t>主要原因</w:t>
      </w:r>
      <w:r>
        <w:rPr>
          <w:rFonts w:hint="eastAsia" w:ascii="仿宋_GB2312" w:eastAsia="仿宋_GB2312"/>
          <w:color w:val="auto"/>
          <w:sz w:val="32"/>
          <w:szCs w:val="32"/>
          <w:highlight w:val="none"/>
          <w:lang w:eastAsia="zh-CN"/>
        </w:rPr>
        <w:t>是</w:t>
      </w:r>
      <w:r>
        <w:rPr>
          <w:rFonts w:hint="eastAsia" w:ascii="仿宋_GB2312" w:eastAsia="仿宋_GB2312"/>
          <w:color w:val="000000"/>
          <w:sz w:val="32"/>
          <w:szCs w:val="32"/>
        </w:rPr>
        <w:t>学校无公务用车。</w:t>
      </w:r>
    </w:p>
    <w:p>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。截至</w:t>
      </w: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pPr>
        <w:spacing w:line="600" w:lineRule="exact"/>
        <w:ind w:firstLine="640"/>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4"/>
          <w:rFonts w:hint="eastAsia" w:ascii="仿宋" w:hAnsi="仿宋" w:eastAsia="仿宋"/>
          <w:b w:val="0"/>
          <w:bCs/>
          <w:color w:val="auto"/>
          <w:sz w:val="32"/>
          <w:szCs w:val="32"/>
          <w:highlight w:val="none"/>
        </w:rPr>
        <w:t>完成预算</w:t>
      </w:r>
      <w:r>
        <w:rPr>
          <w:rStyle w:val="14"/>
          <w:rFonts w:hint="eastAsia" w:ascii="仿宋" w:hAnsi="仿宋" w:eastAsia="仿宋"/>
          <w:b w:val="0"/>
          <w:bCs/>
          <w:color w:val="auto"/>
          <w:sz w:val="32"/>
          <w:szCs w:val="32"/>
          <w:highlight w:val="none"/>
          <w:lang w:val="en-US" w:eastAsia="zh-CN"/>
        </w:rPr>
        <w:t>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hint="eastAsia" w:ascii="仿宋_GB2312" w:eastAsia="仿宋_GB2312"/>
          <w:color w:val="auto"/>
          <w:sz w:val="32"/>
          <w:szCs w:val="32"/>
          <w:highlight w:val="none"/>
          <w:lang w:eastAsia="zh-CN"/>
        </w:rPr>
        <w:t>2022</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r>
        <w:rPr>
          <w:rFonts w:hint="eastAsia" w:ascii="仿宋_GB2312" w:eastAsia="仿宋_GB2312"/>
          <w:color w:val="000000"/>
          <w:sz w:val="32"/>
          <w:szCs w:val="32"/>
        </w:rPr>
        <w:t>主要原因是两年都未预算公务接待费。</w:t>
      </w:r>
      <w:r>
        <w:rPr>
          <w:rFonts w:hint="eastAsia" w:ascii="仿宋_GB2312" w:eastAsia="仿宋_GB2312"/>
          <w:color w:val="auto"/>
          <w:sz w:val="32"/>
          <w:szCs w:val="32"/>
          <w:highlight w:val="none"/>
        </w:rPr>
        <w:t>其中：</w:t>
      </w:r>
      <w:bookmarkStart w:id="105" w:name="_GoBack"/>
      <w:bookmarkEnd w:id="105"/>
    </w:p>
    <w:p>
      <w:pPr>
        <w:spacing w:line="60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。国内公务接待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3" w:firstLineChars="200"/>
        <w:rPr>
          <w:rFonts w:ascii="仿宋_GB2312" w:eastAsia="仿宋_GB2312"/>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w:t>
      </w:r>
      <w:r>
        <w:rPr>
          <w:rFonts w:hint="eastAsia" w:ascii="仿宋_GB2312" w:eastAsia="仿宋_GB2312"/>
          <w:color w:val="auto"/>
          <w:sz w:val="32"/>
          <w:szCs w:val="32"/>
          <w:highlight w:val="none"/>
          <w:lang w:eastAsia="zh-CN"/>
        </w:rPr>
        <w:t>次（不包括陪同人员）</w:t>
      </w:r>
      <w:r>
        <w:rPr>
          <w:rFonts w:hint="eastAsia" w:ascii="仿宋_GB2312" w:eastAsia="仿宋_GB2312"/>
          <w:color w:val="auto"/>
          <w:sz w:val="32"/>
          <w:szCs w:val="32"/>
          <w:highlight w:val="none"/>
        </w:rPr>
        <w:t>，共计支出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outlineLvl w:val="1"/>
        <w:rPr>
          <w:rStyle w:val="25"/>
          <w:rFonts w:ascii="黑体" w:hAnsi="黑体" w:eastAsia="黑体"/>
          <w:color w:val="auto"/>
          <w:highlight w:val="none"/>
        </w:rPr>
      </w:pPr>
      <w:bookmarkStart w:id="57" w:name="_Toc29265"/>
      <w:bookmarkStart w:id="58" w:name="_Toc15396610"/>
      <w:bookmarkStart w:id="59" w:name="_Toc15377218"/>
      <w:r>
        <w:rPr>
          <w:rFonts w:hint="eastAsia" w:ascii="黑体" w:eastAsia="黑体"/>
          <w:color w:val="auto"/>
          <w:sz w:val="32"/>
          <w:szCs w:val="32"/>
          <w:highlight w:val="none"/>
        </w:rPr>
        <w:t>八、</w:t>
      </w:r>
      <w:r>
        <w:rPr>
          <w:rStyle w:val="25"/>
          <w:rFonts w:hint="eastAsia" w:ascii="黑体" w:hAnsi="黑体" w:eastAsia="黑体"/>
          <w:b w:val="0"/>
          <w:color w:val="auto"/>
          <w:highlight w:val="none"/>
        </w:rPr>
        <w:t>政府性基金预算支出决算情况说明</w:t>
      </w:r>
      <w:bookmarkEnd w:id="57"/>
      <w:bookmarkEnd w:id="58"/>
      <w:bookmarkEnd w:id="59"/>
    </w:p>
    <w:p>
      <w:pPr>
        <w:spacing w:line="600" w:lineRule="exact"/>
        <w:ind w:firstLine="64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hAnsi="仿宋_GB2312" w:eastAsia="仿宋_GB2312"/>
          <w:color w:val="000000"/>
          <w:kern w:val="2"/>
          <w:sz w:val="32"/>
          <w:szCs w:val="24"/>
          <w:lang w:val="zh-CN"/>
        </w:rPr>
        <w:t>1.98</w:t>
      </w:r>
      <w:r>
        <w:rPr>
          <w:rFonts w:hint="eastAsia" w:ascii="仿宋_GB2312" w:eastAsia="仿宋_GB2312"/>
          <w:color w:val="auto"/>
          <w:sz w:val="32"/>
          <w:szCs w:val="32"/>
          <w:highlight w:val="none"/>
        </w:rPr>
        <w:t>万元。</w:t>
      </w:r>
    </w:p>
    <w:p>
      <w:pPr>
        <w:numPr>
          <w:ilvl w:val="0"/>
          <w:numId w:val="2"/>
        </w:numPr>
        <w:spacing w:line="600" w:lineRule="exact"/>
        <w:ind w:firstLine="640"/>
        <w:outlineLvl w:val="1"/>
        <w:rPr>
          <w:rStyle w:val="25"/>
          <w:rFonts w:ascii="黑体" w:hAnsi="黑体" w:eastAsia="黑体"/>
          <w:b w:val="0"/>
          <w:color w:val="auto"/>
          <w:highlight w:val="none"/>
        </w:rPr>
      </w:pPr>
      <w:bookmarkStart w:id="60" w:name="_Toc15396611"/>
      <w:bookmarkStart w:id="61" w:name="_Toc13546"/>
      <w:bookmarkStart w:id="62" w:name="_Toc15377219"/>
      <w:r>
        <w:rPr>
          <w:rStyle w:val="25"/>
          <w:rFonts w:hint="eastAsia" w:ascii="黑体" w:hAnsi="黑体" w:eastAsia="黑体"/>
          <w:b w:val="0"/>
          <w:color w:val="auto"/>
          <w:highlight w:val="none"/>
        </w:rPr>
        <w:t>国有资本经营预算支出决算情况说明</w:t>
      </w:r>
      <w:bookmarkEnd w:id="60"/>
      <w:bookmarkEnd w:id="61"/>
      <w:bookmarkEnd w:id="62"/>
    </w:p>
    <w:p>
      <w:pPr>
        <w:spacing w:line="600" w:lineRule="exact"/>
        <w:ind w:firstLine="64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2"/>
        </w:numPr>
        <w:spacing w:line="600" w:lineRule="exact"/>
        <w:ind w:firstLine="640"/>
        <w:outlineLvl w:val="1"/>
        <w:rPr>
          <w:rStyle w:val="25"/>
          <w:rFonts w:hint="eastAsia" w:ascii="黑体" w:hAnsi="黑体" w:eastAsia="黑体"/>
          <w:b w:val="0"/>
          <w:color w:val="auto"/>
          <w:highlight w:val="none"/>
        </w:rPr>
      </w:pPr>
      <w:bookmarkStart w:id="63" w:name="_Toc15377221"/>
      <w:bookmarkStart w:id="64" w:name="_Toc15396612"/>
      <w:bookmarkStart w:id="65" w:name="_Toc27560"/>
      <w:r>
        <w:rPr>
          <w:rStyle w:val="25"/>
          <w:rFonts w:hint="eastAsia" w:ascii="黑体" w:hAnsi="黑体" w:eastAsia="黑体"/>
          <w:b w:val="0"/>
          <w:color w:val="auto"/>
          <w:highlight w:val="none"/>
        </w:rPr>
        <w:t>其他重要事项的情况说明</w:t>
      </w:r>
      <w:bookmarkEnd w:id="63"/>
      <w:bookmarkEnd w:id="64"/>
      <w:bookmarkEnd w:id="65"/>
    </w:p>
    <w:p>
      <w:pPr>
        <w:spacing w:line="600" w:lineRule="exact"/>
        <w:ind w:firstLine="643" w:firstLineChars="200"/>
        <w:outlineLvl w:val="2"/>
        <w:rPr>
          <w:rFonts w:ascii="仿宋" w:hAnsi="仿宋" w:eastAsia="仿宋"/>
          <w:color w:val="auto"/>
          <w:sz w:val="32"/>
          <w:szCs w:val="32"/>
          <w:highlight w:val="none"/>
        </w:rPr>
      </w:pPr>
      <w:bookmarkStart w:id="66" w:name="_Toc15377222"/>
      <w:r>
        <w:rPr>
          <w:rFonts w:hint="eastAsia" w:ascii="仿宋" w:hAnsi="仿宋" w:eastAsia="仿宋"/>
          <w:b/>
          <w:color w:val="auto"/>
          <w:sz w:val="32"/>
          <w:szCs w:val="32"/>
          <w:highlight w:val="none"/>
        </w:rPr>
        <w:t>（一）机关运行经费支出情况</w:t>
      </w:r>
      <w:bookmarkEnd w:id="66"/>
    </w:p>
    <w:p>
      <w:pPr>
        <w:ind w:firstLine="640" w:firstLineChars="200"/>
        <w:rPr>
          <w:rFonts w:ascii="仿宋" w:hAnsi="仿宋" w:eastAsia="仿宋"/>
          <w:b/>
          <w:color w:val="auto"/>
          <w:sz w:val="32"/>
          <w:szCs w:val="32"/>
          <w:highlight w:val="none"/>
        </w:rPr>
      </w:pPr>
      <w:r>
        <w:rPr>
          <w:rFonts w:hint="eastAsia" w:ascii="仿宋_GB2312" w:hAnsi="仿宋_GB2312" w:eastAsia="仿宋_GB2312"/>
          <w:color w:val="000000"/>
          <w:kern w:val="2"/>
          <w:sz w:val="32"/>
          <w:szCs w:val="24"/>
          <w:lang w:val="zh-CN"/>
        </w:rPr>
        <w:t>2023年，遂宁市船山区河沙镇小学校机关运行经费支出0万元，</w:t>
      </w:r>
      <w:bookmarkStart w:id="67" w:name="OLE_LINK3"/>
      <w:bookmarkStart w:id="68" w:name="OLE_LINK2"/>
      <w:r>
        <w:rPr>
          <w:rFonts w:hint="eastAsia" w:ascii="仿宋_GB2312" w:eastAsia="仿宋_GB2312" w:cs="Times New Roman"/>
          <w:color w:val="auto"/>
          <w:sz w:val="32"/>
          <w:szCs w:val="32"/>
          <w:highlight w:val="none"/>
          <w:lang w:val="en-US" w:eastAsia="zh-CN"/>
        </w:rPr>
        <w:t>本单位是全额拨款事业单位，没有预算机关运行经费</w:t>
      </w:r>
      <w:bookmarkEnd w:id="67"/>
      <w:bookmarkEnd w:id="68"/>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69" w:name="_Toc15377223"/>
      <w:r>
        <w:rPr>
          <w:rFonts w:hint="eastAsia" w:ascii="仿宋" w:hAnsi="仿宋" w:eastAsia="仿宋"/>
          <w:b/>
          <w:color w:val="auto"/>
          <w:sz w:val="32"/>
          <w:szCs w:val="32"/>
          <w:highlight w:val="none"/>
        </w:rPr>
        <w:t>（二）政府采购支出情况</w:t>
      </w:r>
      <w:bookmarkEnd w:id="69"/>
    </w:p>
    <w:p>
      <w:pPr>
        <w:spacing w:beforeLines="0" w:afterLines="0" w:line="576"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2023年，遂宁市船山区河沙镇小学校政府采购支出总额19.20万元，其中：政府采购货物支出19.20万元、政府采购工程支出0万元、政府采购服务支出0万元。主要用于</w:t>
      </w:r>
      <w:r>
        <w:rPr>
          <w:rFonts w:hint="eastAsia" w:ascii="仿宋_GB2312" w:hAnsi="仿宋_GB2312" w:eastAsia="仿宋_GB2312"/>
          <w:color w:val="000000"/>
          <w:kern w:val="2"/>
          <w:sz w:val="32"/>
          <w:szCs w:val="24"/>
          <w:highlight w:val="white"/>
          <w:lang w:val="en-US" w:eastAsia="zh-CN"/>
        </w:rPr>
        <w:t>智慧黑板采购</w:t>
      </w:r>
      <w:r>
        <w:rPr>
          <w:rFonts w:hint="eastAsia" w:ascii="仿宋_GB2312" w:hAnsi="仿宋_GB2312" w:eastAsia="仿宋_GB2312"/>
          <w:color w:val="000000"/>
          <w:kern w:val="2"/>
          <w:sz w:val="32"/>
          <w:szCs w:val="24"/>
          <w:highlight w:val="white"/>
          <w:lang w:val="zh-CN"/>
        </w:rPr>
        <w:t>。</w:t>
      </w:r>
      <w:r>
        <w:rPr>
          <w:rFonts w:hint="eastAsia" w:ascii="仿宋_GB2312" w:hAnsi="仿宋_GB2312" w:eastAsia="仿宋_GB2312"/>
          <w:color w:val="000000"/>
          <w:kern w:val="2"/>
          <w:sz w:val="32"/>
          <w:szCs w:val="24"/>
          <w:lang w:val="zh-CN"/>
        </w:rPr>
        <w:t>授予中小企业合同金额19.20万元，占政府采购支出总额的100%，其中：授予小微企业合同金额19.20万元，</w:t>
      </w:r>
      <w:r>
        <w:rPr>
          <w:rFonts w:hint="eastAsia" w:ascii="仿宋_GB2312" w:hAnsi="仿宋_GB2312" w:eastAsia="仿宋_GB2312"/>
          <w:color w:val="auto"/>
          <w:kern w:val="2"/>
          <w:sz w:val="32"/>
          <w:szCs w:val="24"/>
          <w:lang w:val="en-US"/>
        </w:rPr>
        <w:t>占政府采购支出总额的</w:t>
      </w:r>
      <w:r>
        <w:rPr>
          <w:rFonts w:hint="eastAsia" w:ascii="仿宋_GB2312" w:hAnsi="仿宋_GB2312" w:eastAsia="仿宋_GB2312"/>
          <w:color w:val="000000"/>
          <w:kern w:val="2"/>
          <w:sz w:val="32"/>
          <w:szCs w:val="24"/>
          <w:lang w:val="zh-CN"/>
        </w:rPr>
        <w:t>100%。</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70" w:name="_Toc15377224"/>
      <w:r>
        <w:rPr>
          <w:rFonts w:hint="eastAsia" w:ascii="仿宋" w:hAnsi="仿宋" w:eastAsia="仿宋"/>
          <w:b/>
          <w:color w:val="auto"/>
          <w:sz w:val="32"/>
          <w:szCs w:val="32"/>
          <w:highlight w:val="none"/>
        </w:rPr>
        <w:t>（三）国有资产占有使用情况</w:t>
      </w:r>
      <w:bookmarkEnd w:id="70"/>
    </w:p>
    <w:p>
      <w:pPr>
        <w:spacing w:beforeLines="0" w:afterLines="0" w:line="576" w:lineRule="exact"/>
        <w:ind w:firstLine="640"/>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截至2023年12月31日，遂宁市船山区河沙镇小学校共有车辆0辆，其中：副部（省）级及以上领导用车0辆、主要领导干部用车0辆、机要通信用车0辆、应急保障用车0辆、执法执勤用车0辆、特种专业技术用车0辆、离退休干部用车0辆、其他用车0辆。单价100万元（含）以上设备0台（套)。</w:t>
      </w:r>
    </w:p>
    <w:p>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rPr>
        <w:t>（四）预算绩效管理情况</w:t>
      </w:r>
    </w:p>
    <w:p>
      <w:pPr>
        <w:spacing w:beforeLines="0" w:afterLines="0" w:line="576" w:lineRule="exact"/>
        <w:ind w:firstLine="640"/>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根据预算绩效管理要求，本单位在2023年度预算编制阶段，</w:t>
      </w:r>
      <w:r>
        <w:rPr>
          <w:rFonts w:hint="eastAsia" w:ascii="仿宋_GB2312" w:hAnsi="仿宋_GB2312" w:eastAsia="仿宋_GB2312"/>
          <w:color w:val="000000"/>
          <w:kern w:val="2"/>
          <w:sz w:val="32"/>
          <w:szCs w:val="24"/>
          <w:lang w:val="en-US" w:eastAsia="zh-CN"/>
        </w:rPr>
        <w:t>无</w:t>
      </w:r>
      <w:r>
        <w:rPr>
          <w:rFonts w:hint="eastAsia" w:ascii="仿宋_GB2312" w:hAnsi="仿宋_GB2312" w:eastAsia="仿宋_GB2312"/>
          <w:color w:val="000000"/>
          <w:kern w:val="2"/>
          <w:sz w:val="32"/>
          <w:szCs w:val="24"/>
          <w:lang w:val="zh-CN"/>
        </w:rPr>
        <w:t>项目</w:t>
      </w:r>
      <w:r>
        <w:rPr>
          <w:rFonts w:hint="eastAsia" w:ascii="仿宋_GB2312" w:hAnsi="仿宋_GB2312" w:eastAsia="仿宋_GB2312"/>
          <w:color w:val="000000"/>
          <w:kern w:val="2"/>
          <w:sz w:val="32"/>
          <w:szCs w:val="24"/>
          <w:lang w:val="en-US" w:eastAsia="zh-CN"/>
        </w:rPr>
        <w:t>需</w:t>
      </w:r>
      <w:r>
        <w:rPr>
          <w:rFonts w:hint="eastAsia" w:ascii="仿宋_GB2312" w:hAnsi="仿宋_GB2312" w:eastAsia="仿宋_GB2312"/>
          <w:color w:val="000000"/>
          <w:kern w:val="2"/>
          <w:sz w:val="32"/>
          <w:szCs w:val="24"/>
          <w:lang w:val="zh-CN"/>
        </w:rPr>
        <w:t>开展预算事前绩效评估，</w:t>
      </w:r>
      <w:r>
        <w:rPr>
          <w:rFonts w:hint="eastAsia" w:ascii="仿宋_GB2312" w:hAnsi="仿宋_GB2312" w:eastAsia="仿宋_GB2312"/>
          <w:color w:val="000000"/>
          <w:kern w:val="2"/>
          <w:sz w:val="32"/>
          <w:szCs w:val="24"/>
          <w:lang w:val="en-US" w:eastAsia="zh-CN"/>
        </w:rPr>
        <w:t>故未开展预算绩效评估，组织</w:t>
      </w:r>
      <w:r>
        <w:rPr>
          <w:rFonts w:hint="eastAsia" w:ascii="仿宋_GB2312" w:hAnsi="仿宋_GB2312" w:eastAsia="仿宋_GB2312"/>
          <w:color w:val="000000"/>
          <w:kern w:val="2"/>
          <w:sz w:val="32"/>
          <w:szCs w:val="24"/>
          <w:lang w:val="zh-CN"/>
        </w:rPr>
        <w:t>对</w:t>
      </w:r>
      <w:r>
        <w:rPr>
          <w:rFonts w:hint="eastAsia" w:ascii="仿宋_GB2312" w:hAnsi="仿宋_GB2312" w:eastAsia="仿宋_GB2312"/>
          <w:color w:val="000000"/>
          <w:kern w:val="2"/>
          <w:sz w:val="32"/>
          <w:szCs w:val="24"/>
          <w:lang w:val="en-US" w:eastAsia="zh-CN"/>
        </w:rPr>
        <w:t>人员类、运转类、特定目标类等43</w:t>
      </w:r>
      <w:r>
        <w:rPr>
          <w:rFonts w:hint="eastAsia" w:ascii="仿宋_GB2312" w:hAnsi="仿宋_GB2312" w:eastAsia="仿宋_GB2312"/>
          <w:color w:val="000000"/>
          <w:kern w:val="2"/>
          <w:sz w:val="32"/>
          <w:szCs w:val="24"/>
          <w:lang w:val="zh-CN"/>
        </w:rPr>
        <w:t>个项目编制了绩效目标，预算执行过程中，选取</w:t>
      </w:r>
      <w:r>
        <w:rPr>
          <w:rFonts w:hint="eastAsia" w:ascii="仿宋_GB2312" w:hAnsi="仿宋_GB2312" w:eastAsia="仿宋_GB2312"/>
          <w:color w:val="000000"/>
          <w:kern w:val="2"/>
          <w:sz w:val="32"/>
          <w:szCs w:val="24"/>
          <w:lang w:val="en-US" w:eastAsia="zh-CN"/>
        </w:rPr>
        <w:t>1</w:t>
      </w:r>
      <w:r>
        <w:rPr>
          <w:rFonts w:hint="eastAsia" w:ascii="仿宋_GB2312" w:hAnsi="仿宋_GB2312" w:eastAsia="仿宋_GB2312"/>
          <w:color w:val="000000"/>
          <w:kern w:val="2"/>
          <w:sz w:val="32"/>
          <w:szCs w:val="24"/>
          <w:lang w:val="zh-CN"/>
        </w:rPr>
        <w:t>个项目开展绩效监控，组织对四类学生课后服务补助经费（乡村振兴）</w:t>
      </w:r>
      <w:r>
        <w:rPr>
          <w:rFonts w:hint="eastAsia" w:ascii="仿宋_GB2312" w:hAnsi="仿宋_GB2312" w:eastAsia="仿宋_GB2312"/>
          <w:color w:val="000000"/>
          <w:kern w:val="2"/>
          <w:sz w:val="32"/>
          <w:szCs w:val="24"/>
          <w:lang w:val="en-US" w:eastAsia="zh-CN"/>
        </w:rPr>
        <w:t>1</w:t>
      </w:r>
      <w:r>
        <w:rPr>
          <w:rFonts w:hint="eastAsia" w:ascii="仿宋_GB2312" w:hAnsi="仿宋_GB2312" w:eastAsia="仿宋_GB2312"/>
          <w:color w:val="000000"/>
          <w:kern w:val="2"/>
          <w:sz w:val="32"/>
          <w:szCs w:val="24"/>
          <w:lang w:val="zh-CN"/>
        </w:rPr>
        <w:t>个项目开展绩效自评，绩效自评表详见</w:t>
      </w:r>
      <w:r>
        <w:rPr>
          <w:rFonts w:hint="eastAsia" w:ascii="仿宋_GB2312" w:hAnsi="仿宋_GB2312" w:eastAsia="仿宋_GB2312"/>
          <w:color w:val="000000"/>
          <w:kern w:val="2"/>
          <w:sz w:val="32"/>
          <w:szCs w:val="24"/>
          <w:lang w:val="zh-CN" w:eastAsia="zh-CN"/>
        </w:rPr>
        <w:t>第四部分</w:t>
      </w:r>
      <w:r>
        <w:rPr>
          <w:rFonts w:hint="eastAsia" w:ascii="仿宋_GB2312" w:hAnsi="仿宋_GB2312" w:eastAsia="仿宋_GB2312"/>
          <w:color w:val="000000"/>
          <w:kern w:val="2"/>
          <w:sz w:val="32"/>
          <w:szCs w:val="24"/>
          <w:lang w:val="zh-CN"/>
        </w:rPr>
        <w:t>附件。</w:t>
      </w:r>
    </w:p>
    <w:p>
      <w:pPr>
        <w:widowControl/>
        <w:jc w:val="left"/>
        <w:rPr>
          <w:rFonts w:hint="default" w:ascii="仿宋_GB2312" w:eastAsia="仿宋_GB2312"/>
          <w:b/>
          <w:color w:val="auto"/>
          <w:sz w:val="32"/>
          <w:szCs w:val="32"/>
          <w:highlight w:val="none"/>
          <w:lang w:val="en-US" w:eastAsia="zh-CN"/>
        </w:rPr>
      </w:pPr>
      <w:r>
        <w:rPr>
          <w:rFonts w:ascii="仿宋_GB2312" w:eastAsia="仿宋_GB2312"/>
          <w:b/>
          <w:color w:val="auto"/>
          <w:sz w:val="32"/>
          <w:szCs w:val="32"/>
          <w:highlight w:val="none"/>
        </w:rPr>
        <w:br w:type="page"/>
      </w:r>
    </w:p>
    <w:p>
      <w:pPr>
        <w:numPr>
          <w:ilvl w:val="0"/>
          <w:numId w:val="3"/>
        </w:numPr>
        <w:spacing w:line="600" w:lineRule="exact"/>
        <w:ind w:firstLine="660" w:firstLineChars="150"/>
        <w:jc w:val="center"/>
        <w:outlineLvl w:val="0"/>
        <w:rPr>
          <w:rStyle w:val="24"/>
          <w:rFonts w:ascii="黑体" w:hAnsi="黑体" w:eastAsia="黑体"/>
          <w:b w:val="0"/>
          <w:color w:val="auto"/>
          <w:highlight w:val="none"/>
        </w:rPr>
      </w:pPr>
      <w:bookmarkStart w:id="71" w:name="_Toc15396613"/>
      <w:bookmarkStart w:id="72" w:name="_Toc14915"/>
      <w:bookmarkStart w:id="73" w:name="_Toc15377225"/>
      <w:r>
        <w:rPr>
          <w:rFonts w:hint="eastAsia" w:ascii="黑体" w:hAnsi="黑体" w:eastAsia="黑体"/>
          <w:color w:val="auto"/>
          <w:sz w:val="44"/>
          <w:szCs w:val="44"/>
          <w:highlight w:val="none"/>
        </w:rPr>
        <w:t>名</w:t>
      </w:r>
      <w:r>
        <w:rPr>
          <w:rStyle w:val="24"/>
          <w:rFonts w:hint="eastAsia" w:ascii="黑体" w:hAnsi="黑体" w:eastAsia="黑体"/>
          <w:b w:val="0"/>
          <w:color w:val="auto"/>
          <w:highlight w:val="none"/>
        </w:rPr>
        <w:t>词解释</w:t>
      </w:r>
      <w:bookmarkEnd w:id="71"/>
      <w:bookmarkEnd w:id="72"/>
      <w:bookmarkEnd w:id="73"/>
    </w:p>
    <w:p>
      <w:pPr>
        <w:spacing w:line="600" w:lineRule="exact"/>
        <w:jc w:val="left"/>
        <w:rPr>
          <w:rFonts w:ascii="宋体"/>
          <w:b/>
          <w:color w:val="auto"/>
          <w:sz w:val="44"/>
          <w:szCs w:val="44"/>
          <w:highlight w:val="none"/>
        </w:rPr>
      </w:pPr>
    </w:p>
    <w:p>
      <w:pPr>
        <w:pStyle w:val="22"/>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pStyle w:val="22"/>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w:t>
      </w:r>
    </w:p>
    <w:p>
      <w:pPr>
        <w:spacing w:line="576" w:lineRule="exact"/>
        <w:ind w:firstLine="640" w:firstLineChars="200"/>
        <w:rPr>
          <w:rFonts w:hint="eastAsia" w:eastAsia="仿宋_GB2312"/>
          <w:sz w:val="32"/>
        </w:rPr>
      </w:pPr>
      <w:r>
        <w:rPr>
          <w:rFonts w:hint="eastAsia" w:eastAsia="仿宋_GB2312"/>
          <w:sz w:val="32"/>
          <w:lang w:val="en-US" w:eastAsia="zh-CN"/>
        </w:rPr>
        <w:t>3</w:t>
      </w:r>
      <w:r>
        <w:rPr>
          <w:rFonts w:hint="eastAsia" w:eastAsia="仿宋_GB2312"/>
          <w:sz w:val="32"/>
        </w:rPr>
        <w:t>.教育（类）普通教育（款）学前教育（项）: 指学前教育。</w:t>
      </w:r>
    </w:p>
    <w:p>
      <w:pPr>
        <w:spacing w:line="576" w:lineRule="exact"/>
        <w:ind w:firstLine="640" w:firstLineChars="200"/>
        <w:rPr>
          <w:rFonts w:hint="eastAsia" w:eastAsia="仿宋_GB2312"/>
          <w:sz w:val="32"/>
        </w:rPr>
      </w:pPr>
      <w:r>
        <w:rPr>
          <w:rFonts w:hint="eastAsia" w:eastAsia="仿宋_GB2312"/>
          <w:sz w:val="32"/>
          <w:lang w:val="en-US" w:eastAsia="zh-CN"/>
        </w:rPr>
        <w:t>4</w:t>
      </w:r>
      <w:r>
        <w:rPr>
          <w:rFonts w:hint="eastAsia" w:eastAsia="仿宋_GB2312"/>
          <w:sz w:val="32"/>
        </w:rPr>
        <w:t>.教育（类）普通教育（款）其他普通教育（项）:指其他普通教育。</w:t>
      </w:r>
    </w:p>
    <w:p>
      <w:pPr>
        <w:spacing w:line="576" w:lineRule="exact"/>
        <w:ind w:firstLine="640" w:firstLineChars="200"/>
        <w:rPr>
          <w:rFonts w:hint="eastAsia" w:eastAsia="仿宋_GB2312"/>
          <w:sz w:val="32"/>
        </w:rPr>
      </w:pPr>
      <w:r>
        <w:rPr>
          <w:rFonts w:hint="eastAsia" w:eastAsia="仿宋_GB2312"/>
          <w:sz w:val="32"/>
          <w:lang w:val="en-US" w:eastAsia="zh-CN"/>
        </w:rPr>
        <w:t>5</w:t>
      </w:r>
      <w:r>
        <w:rPr>
          <w:rFonts w:hint="eastAsia" w:eastAsia="仿宋_GB2312"/>
          <w:sz w:val="32"/>
        </w:rPr>
        <w:t>.社会保障和就业（类）行政事业单位养老（款）机关事业单位基本养老保险缴费（项）:指机关事业单位基本养老保险缴费 。</w:t>
      </w:r>
    </w:p>
    <w:p>
      <w:pPr>
        <w:spacing w:line="576" w:lineRule="exact"/>
        <w:ind w:firstLine="640" w:firstLineChars="200"/>
        <w:rPr>
          <w:rFonts w:hint="eastAsia" w:eastAsia="仿宋_GB2312"/>
          <w:sz w:val="32"/>
        </w:rPr>
      </w:pPr>
      <w:r>
        <w:rPr>
          <w:rFonts w:hint="eastAsia" w:eastAsia="仿宋_GB2312"/>
          <w:sz w:val="32"/>
          <w:lang w:val="en-US" w:eastAsia="zh-CN"/>
        </w:rPr>
        <w:t>6</w:t>
      </w:r>
      <w:r>
        <w:rPr>
          <w:rFonts w:hint="eastAsia" w:eastAsia="仿宋_GB2312"/>
          <w:sz w:val="32"/>
        </w:rPr>
        <w:t>.社会保障和就业（类）其他社会保障和就业（款）其他社会保障和就业（项）:指其他社会保障和就业。</w:t>
      </w:r>
    </w:p>
    <w:p>
      <w:pPr>
        <w:spacing w:line="576" w:lineRule="exact"/>
        <w:ind w:firstLine="640" w:firstLineChars="200"/>
        <w:rPr>
          <w:rFonts w:hint="eastAsia" w:eastAsia="仿宋_GB2312"/>
          <w:sz w:val="32"/>
        </w:rPr>
      </w:pPr>
      <w:r>
        <w:rPr>
          <w:rFonts w:hint="eastAsia" w:eastAsia="仿宋_GB2312"/>
          <w:sz w:val="32"/>
          <w:lang w:val="en-US" w:eastAsia="zh-CN"/>
        </w:rPr>
        <w:t>7</w:t>
      </w:r>
      <w:r>
        <w:rPr>
          <w:rFonts w:hint="eastAsia" w:eastAsia="仿宋_GB2312"/>
          <w:sz w:val="32"/>
        </w:rPr>
        <w:t>.卫生健康（类）行政事业单位医疗（款）事业单位医疗（项）:指事业单位医疗。</w:t>
      </w:r>
    </w:p>
    <w:p>
      <w:pPr>
        <w:spacing w:line="576" w:lineRule="exact"/>
        <w:ind w:firstLine="640" w:firstLineChars="200"/>
        <w:rPr>
          <w:rFonts w:hint="eastAsia" w:eastAsia="仿宋_GB2312"/>
          <w:sz w:val="32"/>
        </w:rPr>
      </w:pPr>
      <w:r>
        <w:rPr>
          <w:rFonts w:hint="eastAsia" w:eastAsia="仿宋_GB2312"/>
          <w:sz w:val="32"/>
          <w:lang w:val="en-US" w:eastAsia="zh-CN"/>
        </w:rPr>
        <w:t>8</w:t>
      </w:r>
      <w:r>
        <w:rPr>
          <w:rFonts w:hint="eastAsia" w:eastAsia="仿宋_GB2312"/>
          <w:sz w:val="32"/>
        </w:rPr>
        <w:t>.卫生健康（类）行政事业单位医疗（款）公务员医疗补助（项）：指公务员医疗补助。</w:t>
      </w:r>
    </w:p>
    <w:p>
      <w:pPr>
        <w:spacing w:line="576" w:lineRule="exact"/>
        <w:ind w:firstLine="640" w:firstLineChars="200"/>
        <w:rPr>
          <w:rFonts w:hint="eastAsia" w:eastAsia="仿宋_GB2312"/>
          <w:sz w:val="32"/>
        </w:rPr>
      </w:pPr>
      <w:r>
        <w:rPr>
          <w:rFonts w:hint="eastAsia" w:eastAsia="仿宋_GB2312"/>
          <w:sz w:val="32"/>
          <w:lang w:val="en-US" w:eastAsia="zh-CN"/>
        </w:rPr>
        <w:t>9</w:t>
      </w:r>
      <w:r>
        <w:rPr>
          <w:rFonts w:hint="eastAsia" w:eastAsia="仿宋_GB2312"/>
          <w:sz w:val="32"/>
        </w:rPr>
        <w:t>.卫生健康（类）行政事业单位医疗（款）其他行政事业单位医疗（项）：指其他行政事业单位医疗。</w:t>
      </w:r>
    </w:p>
    <w:p>
      <w:pPr>
        <w:spacing w:line="576" w:lineRule="exact"/>
        <w:ind w:firstLine="640" w:firstLineChars="200"/>
        <w:rPr>
          <w:rFonts w:hint="eastAsia" w:eastAsia="仿宋_GB2312"/>
          <w:sz w:val="32"/>
        </w:rPr>
      </w:pPr>
      <w:r>
        <w:rPr>
          <w:rFonts w:hint="eastAsia" w:eastAsia="仿宋_GB2312"/>
          <w:sz w:val="32"/>
        </w:rPr>
        <w:t>1</w:t>
      </w:r>
      <w:r>
        <w:rPr>
          <w:rFonts w:hint="eastAsia" w:eastAsia="仿宋_GB2312"/>
          <w:sz w:val="32"/>
          <w:lang w:val="en-US" w:eastAsia="zh-CN"/>
        </w:rPr>
        <w:t>0</w:t>
      </w:r>
      <w:r>
        <w:rPr>
          <w:rFonts w:hint="eastAsia" w:eastAsia="仿宋_GB2312"/>
          <w:sz w:val="32"/>
        </w:rPr>
        <w:t>.住房保障（类）住房改革（款）住房公积金（项）：指住房公积金。</w:t>
      </w:r>
    </w:p>
    <w:p>
      <w:pPr>
        <w:spacing w:line="576" w:lineRule="exact"/>
        <w:ind w:firstLine="640" w:firstLineChars="200"/>
        <w:rPr>
          <w:rFonts w:hint="eastAsia" w:eastAsia="仿宋_GB2312"/>
          <w:sz w:val="32"/>
        </w:rPr>
      </w:pPr>
      <w:r>
        <w:rPr>
          <w:rFonts w:hint="eastAsia" w:eastAsia="仿宋_GB2312"/>
          <w:sz w:val="32"/>
        </w:rPr>
        <w:t>1</w:t>
      </w:r>
      <w:r>
        <w:rPr>
          <w:rFonts w:hint="eastAsia" w:eastAsia="仿宋_GB2312"/>
          <w:sz w:val="32"/>
          <w:lang w:val="en-US" w:eastAsia="zh-CN"/>
        </w:rPr>
        <w:t>1</w:t>
      </w:r>
      <w:r>
        <w:rPr>
          <w:rFonts w:hint="eastAsia" w:eastAsia="仿宋_GB2312"/>
          <w:sz w:val="32"/>
        </w:rPr>
        <w:t>.基本支出：指为保障机构正常运转、完成日常工作任务而发生的人员支出和公用支出。</w:t>
      </w:r>
    </w:p>
    <w:p>
      <w:pPr>
        <w:spacing w:line="576" w:lineRule="exact"/>
        <w:ind w:firstLine="640" w:firstLineChars="200"/>
        <w:rPr>
          <w:rFonts w:hint="eastAsia" w:eastAsia="仿宋_GB2312"/>
          <w:sz w:val="32"/>
        </w:rPr>
      </w:pPr>
      <w:r>
        <w:rPr>
          <w:rFonts w:hint="eastAsia" w:eastAsia="仿宋_GB2312"/>
          <w:sz w:val="32"/>
        </w:rPr>
        <w:t>1</w:t>
      </w:r>
      <w:r>
        <w:rPr>
          <w:rFonts w:hint="eastAsia" w:eastAsia="仿宋_GB2312"/>
          <w:sz w:val="32"/>
          <w:lang w:val="en-US" w:eastAsia="zh-CN"/>
        </w:rPr>
        <w:t>2</w:t>
      </w:r>
      <w:r>
        <w:rPr>
          <w:rFonts w:hint="eastAsia" w:eastAsia="仿宋_GB2312"/>
          <w:sz w:val="32"/>
        </w:rPr>
        <w:t xml:space="preserve">.项目支出：指在基本支出之外为完成特定行政任务和事业发展目标所发生的支出。 </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13</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pPr>
        <w:spacing w:line="600" w:lineRule="exact"/>
        <w:jc w:val="center"/>
        <w:outlineLvl w:val="9"/>
        <w:rPr>
          <w:rFonts w:ascii="宋体"/>
          <w:b/>
          <w:color w:val="auto"/>
          <w:sz w:val="44"/>
          <w:szCs w:val="44"/>
          <w:highlight w:val="none"/>
        </w:rPr>
      </w:pPr>
      <w:bookmarkStart w:id="74" w:name="_Toc15377226"/>
    </w:p>
    <w:p>
      <w:pPr>
        <w:pStyle w:val="5"/>
        <w:rPr>
          <w:rFonts w:ascii="宋体"/>
          <w:b/>
          <w:color w:val="auto"/>
          <w:sz w:val="44"/>
          <w:szCs w:val="44"/>
          <w:highlight w:val="none"/>
        </w:rPr>
      </w:pPr>
    </w:p>
    <w:p>
      <w:pPr>
        <w:pStyle w:val="5"/>
        <w:rPr>
          <w:rFonts w:ascii="宋体"/>
          <w:b/>
          <w:color w:val="auto"/>
          <w:sz w:val="44"/>
          <w:szCs w:val="44"/>
          <w:highlight w:val="none"/>
        </w:rPr>
        <w:sectPr>
          <w:footerReference r:id="rId5" w:type="first"/>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p>
    <w:p>
      <w:pPr>
        <w:spacing w:line="600" w:lineRule="exact"/>
        <w:jc w:val="center"/>
        <w:outlineLvl w:val="0"/>
        <w:rPr>
          <w:rStyle w:val="24"/>
          <w:rFonts w:hint="eastAsia" w:ascii="黑体" w:hAnsi="黑体" w:eastAsia="黑体"/>
          <w:b w:val="0"/>
          <w:color w:val="auto"/>
          <w:highlight w:val="none"/>
        </w:rPr>
      </w:pPr>
      <w:bookmarkStart w:id="75" w:name="_Toc15396614"/>
      <w:bookmarkStart w:id="76" w:name="_Toc27296"/>
      <w:r>
        <w:rPr>
          <w:rFonts w:hint="eastAsia" w:ascii="黑体" w:hAnsi="黑体" w:eastAsia="黑体"/>
          <w:color w:val="auto"/>
          <w:sz w:val="44"/>
          <w:szCs w:val="44"/>
          <w:highlight w:val="none"/>
        </w:rPr>
        <w:t>第</w:t>
      </w:r>
      <w:r>
        <w:rPr>
          <w:rStyle w:val="24"/>
          <w:rFonts w:hint="eastAsia" w:ascii="黑体" w:hAnsi="黑体" w:eastAsia="黑体"/>
          <w:b w:val="0"/>
          <w:color w:val="auto"/>
          <w:highlight w:val="none"/>
        </w:rPr>
        <w:t>四部分 附件</w:t>
      </w:r>
      <w:bookmarkEnd w:id="75"/>
      <w:bookmarkEnd w:id="76"/>
    </w:p>
    <w:tbl>
      <w:tblPr>
        <w:tblStyle w:val="12"/>
        <w:tblW w:w="14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4"/>
        <w:gridCol w:w="2051"/>
        <w:gridCol w:w="1775"/>
        <w:gridCol w:w="2263"/>
        <w:gridCol w:w="521"/>
        <w:gridCol w:w="1677"/>
        <w:gridCol w:w="521"/>
        <w:gridCol w:w="1091"/>
        <w:gridCol w:w="505"/>
        <w:gridCol w:w="456"/>
        <w:gridCol w:w="25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0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51090322T000005897025-四类学生课后服务补助经费（乡村振兴）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四川省遂宁市船山区教育体育局部门</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四川省遂宁市船山区河沙镇小学校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2023年四类学生课后服务补助经费（乡村振兴）</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12.72</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12.72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12.72</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12.72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四类学生人数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资金执行率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资金支付时效率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社会反映良好度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可持续发展效果好</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家长满意度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12.803</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 xml:space="preserve"> 学校将项目资金全部用于四类学生课后服务保障，未截留或挪作他用。通过政府预算的四类学生课后服务保障补助资金，有效地解决了四类学生课后服务资金的问题，让每一个学生都能在学校安心学习，保证了学生的身心健康。维护学校教育教学秩序，学生全心读书，此项工作让学生满意、家长满意、社会满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eastAsia="zh-CN"/>
              </w:rPr>
              <w:t>个别四类学生的资料上交不够及时，影响资金使用进度。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进一步</w:t>
            </w:r>
            <w:r>
              <w:rPr>
                <w:rFonts w:hint="eastAsia" w:ascii="微软雅黑" w:hAnsi="微软雅黑" w:eastAsia="微软雅黑" w:cs="微软雅黑"/>
                <w:i/>
                <w:iCs/>
                <w:color w:val="000000"/>
                <w:sz w:val="16"/>
                <w:szCs w:val="16"/>
                <w:u w:val="none"/>
                <w:lang w:eastAsia="zh-CN"/>
              </w:rPr>
              <w:t>强化课后服务管理。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2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项目负责人：陈永</w:t>
            </w:r>
          </w:p>
        </w:tc>
        <w:tc>
          <w:tcPr>
            <w:tcW w:w="68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财务负责人：李俊</w:t>
            </w:r>
          </w:p>
        </w:tc>
      </w:tr>
    </w:tbl>
    <w:p>
      <w:pPr>
        <w:pStyle w:val="5"/>
      </w:pPr>
    </w:p>
    <w:p>
      <w:pPr>
        <w:pStyle w:val="5"/>
      </w:pPr>
    </w:p>
    <w:p>
      <w:pPr>
        <w:pStyle w:val="5"/>
      </w:pPr>
    </w:p>
    <w:p>
      <w:pPr>
        <w:spacing w:line="600" w:lineRule="exact"/>
        <w:jc w:val="left"/>
        <w:outlineLvl w:val="9"/>
        <w:rPr>
          <w:rFonts w:ascii="宋体"/>
          <w:b/>
          <w:color w:val="auto"/>
          <w:sz w:val="44"/>
          <w:szCs w:val="44"/>
          <w:highlight w:val="none"/>
        </w:rPr>
        <w:sectPr>
          <w:pgSz w:w="16838" w:h="11906" w:orient="landscape"/>
          <w:pgMar w:top="1803" w:right="1440" w:bottom="1803" w:left="1440" w:header="851" w:footer="992" w:gutter="0"/>
          <w:pgNumType w:fmt="decimal"/>
          <w:cols w:space="0" w:num="1"/>
          <w:titlePg/>
          <w:rtlGutter w:val="0"/>
          <w:docGrid w:type="lines" w:linePitch="319" w:charSpace="0"/>
        </w:sectPr>
      </w:pPr>
      <w:r>
        <w:rPr>
          <w:rFonts w:ascii="宋体"/>
          <w:b/>
          <w:color w:val="auto"/>
          <w:sz w:val="44"/>
          <w:szCs w:val="44"/>
          <w:highlight w:val="none"/>
        </w:rPr>
        <w:br w:type="page"/>
      </w:r>
      <w:bookmarkStart w:id="77" w:name="_Toc15396618"/>
    </w:p>
    <w:p>
      <w:pPr>
        <w:spacing w:line="600" w:lineRule="exact"/>
        <w:jc w:val="center"/>
        <w:outlineLvl w:val="0"/>
        <w:rPr>
          <w:rFonts w:hint="eastAsia" w:ascii="仿宋" w:hAnsi="仿宋" w:eastAsia="仿宋"/>
          <w:b w:val="0"/>
          <w:color w:val="auto"/>
          <w:highlight w:val="none"/>
        </w:rPr>
      </w:pPr>
      <w:bookmarkStart w:id="78" w:name="_Toc26345"/>
      <w:r>
        <w:rPr>
          <w:rFonts w:hint="eastAsia" w:ascii="黑体" w:hAnsi="黑体" w:eastAsia="黑体"/>
          <w:color w:val="auto"/>
          <w:sz w:val="44"/>
          <w:szCs w:val="44"/>
          <w:highlight w:val="none"/>
        </w:rPr>
        <w:t>第</w:t>
      </w:r>
      <w:r>
        <w:rPr>
          <w:rStyle w:val="24"/>
          <w:rFonts w:hint="eastAsia" w:ascii="黑体" w:hAnsi="黑体" w:eastAsia="黑体"/>
          <w:b w:val="0"/>
          <w:color w:val="auto"/>
          <w:highlight w:val="none"/>
        </w:rPr>
        <w:t>五部分 附表</w:t>
      </w:r>
      <w:bookmarkEnd w:id="74"/>
      <w:bookmarkEnd w:id="77"/>
      <w:bookmarkEnd w:id="78"/>
      <w:bookmarkStart w:id="79" w:name="_Toc15396619"/>
    </w:p>
    <w:p>
      <w:pPr>
        <w:pStyle w:val="3"/>
        <w:rPr>
          <w:rFonts w:ascii="仿宋" w:hAnsi="仿宋" w:eastAsia="仿宋"/>
          <w:color w:val="auto"/>
          <w:highlight w:val="none"/>
        </w:rPr>
      </w:pPr>
      <w:bookmarkStart w:id="80" w:name="_Toc25629"/>
      <w:r>
        <w:rPr>
          <w:rFonts w:hint="eastAsia" w:ascii="仿宋" w:hAnsi="仿宋" w:eastAsia="仿宋"/>
          <w:b w:val="0"/>
          <w:color w:val="auto"/>
          <w:highlight w:val="none"/>
        </w:rPr>
        <w:t>一、收</w:t>
      </w:r>
      <w:r>
        <w:rPr>
          <w:rStyle w:val="25"/>
          <w:rFonts w:hint="eastAsia" w:ascii="仿宋" w:hAnsi="仿宋" w:eastAsia="仿宋"/>
          <w:b w:val="0"/>
          <w:bCs w:val="0"/>
          <w:color w:val="auto"/>
          <w:highlight w:val="none"/>
        </w:rPr>
        <w:t>入支出决算总表</w:t>
      </w:r>
      <w:bookmarkEnd w:id="79"/>
      <w:bookmarkEnd w:id="80"/>
    </w:p>
    <w:p>
      <w:pPr>
        <w:pStyle w:val="3"/>
        <w:rPr>
          <w:rFonts w:ascii="仿宋" w:hAnsi="仿宋" w:eastAsia="仿宋"/>
          <w:color w:val="auto"/>
          <w:highlight w:val="none"/>
        </w:rPr>
      </w:pPr>
      <w:bookmarkStart w:id="81" w:name="_Toc1992"/>
      <w:bookmarkStart w:id="82" w:name="_Toc15396620"/>
      <w:r>
        <w:rPr>
          <w:rFonts w:hint="eastAsia" w:ascii="仿宋" w:hAnsi="仿宋" w:eastAsia="仿宋"/>
          <w:b w:val="0"/>
          <w:color w:val="auto"/>
          <w:highlight w:val="none"/>
        </w:rPr>
        <w:t>二、收</w:t>
      </w:r>
      <w:r>
        <w:rPr>
          <w:rStyle w:val="25"/>
          <w:rFonts w:hint="eastAsia" w:ascii="仿宋" w:hAnsi="仿宋" w:eastAsia="仿宋"/>
          <w:b w:val="0"/>
          <w:bCs w:val="0"/>
          <w:color w:val="auto"/>
          <w:highlight w:val="none"/>
        </w:rPr>
        <w:t>入决算表</w:t>
      </w:r>
      <w:bookmarkEnd w:id="81"/>
      <w:bookmarkEnd w:id="82"/>
    </w:p>
    <w:p>
      <w:pPr>
        <w:pStyle w:val="3"/>
        <w:rPr>
          <w:rFonts w:ascii="仿宋" w:hAnsi="仿宋" w:eastAsia="仿宋"/>
          <w:color w:val="auto"/>
          <w:highlight w:val="none"/>
        </w:rPr>
      </w:pPr>
      <w:bookmarkStart w:id="83" w:name="_Toc13985"/>
      <w:bookmarkStart w:id="84" w:name="_Toc15396621"/>
      <w:r>
        <w:rPr>
          <w:rStyle w:val="25"/>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5"/>
          <w:rFonts w:hint="eastAsia" w:ascii="仿宋" w:hAnsi="仿宋" w:eastAsia="仿宋"/>
          <w:b w:val="0"/>
          <w:bCs w:val="0"/>
          <w:color w:val="auto"/>
          <w:highlight w:val="none"/>
        </w:rPr>
        <w:t>出决算表</w:t>
      </w:r>
      <w:bookmarkEnd w:id="83"/>
      <w:bookmarkEnd w:id="84"/>
    </w:p>
    <w:p>
      <w:pPr>
        <w:pStyle w:val="3"/>
        <w:rPr>
          <w:rFonts w:ascii="仿宋" w:hAnsi="仿宋" w:eastAsia="仿宋"/>
          <w:b w:val="0"/>
          <w:color w:val="auto"/>
          <w:highlight w:val="none"/>
        </w:rPr>
      </w:pPr>
      <w:bookmarkStart w:id="85" w:name="_Toc15396622"/>
      <w:bookmarkStart w:id="86" w:name="_Toc22904"/>
      <w:r>
        <w:rPr>
          <w:rStyle w:val="25"/>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5"/>
          <w:rFonts w:hint="eastAsia" w:ascii="仿宋" w:hAnsi="仿宋" w:eastAsia="仿宋"/>
          <w:b w:val="0"/>
          <w:bCs w:val="0"/>
          <w:color w:val="auto"/>
          <w:highlight w:val="none"/>
        </w:rPr>
        <w:t>政拨款收入支出决算总表</w:t>
      </w:r>
      <w:bookmarkEnd w:id="85"/>
      <w:bookmarkEnd w:id="86"/>
    </w:p>
    <w:p>
      <w:pPr>
        <w:pStyle w:val="3"/>
        <w:rPr>
          <w:rStyle w:val="25"/>
          <w:rFonts w:ascii="仿宋" w:hAnsi="仿宋" w:eastAsia="仿宋"/>
          <w:b w:val="0"/>
          <w:bCs w:val="0"/>
          <w:color w:val="auto"/>
          <w:highlight w:val="none"/>
        </w:rPr>
      </w:pPr>
      <w:bookmarkStart w:id="87" w:name="_Toc15396623"/>
      <w:bookmarkStart w:id="88" w:name="_Toc11264"/>
      <w:r>
        <w:rPr>
          <w:rStyle w:val="25"/>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5"/>
          <w:rFonts w:hint="eastAsia" w:ascii="仿宋" w:hAnsi="仿宋" w:eastAsia="仿宋"/>
          <w:b w:val="0"/>
          <w:bCs w:val="0"/>
          <w:color w:val="auto"/>
          <w:highlight w:val="none"/>
        </w:rPr>
        <w:t>政拨款支出决算明细表</w:t>
      </w:r>
      <w:bookmarkEnd w:id="87"/>
      <w:bookmarkEnd w:id="88"/>
      <w:bookmarkStart w:id="89" w:name="_Toc15396624"/>
    </w:p>
    <w:p>
      <w:pPr>
        <w:pStyle w:val="3"/>
        <w:rPr>
          <w:rFonts w:ascii="仿宋" w:hAnsi="仿宋" w:eastAsia="仿宋"/>
          <w:color w:val="auto"/>
          <w:highlight w:val="none"/>
        </w:rPr>
      </w:pPr>
      <w:bookmarkStart w:id="90" w:name="_Toc26540"/>
      <w:r>
        <w:rPr>
          <w:rStyle w:val="25"/>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般公共预算财政拨款支出决算表</w:t>
      </w:r>
      <w:bookmarkEnd w:id="89"/>
      <w:bookmarkEnd w:id="90"/>
    </w:p>
    <w:p>
      <w:pPr>
        <w:pStyle w:val="3"/>
        <w:rPr>
          <w:rFonts w:ascii="仿宋" w:hAnsi="仿宋" w:eastAsia="仿宋"/>
          <w:color w:val="auto"/>
          <w:highlight w:val="none"/>
        </w:rPr>
      </w:pPr>
      <w:bookmarkStart w:id="91" w:name="_Toc15396625"/>
      <w:bookmarkStart w:id="92" w:name="_Toc11658"/>
      <w:r>
        <w:rPr>
          <w:rStyle w:val="25"/>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般公共预算财政拨款支出决算明细表</w:t>
      </w:r>
      <w:bookmarkEnd w:id="91"/>
      <w:bookmarkEnd w:id="92"/>
    </w:p>
    <w:p>
      <w:pPr>
        <w:pStyle w:val="3"/>
        <w:rPr>
          <w:rFonts w:ascii="仿宋" w:hAnsi="仿宋" w:eastAsia="仿宋"/>
          <w:color w:val="auto"/>
          <w:highlight w:val="none"/>
        </w:rPr>
      </w:pPr>
      <w:bookmarkStart w:id="93" w:name="_Toc15396626"/>
      <w:bookmarkStart w:id="94" w:name="_Toc31038"/>
      <w:r>
        <w:rPr>
          <w:rStyle w:val="25"/>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般公共预算财政拨款基本支出决算表</w:t>
      </w:r>
      <w:bookmarkEnd w:id="93"/>
      <w:bookmarkEnd w:id="94"/>
    </w:p>
    <w:p>
      <w:pPr>
        <w:pStyle w:val="3"/>
        <w:rPr>
          <w:rFonts w:ascii="仿宋" w:hAnsi="仿宋" w:eastAsia="仿宋"/>
          <w:color w:val="auto"/>
          <w:highlight w:val="none"/>
        </w:rPr>
      </w:pPr>
      <w:bookmarkStart w:id="95" w:name="_Toc26221"/>
      <w:bookmarkStart w:id="96" w:name="_Toc15396627"/>
      <w:r>
        <w:rPr>
          <w:rStyle w:val="25"/>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般公共预算财政拨款项目支出决算表</w:t>
      </w:r>
      <w:bookmarkEnd w:id="95"/>
      <w:bookmarkEnd w:id="96"/>
    </w:p>
    <w:p>
      <w:pPr>
        <w:pStyle w:val="3"/>
        <w:rPr>
          <w:rFonts w:ascii="仿宋" w:hAnsi="仿宋" w:eastAsia="仿宋"/>
          <w:color w:val="auto"/>
          <w:highlight w:val="none"/>
        </w:rPr>
      </w:pPr>
      <w:bookmarkStart w:id="97" w:name="_Toc15396628"/>
      <w:bookmarkStart w:id="98" w:name="_Toc30062"/>
      <w:r>
        <w:rPr>
          <w:rStyle w:val="25"/>
          <w:rFonts w:hint="eastAsia" w:ascii="仿宋" w:hAnsi="仿宋" w:eastAsia="仿宋"/>
          <w:b w:val="0"/>
          <w:bCs w:val="0"/>
          <w:color w:val="auto"/>
          <w:highlight w:val="none"/>
        </w:rPr>
        <w:t>十、</w:t>
      </w:r>
      <w:bookmarkEnd w:id="97"/>
      <w:r>
        <w:rPr>
          <w:rFonts w:hint="eastAsia" w:ascii="仿宋" w:hAnsi="仿宋" w:eastAsia="仿宋"/>
          <w:b w:val="0"/>
          <w:color w:val="auto"/>
          <w:highlight w:val="none"/>
        </w:rPr>
        <w:t>政</w:t>
      </w:r>
      <w:r>
        <w:rPr>
          <w:rStyle w:val="25"/>
          <w:rFonts w:hint="eastAsia" w:ascii="仿宋" w:hAnsi="仿宋" w:eastAsia="仿宋"/>
          <w:b w:val="0"/>
          <w:bCs w:val="0"/>
          <w:color w:val="auto"/>
          <w:highlight w:val="none"/>
        </w:rPr>
        <w:t>府性基金预算财政拨款收入支出决算表</w:t>
      </w:r>
      <w:bookmarkEnd w:id="98"/>
    </w:p>
    <w:p>
      <w:pPr>
        <w:pStyle w:val="3"/>
        <w:rPr>
          <w:rFonts w:ascii="仿宋" w:hAnsi="仿宋" w:eastAsia="仿宋"/>
          <w:color w:val="auto"/>
          <w:highlight w:val="none"/>
        </w:rPr>
      </w:pPr>
      <w:bookmarkStart w:id="99" w:name="_Toc15396629"/>
      <w:bookmarkStart w:id="100" w:name="_Toc11886"/>
      <w:r>
        <w:rPr>
          <w:rStyle w:val="25"/>
          <w:rFonts w:hint="eastAsia" w:ascii="仿宋" w:hAnsi="仿宋" w:eastAsia="仿宋"/>
          <w:b w:val="0"/>
          <w:bCs w:val="0"/>
          <w:color w:val="auto"/>
          <w:highlight w:val="none"/>
        </w:rPr>
        <w:t>十一、</w:t>
      </w:r>
      <w:bookmarkEnd w:id="99"/>
      <w:r>
        <w:rPr>
          <w:rFonts w:hint="eastAsia" w:ascii="仿宋" w:hAnsi="仿宋" w:eastAsia="仿宋"/>
          <w:b w:val="0"/>
          <w:color w:val="auto"/>
          <w:highlight w:val="none"/>
        </w:rPr>
        <w:t>国</w:t>
      </w:r>
      <w:r>
        <w:rPr>
          <w:rStyle w:val="25"/>
          <w:rFonts w:hint="eastAsia" w:ascii="仿宋" w:hAnsi="仿宋" w:eastAsia="仿宋"/>
          <w:b w:val="0"/>
          <w:bCs w:val="0"/>
          <w:color w:val="auto"/>
          <w:highlight w:val="none"/>
        </w:rPr>
        <w:t>有资本经营预算</w:t>
      </w:r>
      <w:r>
        <w:rPr>
          <w:rStyle w:val="25"/>
          <w:rFonts w:hint="eastAsia" w:ascii="仿宋" w:hAnsi="仿宋" w:eastAsia="仿宋"/>
          <w:b w:val="0"/>
          <w:bCs w:val="0"/>
          <w:color w:val="auto"/>
          <w:highlight w:val="none"/>
          <w:lang w:eastAsia="zh-CN"/>
        </w:rPr>
        <w:t>财政拨款收入</w:t>
      </w:r>
      <w:r>
        <w:rPr>
          <w:rStyle w:val="25"/>
          <w:rFonts w:hint="eastAsia" w:ascii="仿宋" w:hAnsi="仿宋" w:eastAsia="仿宋"/>
          <w:b w:val="0"/>
          <w:bCs w:val="0"/>
          <w:color w:val="auto"/>
          <w:highlight w:val="none"/>
        </w:rPr>
        <w:t>支出决算表</w:t>
      </w:r>
      <w:bookmarkEnd w:id="100"/>
    </w:p>
    <w:p>
      <w:pPr>
        <w:pStyle w:val="3"/>
        <w:rPr>
          <w:rFonts w:ascii="仿宋" w:hAnsi="仿宋" w:eastAsia="仿宋"/>
          <w:color w:val="auto"/>
          <w:highlight w:val="none"/>
        </w:rPr>
      </w:pPr>
      <w:bookmarkStart w:id="101" w:name="_Toc15396630"/>
      <w:bookmarkStart w:id="102" w:name="_Toc21586"/>
      <w:r>
        <w:rPr>
          <w:rStyle w:val="25"/>
          <w:rFonts w:hint="eastAsia" w:ascii="仿宋" w:hAnsi="仿宋" w:eastAsia="仿宋"/>
          <w:b w:val="0"/>
          <w:bCs w:val="0"/>
          <w:color w:val="auto"/>
          <w:highlight w:val="none"/>
        </w:rPr>
        <w:t>十二、</w:t>
      </w:r>
      <w:bookmarkEnd w:id="101"/>
      <w:r>
        <w:rPr>
          <w:rStyle w:val="25"/>
          <w:rFonts w:hint="eastAsia" w:ascii="仿宋" w:hAnsi="仿宋" w:eastAsia="仿宋"/>
          <w:b w:val="0"/>
          <w:bCs w:val="0"/>
          <w:color w:val="auto"/>
          <w:highlight w:val="none"/>
          <w:lang w:eastAsia="zh-CN"/>
        </w:rPr>
        <w:t>国有资本经营预算财政拨款支出决算表</w:t>
      </w:r>
      <w:bookmarkEnd w:id="102"/>
    </w:p>
    <w:p>
      <w:pPr>
        <w:pStyle w:val="3"/>
        <w:rPr>
          <w:rFonts w:hint="eastAsia" w:eastAsia="仿宋"/>
          <w:color w:val="auto"/>
          <w:highlight w:val="none"/>
          <w:lang w:eastAsia="zh-CN"/>
        </w:rPr>
      </w:pPr>
      <w:bookmarkStart w:id="103" w:name="_Toc15396631"/>
      <w:bookmarkStart w:id="104" w:name="_Toc10026"/>
      <w:r>
        <w:rPr>
          <w:rStyle w:val="25"/>
          <w:rFonts w:hint="eastAsia" w:ascii="仿宋" w:hAnsi="仿宋" w:eastAsia="仿宋"/>
          <w:b w:val="0"/>
          <w:bCs w:val="0"/>
          <w:color w:val="auto"/>
          <w:highlight w:val="none"/>
        </w:rPr>
        <w:t>十三、</w:t>
      </w:r>
      <w:bookmarkEnd w:id="103"/>
      <w:r>
        <w:rPr>
          <w:rStyle w:val="25"/>
          <w:rFonts w:hint="eastAsia" w:ascii="仿宋" w:hAnsi="仿宋" w:eastAsia="仿宋"/>
          <w:b w:val="0"/>
          <w:bCs w:val="0"/>
          <w:color w:val="auto"/>
          <w:highlight w:val="none"/>
          <w:lang w:eastAsia="zh-CN"/>
        </w:rPr>
        <w:t>财政拨款“三公”经费支出决算表</w:t>
      </w:r>
      <w:bookmarkEnd w:id="104"/>
    </w:p>
    <w:sectPr>
      <w:pgSz w:w="11906" w:h="16838"/>
      <w:pgMar w:top="1440" w:right="1803" w:bottom="1440" w:left="1803" w:header="851" w:footer="992" w:gutter="0"/>
      <w:pgNumType w:fmt="decimal"/>
      <w:cols w:space="0" w:num="1"/>
      <w:titlePg/>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w:t>
                    </w:r>
                    <w:r>
                      <w:fldChar w:fldCharType="end"/>
                    </w:r>
                  </w:p>
                </w:txbxContent>
              </v:textbox>
            </v:shape>
          </w:pict>
        </mc:Fallback>
      </mc:AlternateContent>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NotDisplayPageBoundaries w:val="1"/>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3NTM3NGMzYzk5OWQ0YzYwMmE4NTI3ODY2ODYxZmEifQ=="/>
    <w:docVar w:name="KSO_WPS_MARK_KEY" w:val="9078b1e8-5db0-4d8d-a5eb-3e05bb74bea7"/>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466129"/>
    <w:rsid w:val="044E7C79"/>
    <w:rsid w:val="053A62B5"/>
    <w:rsid w:val="056F273B"/>
    <w:rsid w:val="059F2F8E"/>
    <w:rsid w:val="0A1260DB"/>
    <w:rsid w:val="0A2032A3"/>
    <w:rsid w:val="0B8A37D8"/>
    <w:rsid w:val="0CFE65D8"/>
    <w:rsid w:val="10C055FF"/>
    <w:rsid w:val="118107EC"/>
    <w:rsid w:val="11DD6519"/>
    <w:rsid w:val="13FF5063"/>
    <w:rsid w:val="1525798D"/>
    <w:rsid w:val="16BB723D"/>
    <w:rsid w:val="18015F3F"/>
    <w:rsid w:val="1B1C7DC9"/>
    <w:rsid w:val="1BE8440E"/>
    <w:rsid w:val="1C3027D1"/>
    <w:rsid w:val="1D155CEE"/>
    <w:rsid w:val="20F57F95"/>
    <w:rsid w:val="240371BF"/>
    <w:rsid w:val="25711CC6"/>
    <w:rsid w:val="25C741E6"/>
    <w:rsid w:val="27842671"/>
    <w:rsid w:val="27C9321A"/>
    <w:rsid w:val="27E83310"/>
    <w:rsid w:val="29FD04D3"/>
    <w:rsid w:val="2A8A54E3"/>
    <w:rsid w:val="2ABE7A3E"/>
    <w:rsid w:val="2CA234A8"/>
    <w:rsid w:val="2E263C9B"/>
    <w:rsid w:val="2EFA178C"/>
    <w:rsid w:val="309301FB"/>
    <w:rsid w:val="30B46D73"/>
    <w:rsid w:val="316136A3"/>
    <w:rsid w:val="319F7F4E"/>
    <w:rsid w:val="321F12D3"/>
    <w:rsid w:val="349473AE"/>
    <w:rsid w:val="383D272C"/>
    <w:rsid w:val="39234B88"/>
    <w:rsid w:val="395C0D61"/>
    <w:rsid w:val="39AE70AB"/>
    <w:rsid w:val="3C0C0783"/>
    <w:rsid w:val="3D760FF4"/>
    <w:rsid w:val="3F9F3A96"/>
    <w:rsid w:val="40C913D4"/>
    <w:rsid w:val="42C27D24"/>
    <w:rsid w:val="43015FC6"/>
    <w:rsid w:val="442E5667"/>
    <w:rsid w:val="48BF60AB"/>
    <w:rsid w:val="48E24C72"/>
    <w:rsid w:val="493C27E9"/>
    <w:rsid w:val="496F39ED"/>
    <w:rsid w:val="49FF41D3"/>
    <w:rsid w:val="4B013057"/>
    <w:rsid w:val="4BE068DB"/>
    <w:rsid w:val="4BF6002B"/>
    <w:rsid w:val="4DA755B8"/>
    <w:rsid w:val="4DFC625E"/>
    <w:rsid w:val="4EC2357B"/>
    <w:rsid w:val="4ECE2238"/>
    <w:rsid w:val="50D21B44"/>
    <w:rsid w:val="50F56DD4"/>
    <w:rsid w:val="51481530"/>
    <w:rsid w:val="51DB4B86"/>
    <w:rsid w:val="527E1633"/>
    <w:rsid w:val="52E807AB"/>
    <w:rsid w:val="54695690"/>
    <w:rsid w:val="54B65531"/>
    <w:rsid w:val="55333C3E"/>
    <w:rsid w:val="58360B36"/>
    <w:rsid w:val="58B7705F"/>
    <w:rsid w:val="5C48553B"/>
    <w:rsid w:val="62DE6FF7"/>
    <w:rsid w:val="645F6635"/>
    <w:rsid w:val="64CA39A1"/>
    <w:rsid w:val="67B469BD"/>
    <w:rsid w:val="68946C46"/>
    <w:rsid w:val="69630ADE"/>
    <w:rsid w:val="69CE25F2"/>
    <w:rsid w:val="6C413AE7"/>
    <w:rsid w:val="6C4A05C8"/>
    <w:rsid w:val="6D3B1A89"/>
    <w:rsid w:val="70F60628"/>
    <w:rsid w:val="71BF4EC2"/>
    <w:rsid w:val="71D8052E"/>
    <w:rsid w:val="723924D9"/>
    <w:rsid w:val="7253565E"/>
    <w:rsid w:val="72734D90"/>
    <w:rsid w:val="72B666A4"/>
    <w:rsid w:val="732F78F7"/>
    <w:rsid w:val="7412278C"/>
    <w:rsid w:val="74AE2984"/>
    <w:rsid w:val="7613279D"/>
    <w:rsid w:val="76A96107"/>
    <w:rsid w:val="79E7B28D"/>
    <w:rsid w:val="7B931C78"/>
    <w:rsid w:val="7C5B1C43"/>
    <w:rsid w:val="7CB06791"/>
    <w:rsid w:val="7DDE52F9"/>
    <w:rsid w:val="7F841262"/>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paragraph" w:customStyle="1" w:styleId="29">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0">
    <w:name w:val="WPSOffice手动目录 1"/>
    <w:qFormat/>
    <w:uiPriority w:val="0"/>
    <w:pPr>
      <w:ind w:leftChars="0"/>
    </w:pPr>
    <w:rPr>
      <w:rFonts w:ascii="Times New Roman" w:hAnsi="Times New Roman" w:eastAsia="宋体" w:cs="Times New Roman"/>
      <w:sz w:val="20"/>
      <w:szCs w:val="20"/>
    </w:rPr>
  </w:style>
  <w:style w:type="paragraph" w:customStyle="1" w:styleId="31">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7827;&#27801;&#23567;&#23398;\&#27827;&#27801;&#23567;&#23398;2022&#24180;&#20915;&#31639;&#20844;&#24320;&#34920;.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137033-&#22235;&#24029;&#30465;&#36930;&#23425;&#24066;&#33337;&#23665;&#21306;&#27827;&#27801;&#38215;&#23567;&#23398;&#26657;\2023-137033-&#22235;&#24029;&#30465;&#36930;&#23425;&#24066;&#33337;&#23665;&#21306;&#27827;&#27801;&#38215;&#23567;&#23398;&#26657;&#20915;&#31639;&#20844;&#24320;&#25253;&#34920;.xls"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137033-&#22235;&#24029;&#30465;&#36930;&#23425;&#24066;&#33337;&#23665;&#21306;&#27827;&#27801;&#38215;&#23567;&#23398;&#26657;\2023-137033-&#22235;&#24029;&#30465;&#36930;&#23425;&#24066;&#33337;&#23665;&#21306;&#27827;&#27801;&#38215;&#23567;&#23398;&#26657;&#20915;&#31639;&#20844;&#24320;&#25253;&#34920;.xls"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7827;&#27801;&#23567;&#23398;\&#27827;&#27801;&#23567;&#23398;2022&#24180;&#20915;&#31639;&#20844;&#24320;&#34920;.xls"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istrator\Desktop\&#27827;&#27801;&#23567;&#23398;\&#27827;&#27801;&#23567;&#23398;2022&#24180;&#20915;&#31639;&#20844;&#24320;&#34920;.xls"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137033-&#22235;&#24029;&#30465;&#36930;&#23425;&#24066;&#33337;&#23665;&#21306;&#27827;&#27801;&#38215;&#23567;&#23398;&#26657;\2023-137033-&#22235;&#24029;&#30465;&#36930;&#23425;&#24066;&#33337;&#23665;&#21306;&#27827;&#27801;&#38215;&#23567;&#23398;&#26657;&#20915;&#31639;&#20844;&#24320;&#25253;&#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'[河沙小学2022年决算公开表.xls]G01 收入支出决算总表(公开01表)'!$B$42:$B$43</c:f>
              <c:strCache>
                <c:ptCount val="2"/>
                <c:pt idx="0">
                  <c:v>2023年</c:v>
                </c:pt>
                <c:pt idx="1">
                  <c:v>2022年</c:v>
                </c:pt>
              </c:strCache>
            </c:strRef>
          </c:cat>
          <c:val>
            <c:numRef>
              <c:f>'[河沙小学2022年决算公开表.xls]G01 收入支出决算总表(公开01表)'!$C$42:$C$43</c:f>
              <c:numCache>
                <c:formatCode>General</c:formatCode>
                <c:ptCount val="2"/>
                <c:pt idx="0">
                  <c:v>957.12</c:v>
                </c:pt>
                <c:pt idx="1" c:formatCode="#,##0.00">
                  <c:v>1096.62</c:v>
                </c:pt>
              </c:numCache>
            </c:numRef>
          </c:val>
        </c:ser>
        <c:dLbls>
          <c:showLegendKey val="0"/>
          <c:showVal val="1"/>
          <c:showCatName val="0"/>
          <c:showSerName val="0"/>
          <c:showPercent val="0"/>
          <c:showBubbleSize val="0"/>
        </c:dLbls>
        <c:gapWidth val="246"/>
        <c:overlap val="-28"/>
        <c:axId val="808704812"/>
        <c:axId val="862415511"/>
      </c:barChart>
      <c:catAx>
        <c:axId val="80870481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62415511"/>
        <c:crosses val="autoZero"/>
        <c:auto val="1"/>
        <c:lblAlgn val="ctr"/>
        <c:lblOffset val="100"/>
        <c:noMultiLvlLbl val="0"/>
      </c:catAx>
      <c:valAx>
        <c:axId val="862415511"/>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087048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dLbl>
              <c:idx val="0"/>
              <c:layout>
                <c:manualLayout>
                  <c:x val="-0.0251192561978595"/>
                  <c:y val="-0.20917527261066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482100917099964"/>
                  <c:y val="0.017711309993533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805112085085839"/>
                  <c:y val="-0.010255598523417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'[2023-137033-四川省遂宁市船山区河沙镇小学校决算公开报表.xls]GK01收入支出决算总表'!$H$21:$H$23</c:f>
              <c:strCache>
                <c:ptCount val="3"/>
                <c:pt idx="0">
                  <c:v>一般公共预算财政拨款收入</c:v>
                </c:pt>
                <c:pt idx="1">
                  <c:v>政府性基金预算财政拨款收入</c:v>
                </c:pt>
                <c:pt idx="2">
                  <c:v>其他收入</c:v>
                </c:pt>
              </c:strCache>
            </c:strRef>
          </c:cat>
          <c:val>
            <c:numRef>
              <c:f>'[2023-137033-四川省遂宁市船山区河沙镇小学校决算公开报表.xls]GK01收入支出决算总表'!$I$21:$I$23</c:f>
              <c:numCache>
                <c:formatCode>General</c:formatCode>
                <c:ptCount val="3"/>
                <c:pt idx="0">
                  <c:v>864.64</c:v>
                </c:pt>
                <c:pt idx="1">
                  <c:v>1.98</c:v>
                </c:pt>
                <c:pt idx="2">
                  <c:v>57.74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'[2023-137033-四川省遂宁市船山区河沙镇小学校决算公开报表.xls]GK03支出决算表'!$L$20:$L$21</c:f>
              <c:strCache>
                <c:ptCount val="2"/>
                <c:pt idx="0" c:formatCode="#,##0.000000">
                  <c:v>基本支出</c:v>
                </c:pt>
                <c:pt idx="1" c:formatCode="#,##0.000000">
                  <c:v>项目支出</c:v>
                </c:pt>
              </c:strCache>
            </c:strRef>
          </c:cat>
          <c:val>
            <c:numRef>
              <c:f>'[2023-137033-四川省遂宁市船山区河沙镇小学校决算公开报表.xls]GK03支出决算表'!$M$20:$M$21</c:f>
              <c:numCache>
                <c:formatCode>General</c:formatCode>
                <c:ptCount val="2"/>
                <c:pt idx="0">
                  <c:v>772.91</c:v>
                </c:pt>
                <c:pt idx="1">
                  <c:v>156.57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'[河沙小学2022年决算公开表.xls]G04 财政拨款收入支出决算总表(公开04表)'!$L$43:$L$44</c:f>
              <c:strCache>
                <c:ptCount val="2"/>
                <c:pt idx="0">
                  <c:v>2022年</c:v>
                </c:pt>
                <c:pt idx="1">
                  <c:v>2023年</c:v>
                </c:pt>
              </c:strCache>
            </c:strRef>
          </c:cat>
          <c:val>
            <c:numRef>
              <c:f>'[河沙小学2022年决算公开表.xls]G04 财政拨款收入支出决算总表(公开04表)'!$M$43:$M$44</c:f>
              <c:numCache>
                <c:formatCode>#,##0.00</c:formatCode>
                <c:ptCount val="2"/>
                <c:pt idx="0">
                  <c:v>1052.71</c:v>
                </c:pt>
                <c:pt idx="1" c:formatCode="General">
                  <c:v>866.62</c:v>
                </c:pt>
              </c:numCache>
            </c:numRef>
          </c:val>
        </c:ser>
        <c:dLbls>
          <c:showLegendKey val="0"/>
          <c:showVal val="1"/>
          <c:showCatName val="0"/>
          <c:showSerName val="0"/>
          <c:showPercent val="0"/>
          <c:showBubbleSize val="0"/>
        </c:dLbls>
        <c:gapWidth val="246"/>
        <c:overlap val="-28"/>
        <c:axId val="696386219"/>
        <c:axId val="958995437"/>
      </c:barChart>
      <c:catAx>
        <c:axId val="69638621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8995437"/>
        <c:crosses val="autoZero"/>
        <c:auto val="1"/>
        <c:lblAlgn val="ctr"/>
        <c:lblOffset val="100"/>
        <c:noMultiLvlLbl val="0"/>
      </c:catAx>
      <c:valAx>
        <c:axId val="958995437"/>
        <c:scaling>
          <c:orientation val="minMax"/>
        </c:scaling>
        <c:delete val="0"/>
        <c:axPos val="l"/>
        <c:majorGridlines>
          <c:spPr>
            <a:ln w="9525" cap="flat" cmpd="sng" algn="ctr">
              <a:solidFill>
                <a:schemeClr val="lt1">
                  <a:lumMod val="902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638621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'[河沙小学2022年决算公开表.xls]G06 一般公共预算财政拨款支出决算表(公开06表)'!$J$8:$J$9</c:f>
              <c:strCache>
                <c:ptCount val="2"/>
                <c:pt idx="0">
                  <c:v>2022年</c:v>
                </c:pt>
                <c:pt idx="1">
                  <c:v>2023年</c:v>
                </c:pt>
              </c:strCache>
            </c:strRef>
          </c:cat>
          <c:val>
            <c:numRef>
              <c:f>'[河沙小学2022年决算公开表.xls]G06 一般公共预算财政拨款支出决算表(公开06表)'!$K$8:$K$9</c:f>
              <c:numCache>
                <c:formatCode>#,##0.00</c:formatCode>
                <c:ptCount val="2"/>
                <c:pt idx="0">
                  <c:v>1050.69</c:v>
                </c:pt>
                <c:pt idx="1" c:formatCode="General">
                  <c:v>864.64</c:v>
                </c:pt>
              </c:numCache>
            </c:numRef>
          </c:val>
        </c:ser>
        <c:dLbls>
          <c:showLegendKey val="0"/>
          <c:showVal val="1"/>
          <c:showCatName val="0"/>
          <c:showSerName val="0"/>
          <c:showPercent val="0"/>
          <c:showBubbleSize val="0"/>
        </c:dLbls>
        <c:gapWidth val="246"/>
        <c:overlap val="-28"/>
        <c:axId val="652817651"/>
        <c:axId val="118367642"/>
      </c:barChart>
      <c:catAx>
        <c:axId val="65281765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8367642"/>
        <c:crosses val="autoZero"/>
        <c:auto val="1"/>
        <c:lblAlgn val="ctr"/>
        <c:lblOffset val="100"/>
        <c:noMultiLvlLbl val="0"/>
      </c:catAx>
      <c:valAx>
        <c:axId val="118367642"/>
        <c:scaling>
          <c:orientation val="minMax"/>
        </c:scaling>
        <c:delete val="0"/>
        <c:axPos val="l"/>
        <c:majorGridlines>
          <c:spPr>
            <a:ln w="9525" cap="flat" cmpd="sng" algn="ctr">
              <a:solidFill>
                <a:schemeClr val="lt1">
                  <a:lumMod val="902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5281765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dLbl>
              <c:idx val="2"/>
              <c:layout>
                <c:manualLayout>
                  <c:x val="-0.0641032750563546"/>
                  <c:y val="0.017112669346165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439766636914752"/>
                  <c:y val="-0.0099964358823376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1096769185107"/>
                  <c:y val="0.0084275801818873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'[2023-137033-四川省遂宁市船山区河沙镇小学校决算公开报表.xls]GK04财政拨款收入支出决算总表'!$F$47:$F$51</c:f>
              <c:strCache>
                <c:ptCount val="5"/>
                <c:pt idx="0">
                  <c:v>教育支出</c:v>
                </c:pt>
                <c:pt idx="1">
                  <c:v>社会保障和就业支出</c:v>
                </c:pt>
                <c:pt idx="2">
                  <c:v>卫生健康支出</c:v>
                </c:pt>
                <c:pt idx="3">
                  <c:v>农林水支出</c:v>
                </c:pt>
                <c:pt idx="4">
                  <c:v>住房保障支出</c:v>
                </c:pt>
              </c:strCache>
            </c:strRef>
          </c:cat>
          <c:val>
            <c:numRef>
              <c:f>'[2023-137033-四川省遂宁市船山区河沙镇小学校决算公开报表.xls]GK04财政拨款收入支出决算总表'!$G$47:$G$51</c:f>
              <c:numCache>
                <c:formatCode>General</c:formatCode>
                <c:ptCount val="5"/>
                <c:pt idx="0">
                  <c:v>678.21</c:v>
                </c:pt>
                <c:pt idx="1">
                  <c:v>83.78</c:v>
                </c:pt>
                <c:pt idx="2">
                  <c:v>40.88</c:v>
                </c:pt>
                <c:pt idx="3">
                  <c:v>12.72</c:v>
                </c:pt>
                <c:pt idx="4">
                  <c:v>49.05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17</Pages>
  <Words>5048</Words>
  <Characters>5587</Characters>
  <Lines>61</Lines>
  <Paragraphs>17</Paragraphs>
  <TotalTime>4</TotalTime>
  <ScaleCrop>false</ScaleCrop>
  <LinksUpToDate>false</LinksUpToDate>
  <CharactersWithSpaces>5716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lenovo</cp:lastModifiedBy>
  <cp:lastPrinted>2023-07-31T02:35:00Z</cp:lastPrinted>
  <dcterms:modified xsi:type="dcterms:W3CDTF">2024-09-24T03:35:43Z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1BABCC01BCB6444A826DDA5C1A431373_13</vt:lpwstr>
  </property>
</Properties>
</file>