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sz w:val="44"/>
          <w:szCs w:val="44"/>
        </w:rPr>
      </w:pPr>
    </w:p>
    <w:p>
      <w:pPr>
        <w:pStyle w:val="2"/>
        <w:jc w:val="center"/>
        <w:rPr>
          <w:rFonts w:ascii="方正小标宋简体" w:hAnsi="宋体" w:eastAsia="方正小标宋简体"/>
          <w:sz w:val="44"/>
          <w:szCs w:val="44"/>
        </w:rPr>
      </w:pPr>
      <w:r>
        <w:rPr>
          <w:rFonts w:hint="eastAsia" w:ascii="方正小标宋简体" w:hAnsi="宋体" w:eastAsia="方正小标宋简体"/>
          <w:sz w:val="44"/>
          <w:szCs w:val="44"/>
        </w:rPr>
        <w:t>2023年度四川省遂宁市船山区福利中心</w:t>
      </w:r>
    </w:p>
    <w:p>
      <w:pPr>
        <w:pStyle w:val="2"/>
        <w:jc w:val="center"/>
        <w:rPr>
          <w:rFonts w:ascii="方正小标宋简体" w:hAnsi="宋体" w:eastAsia="方正小标宋简体"/>
          <w:sz w:val="44"/>
          <w:szCs w:val="44"/>
        </w:rPr>
      </w:pPr>
      <w:r>
        <w:rPr>
          <w:rFonts w:hint="eastAsia" w:ascii="方正小标宋简体" w:hAnsi="宋体" w:eastAsia="方正小标宋简体"/>
          <w:sz w:val="44"/>
          <w:szCs w:val="44"/>
        </w:rPr>
        <w:t>单位决算</w:t>
      </w:r>
    </w:p>
    <w:p>
      <w:pPr>
        <w:pStyle w:val="2"/>
        <w:jc w:val="center"/>
        <w:rPr>
          <w:rFonts w:ascii="方正小标宋简体" w:hAnsi="宋体" w:eastAsia="方正小标宋简体"/>
          <w:sz w:val="44"/>
          <w:szCs w:val="44"/>
        </w:rPr>
      </w:pPr>
    </w:p>
    <w:p>
      <w:pPr>
        <w:widowControl/>
        <w:jc w:val="center"/>
        <w:rPr>
          <w:rFonts w:ascii="黑体" w:hAnsi="黑体" w:eastAsia="黑体"/>
          <w:sz w:val="48"/>
          <w:szCs w:val="48"/>
        </w:rPr>
        <w:sectPr>
          <w:pgSz w:w="11906" w:h="16838"/>
          <w:pgMar w:top="1440" w:right="1800" w:bottom="1440" w:left="1800" w:header="720" w:footer="720" w:gutter="0"/>
          <w:cols w:space="720" w:num="1"/>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sz w:val="28"/>
          <w:szCs w:val="28"/>
        </w:rPr>
      </w:pPr>
    </w:p>
    <w:p>
      <w:pPr>
        <w:pStyle w:val="10"/>
      </w:pPr>
      <w:r>
        <w:rPr>
          <w:rFonts w:hint="eastAsia"/>
        </w:rPr>
        <w:t>公开时间：2024年9月11日</w:t>
      </w:r>
    </w:p>
    <w:p/>
    <w:sdt>
      <w:sdtPr>
        <w:rPr>
          <w:rFonts w:ascii="宋体" w:hAnsi="宋体"/>
        </w:rPr>
        <w:id w:val="147456049"/>
        <w:docPartObj>
          <w:docPartGallery w:val="Table of Contents"/>
          <w:docPartUnique/>
        </w:docPartObj>
      </w:sdtPr>
      <w:sdtEndPr>
        <w:rPr>
          <w:rFonts w:hint="eastAsia" w:ascii="Calibri" w:hAnsi="Calibri"/>
          <w:b/>
        </w:rPr>
      </w:sdtEndPr>
      <w:sdtContent>
        <w:p>
          <w:pPr>
            <w:jc w:val="center"/>
          </w:pPr>
        </w:p>
        <w:p>
          <w:pPr>
            <w:pStyle w:val="20"/>
            <w:tabs>
              <w:tab w:val="right" w:leader="dot" w:pos="8306"/>
            </w:tabs>
            <w:rPr>
              <w:b/>
            </w:rPr>
          </w:pPr>
          <w:r>
            <w:rPr>
              <w:rFonts w:hint="eastAsia"/>
            </w:rPr>
            <w:fldChar w:fldCharType="begin"/>
          </w:r>
          <w:r>
            <w:rPr>
              <w:rFonts w:hint="eastAsia"/>
            </w:rPr>
            <w:instrText xml:space="preserve">TOC \o "1-2" \h \u </w:instrText>
          </w:r>
          <w:r>
            <w:rPr>
              <w:rFonts w:hint="eastAsia"/>
            </w:rPr>
            <w:fldChar w:fldCharType="separate"/>
          </w:r>
        </w:p>
        <w:p>
          <w:pPr>
            <w:pStyle w:val="20"/>
            <w:tabs>
              <w:tab w:val="right" w:leader="dot" w:pos="8306"/>
            </w:tabs>
            <w:rPr>
              <w:b/>
            </w:rPr>
          </w:pPr>
          <w:r>
            <w:fldChar w:fldCharType="begin"/>
          </w:r>
          <w:r>
            <w:instrText xml:space="preserve"> HYPERLINK \l "_Toc15732" </w:instrText>
          </w:r>
          <w:r>
            <w:fldChar w:fldCharType="separate"/>
          </w:r>
          <w:r>
            <w:rPr>
              <w:rFonts w:hint="eastAsia" w:ascii="黑体" w:hAnsi="黑体" w:eastAsia="黑体"/>
              <w:b/>
            </w:rPr>
            <w:t>第一部分 单位概况</w:t>
          </w:r>
          <w:r>
            <w:rPr>
              <w:b/>
            </w:rPr>
            <w:tab/>
          </w:r>
          <w:r>
            <w:rPr>
              <w:b/>
            </w:rPr>
            <w:fldChar w:fldCharType="begin"/>
          </w:r>
          <w:r>
            <w:rPr>
              <w:b/>
            </w:rPr>
            <w:instrText xml:space="preserve"> PAGEREF _Toc15732 \h </w:instrText>
          </w:r>
          <w:r>
            <w:rPr>
              <w:b/>
            </w:rPr>
            <w:fldChar w:fldCharType="separate"/>
          </w:r>
          <w:r>
            <w:rPr>
              <w:b/>
            </w:rPr>
            <w:t>1</w:t>
          </w:r>
          <w:r>
            <w:rPr>
              <w:b/>
            </w:rPr>
            <w:fldChar w:fldCharType="end"/>
          </w:r>
          <w:r>
            <w:rPr>
              <w:b/>
            </w:rPr>
            <w:fldChar w:fldCharType="end"/>
          </w:r>
        </w:p>
        <w:p>
          <w:pPr>
            <w:pStyle w:val="21"/>
            <w:tabs>
              <w:tab w:val="right" w:leader="dot" w:pos="8306"/>
            </w:tabs>
            <w:ind w:left="420"/>
          </w:pPr>
          <w:r>
            <w:fldChar w:fldCharType="begin"/>
          </w:r>
          <w:r>
            <w:instrText xml:space="preserve"> HYPERLINK \l "_Toc21557" </w:instrText>
          </w:r>
          <w:r>
            <w:fldChar w:fldCharType="separate"/>
          </w:r>
          <w:r>
            <w:rPr>
              <w:rFonts w:hint="eastAsia" w:ascii="黑体" w:hAnsi="黑体" w:eastAsia="黑体"/>
              <w:kern w:val="2"/>
              <w:szCs w:val="32"/>
            </w:rPr>
            <w:t>一、主要职责</w:t>
          </w:r>
          <w:r>
            <w:tab/>
          </w:r>
          <w:r>
            <w:fldChar w:fldCharType="begin"/>
          </w:r>
          <w:r>
            <w:instrText xml:space="preserve"> PAGEREF _Toc21557 \h </w:instrText>
          </w:r>
          <w:r>
            <w:fldChar w:fldCharType="separate"/>
          </w:r>
          <w:r>
            <w:t>1</w:t>
          </w:r>
          <w:r>
            <w:fldChar w:fldCharType="end"/>
          </w:r>
          <w:r>
            <w:fldChar w:fldCharType="end"/>
          </w:r>
        </w:p>
        <w:p>
          <w:pPr>
            <w:pStyle w:val="21"/>
            <w:tabs>
              <w:tab w:val="right" w:leader="dot" w:pos="8306"/>
            </w:tabs>
            <w:ind w:left="420"/>
          </w:pPr>
          <w:r>
            <w:fldChar w:fldCharType="begin"/>
          </w:r>
          <w:r>
            <w:instrText xml:space="preserve"> HYPERLINK \l "_Toc15477" </w:instrText>
          </w:r>
          <w:r>
            <w:fldChar w:fldCharType="separate"/>
          </w:r>
          <w:r>
            <w:rPr>
              <w:rFonts w:hint="eastAsia" w:ascii="黑体" w:hAnsi="黑体" w:eastAsia="黑体"/>
              <w:kern w:val="2"/>
              <w:szCs w:val="32"/>
            </w:rPr>
            <w:t>二、机构设置</w:t>
          </w:r>
          <w:r>
            <w:tab/>
          </w:r>
          <w:r>
            <w:fldChar w:fldCharType="begin"/>
          </w:r>
          <w:r>
            <w:instrText xml:space="preserve"> PAGEREF _Toc15477 \h </w:instrText>
          </w:r>
          <w:r>
            <w:fldChar w:fldCharType="separate"/>
          </w:r>
          <w:r>
            <w:t>1</w:t>
          </w:r>
          <w:r>
            <w:fldChar w:fldCharType="end"/>
          </w:r>
          <w:r>
            <w:fldChar w:fldCharType="end"/>
          </w:r>
        </w:p>
        <w:p>
          <w:pPr>
            <w:pStyle w:val="20"/>
            <w:tabs>
              <w:tab w:val="right" w:leader="dot" w:pos="8306"/>
            </w:tabs>
            <w:rPr>
              <w:b/>
            </w:rPr>
          </w:pPr>
          <w:r>
            <w:fldChar w:fldCharType="begin"/>
          </w:r>
          <w:r>
            <w:instrText xml:space="preserve"> HYPERLINK \l "_Toc26977" </w:instrText>
          </w:r>
          <w:r>
            <w:fldChar w:fldCharType="separate"/>
          </w:r>
          <w:r>
            <w:rPr>
              <w:rFonts w:hint="eastAsia" w:ascii="黑体" w:hAnsi="黑体" w:eastAsia="黑体"/>
              <w:b/>
              <w:bCs/>
            </w:rPr>
            <w:t>第二部分 2023年度单位决算情况说明</w:t>
          </w:r>
          <w:r>
            <w:rPr>
              <w:b/>
            </w:rPr>
            <w:tab/>
          </w:r>
          <w:r>
            <w:rPr>
              <w:b/>
            </w:rPr>
            <w:fldChar w:fldCharType="begin"/>
          </w:r>
          <w:r>
            <w:rPr>
              <w:b/>
            </w:rPr>
            <w:instrText xml:space="preserve"> PAGEREF _Toc26977 \h </w:instrText>
          </w:r>
          <w:r>
            <w:rPr>
              <w:b/>
            </w:rPr>
            <w:fldChar w:fldCharType="separate"/>
          </w:r>
          <w:r>
            <w:rPr>
              <w:b/>
            </w:rPr>
            <w:t>1</w:t>
          </w:r>
          <w:r>
            <w:rPr>
              <w:b/>
            </w:rPr>
            <w:fldChar w:fldCharType="end"/>
          </w:r>
          <w:r>
            <w:rPr>
              <w:b/>
            </w:rPr>
            <w:fldChar w:fldCharType="end"/>
          </w:r>
        </w:p>
        <w:p>
          <w:pPr>
            <w:pStyle w:val="21"/>
            <w:tabs>
              <w:tab w:val="right" w:leader="dot" w:pos="8306"/>
            </w:tabs>
            <w:ind w:left="420"/>
          </w:pPr>
          <w:r>
            <w:fldChar w:fldCharType="begin"/>
          </w:r>
          <w:r>
            <w:instrText xml:space="preserve"> HYPERLINK \l "_Toc12295" </w:instrText>
          </w:r>
          <w:r>
            <w:fldChar w:fldCharType="separate"/>
          </w:r>
          <w:r>
            <w:rPr>
              <w:rFonts w:hint="eastAsia" w:ascii="黑体" w:hAnsi="黑体" w:eastAsia="黑体"/>
              <w:szCs w:val="32"/>
            </w:rPr>
            <w:t>一、收</w:t>
          </w:r>
          <w:r>
            <w:rPr>
              <w:rFonts w:hint="eastAsia" w:ascii="黑体" w:hAnsi="黑体" w:eastAsia="黑体"/>
            </w:rPr>
            <w:t>入支出决算总体情况说明</w:t>
          </w:r>
          <w:r>
            <w:tab/>
          </w:r>
          <w:r>
            <w:fldChar w:fldCharType="begin"/>
          </w:r>
          <w:r>
            <w:instrText xml:space="preserve"> PAGEREF _Toc12295 \h </w:instrText>
          </w:r>
          <w:r>
            <w:fldChar w:fldCharType="separate"/>
          </w:r>
          <w:r>
            <w:t>1</w:t>
          </w:r>
          <w:r>
            <w:fldChar w:fldCharType="end"/>
          </w:r>
          <w:r>
            <w:fldChar w:fldCharType="end"/>
          </w:r>
        </w:p>
        <w:p>
          <w:pPr>
            <w:pStyle w:val="21"/>
            <w:tabs>
              <w:tab w:val="right" w:leader="dot" w:pos="8306"/>
            </w:tabs>
            <w:ind w:left="420"/>
          </w:pPr>
          <w:r>
            <w:fldChar w:fldCharType="begin"/>
          </w:r>
          <w:r>
            <w:instrText xml:space="preserve"> HYPERLINK \l "_Toc14471"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_Toc14471 \h </w:instrText>
          </w:r>
          <w:r>
            <w:fldChar w:fldCharType="separate"/>
          </w:r>
          <w:r>
            <w:t>2</w:t>
          </w:r>
          <w:r>
            <w:fldChar w:fldCharType="end"/>
          </w:r>
          <w:r>
            <w:fldChar w:fldCharType="end"/>
          </w:r>
        </w:p>
        <w:p>
          <w:pPr>
            <w:pStyle w:val="21"/>
            <w:tabs>
              <w:tab w:val="right" w:leader="dot" w:pos="8306"/>
            </w:tabs>
            <w:ind w:left="420"/>
          </w:pPr>
          <w:r>
            <w:fldChar w:fldCharType="begin"/>
          </w:r>
          <w:r>
            <w:instrText xml:space="preserve"> HYPERLINK \l "_Toc1741" </w:instrText>
          </w:r>
          <w:r>
            <w:fldChar w:fldCharType="separate"/>
          </w:r>
          <w:r>
            <w:rPr>
              <w:rFonts w:hint="eastAsia" w:ascii="黑体" w:hAnsi="黑体" w:eastAsia="黑体"/>
              <w:szCs w:val="32"/>
            </w:rPr>
            <w:t>三、支</w:t>
          </w:r>
          <w:r>
            <w:rPr>
              <w:rFonts w:hint="eastAsia" w:ascii="黑体" w:hAnsi="黑体" w:eastAsia="黑体"/>
            </w:rPr>
            <w:t>出决算情况说明</w:t>
          </w:r>
          <w:r>
            <w:tab/>
          </w:r>
          <w:r>
            <w:fldChar w:fldCharType="begin"/>
          </w:r>
          <w:r>
            <w:instrText xml:space="preserve"> PAGEREF _Toc1741 \h </w:instrText>
          </w:r>
          <w:r>
            <w:fldChar w:fldCharType="separate"/>
          </w:r>
          <w:r>
            <w:t>2</w:t>
          </w:r>
          <w:r>
            <w:fldChar w:fldCharType="end"/>
          </w:r>
          <w:r>
            <w:fldChar w:fldCharType="end"/>
          </w:r>
        </w:p>
        <w:p>
          <w:pPr>
            <w:pStyle w:val="21"/>
            <w:tabs>
              <w:tab w:val="right" w:leader="dot" w:pos="8306"/>
            </w:tabs>
            <w:ind w:left="420"/>
          </w:pPr>
          <w:r>
            <w:fldChar w:fldCharType="begin"/>
          </w:r>
          <w:r>
            <w:instrText xml:space="preserve"> HYPERLINK \l "_Toc28949"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_Toc28949 \h </w:instrText>
          </w:r>
          <w:r>
            <w:fldChar w:fldCharType="separate"/>
          </w:r>
          <w:r>
            <w:t>2</w:t>
          </w:r>
          <w:r>
            <w:fldChar w:fldCharType="end"/>
          </w:r>
          <w:r>
            <w:fldChar w:fldCharType="end"/>
          </w:r>
        </w:p>
        <w:p>
          <w:pPr>
            <w:pStyle w:val="21"/>
            <w:tabs>
              <w:tab w:val="right" w:leader="dot" w:pos="8306"/>
            </w:tabs>
            <w:ind w:left="420"/>
          </w:pPr>
          <w:r>
            <w:fldChar w:fldCharType="begin"/>
          </w:r>
          <w:r>
            <w:instrText xml:space="preserve"> HYPERLINK \l "_Toc22705"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_Toc22705 \h </w:instrText>
          </w:r>
          <w:r>
            <w:fldChar w:fldCharType="separate"/>
          </w:r>
          <w:r>
            <w:t>3</w:t>
          </w:r>
          <w:r>
            <w:fldChar w:fldCharType="end"/>
          </w:r>
          <w:r>
            <w:fldChar w:fldCharType="end"/>
          </w:r>
        </w:p>
        <w:p>
          <w:pPr>
            <w:pStyle w:val="21"/>
            <w:tabs>
              <w:tab w:val="right" w:leader="dot" w:pos="8306"/>
            </w:tabs>
            <w:ind w:left="420"/>
          </w:pPr>
          <w:r>
            <w:fldChar w:fldCharType="begin"/>
          </w:r>
          <w:r>
            <w:instrText xml:space="preserve"> HYPERLINK \l "_Toc11082"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_Toc11082 \h </w:instrText>
          </w:r>
          <w:r>
            <w:fldChar w:fldCharType="separate"/>
          </w:r>
          <w:r>
            <w:t>5</w:t>
          </w:r>
          <w:r>
            <w:fldChar w:fldCharType="end"/>
          </w:r>
          <w:r>
            <w:fldChar w:fldCharType="end"/>
          </w:r>
        </w:p>
        <w:p>
          <w:pPr>
            <w:pStyle w:val="21"/>
            <w:tabs>
              <w:tab w:val="right" w:leader="dot" w:pos="8306"/>
            </w:tabs>
            <w:ind w:left="420"/>
          </w:pPr>
          <w:r>
            <w:fldChar w:fldCharType="begin"/>
          </w:r>
          <w:r>
            <w:instrText xml:space="preserve"> HYPERLINK \l "_Toc27845"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_Toc27845 \h </w:instrText>
          </w:r>
          <w:r>
            <w:fldChar w:fldCharType="separate"/>
          </w:r>
          <w:r>
            <w:t>6</w:t>
          </w:r>
          <w:r>
            <w:fldChar w:fldCharType="end"/>
          </w:r>
          <w:r>
            <w:fldChar w:fldCharType="end"/>
          </w:r>
        </w:p>
        <w:p>
          <w:pPr>
            <w:pStyle w:val="21"/>
            <w:tabs>
              <w:tab w:val="right" w:leader="dot" w:pos="8306"/>
            </w:tabs>
            <w:ind w:left="420"/>
          </w:pPr>
          <w:r>
            <w:fldChar w:fldCharType="begin"/>
          </w:r>
          <w:r>
            <w:instrText xml:space="preserve"> HYPERLINK \l "_Toc10580"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_Toc10580 \h </w:instrText>
          </w:r>
          <w:r>
            <w:fldChar w:fldCharType="separate"/>
          </w:r>
          <w:r>
            <w:t>7</w:t>
          </w:r>
          <w:r>
            <w:fldChar w:fldCharType="end"/>
          </w:r>
          <w:r>
            <w:fldChar w:fldCharType="end"/>
          </w:r>
        </w:p>
        <w:p>
          <w:pPr>
            <w:pStyle w:val="21"/>
            <w:tabs>
              <w:tab w:val="right" w:leader="dot" w:pos="8306"/>
            </w:tabs>
            <w:ind w:left="420"/>
          </w:pPr>
          <w:r>
            <w:fldChar w:fldCharType="begin"/>
          </w:r>
          <w:r>
            <w:instrText xml:space="preserve"> HYPERLINK \l "_Toc26836" </w:instrText>
          </w:r>
          <w:r>
            <w:fldChar w:fldCharType="separate"/>
          </w:r>
          <w:r>
            <w:rPr>
              <w:rFonts w:hint="eastAsia" w:ascii="黑体" w:hAnsi="黑体" w:eastAsia="黑体"/>
            </w:rPr>
            <w:t>九、国有资本经营预算支出决算情况说明</w:t>
          </w:r>
          <w:r>
            <w:tab/>
          </w:r>
          <w:r>
            <w:fldChar w:fldCharType="begin"/>
          </w:r>
          <w:r>
            <w:instrText xml:space="preserve"> PAGEREF _Toc26836 \h </w:instrText>
          </w:r>
          <w:r>
            <w:fldChar w:fldCharType="separate"/>
          </w:r>
          <w:r>
            <w:t>7</w:t>
          </w:r>
          <w:r>
            <w:fldChar w:fldCharType="end"/>
          </w:r>
          <w:r>
            <w:fldChar w:fldCharType="end"/>
          </w:r>
        </w:p>
        <w:p>
          <w:pPr>
            <w:pStyle w:val="21"/>
            <w:tabs>
              <w:tab w:val="right" w:leader="dot" w:pos="8306"/>
            </w:tabs>
            <w:ind w:left="420"/>
          </w:pPr>
          <w:r>
            <w:fldChar w:fldCharType="begin"/>
          </w:r>
          <w:r>
            <w:instrText xml:space="preserve"> HYPERLINK \l "_Toc8760" </w:instrText>
          </w:r>
          <w:r>
            <w:fldChar w:fldCharType="separate"/>
          </w:r>
          <w:r>
            <w:rPr>
              <w:rFonts w:hint="eastAsia" w:ascii="黑体" w:hAnsi="黑体" w:eastAsia="黑体"/>
            </w:rPr>
            <w:t>十、其他重要事项的情况说明</w:t>
          </w:r>
          <w:r>
            <w:tab/>
          </w:r>
          <w:r>
            <w:fldChar w:fldCharType="begin"/>
          </w:r>
          <w:r>
            <w:instrText xml:space="preserve"> PAGEREF _Toc8760 \h </w:instrText>
          </w:r>
          <w:r>
            <w:fldChar w:fldCharType="separate"/>
          </w:r>
          <w:r>
            <w:t>7</w:t>
          </w:r>
          <w:r>
            <w:fldChar w:fldCharType="end"/>
          </w:r>
          <w:r>
            <w:fldChar w:fldCharType="end"/>
          </w:r>
        </w:p>
        <w:p>
          <w:pPr>
            <w:pStyle w:val="20"/>
            <w:tabs>
              <w:tab w:val="right" w:leader="dot" w:pos="8306"/>
            </w:tabs>
            <w:rPr>
              <w:b/>
            </w:rPr>
          </w:pPr>
          <w:r>
            <w:fldChar w:fldCharType="begin"/>
          </w:r>
          <w:r>
            <w:instrText xml:space="preserve"> HYPERLINK \l "_Toc18451" </w:instrText>
          </w:r>
          <w:r>
            <w:fldChar w:fldCharType="separate"/>
          </w:r>
          <w:r>
            <w:rPr>
              <w:rFonts w:hint="eastAsia" w:ascii="黑体" w:hAnsi="黑体" w:eastAsia="黑体"/>
              <w:b/>
              <w:szCs w:val="44"/>
            </w:rPr>
            <w:t>第三部分名</w:t>
          </w:r>
          <w:r>
            <w:rPr>
              <w:rFonts w:hint="eastAsia" w:ascii="黑体" w:hAnsi="黑体" w:eastAsia="黑体"/>
              <w:b/>
            </w:rPr>
            <w:t>词解释</w:t>
          </w:r>
          <w:r>
            <w:rPr>
              <w:b/>
            </w:rPr>
            <w:tab/>
          </w:r>
          <w:r>
            <w:rPr>
              <w:b/>
            </w:rPr>
            <w:fldChar w:fldCharType="begin"/>
          </w:r>
          <w:r>
            <w:rPr>
              <w:b/>
            </w:rPr>
            <w:instrText xml:space="preserve"> PAGEREF _Toc18451 \h </w:instrText>
          </w:r>
          <w:r>
            <w:rPr>
              <w:b/>
            </w:rPr>
            <w:fldChar w:fldCharType="separate"/>
          </w:r>
          <w:r>
            <w:rPr>
              <w:b/>
            </w:rPr>
            <w:t>9</w:t>
          </w:r>
          <w:r>
            <w:rPr>
              <w:b/>
            </w:rPr>
            <w:fldChar w:fldCharType="end"/>
          </w:r>
          <w:r>
            <w:rPr>
              <w:b/>
            </w:rPr>
            <w:fldChar w:fldCharType="end"/>
          </w:r>
        </w:p>
        <w:p>
          <w:pPr>
            <w:pStyle w:val="20"/>
            <w:tabs>
              <w:tab w:val="right" w:leader="dot" w:pos="8306"/>
            </w:tabs>
            <w:rPr>
              <w:b/>
            </w:rPr>
          </w:pPr>
          <w:r>
            <w:fldChar w:fldCharType="begin"/>
          </w:r>
          <w:r>
            <w:instrText xml:space="preserve"> HYPERLINK \l "_Toc11834"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_Toc11834 \h </w:instrText>
          </w:r>
          <w:r>
            <w:rPr>
              <w:b/>
            </w:rPr>
            <w:fldChar w:fldCharType="separate"/>
          </w:r>
          <w:r>
            <w:rPr>
              <w:b/>
            </w:rPr>
            <w:t>12</w:t>
          </w:r>
          <w:r>
            <w:rPr>
              <w:b/>
            </w:rPr>
            <w:fldChar w:fldCharType="end"/>
          </w:r>
          <w:r>
            <w:rPr>
              <w:b/>
            </w:rPr>
            <w:fldChar w:fldCharType="end"/>
          </w:r>
        </w:p>
        <w:p>
          <w:pPr>
            <w:pStyle w:val="20"/>
            <w:tabs>
              <w:tab w:val="right" w:leader="dot" w:pos="8306"/>
            </w:tabs>
            <w:rPr>
              <w:b/>
            </w:rPr>
          </w:pPr>
          <w:r>
            <w:fldChar w:fldCharType="begin"/>
          </w:r>
          <w:r>
            <w:instrText xml:space="preserve"> HYPERLINK \l "_Toc11834"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rFonts w:hint="eastAsia"/>
              <w:b/>
            </w:rPr>
            <w:t>1</w:t>
          </w:r>
          <w:r>
            <w:rPr>
              <w:rFonts w:hint="eastAsia"/>
              <w:b/>
            </w:rPr>
            <w:fldChar w:fldCharType="end"/>
          </w:r>
          <w:r>
            <w:rPr>
              <w:rFonts w:hint="eastAsia"/>
              <w:b/>
            </w:rPr>
            <w:t>6</w:t>
          </w:r>
        </w:p>
        <w:p>
          <w:pPr>
            <w:pStyle w:val="21"/>
            <w:tabs>
              <w:tab w:val="right" w:leader="dot" w:pos="8306"/>
            </w:tabs>
            <w:ind w:left="420"/>
          </w:pPr>
          <w:r>
            <w:fldChar w:fldCharType="begin"/>
          </w:r>
          <w:r>
            <w:instrText xml:space="preserve"> HYPERLINK \l "_Toc333" </w:instrText>
          </w:r>
          <w:r>
            <w:fldChar w:fldCharType="separate"/>
          </w:r>
          <w:r>
            <w:rPr>
              <w:rFonts w:hint="eastAsia" w:ascii="仿宋" w:hAnsi="仿宋" w:eastAsia="仿宋"/>
            </w:rPr>
            <w:t>一、收入支出决算总表</w:t>
          </w:r>
          <w:r>
            <w:tab/>
          </w:r>
          <w:r>
            <w:fldChar w:fldCharType="begin"/>
          </w:r>
          <w:r>
            <w:instrText xml:space="preserve"> PAGEREF _Toc333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"_Toc8240" </w:instrText>
          </w:r>
          <w:r>
            <w:fldChar w:fldCharType="separate"/>
          </w:r>
          <w:r>
            <w:rPr>
              <w:rFonts w:hint="eastAsia" w:ascii="仿宋" w:hAnsi="仿宋" w:eastAsia="仿宋"/>
            </w:rPr>
            <w:t>二、收入决算表</w:t>
          </w:r>
          <w:r>
            <w:tab/>
          </w:r>
          <w:r>
            <w:fldChar w:fldCharType="begin"/>
          </w:r>
          <w:r>
            <w:instrText xml:space="preserve"> PAGEREF _Toc8240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"_Toc16739" </w:instrText>
          </w:r>
          <w:r>
            <w:fldChar w:fldCharType="separate"/>
          </w:r>
          <w:r>
            <w:rPr>
              <w:rFonts w:hint="eastAsia" w:ascii="仿宋" w:hAnsi="仿宋" w:eastAsia="仿宋"/>
            </w:rPr>
            <w:t>三、支出决算表</w:t>
          </w:r>
          <w:r>
            <w:tab/>
          </w:r>
          <w:r>
            <w:fldChar w:fldCharType="begin"/>
          </w:r>
          <w:r>
            <w:instrText xml:space="preserve"> PAGEREF _Toc16739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"_Toc20900" </w:instrText>
          </w:r>
          <w:r>
            <w:fldChar w:fldCharType="separate"/>
          </w:r>
          <w:r>
            <w:rPr>
              <w:rFonts w:hint="eastAsia" w:ascii="仿宋" w:hAnsi="仿宋" w:eastAsia="仿宋"/>
            </w:rPr>
            <w:t>四、财政拨款收入支出决算总表</w:t>
          </w:r>
          <w:r>
            <w:tab/>
          </w:r>
          <w:r>
            <w:fldChar w:fldCharType="begin"/>
          </w:r>
          <w:r>
            <w:instrText xml:space="preserve"> PAGEREF _Toc20900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"_Toc15618" </w:instrText>
          </w:r>
          <w:r>
            <w:fldChar w:fldCharType="separate"/>
          </w:r>
          <w:r>
            <w:rPr>
              <w:rFonts w:hint="eastAsia" w:ascii="仿宋" w:hAnsi="仿宋" w:eastAsia="仿宋"/>
            </w:rPr>
            <w:t>五、财政拨款支出决算明细表</w:t>
          </w:r>
          <w:r>
            <w:tab/>
          </w:r>
          <w:r>
            <w:fldChar w:fldCharType="begin"/>
          </w:r>
          <w:r>
            <w:instrText xml:space="preserve"> PAGEREF _Toc15618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"_Toc32628" </w:instrText>
          </w:r>
          <w:r>
            <w:fldChar w:fldCharType="separate"/>
          </w:r>
          <w:r>
            <w:rPr>
              <w:rFonts w:hint="eastAsia" w:ascii="仿宋" w:hAnsi="仿宋" w:eastAsia="仿宋"/>
            </w:rPr>
            <w:t>六、一般公共预算财政拨款支出决算表</w:t>
          </w:r>
          <w:r>
            <w:tab/>
          </w:r>
          <w:r>
            <w:fldChar w:fldCharType="begin"/>
          </w:r>
          <w:r>
            <w:instrText xml:space="preserve"> PAGEREF _Toc32628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"_Toc24491" </w:instrText>
          </w:r>
          <w:r>
            <w:fldChar w:fldCharType="separate"/>
          </w:r>
          <w:r>
            <w:rPr>
              <w:rFonts w:hint="eastAsia" w:ascii="仿宋" w:hAnsi="仿宋" w:eastAsia="仿宋"/>
            </w:rPr>
            <w:t>七、一般公共预算财政拨款支出决算明细表</w:t>
          </w:r>
          <w:r>
            <w:tab/>
          </w:r>
          <w:r>
            <w:fldChar w:fldCharType="begin"/>
          </w:r>
          <w:r>
            <w:instrText xml:space="preserve"> PAGEREF _Toc24491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"_Toc26832" </w:instrText>
          </w:r>
          <w:r>
            <w:fldChar w:fldCharType="separate"/>
          </w:r>
          <w:r>
            <w:rPr>
              <w:rFonts w:hint="eastAsia" w:ascii="仿宋" w:hAnsi="仿宋" w:eastAsia="仿宋"/>
            </w:rPr>
            <w:t>八、一般公共预算财政拨款基本支出决算表</w:t>
          </w:r>
          <w:r>
            <w:tab/>
          </w:r>
          <w:r>
            <w:fldChar w:fldCharType="begin"/>
          </w:r>
          <w:r>
            <w:instrText xml:space="preserve"> PAGEREF _Toc26832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"_Toc11960" </w:instrText>
          </w:r>
          <w:r>
            <w:fldChar w:fldCharType="separate"/>
          </w:r>
          <w:r>
            <w:rPr>
              <w:rFonts w:hint="eastAsia" w:ascii="仿宋" w:hAnsi="仿宋" w:eastAsia="仿宋"/>
            </w:rPr>
            <w:t>九、一般公共预算财政拨款项目支出决算表</w:t>
          </w:r>
          <w:r>
            <w:tab/>
          </w:r>
          <w:r>
            <w:fldChar w:fldCharType="begin"/>
          </w:r>
          <w:r>
            <w:instrText xml:space="preserve"> PAGEREF _Toc11960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"_Toc23785"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_Toc23785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"_Toc9935"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_Toc9935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"_Toc3870"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_Toc3870 \h </w:instrText>
          </w:r>
          <w:r>
            <w:fldChar w:fldCharType="separate"/>
          </w:r>
          <w:r>
            <w:t>16</w:t>
          </w:r>
          <w:r>
            <w:fldChar w:fldCharType="end"/>
          </w:r>
          <w:r>
            <w:fldChar w:fldCharType="end"/>
          </w:r>
        </w:p>
        <w:p>
          <w:pPr>
            <w:pStyle w:val="21"/>
            <w:tabs>
              <w:tab w:val="right" w:leader="dot" w:pos="8306"/>
            </w:tabs>
            <w:ind w:left="420"/>
          </w:pPr>
          <w:r>
            <w:fldChar w:fldCharType="begin"/>
          </w:r>
          <w:r>
            <w:instrText xml:space="preserve"> HYPERLINK \l "_Toc31197" </w:instrText>
          </w:r>
          <w:r>
            <w:fldChar w:fldCharType="separate"/>
          </w:r>
          <w:r>
            <w:rPr>
              <w:rFonts w:hint="eastAsia" w:ascii="仿宋" w:hAnsi="仿宋" w:eastAsia="仿宋"/>
            </w:rPr>
            <w:t>十三、财政拨款“三公”经费支出决算表</w:t>
          </w:r>
          <w:r>
            <w:tab/>
          </w:r>
          <w:r>
            <w:fldChar w:fldCharType="begin"/>
          </w:r>
          <w:r>
            <w:instrText xml:space="preserve"> PAGEREF _Toc31197 \h </w:instrText>
          </w:r>
          <w:r>
            <w:fldChar w:fldCharType="separate"/>
          </w:r>
          <w:r>
            <w:t>16</w:t>
          </w:r>
          <w:r>
            <w:fldChar w:fldCharType="end"/>
          </w:r>
          <w:r>
            <w:fldChar w:fldCharType="end"/>
          </w:r>
        </w:p>
        <w:p>
          <w:pPr>
            <w:rPr>
              <w:b/>
            </w:rPr>
          </w:pPr>
          <w:r>
            <w:rPr>
              <w:rFonts w:hint="eastAsia"/>
              <w:b/>
            </w:rPr>
            <w:fldChar w:fldCharType="end"/>
          </w:r>
        </w:p>
      </w:sdtContent>
    </w:sdt>
    <w:p>
      <w:pPr>
        <w:pStyle w:val="2"/>
      </w:pPr>
    </w:p>
    <w:p>
      <w:pPr>
        <w:pStyle w:val="3"/>
        <w:jc w:val="center"/>
        <w:rPr>
          <w:rFonts w:ascii="黑体" w:hAnsi="黑体" w:eastAsia="黑体"/>
          <w:b w:val="0"/>
        </w:rPr>
        <w:sectPr>
          <w:footerReference r:id="rId3" w:type="default"/>
          <w:pgSz w:w="11906" w:h="16838"/>
          <w:pgMar w:top="1440" w:right="1800" w:bottom="1440" w:left="1800" w:header="720" w:footer="720" w:gutter="0"/>
          <w:pgNumType w:start="1"/>
          <w:cols w:space="720" w:num="1"/>
          <w:docGrid w:type="lines" w:linePitch="312" w:charSpace="0"/>
        </w:sectPr>
      </w:pPr>
      <w:bookmarkStart w:id="0" w:name="_Toc15732"/>
    </w:p>
    <w:p>
      <w:pPr>
        <w:pStyle w:val="3"/>
        <w:jc w:val="center"/>
        <w:rPr>
          <w:rFonts w:ascii="黑体" w:eastAsia="黑体"/>
          <w:sz w:val="32"/>
          <w:szCs w:val="32"/>
        </w:rPr>
      </w:pPr>
      <w:r>
        <w:rPr>
          <w:rFonts w:hint="eastAsia" w:ascii="黑体" w:hAnsi="黑体" w:eastAsia="黑体"/>
          <w:b w:val="0"/>
        </w:rPr>
        <w:t>第一部分 单位</w:t>
      </w:r>
      <w:r>
        <w:rPr>
          <w:rStyle w:val="16"/>
          <w:rFonts w:hint="eastAsia" w:ascii="黑体" w:hAnsi="黑体" w:eastAsia="黑体"/>
          <w:b w:val="0"/>
          <w:bCs w:val="0"/>
        </w:rPr>
        <w:t>概况</w:t>
      </w:r>
      <w:bookmarkEnd w:id="0"/>
    </w:p>
    <w:p>
      <w:pPr>
        <w:pStyle w:val="2"/>
        <w:adjustRightInd w:val="0"/>
        <w:snapToGrid w:val="0"/>
        <w:spacing w:before="93" w:line="600" w:lineRule="exact"/>
        <w:ind w:firstLine="640" w:firstLineChars="200"/>
        <w:outlineLvl w:val="1"/>
        <w:rPr>
          <w:rFonts w:ascii="黑体" w:hAnsi="黑体" w:eastAsia="黑体"/>
          <w:sz w:val="32"/>
          <w:szCs w:val="32"/>
        </w:rPr>
      </w:pPr>
      <w:bookmarkStart w:id="1" w:name="_Toc21557"/>
      <w:r>
        <w:rPr>
          <w:rFonts w:hint="eastAsia" w:ascii="黑体" w:hAnsi="黑体" w:eastAsia="黑体"/>
          <w:sz w:val="32"/>
          <w:szCs w:val="32"/>
        </w:rPr>
        <w:t>一、主要职责</w:t>
      </w:r>
      <w:bookmarkEnd w:id="1"/>
    </w:p>
    <w:p>
      <w:pPr>
        <w:pStyle w:val="2"/>
        <w:adjustRightInd w:val="0"/>
        <w:snapToGrid w:val="0"/>
        <w:spacing w:before="93" w:line="600" w:lineRule="exact"/>
        <w:ind w:firstLine="640" w:firstLineChars="200"/>
        <w:outlineLvl w:val="2"/>
      </w:pPr>
      <w:r>
        <w:rPr>
          <w:rFonts w:hint="eastAsia" w:ascii="仿宋" w:hAnsi="仿宋" w:eastAsia="仿宋"/>
          <w:bCs/>
          <w:sz w:val="32"/>
          <w:szCs w:val="32"/>
        </w:rPr>
        <w:t>主要职责承担特困人员供养服务工作，承担社会托养工作，承担老年大学日常工作。</w:t>
      </w:r>
    </w:p>
    <w:p>
      <w:pPr>
        <w:snapToGrid w:val="0"/>
        <w:spacing w:line="520" w:lineRule="exact"/>
        <w:ind w:firstLine="640" w:firstLineChars="200"/>
        <w:outlineLvl w:val="1"/>
        <w:rPr>
          <w:rFonts w:ascii="黑体" w:hAnsi="黑体" w:eastAsia="黑体"/>
          <w:sz w:val="32"/>
          <w:szCs w:val="32"/>
        </w:rPr>
      </w:pPr>
      <w:bookmarkStart w:id="2" w:name="_Toc15477"/>
      <w:bookmarkStart w:id="3" w:name="YS060101"/>
      <w:r>
        <w:rPr>
          <w:rFonts w:hint="eastAsia" w:ascii="黑体" w:hAnsi="黑体" w:eastAsia="黑体"/>
          <w:sz w:val="32"/>
          <w:szCs w:val="32"/>
        </w:rPr>
        <w:t>二、机构设置</w:t>
      </w:r>
      <w:bookmarkEnd w:id="2"/>
    </w:p>
    <w:p>
      <w:pPr>
        <w:snapToGrid w:val="0"/>
        <w:spacing w:line="520" w:lineRule="exact"/>
        <w:ind w:firstLine="640" w:firstLineChars="200"/>
        <w:rPr>
          <w:rFonts w:ascii="仿宋" w:hAnsi="仿宋" w:eastAsia="仿宋"/>
          <w:kern w:val="0"/>
          <w:sz w:val="32"/>
          <w:szCs w:val="32"/>
        </w:rPr>
      </w:pPr>
      <w:r>
        <w:rPr>
          <w:rFonts w:hint="eastAsia" w:ascii="仿宋_GB2312" w:hAnsi="仿宋" w:eastAsia="仿宋_GB2312"/>
          <w:sz w:val="32"/>
          <w:szCs w:val="32"/>
        </w:rPr>
        <w:t>遂宁市船山区社会福利中心是船山区民政局下属二级事业单位。社会福利中心事业编制6人，退休人员1人。</w:t>
      </w:r>
      <w:bookmarkEnd w:id="3"/>
    </w:p>
    <w:p>
      <w:pPr>
        <w:pStyle w:val="3"/>
        <w:ind w:right="440"/>
        <w:jc w:val="center"/>
      </w:pPr>
      <w:bookmarkStart w:id="4" w:name="_Toc26977"/>
      <w:r>
        <w:rPr>
          <w:rFonts w:hint="eastAsia" w:ascii="黑体" w:hAnsi="黑体" w:eastAsia="黑体"/>
          <w:b w:val="0"/>
        </w:rPr>
        <w:t>第二部分 2023年度</w:t>
      </w:r>
      <w:r>
        <w:rPr>
          <w:rStyle w:val="16"/>
          <w:rFonts w:hint="eastAsia" w:ascii="黑体" w:hAnsi="黑体" w:eastAsia="黑体"/>
          <w:b w:val="0"/>
          <w:bCs/>
        </w:rPr>
        <w:t>单位决算情况说明</w:t>
      </w:r>
      <w:bookmarkEnd w:id="4"/>
    </w:p>
    <w:p>
      <w:pPr>
        <w:pStyle w:val="18"/>
        <w:spacing w:line="600" w:lineRule="exact"/>
        <w:ind w:left="640" w:firstLine="0" w:firstLineChars="0"/>
        <w:outlineLvl w:val="1"/>
        <w:rPr>
          <w:rStyle w:val="17"/>
          <w:rFonts w:ascii="黑体" w:hAnsi="黑体" w:eastAsia="黑体"/>
          <w:b w:val="0"/>
        </w:rPr>
      </w:pPr>
      <w:bookmarkStart w:id="5" w:name="_Toc12295"/>
      <w:r>
        <w:rPr>
          <w:rFonts w:hint="eastAsia" w:ascii="黑体" w:hAnsi="黑体" w:eastAsia="黑体"/>
          <w:sz w:val="32"/>
          <w:szCs w:val="32"/>
        </w:rPr>
        <w:t>一、收</w:t>
      </w:r>
      <w:r>
        <w:rPr>
          <w:rStyle w:val="17"/>
          <w:rFonts w:hint="eastAsia" w:ascii="黑体" w:hAnsi="黑体" w:eastAsia="黑体"/>
          <w:b w:val="0"/>
        </w:rPr>
        <w:t>入支出决算总体情况说明</w:t>
      </w:r>
      <w:bookmarkEnd w:id="5"/>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2023年度收、支总计均为393.84万元。与2022年度相比，收、支总计各减少52.3万元，下降11.72</w:t>
      </w:r>
      <w:r>
        <w:rPr>
          <w:rFonts w:ascii="仿宋" w:hAnsi="仿宋" w:eastAsia="仿宋"/>
          <w:sz w:val="32"/>
          <w:szCs w:val="32"/>
        </w:rPr>
        <w:t>%</w:t>
      </w:r>
      <w:r>
        <w:rPr>
          <w:rFonts w:hint="eastAsia" w:ascii="仿宋" w:hAnsi="仿宋" w:eastAsia="仿宋"/>
          <w:sz w:val="32"/>
          <w:szCs w:val="32"/>
        </w:rPr>
        <w:t>。主要变动原因是年初结转结余减少以及其他收入减少。</w:t>
      </w:r>
    </w:p>
    <w:p>
      <w:pPr>
        <w:spacing w:line="600" w:lineRule="exact"/>
        <w:jc w:val="left"/>
        <w:rPr>
          <w:rFonts w:ascii="仿宋_GB2312" w:eastAsia="仿宋_GB2312"/>
          <w:sz w:val="32"/>
          <w:szCs w:val="32"/>
        </w:rPr>
      </w:pPr>
      <w:r>
        <w:rPr>
          <w:highlight w:val="yellow"/>
        </w:rPr>
        <w:pict>
          <v:shape id="_x0000_s1026" o:spid="_x0000_s1026" o:spt="75" type="#_x0000_t75" style="position:absolute;left:0pt;margin-left:18.9pt;margin-top:43.6pt;height:176.45pt;width:392.9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7" o:title=""/>
            <o:lock v:ext="edit" aspectratio="t"/>
            <w10:wrap type="square"/>
          </v:shape>
          <o:OLEObject Type="Embed" ProgID="Excel.Chart.8" ShapeID="_x0000_s1026" DrawAspect="Content" ObjectID="_1468075725" r:id="rId6">
            <o:LockedField>false</o:LockedField>
          </o:OLEObject>
        </w:pict>
      </w:r>
    </w:p>
    <w:p>
      <w:pPr>
        <w:spacing w:line="600" w:lineRule="exact"/>
        <w:jc w:val="left"/>
        <w:rPr>
          <w:rFonts w:ascii="仿宋_GB2312" w:eastAsia="仿宋_GB2312"/>
          <w:sz w:val="32"/>
          <w:szCs w:val="32"/>
        </w:rPr>
      </w:pPr>
    </w:p>
    <w:p>
      <w:pPr>
        <w:pStyle w:val="18"/>
        <w:spacing w:line="600" w:lineRule="exact"/>
        <w:ind w:left="640" w:firstLine="0" w:firstLineChars="0"/>
        <w:outlineLvl w:val="1"/>
        <w:rPr>
          <w:rStyle w:val="17"/>
          <w:rFonts w:ascii="黑体" w:hAnsi="黑体" w:eastAsia="黑体"/>
          <w:b w:val="0"/>
        </w:rPr>
      </w:pPr>
      <w:bookmarkStart w:id="6" w:name="_Toc14471"/>
      <w:r>
        <w:rPr>
          <w:rFonts w:hint="eastAsia" w:ascii="黑体" w:hAnsi="黑体" w:eastAsia="黑体"/>
          <w:sz w:val="32"/>
          <w:szCs w:val="32"/>
        </w:rPr>
        <w:t>二、收</w:t>
      </w:r>
      <w:r>
        <w:rPr>
          <w:rStyle w:val="17"/>
          <w:rFonts w:hint="eastAsia" w:ascii="黑体" w:hAnsi="黑体" w:eastAsia="黑体"/>
          <w:b w:val="0"/>
        </w:rPr>
        <w:t>入决算情况说明</w:t>
      </w:r>
      <w:bookmarkEnd w:id="6"/>
    </w:p>
    <w:p>
      <w:pPr>
        <w:spacing w:line="600" w:lineRule="exact"/>
        <w:ind w:firstLine="640" w:firstLineChars="200"/>
        <w:outlineLvl w:val="1"/>
        <w:rPr>
          <w:rFonts w:ascii="仿宋_GB2312" w:eastAsia="仿宋_GB2312"/>
          <w:sz w:val="32"/>
          <w:szCs w:val="32"/>
        </w:rPr>
      </w:pPr>
      <w:bookmarkStart w:id="7" w:name="_Toc31645"/>
      <w:r>
        <w:rPr>
          <w:rFonts w:hint="eastAsia" w:ascii="仿宋" w:hAnsi="仿宋" w:eastAsia="仿宋"/>
          <w:sz w:val="32"/>
          <w:szCs w:val="32"/>
        </w:rPr>
        <w:t>2023年度本年收入合计280.09万元，其中：一般公共预算财政拨款收入248.53万元，占88.73</w:t>
      </w:r>
      <w:r>
        <w:rPr>
          <w:rFonts w:ascii="仿宋" w:hAnsi="仿宋" w:eastAsia="仿宋"/>
          <w:sz w:val="32"/>
          <w:szCs w:val="32"/>
        </w:rPr>
        <w:t>%</w:t>
      </w:r>
      <w:r>
        <w:rPr>
          <w:rFonts w:hint="eastAsia" w:ascii="仿宋" w:hAnsi="仿宋" w:eastAsia="仿宋"/>
          <w:sz w:val="32"/>
          <w:szCs w:val="32"/>
        </w:rPr>
        <w:t>；政府性基金预算财政拨款收入26.37万元，占9.41</w:t>
      </w:r>
      <w:r>
        <w:rPr>
          <w:rFonts w:ascii="仿宋" w:hAnsi="仿宋" w:eastAsia="仿宋"/>
          <w:sz w:val="32"/>
          <w:szCs w:val="32"/>
        </w:rPr>
        <w:t>%</w:t>
      </w:r>
      <w:r>
        <w:rPr>
          <w:rFonts w:hint="eastAsia" w:ascii="仿宋" w:hAnsi="仿宋" w:eastAsia="仿宋"/>
          <w:sz w:val="32"/>
          <w:szCs w:val="32"/>
        </w:rPr>
        <w:t>；其他收入5.19万元，占1.86</w:t>
      </w:r>
      <w:r>
        <w:rPr>
          <w:rFonts w:ascii="仿宋" w:hAnsi="仿宋" w:eastAsia="仿宋"/>
          <w:sz w:val="32"/>
          <w:szCs w:val="32"/>
        </w:rPr>
        <w:t>%</w:t>
      </w:r>
      <w:r>
        <w:rPr>
          <w:rFonts w:hint="eastAsia" w:ascii="仿宋" w:hAnsi="仿宋" w:eastAsia="仿宋"/>
          <w:sz w:val="32"/>
          <w:szCs w:val="32"/>
        </w:rPr>
        <w:t>。</w:t>
      </w:r>
      <w:bookmarkEnd w:id="7"/>
    </w:p>
    <w:p>
      <w:pPr>
        <w:pStyle w:val="2"/>
        <w:rPr>
          <w:rFonts w:ascii="仿宋_GB2312" w:eastAsia="仿宋_GB2312"/>
          <w:sz w:val="32"/>
          <w:szCs w:val="32"/>
        </w:rPr>
      </w:pPr>
      <w:r>
        <w:rPr>
          <w:rFonts w:ascii="仿宋_GB2312" w:hAnsi="仿宋_GB2312" w:eastAsia="仿宋_GB2312" w:cs="仿宋_GB2312"/>
          <w:bCs/>
          <w:sz w:val="32"/>
          <w:szCs w:val="32"/>
        </w:rPr>
        <w:pict>
          <v:shape id="_x0000_s1027" o:spid="_x0000_s1027" o:spt="75" type="#_x0000_t75" style="position:absolute;left:0pt;margin-left:35.6pt;margin-top:11.75pt;height:131.1pt;width:334.2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9" o:title=""/>
            <o:lock v:ext="edit" aspectratio="t"/>
            <w10:wrap type="square"/>
          </v:shape>
          <o:OLEObject Type="Embed" ProgID="Excel.Chart.8" ShapeID="_x0000_s1027" DrawAspect="Content" ObjectID="_1468075726" r:id="rId8">
            <o:LockedField>false</o:LockedField>
          </o:OLEObject>
        </w:pict>
      </w:r>
    </w:p>
    <w:p>
      <w:pPr>
        <w:pStyle w:val="2"/>
        <w:rPr>
          <w:rFonts w:ascii="仿宋_GB2312" w:eastAsia="仿宋_GB2312"/>
          <w:sz w:val="32"/>
          <w:szCs w:val="32"/>
        </w:rPr>
      </w:pPr>
    </w:p>
    <w:p>
      <w:pPr>
        <w:spacing w:line="600" w:lineRule="exact"/>
        <w:rPr>
          <w:rFonts w:ascii="仿宋_GB2312" w:eastAsia="仿宋_GB2312"/>
          <w:sz w:val="32"/>
          <w:szCs w:val="32"/>
        </w:rPr>
      </w:pPr>
    </w:p>
    <w:p>
      <w:pPr>
        <w:pStyle w:val="18"/>
        <w:spacing w:line="600" w:lineRule="exact"/>
        <w:ind w:left="640" w:firstLine="0" w:firstLineChars="0"/>
        <w:rPr>
          <w:rFonts w:ascii="黑体" w:hAnsi="黑体" w:eastAsia="黑体"/>
          <w:sz w:val="32"/>
          <w:szCs w:val="32"/>
        </w:rPr>
      </w:pPr>
    </w:p>
    <w:p>
      <w:pPr>
        <w:pStyle w:val="18"/>
        <w:spacing w:line="600" w:lineRule="exact"/>
        <w:ind w:left="640" w:firstLine="0" w:firstLineChars="0"/>
        <w:rPr>
          <w:rFonts w:ascii="黑体" w:hAnsi="黑体" w:eastAsia="黑体"/>
          <w:sz w:val="32"/>
          <w:szCs w:val="32"/>
        </w:rPr>
      </w:pPr>
    </w:p>
    <w:p>
      <w:pPr>
        <w:pStyle w:val="18"/>
        <w:spacing w:line="600" w:lineRule="exact"/>
        <w:ind w:left="640" w:firstLine="0" w:firstLineChars="0"/>
        <w:outlineLvl w:val="1"/>
        <w:rPr>
          <w:rStyle w:val="17"/>
          <w:rFonts w:ascii="黑体" w:hAnsi="黑体" w:eastAsia="黑体"/>
          <w:b w:val="0"/>
        </w:rPr>
      </w:pPr>
      <w:bookmarkStart w:id="8" w:name="_Toc1741"/>
      <w:r>
        <w:rPr>
          <w:rFonts w:hint="eastAsia" w:ascii="黑体" w:hAnsi="黑体" w:eastAsia="黑体"/>
          <w:sz w:val="32"/>
          <w:szCs w:val="32"/>
        </w:rPr>
        <w:t>三、支</w:t>
      </w:r>
      <w:r>
        <w:rPr>
          <w:rStyle w:val="17"/>
          <w:rFonts w:hint="eastAsia" w:ascii="黑体" w:hAnsi="黑体" w:eastAsia="黑体"/>
          <w:b w:val="0"/>
        </w:rPr>
        <w:t>出决算情况说明</w:t>
      </w:r>
      <w:bookmarkEnd w:id="8"/>
    </w:p>
    <w:p>
      <w:pPr>
        <w:spacing w:line="600" w:lineRule="exact"/>
        <w:ind w:firstLine="640" w:firstLineChars="200"/>
        <w:outlineLvl w:val="1"/>
        <w:rPr>
          <w:rFonts w:ascii="仿宋" w:hAnsi="仿宋" w:eastAsia="仿宋"/>
          <w:sz w:val="32"/>
          <w:szCs w:val="32"/>
        </w:rPr>
      </w:pPr>
      <w:bookmarkStart w:id="9" w:name="_Toc26968"/>
      <w:r>
        <w:rPr>
          <w:rFonts w:hint="eastAsia" w:ascii="仿宋" w:hAnsi="仿宋" w:eastAsia="仿宋"/>
          <w:sz w:val="32"/>
          <w:szCs w:val="32"/>
        </w:rPr>
        <w:t>2023年度本年支出合计282.2万元，其中：基本支出85.05万元，占30.14</w:t>
      </w:r>
      <w:r>
        <w:rPr>
          <w:rFonts w:ascii="仿宋" w:hAnsi="仿宋" w:eastAsia="仿宋"/>
          <w:sz w:val="32"/>
          <w:szCs w:val="32"/>
        </w:rPr>
        <w:t>%</w:t>
      </w:r>
      <w:r>
        <w:rPr>
          <w:rFonts w:hint="eastAsia" w:ascii="仿宋" w:hAnsi="仿宋" w:eastAsia="仿宋"/>
          <w:sz w:val="32"/>
          <w:szCs w:val="32"/>
        </w:rPr>
        <w:t>；项目支出197.15万元，占69.86</w:t>
      </w:r>
      <w:r>
        <w:rPr>
          <w:rFonts w:ascii="仿宋" w:hAnsi="仿宋" w:eastAsia="仿宋"/>
          <w:sz w:val="32"/>
          <w:szCs w:val="32"/>
        </w:rPr>
        <w:t>%</w:t>
      </w:r>
      <w:r>
        <w:rPr>
          <w:rFonts w:hint="eastAsia" w:ascii="仿宋" w:hAnsi="仿宋" w:eastAsia="仿宋"/>
          <w:sz w:val="32"/>
          <w:szCs w:val="32"/>
        </w:rPr>
        <w:t>。</w:t>
      </w:r>
      <w:bookmarkEnd w:id="9"/>
    </w:p>
    <w:p>
      <w:pPr>
        <w:pStyle w:val="2"/>
        <w:rPr>
          <w:rFonts w:ascii="仿宋_GB2312" w:eastAsia="仿宋_GB2312"/>
          <w:sz w:val="32"/>
          <w:szCs w:val="32"/>
        </w:rPr>
      </w:pPr>
      <w:r>
        <w:rPr>
          <w:rFonts w:ascii="仿宋" w:hAnsi="仿宋" w:eastAsia="仿宋"/>
          <w:color w:val="000000"/>
          <w:sz w:val="32"/>
          <w:szCs w:val="32"/>
          <w:shd w:val="pct10" w:color="auto" w:fill="FFFFFF"/>
        </w:rPr>
        <w:pict>
          <v:shape id="_x0000_s1028" o:spid="_x0000_s1028" o:spt="75" type="#_x0000_t75" style="position:absolute;left:0pt;margin-left:14.75pt;margin-top:13.05pt;height:170.15pt;width:390.9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1" o:title=""/>
            <o:lock v:ext="edit" aspectratio="t"/>
            <w10:wrap type="square"/>
          </v:shape>
          <o:OLEObject Type="Embed" ProgID="Excel.Chart.8" ShapeID="_x0000_s1028" DrawAspect="Content" ObjectID="_1468075727" r:id="rId10">
            <o:LockedField>false</o:LockedField>
          </o:OLEObject>
        </w:pict>
      </w:r>
    </w:p>
    <w:p>
      <w:pPr>
        <w:spacing w:line="600" w:lineRule="exact"/>
        <w:ind w:firstLine="640" w:firstLineChars="200"/>
        <w:outlineLvl w:val="1"/>
        <w:rPr>
          <w:rStyle w:val="17"/>
          <w:rFonts w:ascii="黑体" w:hAnsi="黑体" w:eastAsia="黑体"/>
          <w:b w:val="0"/>
        </w:rPr>
      </w:pPr>
      <w:bookmarkStart w:id="10" w:name="_Toc28949"/>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10"/>
    </w:p>
    <w:p>
      <w:pPr>
        <w:spacing w:line="600" w:lineRule="exact"/>
        <w:ind w:firstLine="640"/>
        <w:rPr>
          <w:rFonts w:ascii="仿宋" w:hAnsi="仿宋" w:eastAsia="仿宋"/>
          <w:sz w:val="32"/>
          <w:szCs w:val="32"/>
          <w:highlight w:val="yellow"/>
        </w:rPr>
      </w:pPr>
      <w:r>
        <w:rPr>
          <w:rFonts w:hint="eastAsia" w:ascii="仿宋" w:hAnsi="仿宋" w:eastAsia="仿宋"/>
          <w:sz w:val="32"/>
          <w:szCs w:val="32"/>
        </w:rPr>
        <w:t>2023年度财政拨款收、支总计均为248.53万元。与2022年度相比，财政拨款收、支总计各减少23.01万元，下降8.47</w:t>
      </w:r>
      <w:r>
        <w:rPr>
          <w:rFonts w:ascii="仿宋" w:hAnsi="仿宋" w:eastAsia="仿宋"/>
          <w:sz w:val="32"/>
          <w:szCs w:val="32"/>
        </w:rPr>
        <w:t>*%</w:t>
      </w:r>
      <w:r>
        <w:rPr>
          <w:rFonts w:hint="eastAsia" w:ascii="仿宋" w:hAnsi="仿宋" w:eastAsia="仿宋"/>
          <w:sz w:val="32"/>
          <w:szCs w:val="32"/>
        </w:rPr>
        <w:t>。主要变动原因是项目支出减少。</w:t>
      </w:r>
    </w:p>
    <w:p>
      <w:pPr>
        <w:spacing w:line="600" w:lineRule="exact"/>
        <w:rPr>
          <w:rFonts w:ascii="仿宋" w:hAnsi="仿宋" w:eastAsia="仿宋"/>
          <w:b/>
          <w:sz w:val="32"/>
          <w:szCs w:val="32"/>
        </w:rPr>
      </w:pPr>
    </w:p>
    <w:p>
      <w:pPr>
        <w:spacing w:line="600" w:lineRule="exact"/>
      </w:pPr>
      <w:r>
        <w:pict>
          <v:shape id="_x0000_s1030" o:spid="_x0000_s1030" o:spt="75" type="#_x0000_t75" style="position:absolute;left:0pt;margin-left:14.65pt;margin-top:21.65pt;height:195.75pt;width:413.3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3" o:title=""/>
            <o:lock v:ext="edit" aspectratio="t"/>
            <w10:wrap type="square"/>
          </v:shape>
          <o:OLEObject Type="Embed" ProgID="Excel.Chart.8" ShapeID="_x0000_s1030" DrawAspect="Content" ObjectID="_1468075728" r:id="rId12">
            <o:LockedField>false</o:LockedField>
          </o:OLEObject>
        </w:pict>
      </w:r>
    </w:p>
    <w:p>
      <w:pPr>
        <w:spacing w:line="600" w:lineRule="exact"/>
        <w:ind w:firstLine="640" w:firstLineChars="200"/>
        <w:outlineLvl w:val="1"/>
        <w:rPr>
          <w:rStyle w:val="17"/>
          <w:rFonts w:ascii="黑体" w:hAnsi="黑体" w:eastAsia="黑体"/>
          <w:b w:val="0"/>
        </w:rPr>
      </w:pPr>
      <w:bookmarkStart w:id="11" w:name="_Toc22705"/>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2023年度一般公共预算财政拨款支出248.53万元，占本年支出合计的88.07</w:t>
      </w:r>
      <w:r>
        <w:rPr>
          <w:rFonts w:ascii="仿宋" w:hAnsi="仿宋" w:eastAsia="仿宋"/>
          <w:sz w:val="32"/>
          <w:szCs w:val="32"/>
        </w:rPr>
        <w:t>%</w:t>
      </w:r>
      <w:r>
        <w:rPr>
          <w:rFonts w:hint="eastAsia" w:ascii="仿宋" w:hAnsi="仿宋" w:eastAsia="仿宋"/>
          <w:sz w:val="32"/>
          <w:szCs w:val="32"/>
        </w:rPr>
        <w:t>。与2022年度相比，一般公共预算财政拨款支出减少23.01万元，下降8.47</w:t>
      </w:r>
      <w:r>
        <w:rPr>
          <w:rFonts w:ascii="仿宋" w:hAnsi="仿宋" w:eastAsia="仿宋"/>
          <w:sz w:val="32"/>
          <w:szCs w:val="32"/>
        </w:rPr>
        <w:t>*%</w:t>
      </w:r>
      <w:r>
        <w:rPr>
          <w:rFonts w:hint="eastAsia" w:ascii="仿宋" w:hAnsi="仿宋" w:eastAsia="仿宋"/>
          <w:sz w:val="32"/>
          <w:szCs w:val="32"/>
        </w:rPr>
        <w:t>。主要变动原因是项目支出减少。</w:t>
      </w:r>
    </w:p>
    <w:p>
      <w:pPr>
        <w:spacing w:line="600" w:lineRule="exact"/>
        <w:ind w:firstLine="400" w:firstLineChars="200"/>
        <w:rPr>
          <w:rFonts w:ascii="仿宋" w:hAnsi="仿宋" w:eastAsia="仿宋"/>
          <w:sz w:val="28"/>
          <w:szCs w:val="28"/>
          <w:highlight w:val="yellow"/>
        </w:rPr>
      </w:pPr>
      <w:r>
        <w:rPr>
          <w:sz w:val="20"/>
          <w:szCs w:val="22"/>
        </w:rPr>
        <w:pict>
          <v:shape id="_x0000_s1031" o:spid="_x0000_s1031" o:spt="75" type="#_x0000_t75" style="position:absolute;left:0pt;margin-left:33.3pt;margin-top:20.2pt;height:162.5pt;width:359.85pt;mso-wrap-distance-bottom:0pt;mso-wrap-distance-left:9pt;mso-wrap-distance-right:9pt;mso-wrap-distance-top:0pt;z-index:251663360;mso-width-relative:page;mso-height-relative:page;" o:ole="t" filled="f" o:preferrelative="t" stroked="f" coordsize="21600,21600">
            <v:path/>
            <v:fill on="f" focussize="0,0"/>
            <v:stroke on="f" joinstyle="miter"/>
            <v:imagedata r:id="rId15" o:title=""/>
            <o:lock v:ext="edit" aspectratio="t"/>
            <w10:wrap type="square"/>
          </v:shape>
          <o:OLEObject Type="Embed" ProgID="Excel.Chart.8" ShapeID="_x0000_s1031" DrawAspect="Content" ObjectID="_1468075729" r:id="rId14">
            <o:LockedField>false</o:LockedField>
          </o:OLEObject>
        </w:pict>
      </w: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pStyle w:val="2"/>
        <w:rPr>
          <w:rFonts w:ascii="仿宋" w:hAnsi="仿宋" w:eastAsia="仿宋"/>
          <w:sz w:val="28"/>
          <w:szCs w:val="28"/>
        </w:rPr>
      </w:pPr>
    </w:p>
    <w:p>
      <w:pPr>
        <w:pStyle w:val="2"/>
        <w:rPr>
          <w:rFonts w:ascii="仿宋" w:hAnsi="仿宋" w:eastAsia="仿宋"/>
          <w:sz w:val="28"/>
          <w:szCs w:val="28"/>
        </w:rPr>
      </w:pP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pPr>
      <w:r>
        <w:rPr>
          <w:rFonts w:hint="eastAsia" w:ascii="仿宋" w:hAnsi="仿宋" w:eastAsia="仿宋"/>
          <w:sz w:val="32"/>
          <w:szCs w:val="32"/>
        </w:rPr>
        <w:t>2023年度一般公共预算财政拨款支出248.53万元，主要用于以下方面</w:t>
      </w:r>
      <w:r>
        <w:rPr>
          <w:rFonts w:ascii="仿宋" w:hAnsi="仿宋" w:eastAsia="仿宋"/>
          <w:sz w:val="32"/>
          <w:szCs w:val="32"/>
        </w:rPr>
        <w:t>:</w:t>
      </w:r>
      <w:r>
        <w:rPr>
          <w:rFonts w:hint="eastAsia" w:ascii="仿宋" w:hAnsi="仿宋" w:eastAsia="仿宋"/>
          <w:b/>
          <w:sz w:val="28"/>
          <w:szCs w:val="28"/>
        </w:rPr>
        <w:t>社会保障和就业</w:t>
      </w:r>
      <w:r>
        <w:rPr>
          <w:rFonts w:hint="eastAsia" w:ascii="仿宋" w:hAnsi="仿宋" w:eastAsia="仿宋"/>
          <w:b/>
          <w:bCs/>
          <w:sz w:val="28"/>
          <w:szCs w:val="28"/>
        </w:rPr>
        <w:t>支出</w:t>
      </w:r>
      <w:r>
        <w:rPr>
          <w:rFonts w:hint="eastAsia" w:ascii="仿宋" w:hAnsi="仿宋" w:eastAsia="仿宋"/>
          <w:sz w:val="28"/>
          <w:szCs w:val="28"/>
        </w:rPr>
        <w:t>238.18万元，占95.83</w:t>
      </w:r>
      <w:r>
        <w:rPr>
          <w:rFonts w:ascii="仿宋" w:hAnsi="仿宋" w:eastAsia="仿宋"/>
          <w:sz w:val="28"/>
          <w:szCs w:val="28"/>
        </w:rPr>
        <w:t>%</w:t>
      </w:r>
      <w:r>
        <w:rPr>
          <w:rFonts w:hint="eastAsia" w:ascii="仿宋" w:hAnsi="仿宋" w:eastAsia="仿宋"/>
          <w:sz w:val="28"/>
          <w:szCs w:val="28"/>
        </w:rPr>
        <w:t>；</w:t>
      </w:r>
      <w:r>
        <w:rPr>
          <w:rFonts w:hint="eastAsia" w:ascii="仿宋" w:hAnsi="仿宋" w:eastAsia="仿宋"/>
          <w:b/>
          <w:bCs/>
          <w:sz w:val="28"/>
          <w:szCs w:val="28"/>
        </w:rPr>
        <w:t>卫生健康支出</w:t>
      </w:r>
      <w:r>
        <w:rPr>
          <w:rFonts w:hint="eastAsia" w:ascii="仿宋" w:hAnsi="仿宋" w:eastAsia="仿宋"/>
          <w:sz w:val="28"/>
          <w:szCs w:val="28"/>
        </w:rPr>
        <w:t>3.49万元，占1.40</w:t>
      </w:r>
      <w:r>
        <w:rPr>
          <w:rFonts w:ascii="仿宋" w:hAnsi="仿宋" w:eastAsia="仿宋"/>
          <w:sz w:val="28"/>
          <w:szCs w:val="28"/>
        </w:rPr>
        <w:t>%</w:t>
      </w:r>
      <w:r>
        <w:rPr>
          <w:rFonts w:hint="eastAsia" w:ascii="仿宋" w:hAnsi="仿宋" w:eastAsia="仿宋"/>
          <w:sz w:val="28"/>
          <w:szCs w:val="28"/>
        </w:rPr>
        <w:t>；</w:t>
      </w:r>
      <w:r>
        <w:rPr>
          <w:rFonts w:hint="eastAsia" w:ascii="仿宋" w:hAnsi="仿宋" w:eastAsia="仿宋"/>
          <w:b/>
          <w:bCs/>
          <w:sz w:val="28"/>
          <w:szCs w:val="28"/>
        </w:rPr>
        <w:t>住房保障支出</w:t>
      </w:r>
      <w:r>
        <w:rPr>
          <w:rFonts w:hint="eastAsia" w:ascii="仿宋" w:hAnsi="仿宋" w:eastAsia="仿宋"/>
          <w:sz w:val="28"/>
          <w:szCs w:val="28"/>
        </w:rPr>
        <w:t>6.87万元，占2.77</w:t>
      </w:r>
      <w:r>
        <w:rPr>
          <w:rFonts w:ascii="仿宋" w:hAnsi="仿宋" w:eastAsia="仿宋"/>
          <w:sz w:val="28"/>
          <w:szCs w:val="28"/>
        </w:rPr>
        <w:t>%</w:t>
      </w:r>
      <w:r>
        <w:rPr>
          <w:rFonts w:hint="eastAsia" w:ascii="仿宋" w:hAnsi="仿宋" w:eastAsia="仿宋"/>
          <w:sz w:val="28"/>
          <w:szCs w:val="28"/>
        </w:rPr>
        <w:t>。</w:t>
      </w:r>
    </w:p>
    <w:p>
      <w:pPr>
        <w:pStyle w:val="4"/>
        <w:rPr>
          <w:sz w:val="28"/>
          <w:szCs w:val="28"/>
        </w:rPr>
      </w:pPr>
      <w:r>
        <w:rPr>
          <w:rFonts w:ascii="仿宋" w:hAnsi="仿宋" w:eastAsia="仿宋"/>
          <w:color w:val="000000"/>
          <w:sz w:val="28"/>
          <w:szCs w:val="28"/>
        </w:rPr>
        <w:pict>
          <v:shape id="_x0000_s1032" o:spid="_x0000_s1032" o:spt="75" type="#_x0000_t75" style="position:absolute;left:0pt;margin-left:41.85pt;margin-top:35.25pt;height:177.55pt;width:336.45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17" o:title=""/>
            <o:lock v:ext="edit" aspectratio="t"/>
            <w10:wrap type="square"/>
          </v:shape>
          <o:OLEObject Type="Embed" ProgID="Excel.Chart.8" ShapeID="_x0000_s1032" DrawAspect="Content" ObjectID="_1468075730" r:id="rId16">
            <o:LockedField>false</o:LockedField>
          </o:OLEObject>
        </w:pict>
      </w:r>
    </w:p>
    <w:p>
      <w:pPr>
        <w:spacing w:line="600" w:lineRule="exact"/>
        <w:ind w:firstLine="643" w:firstLineChars="200"/>
        <w:rPr>
          <w:rFonts w:ascii="仿宋" w:hAnsi="仿宋" w:eastAsia="仿宋"/>
          <w:b/>
          <w:sz w:val="32"/>
          <w:szCs w:val="32"/>
        </w:rPr>
      </w:pPr>
    </w:p>
    <w:p>
      <w:pPr>
        <w:spacing w:line="600" w:lineRule="exact"/>
        <w:ind w:firstLine="643" w:firstLineChars="200"/>
        <w:rPr>
          <w:rFonts w:ascii="仿宋" w:hAnsi="仿宋" w:eastAsia="仿宋"/>
          <w:b/>
          <w:sz w:val="32"/>
          <w:szCs w:val="32"/>
        </w:rPr>
      </w:pPr>
    </w:p>
    <w:p>
      <w:pPr>
        <w:pStyle w:val="4"/>
        <w:rPr>
          <w:rFonts w:ascii="仿宋" w:hAnsi="仿宋" w:eastAsia="仿宋"/>
        </w:rPr>
      </w:pPr>
    </w:p>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3" w:firstLineChars="200"/>
        <w:outlineLvl w:val="1"/>
        <w:rPr>
          <w:rFonts w:ascii="仿宋" w:hAnsi="仿宋" w:eastAsia="仿宋"/>
          <w:sz w:val="32"/>
          <w:szCs w:val="32"/>
        </w:rPr>
      </w:pPr>
      <w:bookmarkStart w:id="12" w:name="_Toc16017"/>
      <w:r>
        <w:rPr>
          <w:rFonts w:hint="eastAsia" w:ascii="仿宋" w:hAnsi="仿宋" w:eastAsia="仿宋"/>
          <w:b/>
          <w:sz w:val="32"/>
          <w:szCs w:val="32"/>
        </w:rPr>
        <w:t>2023年度一般公共预算支出决算数为248.53</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12"/>
    </w:p>
    <w:p>
      <w:pPr>
        <w:spacing w:line="600" w:lineRule="exact"/>
        <w:ind w:firstLine="643" w:firstLineChars="200"/>
        <w:rPr>
          <w:rStyle w:val="15"/>
          <w:rFonts w:ascii="仿宋" w:hAnsi="仿宋" w:eastAsia="仿宋"/>
          <w:b w:val="0"/>
          <w:bCs/>
          <w:color w:val="FF0000"/>
          <w:sz w:val="32"/>
          <w:szCs w:val="32"/>
        </w:rPr>
      </w:pPr>
      <w:r>
        <w:rPr>
          <w:rStyle w:val="15"/>
          <w:rFonts w:hint="eastAsia" w:ascii="仿宋" w:hAnsi="仿宋" w:eastAsia="仿宋"/>
          <w:bCs/>
          <w:color w:val="000000"/>
          <w:sz w:val="32"/>
          <w:szCs w:val="32"/>
        </w:rPr>
        <w:t>1.社会保障和就业（208）行政事业单位养老支出（05） 机关事业单位基本养老保险缴费支出（05）</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支出决算为7.72万元，完成预算100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FF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 xml:space="preserve">社会保障和就业（208）社会福利（10）老年福利（02） </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支出决算为120.34万元，完成预算100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FF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社会保障和就业（208）社会福利（10）社会福利事业单位（05）</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支出决算为63.29万元，完成预算100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社会保障和就业（208）社会福利（10）其他社会福利支出（99）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支出决算为30.08万元，完成预算100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pPr>
      <w:r>
        <w:rPr>
          <w:rStyle w:val="15"/>
          <w:rFonts w:hint="eastAsia" w:ascii="仿宋" w:hAnsi="仿宋" w:eastAsia="仿宋"/>
          <w:bCs/>
          <w:sz w:val="32"/>
          <w:szCs w:val="32"/>
        </w:rPr>
        <w:t>5.社会保障和就业（</w:t>
      </w:r>
      <w:r>
        <w:rPr>
          <w:rStyle w:val="15"/>
          <w:rFonts w:ascii="仿宋" w:hAnsi="仿宋" w:eastAsia="仿宋"/>
          <w:bCs/>
          <w:sz w:val="32"/>
          <w:szCs w:val="32"/>
        </w:rPr>
        <w:t>208</w:t>
      </w:r>
      <w:r>
        <w:rPr>
          <w:rStyle w:val="15"/>
          <w:rFonts w:hint="eastAsia" w:ascii="仿宋" w:hAnsi="仿宋" w:eastAsia="仿宋"/>
          <w:bCs/>
          <w:sz w:val="32"/>
          <w:szCs w:val="32"/>
        </w:rPr>
        <w:t>）残疾人事业（11）残疾人就业（</w:t>
      </w:r>
      <w:r>
        <w:rPr>
          <w:rStyle w:val="15"/>
          <w:rFonts w:ascii="仿宋" w:hAnsi="仿宋" w:eastAsia="仿宋"/>
          <w:bCs/>
          <w:sz w:val="32"/>
          <w:szCs w:val="32"/>
        </w:rPr>
        <w:t>05</w:t>
      </w:r>
      <w:r>
        <w:rPr>
          <w:rStyle w:val="15"/>
          <w:rFonts w:hint="eastAsia" w:ascii="仿宋" w:hAnsi="仿宋" w:eastAsia="仿宋"/>
          <w:bCs/>
          <w:sz w:val="32"/>
          <w:szCs w:val="32"/>
        </w:rPr>
        <w:t>）</w:t>
      </w:r>
      <w:r>
        <w:rPr>
          <w:rStyle w:val="15"/>
          <w:rFonts w:ascii="仿宋" w:hAnsi="仿宋" w:eastAsia="仿宋"/>
          <w:bCs/>
          <w:sz w:val="32"/>
          <w:szCs w:val="32"/>
        </w:rPr>
        <w:t>:</w:t>
      </w:r>
      <w:r>
        <w:rPr>
          <w:rStyle w:val="15"/>
          <w:rFonts w:hint="eastAsia" w:ascii="仿宋" w:hAnsi="仿宋" w:eastAsia="仿宋"/>
          <w:b w:val="0"/>
          <w:bCs/>
          <w:sz w:val="32"/>
          <w:szCs w:val="32"/>
        </w:rPr>
        <w:t>支出决算为0.58万元，完成预算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spacing w:line="600" w:lineRule="exact"/>
        <w:ind w:firstLine="643" w:firstLineChars="200"/>
        <w:rPr>
          <w:rFonts w:eastAsia="仿宋"/>
        </w:rPr>
      </w:pPr>
      <w:r>
        <w:rPr>
          <w:rStyle w:val="15"/>
          <w:rFonts w:hint="eastAsia" w:ascii="仿宋" w:hAnsi="仿宋" w:eastAsia="仿宋"/>
          <w:bCs/>
          <w:sz w:val="32"/>
          <w:szCs w:val="32"/>
        </w:rPr>
        <w:t>6.社会保障和就业（</w:t>
      </w:r>
      <w:r>
        <w:rPr>
          <w:rStyle w:val="15"/>
          <w:rFonts w:ascii="仿宋" w:hAnsi="仿宋" w:eastAsia="仿宋"/>
          <w:bCs/>
          <w:sz w:val="32"/>
          <w:szCs w:val="32"/>
        </w:rPr>
        <w:t>208</w:t>
      </w:r>
      <w:r>
        <w:rPr>
          <w:rStyle w:val="15"/>
          <w:rFonts w:hint="eastAsia" w:ascii="仿宋" w:hAnsi="仿宋" w:eastAsia="仿宋"/>
          <w:bCs/>
          <w:sz w:val="32"/>
          <w:szCs w:val="32"/>
        </w:rPr>
        <w:t>）特困人员救助供养（21）农村特困人员救助供养支出（02）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支出决算为15.87万元，完成预算100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FF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社会保障和就业（208）其他社会保障和就业支出（99）  其他社会保障和就业支出（99）</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Cs/>
          <w:color w:val="FF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卫生健康支出（210）行政事业单位医疗（11）事业单位医疗（02）</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支出决算为2.76万元，完成预算100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FF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卫生健康支出（210）行政事业单位医疗（11）公务员医疗补助（03）</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支出决算为0.73万元，完成预算100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住房保障支出（221）住房改革支出（02）住房公积金（01）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支出决算为6.87万元，完成预算100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17"/>
        </w:rPr>
      </w:pPr>
      <w:bookmarkStart w:id="13" w:name="_Toc1108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13"/>
      <w:r>
        <w:rPr>
          <w:rStyle w:val="17"/>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2023年度一般公共预算财政拨款基本支出82.25万元，其中：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人员经费77.27万元，主要包括：</w:t>
      </w:r>
      <w:r>
        <w:rPr>
          <w:rFonts w:hint="eastAsia" w:ascii="仿宋" w:hAnsi="仿宋" w:eastAsia="仿宋"/>
          <w:color w:val="000000"/>
          <w:sz w:val="32"/>
          <w:szCs w:val="32"/>
        </w:rPr>
        <w:t>基本工资、津贴补贴、绩效工资、机关事业单位基本养老保险缴费、职工基本医疗保险缴费、公务员医疗补助缴费、其他社会保障缴费、住房公积金、其他工资福利支出、其他对个人和家庭的补助支出等。</w:t>
      </w:r>
      <w:r>
        <w:rPr>
          <w:rFonts w:ascii="仿宋" w:hAnsi="仿宋" w:eastAsia="仿宋"/>
          <w:color w:val="000000"/>
          <w:sz w:val="32"/>
          <w:szCs w:val="32"/>
        </w:rPr>
        <w:br w:type="textWrapping"/>
      </w:r>
      <w:r>
        <w:rPr>
          <w:rFonts w:hint="eastAsia" w:ascii="仿宋" w:hAnsi="仿宋" w:eastAsia="仿宋"/>
          <w:sz w:val="32"/>
          <w:szCs w:val="32"/>
        </w:rPr>
        <w:t>　　公用经费4.98万元，主要包括：办公费</w:t>
      </w:r>
      <w:r>
        <w:rPr>
          <w:rFonts w:hint="eastAsia" w:ascii="仿宋" w:hAnsi="仿宋" w:eastAsia="仿宋"/>
          <w:color w:val="000000"/>
          <w:sz w:val="32"/>
          <w:szCs w:val="32"/>
        </w:rPr>
        <w:t>、邮电费、差旅费、劳务费、委托业务费、福利费、其他商品和服务支出等。</w:t>
      </w:r>
    </w:p>
    <w:p>
      <w:pPr>
        <w:spacing w:line="600" w:lineRule="exact"/>
        <w:ind w:firstLine="640"/>
        <w:outlineLvl w:val="1"/>
        <w:rPr>
          <w:rStyle w:val="17"/>
          <w:rFonts w:ascii="黑体" w:hAnsi="黑体" w:eastAsia="黑体"/>
          <w:b w:val="0"/>
        </w:rPr>
      </w:pPr>
      <w:bookmarkStart w:id="14" w:name="_Toc27845"/>
      <w:r>
        <w:rPr>
          <w:rFonts w:hint="eastAsia" w:ascii="黑体" w:eastAsia="黑体"/>
          <w:sz w:val="32"/>
          <w:szCs w:val="32"/>
        </w:rPr>
        <w:t>七、</w:t>
      </w:r>
      <w:r>
        <w:rPr>
          <w:rStyle w:val="17"/>
          <w:rFonts w:hint="eastAsia" w:ascii="黑体" w:hAnsi="黑体" w:eastAsia="黑体"/>
          <w:b w:val="0"/>
        </w:rPr>
        <w:t>财政拨款</w:t>
      </w:r>
      <w:r>
        <w:rPr>
          <w:rStyle w:val="17"/>
          <w:rFonts w:hint="eastAsia" w:ascii="黑体" w:hAnsi="黑体" w:eastAsia="黑体"/>
        </w:rPr>
        <w:t>“</w:t>
      </w:r>
      <w:r>
        <w:rPr>
          <w:rStyle w:val="17"/>
          <w:rFonts w:hint="eastAsia" w:ascii="黑体" w:hAnsi="黑体" w:eastAsia="黑体"/>
          <w:b w:val="0"/>
        </w:rPr>
        <w:t>三公”经费支出决算情况说明</w:t>
      </w:r>
      <w:bookmarkEnd w:id="14"/>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2023年度“三公”经费财政拨款支出决算为0万元，完成预算0</w:t>
      </w:r>
      <w:r>
        <w:rPr>
          <w:rFonts w:ascii="仿宋" w:hAnsi="仿宋" w:eastAsia="仿宋"/>
          <w:sz w:val="32"/>
          <w:szCs w:val="32"/>
        </w:rPr>
        <w:t>%</w:t>
      </w:r>
      <w:r>
        <w:rPr>
          <w:rFonts w:hint="eastAsia" w:ascii="仿宋" w:hAnsi="仿宋" w:eastAsia="仿宋"/>
          <w:sz w:val="32"/>
          <w:szCs w:val="32"/>
        </w:rPr>
        <w:t>，</w:t>
      </w:r>
      <w:r>
        <w:rPr>
          <w:rStyle w:val="15"/>
          <w:rFonts w:hint="eastAsia" w:ascii="仿宋" w:hAnsi="仿宋" w:eastAsia="仿宋"/>
          <w:b w:val="0"/>
          <w:bCs/>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全年安排因公出国（境）团组0次，出国（境）0人。因公出国（境）支出决算较</w:t>
      </w:r>
      <w:r>
        <w:rPr>
          <w:rFonts w:ascii="仿宋_GB2312" w:eastAsia="仿宋_GB2312"/>
          <w:color w:val="000000"/>
          <w:sz w:val="32"/>
          <w:szCs w:val="32"/>
        </w:rPr>
        <w:t>20</w:t>
      </w:r>
      <w:r>
        <w:rPr>
          <w:rFonts w:hint="eastAsia" w:ascii="仿宋_GB2312" w:eastAsia="仿宋_GB2312"/>
          <w:color w:val="000000"/>
          <w:sz w:val="32"/>
          <w:szCs w:val="32"/>
        </w:rPr>
        <w:t>22年不变。</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0.00万元,</w:t>
      </w:r>
      <w:r>
        <w:rPr>
          <w:rStyle w:val="15"/>
          <w:rFonts w:hint="eastAsia" w:ascii="仿宋" w:hAnsi="仿宋" w:eastAsia="仿宋"/>
          <w:b w:val="0"/>
          <w:bCs/>
          <w:color w:val="000000"/>
          <w:sz w:val="32"/>
          <w:szCs w:val="32"/>
        </w:rPr>
        <w:t>完成预算0.00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公务用车购置及运行维护费支出决算较</w:t>
      </w:r>
      <w:r>
        <w:rPr>
          <w:rFonts w:ascii="仿宋_GB2312" w:eastAsia="仿宋_GB2312"/>
          <w:color w:val="000000"/>
          <w:sz w:val="32"/>
          <w:szCs w:val="32"/>
        </w:rPr>
        <w:t>20</w:t>
      </w:r>
      <w:r>
        <w:rPr>
          <w:rFonts w:hint="eastAsia" w:ascii="仿宋_GB2312" w:eastAsia="仿宋_GB2312"/>
          <w:color w:val="000000"/>
          <w:sz w:val="32"/>
          <w:szCs w:val="32"/>
        </w:rPr>
        <w:t>22年持平。</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0.00万元。</w:t>
      </w:r>
    </w:p>
    <w:p>
      <w:pPr>
        <w:spacing w:line="600" w:lineRule="exact"/>
        <w:ind w:firstLine="640"/>
        <w:rPr>
          <w:rStyle w:val="15"/>
          <w:rFonts w:ascii="仿宋" w:hAnsi="仿宋" w:eastAsia="仿宋"/>
          <w:b w:val="0"/>
          <w:bCs/>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0.00万元，</w:t>
      </w:r>
      <w:r>
        <w:rPr>
          <w:rStyle w:val="15"/>
          <w:rFonts w:hint="eastAsia" w:ascii="仿宋" w:hAnsi="仿宋" w:eastAsia="仿宋"/>
          <w:b w:val="0"/>
          <w:bCs/>
          <w:color w:val="000000"/>
          <w:sz w:val="32"/>
          <w:szCs w:val="32"/>
        </w:rPr>
        <w:t>完成预算0.00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国内公务接待0批次，0人次（不包括陪同人员），共计支出0.00万元。其中：</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pPr>
        <w:spacing w:line="600" w:lineRule="exact"/>
        <w:ind w:firstLine="640"/>
        <w:outlineLvl w:val="1"/>
        <w:rPr>
          <w:rStyle w:val="17"/>
          <w:rFonts w:ascii="黑体" w:hAnsi="黑体" w:eastAsia="黑体"/>
        </w:rPr>
      </w:pPr>
      <w:bookmarkStart w:id="15" w:name="_Toc10580"/>
      <w:r>
        <w:rPr>
          <w:rFonts w:hint="eastAsia" w:ascii="黑体" w:eastAsia="黑体"/>
          <w:sz w:val="32"/>
          <w:szCs w:val="32"/>
        </w:rPr>
        <w:t>八、</w:t>
      </w:r>
      <w:r>
        <w:rPr>
          <w:rStyle w:val="17"/>
          <w:rFonts w:hint="eastAsia" w:ascii="黑体" w:hAnsi="黑体" w:eastAsia="黑体"/>
          <w:b w:val="0"/>
        </w:rPr>
        <w:t>政府性基金预算支出决算情况说明</w:t>
      </w:r>
      <w:bookmarkEnd w:id="15"/>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2023年度政府性基金预算财政拨款支出0万元。</w:t>
      </w:r>
    </w:p>
    <w:p>
      <w:pPr>
        <w:spacing w:line="600" w:lineRule="exact"/>
        <w:ind w:firstLine="640"/>
        <w:rPr>
          <w:rFonts w:ascii="仿宋_GB2312" w:eastAsia="仿宋_GB2312"/>
          <w:sz w:val="32"/>
          <w:szCs w:val="32"/>
        </w:rPr>
      </w:pPr>
    </w:p>
    <w:p>
      <w:pPr>
        <w:spacing w:line="600" w:lineRule="exact"/>
        <w:ind w:firstLine="640" w:firstLineChars="200"/>
        <w:outlineLvl w:val="1"/>
        <w:rPr>
          <w:rStyle w:val="17"/>
          <w:rFonts w:ascii="黑体" w:hAnsi="黑体" w:eastAsia="黑体"/>
          <w:b w:val="0"/>
        </w:rPr>
      </w:pPr>
      <w:bookmarkStart w:id="16" w:name="_Toc26836"/>
      <w:r>
        <w:rPr>
          <w:rStyle w:val="17"/>
          <w:rFonts w:hint="eastAsia" w:ascii="黑体" w:hAnsi="黑体" w:eastAsia="黑体"/>
          <w:b w:val="0"/>
        </w:rPr>
        <w:t>九、国有资本经营预算支出决算情况说明</w:t>
      </w:r>
      <w:bookmarkEnd w:id="16"/>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2023年度国有资本经营预算财政拨款支出0万元。</w:t>
      </w:r>
    </w:p>
    <w:p>
      <w:pPr>
        <w:spacing w:line="580" w:lineRule="exact"/>
        <w:ind w:firstLine="880" w:firstLineChars="200"/>
        <w:jc w:val="center"/>
        <w:rPr>
          <w:rFonts w:ascii="方正小标宋简体" w:hAnsi="方正小标宋简体" w:eastAsia="方正小标宋简体" w:cs="方正小标宋简体"/>
          <w:sz w:val="44"/>
          <w:szCs w:val="44"/>
        </w:rPr>
      </w:pPr>
    </w:p>
    <w:p>
      <w:pPr>
        <w:spacing w:line="600" w:lineRule="exact"/>
        <w:ind w:firstLine="640" w:firstLineChars="200"/>
        <w:outlineLvl w:val="1"/>
        <w:rPr>
          <w:rStyle w:val="17"/>
          <w:rFonts w:ascii="黑体" w:hAnsi="黑体" w:eastAsia="黑体"/>
          <w:b w:val="0"/>
        </w:rPr>
      </w:pPr>
      <w:bookmarkStart w:id="17" w:name="_Toc8760"/>
      <w:r>
        <w:rPr>
          <w:rStyle w:val="17"/>
          <w:rFonts w:hint="eastAsia" w:ascii="黑体" w:hAnsi="黑体" w:eastAsia="黑体"/>
          <w:b w:val="0"/>
        </w:rPr>
        <w:t>十、其他重要事项的情况说明</w:t>
      </w:r>
      <w:bookmarkEnd w:id="17"/>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3年，区社会福利中心机关运行经费支出0万元，与</w:t>
      </w:r>
      <w:r>
        <w:rPr>
          <w:rFonts w:ascii="仿宋_GB2312" w:eastAsia="仿宋_GB2312"/>
          <w:color w:val="000000"/>
          <w:sz w:val="32"/>
          <w:szCs w:val="32"/>
        </w:rPr>
        <w:t>20</w:t>
      </w:r>
      <w:r>
        <w:rPr>
          <w:rFonts w:hint="eastAsia" w:ascii="仿宋_GB2312" w:eastAsia="仿宋_GB2312"/>
          <w:color w:val="000000"/>
          <w:sz w:val="32"/>
          <w:szCs w:val="32"/>
        </w:rPr>
        <w:t>22持平。</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3年，区社会福利中心政府采购支出总额0万元，其中：政府采购货物支出0万元、政府采购工程支出0万元、政府采购服务支出0万元。授予中小企业合同金额0万元，占政府采购支出总额的0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日，区社会福利中心共有车辆0辆，其中：主要领导干部用车0辆、机要通信用车0辆、应急保障用车0辆、其他用车0辆,单价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预算绩效管理要求，本单位在2023年度预算编制阶段，组织对社会托养老人、特困供养等2个项目开展了预算事前绩效评估，对2个项目编制了绩效目标，预算执行过程中，选取2个项目开展绩效监控，组织对2个项目开展绩效自评，绩效自评表详见第四部分附件。</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br w:type="page"/>
      </w:r>
    </w:p>
    <w:p>
      <w:pPr>
        <w:spacing w:line="600" w:lineRule="exact"/>
        <w:jc w:val="center"/>
        <w:outlineLvl w:val="0"/>
        <w:rPr>
          <w:rStyle w:val="16"/>
          <w:rFonts w:ascii="黑体" w:hAnsi="黑体" w:eastAsia="黑体"/>
          <w:b w:val="0"/>
        </w:rPr>
      </w:pPr>
      <w:bookmarkStart w:id="18" w:name="_Toc18451"/>
      <w:r>
        <w:rPr>
          <w:rFonts w:hint="eastAsia" w:ascii="黑体" w:hAnsi="黑体" w:eastAsia="黑体"/>
          <w:sz w:val="44"/>
          <w:szCs w:val="44"/>
        </w:rPr>
        <w:t>第三部分名</w:t>
      </w:r>
      <w:r>
        <w:rPr>
          <w:rStyle w:val="16"/>
          <w:rFonts w:hint="eastAsia" w:ascii="黑体" w:hAnsi="黑体" w:eastAsia="黑体"/>
          <w:b w:val="0"/>
        </w:rPr>
        <w:t>词解释</w:t>
      </w:r>
      <w:bookmarkEnd w:id="18"/>
    </w:p>
    <w:p>
      <w:pPr>
        <w:spacing w:line="600" w:lineRule="exact"/>
        <w:jc w:val="left"/>
        <w:rPr>
          <w:rFonts w:ascii="宋体"/>
          <w:b/>
          <w:sz w:val="44"/>
          <w:szCs w:val="44"/>
        </w:rPr>
      </w:pPr>
    </w:p>
    <w:p>
      <w:pPr>
        <w:pStyle w:val="19"/>
        <w:spacing w:line="560" w:lineRule="exact"/>
        <w:ind w:firstLine="640" w:firstLineChars="200"/>
        <w:outlineLvl w:val="1"/>
        <w:rPr>
          <w:rFonts w:ascii="仿宋_GB2312" w:eastAsia="仿宋_GB2312"/>
          <w:color w:val="auto"/>
          <w:sz w:val="32"/>
          <w:szCs w:val="32"/>
        </w:rPr>
      </w:pPr>
      <w:bookmarkStart w:id="19" w:name="_Toc29532"/>
      <w:r>
        <w:rPr>
          <w:rFonts w:ascii="仿宋_GB2312" w:eastAsia="仿宋_GB2312"/>
          <w:color w:val="auto"/>
          <w:sz w:val="32"/>
          <w:szCs w:val="32"/>
        </w:rPr>
        <w:t>1.</w:t>
      </w:r>
      <w:r>
        <w:rPr>
          <w:rFonts w:hint="eastAsia" w:ascii="仿宋_GB2312" w:eastAsia="仿宋_GB2312"/>
          <w:color w:val="auto"/>
          <w:sz w:val="32"/>
          <w:szCs w:val="32"/>
        </w:rPr>
        <w:t>财政拨款收入：指单位从同级财政单位取得的财政预算资金。</w:t>
      </w:r>
      <w:bookmarkEnd w:id="19"/>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19"/>
        <w:spacing w:line="560" w:lineRule="exact"/>
        <w:ind w:firstLine="640" w:firstLineChars="200"/>
        <w:outlineLvl w:val="1"/>
        <w:rPr>
          <w:rFonts w:ascii="仿宋_GB2312" w:eastAsia="仿宋_GB2312"/>
          <w:color w:val="auto"/>
          <w:sz w:val="32"/>
          <w:szCs w:val="32"/>
        </w:rPr>
      </w:pPr>
      <w:bookmarkStart w:id="20" w:name="_Toc8745"/>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20"/>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9.社会保障和就业（208）社会福利（10）老年福利（02） :反映对老年人提供福利服务方面的支出，包括为经济困难的高龄、失能等老年人提供基本养老服务保障的资金补助等支出 。</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10.社会保障和就业（208）社会福利（10）社会福利事业单位（05）: 反映民政单位举办的社会福利事业单位的支出，以及对集体社会福利事业单位的补助费。</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11.社会保障和就业（208）社会福利（10）其他社会福利支出（99）:反映</w:t>
      </w:r>
      <w:r>
        <w:rPr>
          <w:rFonts w:hint="eastAsia" w:ascii="仿宋_GB2312" w:eastAsia="仿宋_GB2312" w:cs="仿宋"/>
          <w:kern w:val="0"/>
          <w:sz w:val="32"/>
          <w:szCs w:val="32"/>
          <w:lang w:eastAsia="zh-CN"/>
        </w:rPr>
        <w:t>除</w:t>
      </w:r>
      <w:bookmarkStart w:id="35" w:name="_GoBack"/>
      <w:bookmarkEnd w:id="35"/>
      <w:r>
        <w:rPr>
          <w:rFonts w:hint="eastAsia" w:ascii="仿宋_GB2312" w:eastAsia="仿宋_GB2312" w:cs="仿宋"/>
          <w:kern w:val="0"/>
          <w:sz w:val="32"/>
          <w:szCs w:val="32"/>
        </w:rPr>
        <w:t>上述项目以外其他用于社会福利方面的支出 。</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12.社会保障和就业（208）行政事业单位养老支出（05） 机关事业单位基本养老保险缴费支出（05）:反映机关事业单位实施养老保险制度由单位缴纳的基本养老保险支出。</w:t>
      </w:r>
    </w:p>
    <w:p>
      <w:pPr>
        <w:pStyle w:val="1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13.社会保障和就业（</w:t>
      </w:r>
      <w:r>
        <w:rPr>
          <w:rFonts w:ascii="仿宋_GB2312" w:eastAsia="仿宋_GB2312"/>
          <w:color w:val="auto"/>
          <w:sz w:val="32"/>
          <w:szCs w:val="32"/>
        </w:rPr>
        <w:t>208</w:t>
      </w:r>
      <w:r>
        <w:rPr>
          <w:rFonts w:hint="eastAsia" w:ascii="仿宋_GB2312" w:eastAsia="仿宋_GB2312"/>
          <w:color w:val="auto"/>
          <w:sz w:val="32"/>
          <w:szCs w:val="32"/>
        </w:rPr>
        <w:t>）残疾人事业（11）残疾人就业（05）反映残疾人联合会用于残疾人就业方面支出。</w:t>
      </w:r>
    </w:p>
    <w:p>
      <w:pPr>
        <w:pStyle w:val="19"/>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14.社会保障和就业支出（208）其他社会保障和就业支出（99）其他社会保障和就业支出（99）指反映除上述项目以外其他用于社会保障和就业方面的支出。</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15.卫生健康支出（210）行政事业单位医疗（11）事业单位医疗（02）:反映财政单位集中安排的事业单位基本医疗保险缴费经费，未参加医疗保险的事业单位的公费医疗经费，按国家规定享受离休人员待遇人员的医疗经费。</w:t>
      </w:r>
    </w:p>
    <w:p>
      <w:pPr>
        <w:pStyle w:val="2"/>
        <w:rPr>
          <w:rFonts w:ascii="仿宋_GB2312" w:eastAsia="仿宋_GB2312" w:cs="仿宋"/>
          <w:kern w:val="0"/>
          <w:sz w:val="32"/>
          <w:szCs w:val="32"/>
        </w:rPr>
      </w:pPr>
      <w:r>
        <w:rPr>
          <w:rFonts w:hint="eastAsia" w:ascii="仿宋_GB2312" w:eastAsia="仿宋_GB2312" w:cs="仿宋"/>
          <w:kern w:val="0"/>
          <w:sz w:val="32"/>
          <w:szCs w:val="32"/>
        </w:rPr>
        <w:t xml:space="preserve">   16..社会保障和就业（208）特困人员救助供养（21）农村特困人员救助供养支出（02）: 反映农村特困人员救助供养支出。</w:t>
      </w:r>
    </w:p>
    <w:p>
      <w:pPr>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17.卫生健康支出（210）行政事业单位医疗（11）公务员医疗补助（03）:反映财政单位集中安排的公务员医疗补助经费。</w:t>
      </w:r>
    </w:p>
    <w:p>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18.住房保障支出（221）住房改革支出（02） 住房公积金（01）:反映行政事业单位按人力资源和社会保障部、财政部规定的基本工资和津贴补贴以及规定比例为职工缴纳的住房公积金。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ascii="宋体"/>
          <w:b/>
          <w:sz w:val="44"/>
          <w:szCs w:val="44"/>
        </w:rPr>
        <w:sectPr>
          <w:footerReference r:id="rId4" w:type="default"/>
          <w:pgSz w:w="11906" w:h="16838"/>
          <w:pgMar w:top="1440" w:right="1800" w:bottom="1440" w:left="1800" w:header="720" w:footer="720" w:gutter="0"/>
          <w:pgNumType w:start="1"/>
          <w:cols w:space="720" w:num="1"/>
          <w:docGrid w:type="lines" w:linePitch="312" w:charSpace="0"/>
        </w:sectPr>
      </w:pPr>
      <w:r>
        <w:rPr>
          <w:rFonts w:ascii="宋体"/>
          <w:b/>
          <w:sz w:val="44"/>
          <w:szCs w:val="44"/>
        </w:rPr>
        <w:br w:type="page"/>
      </w:r>
    </w:p>
    <w:p>
      <w:pPr>
        <w:spacing w:line="600" w:lineRule="exact"/>
        <w:jc w:val="center"/>
        <w:outlineLvl w:val="0"/>
        <w:rPr>
          <w:rStyle w:val="16"/>
          <w:rFonts w:ascii="黑体" w:hAnsi="黑体" w:eastAsia="黑体"/>
          <w:b w:val="0"/>
        </w:rPr>
      </w:pPr>
      <w:bookmarkStart w:id="21" w:name="_Toc11834"/>
      <w:r>
        <w:rPr>
          <w:rFonts w:hint="eastAsia" w:ascii="黑体" w:hAnsi="黑体" w:eastAsia="黑体"/>
          <w:sz w:val="44"/>
          <w:szCs w:val="44"/>
        </w:rPr>
        <w:t>第</w:t>
      </w:r>
      <w:r>
        <w:rPr>
          <w:rStyle w:val="16"/>
          <w:rFonts w:hint="eastAsia" w:ascii="黑体" w:hAnsi="黑体" w:eastAsia="黑体"/>
          <w:b w:val="0"/>
        </w:rPr>
        <w:t>四部分 附件</w:t>
      </w:r>
      <w:bookmarkEnd w:id="21"/>
    </w:p>
    <w:tbl>
      <w:tblPr>
        <w:tblStyle w:val="13"/>
        <w:tblW w:w="14100" w:type="dxa"/>
        <w:tblInd w:w="93" w:type="dxa"/>
        <w:tblLayout w:type="autofit"/>
        <w:tblCellMar>
          <w:top w:w="0" w:type="dxa"/>
          <w:left w:w="108" w:type="dxa"/>
          <w:bottom w:w="0" w:type="dxa"/>
          <w:right w:w="108" w:type="dxa"/>
        </w:tblCellMar>
      </w:tblPr>
      <w:tblGrid>
        <w:gridCol w:w="14376"/>
      </w:tblGrid>
      <w:tr>
        <w:tblPrEx>
          <w:tblCellMar>
            <w:top w:w="0" w:type="dxa"/>
            <w:left w:w="108" w:type="dxa"/>
            <w:bottom w:w="0" w:type="dxa"/>
            <w:right w:w="108" w:type="dxa"/>
          </w:tblCellMar>
        </w:tblPrEx>
        <w:trPr>
          <w:trHeight w:val="286" w:hRule="atLeast"/>
        </w:trPr>
        <w:tc>
          <w:tcPr>
            <w:tcW w:w="14100" w:type="dxa"/>
            <w:tcBorders>
              <w:top w:val="nil"/>
              <w:left w:val="nil"/>
              <w:bottom w:val="nil"/>
              <w:right w:val="nil"/>
            </w:tcBorders>
            <w:shd w:val="clear" w:color="auto" w:fill="auto"/>
            <w:vAlign w:val="center"/>
          </w:tcPr>
          <w:tbl>
            <w:tblPr>
              <w:tblStyle w:val="13"/>
              <w:tblW w:w="14160" w:type="dxa"/>
              <w:tblInd w:w="0" w:type="dxa"/>
              <w:tblLayout w:type="autofit"/>
              <w:tblCellMar>
                <w:top w:w="0" w:type="dxa"/>
                <w:left w:w="108" w:type="dxa"/>
                <w:bottom w:w="0" w:type="dxa"/>
                <w:right w:w="108" w:type="dxa"/>
              </w:tblCellMar>
            </w:tblPr>
            <w:tblGrid>
              <w:gridCol w:w="700"/>
              <w:gridCol w:w="2055"/>
              <w:gridCol w:w="1776"/>
              <w:gridCol w:w="2255"/>
              <w:gridCol w:w="520"/>
              <w:gridCol w:w="1676"/>
              <w:gridCol w:w="520"/>
              <w:gridCol w:w="1099"/>
              <w:gridCol w:w="520"/>
              <w:gridCol w:w="486"/>
              <w:gridCol w:w="2553"/>
            </w:tblGrid>
            <w:tr>
              <w:tblPrEx>
                <w:tblCellMar>
                  <w:top w:w="0" w:type="dxa"/>
                  <w:left w:w="108" w:type="dxa"/>
                  <w:bottom w:w="0" w:type="dxa"/>
                  <w:right w:w="108" w:type="dxa"/>
                </w:tblCellMar>
              </w:tblPrEx>
              <w:trPr>
                <w:trHeight w:val="390" w:hRule="atLeast"/>
              </w:trPr>
              <w:tc>
                <w:tcPr>
                  <w:tcW w:w="141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70" w:hRule="atLeast"/>
              </w:trPr>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400" w:type="dxa"/>
                  <w:gridSpan w:val="9"/>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51090322T000000349711-特困老人供养</w:t>
                  </w:r>
                </w:p>
              </w:tc>
            </w:tr>
            <w:tr>
              <w:tblPrEx>
                <w:tblCellMar>
                  <w:top w:w="0" w:type="dxa"/>
                  <w:left w:w="108" w:type="dxa"/>
                  <w:bottom w:w="0" w:type="dxa"/>
                  <w:right w:w="108" w:type="dxa"/>
                </w:tblCellMar>
              </w:tblPrEx>
              <w:trPr>
                <w:trHeight w:val="450" w:hRule="atLeast"/>
              </w:trPr>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四川省遂宁市船山区民政局部门</w:t>
                  </w:r>
                </w:p>
              </w:tc>
              <w:tc>
                <w:tcPr>
                  <w:tcW w:w="1100" w:type="dxa"/>
                  <w:tcBorders>
                    <w:top w:val="nil"/>
                    <w:left w:val="nil"/>
                    <w:bottom w:val="nil"/>
                    <w:right w:val="nil"/>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四川省遂宁市船山区社会福利中心</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640" w:type="dxa"/>
                  <w:gridSpan w:val="4"/>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一是为集中供养的特困人员提供基本的生活保障，包含粮油、副食品、生活燃料、服装、被褥、生活用品、药费和零用钱。二是对生活不能自理的特困人员在日常生活、住院期间提供必要的饮食、起居、清洁等方面的照料和护理服务。医疗费用按照基本医疗保险、大病保险和医疗救助等医疗保障制度规定，支付后仍有不足的，由我中心予以支付。三是特困人员的丧葬事宜，根据殡葬管理相关政策，由我中心按程序办妥。四是为特困人员提供居住保障、提供热水、电视、空调等设施设备，并按需进行维修和修缮。</w:t>
                  </w:r>
                </w:p>
              </w:tc>
              <w:tc>
                <w:tcPr>
                  <w:tcW w:w="4640" w:type="dxa"/>
                  <w:gridSpan w:val="4"/>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45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400" w:type="dxa"/>
                  <w:gridSpan w:val="9"/>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一是为集中供养的特困人员提供基本的生活保障，包含粮油、副食品、生活燃料、服装、被褥、生活用品、药费和零用钱。二是对生活不能自理的特困人员在日常生活、住院期间提供必要的饮食、起居、清洁等方面的照料和护理服务。医疗费用按照基本医疗保险、大病保险和医疗救助等医疗保障制度规定，支付后仍有不足的，由我中心予以支付。三是特困人员的丧葬事宜，根据殡葬管理相关政策，由我中心按程序办妥。四是为特困人员提供居住保障、提供热水、电视、空调等设施设备，并按需进行维修和修缮。</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特困老人人数</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14</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特困老人供养补助准确率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特困老人供养补助及时率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特困老人供养补助到位率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特困老人供养补助管理机制健全性</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特困老人满意度</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资金投入</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18.5</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106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8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为集中供养的特困人员提供基本的生活保障，包含粮油、副食品、生活燃料、服装、被褥、生活用品、药费和零用钱。二是对生活不能自理的特困人员在日常生活、住院期间提供必要的饮食、起居、清洁等方面的照料和护理服务。医疗费用按照基本医疗保险、大病保险和医疗救助等医疗保障制度规定，支付后仍有不足的，由我中心予以支付。三是特困人员的丧葬事宜，根据殡葬管理相关政策，由我中心按程序办妥。四是为特困人员提供居住保障、提供热水、电视、空调等设施设备，并按需进行维修和修缮。</w:t>
                  </w:r>
                </w:p>
              </w:tc>
            </w:tr>
            <w:tr>
              <w:tblPrEx>
                <w:tblCellMar>
                  <w:top w:w="0" w:type="dxa"/>
                  <w:left w:w="108" w:type="dxa"/>
                  <w:bottom w:w="0" w:type="dxa"/>
                  <w:right w:w="108" w:type="dxa"/>
                </w:tblCellMar>
              </w:tblPrEx>
              <w:trPr>
                <w:trHeight w:val="45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45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70" w:hRule="atLeast"/>
              </w:trPr>
              <w:tc>
                <w:tcPr>
                  <w:tcW w:w="7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项目负责人：白帅</w:t>
                  </w:r>
                </w:p>
              </w:tc>
              <w:tc>
                <w:tcPr>
                  <w:tcW w:w="6840" w:type="dxa"/>
                  <w:gridSpan w:val="6"/>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财务负责人：俞燕</w:t>
                  </w:r>
                </w:p>
              </w:tc>
            </w:tr>
            <w:tr>
              <w:tblPrEx>
                <w:tblCellMar>
                  <w:top w:w="0" w:type="dxa"/>
                  <w:left w:w="108" w:type="dxa"/>
                  <w:bottom w:w="0" w:type="dxa"/>
                  <w:right w:w="108" w:type="dxa"/>
                </w:tblCellMar>
              </w:tblPrEx>
              <w:trPr>
                <w:trHeight w:val="270" w:hRule="atLeast"/>
              </w:trPr>
              <w:tc>
                <w:tcPr>
                  <w:tcW w:w="70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06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78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6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68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0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560" w:type="dxa"/>
                  <w:tcBorders>
                    <w:top w:val="nil"/>
                    <w:left w:val="nil"/>
                    <w:bottom w:val="nil"/>
                    <w:right w:val="nil"/>
                  </w:tcBorders>
                  <w:shd w:val="clear" w:color="auto" w:fill="auto"/>
                  <w:vAlign w:val="center"/>
                </w:tcPr>
                <w:p>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bl>
          <w:p>
            <w:pPr>
              <w:widowControl/>
              <w:jc w:val="left"/>
              <w:textAlignment w:val="center"/>
              <w:rPr>
                <w:rFonts w:ascii="宋体" w:hAnsi="宋体" w:cs="宋体"/>
                <w:color w:val="000000"/>
                <w:sz w:val="18"/>
                <w:szCs w:val="18"/>
              </w:rPr>
            </w:pPr>
          </w:p>
        </w:tc>
      </w:tr>
    </w:tbl>
    <w:p>
      <w:r>
        <w:br w:type="page"/>
      </w:r>
    </w:p>
    <w:tbl>
      <w:tblPr>
        <w:tblStyle w:val="13"/>
        <w:tblW w:w="14160" w:type="dxa"/>
        <w:tblInd w:w="91" w:type="dxa"/>
        <w:tblLayout w:type="autofit"/>
        <w:tblCellMar>
          <w:top w:w="0" w:type="dxa"/>
          <w:left w:w="108" w:type="dxa"/>
          <w:bottom w:w="0" w:type="dxa"/>
          <w:right w:w="108" w:type="dxa"/>
        </w:tblCellMar>
      </w:tblPr>
      <w:tblGrid>
        <w:gridCol w:w="700"/>
        <w:gridCol w:w="2060"/>
        <w:gridCol w:w="1780"/>
        <w:gridCol w:w="2260"/>
        <w:gridCol w:w="520"/>
        <w:gridCol w:w="1680"/>
        <w:gridCol w:w="520"/>
        <w:gridCol w:w="1100"/>
        <w:gridCol w:w="520"/>
        <w:gridCol w:w="460"/>
        <w:gridCol w:w="2560"/>
      </w:tblGrid>
      <w:tr>
        <w:tblPrEx>
          <w:tblCellMar>
            <w:top w:w="0" w:type="dxa"/>
            <w:left w:w="108" w:type="dxa"/>
            <w:bottom w:w="0" w:type="dxa"/>
            <w:right w:w="108" w:type="dxa"/>
          </w:tblCellMar>
        </w:tblPrEx>
        <w:trPr>
          <w:trHeight w:val="390" w:hRule="atLeast"/>
        </w:trPr>
        <w:tc>
          <w:tcPr>
            <w:tcW w:w="141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70" w:hRule="atLeast"/>
        </w:trPr>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400" w:type="dxa"/>
            <w:gridSpan w:val="9"/>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51090322T000000349737-社会托养项目</w:t>
            </w:r>
          </w:p>
        </w:tc>
      </w:tr>
      <w:tr>
        <w:tblPrEx>
          <w:tblCellMar>
            <w:top w:w="0" w:type="dxa"/>
            <w:left w:w="108" w:type="dxa"/>
            <w:bottom w:w="0" w:type="dxa"/>
            <w:right w:w="108" w:type="dxa"/>
          </w:tblCellMar>
        </w:tblPrEx>
        <w:trPr>
          <w:trHeight w:val="450" w:hRule="atLeast"/>
        </w:trPr>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四川省遂宁市船山区民政局部门</w:t>
            </w:r>
          </w:p>
        </w:tc>
        <w:tc>
          <w:tcPr>
            <w:tcW w:w="1100" w:type="dxa"/>
            <w:tcBorders>
              <w:top w:val="nil"/>
              <w:left w:val="nil"/>
              <w:bottom w:val="nil"/>
              <w:right w:val="nil"/>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四川省遂宁市船山区社会福利中心</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640" w:type="dxa"/>
            <w:gridSpan w:val="4"/>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6760" w:type="dxa"/>
            <w:gridSpan w:val="5"/>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一是为社会托养老人提供住所和配套的服务设施；二是聘请专业护理人员为老人实行分级护理，提供人性化、亲情式服务；三是根据老人的营养需要采购时鲜食品，并安排专职工作人员烹饪丰富多样的餐食；四是定期对设施设备、水电气管网检修、维护；五是定期开展消防安全检查，职工消防培训工作；六是组织老人开展娱乐、棋牌活动，并有党员志愿者进行心理疏通，矛盾纠纷调解，让老人得到老有所乐的精神慰藉。</w:t>
            </w:r>
          </w:p>
        </w:tc>
        <w:tc>
          <w:tcPr>
            <w:tcW w:w="4640" w:type="dxa"/>
            <w:gridSpan w:val="4"/>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45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400" w:type="dxa"/>
            <w:gridSpan w:val="9"/>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一是为社会托养老人提供住所和配套的服务设施；二是聘请专业护理人员为老人实行分级护理，提供人性化、亲情式服务；三是根据老人的营养需要采购时鲜食品，并安排专职工作人员烹饪丰富多样的餐食；四是定期对设施设备、水电气管网检修、维护；五是定期开展消防安全检查，职工消防培训工作；六是组织老人开展娱乐、棋牌活动，并有党员志愿者进行心理疏通，矛盾纠纷调解，让老人得到老有所乐的精神慰藉。</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126.50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131.92</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131.92</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126.50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131.92</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131.92</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72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临聘人员人数</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临聘人员工资发放准确率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临聘人员工资发放及时率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福利院日常工作正常运转率</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特困老人供养补助管理机制健全性</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社会托养老人满意度</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20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7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资金投入</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126.5</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70" w:hRule="atLeast"/>
        </w:trPr>
        <w:tc>
          <w:tcPr>
            <w:tcW w:w="106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85"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项目完成良好，一是为社会托养老人提供住所和配套的服务设施；二是聘请专业护理人员为老人实行分级护理，提供人性化、亲情式服务；三是根据老人的营养需要采购时鲜食品，并安排专职工作人员烹饪丰富多样的餐食；四是定期对设施设备、水电气管网检修、维护；五是定期开展消防安全检查，职工消防培训工作；六是组织老人开展娱乐、棋牌活动，并有党员志愿者进行心理疏通，矛盾纠纷调解，让老人得到老有所乐的精神慰藉。</w:t>
            </w:r>
          </w:p>
        </w:tc>
      </w:tr>
      <w:tr>
        <w:tblPrEx>
          <w:tblCellMar>
            <w:top w:w="0" w:type="dxa"/>
            <w:left w:w="108" w:type="dxa"/>
            <w:bottom w:w="0" w:type="dxa"/>
            <w:right w:w="108" w:type="dxa"/>
          </w:tblCellMar>
        </w:tblPrEx>
        <w:trPr>
          <w:trHeight w:val="45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主要存在服务内容不够多元化的问题，所提供的服务偏重于日常护理。</w:t>
            </w:r>
          </w:p>
        </w:tc>
      </w:tr>
      <w:tr>
        <w:tblPrEx>
          <w:tblCellMar>
            <w:top w:w="0" w:type="dxa"/>
            <w:left w:w="108" w:type="dxa"/>
            <w:bottom w:w="0" w:type="dxa"/>
            <w:right w:w="108" w:type="dxa"/>
          </w:tblCellMar>
        </w:tblPrEx>
        <w:trPr>
          <w:trHeight w:val="450"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4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加大投入力度，满足老人日益增长的物质和精神文化所需。</w:t>
            </w:r>
          </w:p>
        </w:tc>
      </w:tr>
      <w:tr>
        <w:tblPrEx>
          <w:tblCellMar>
            <w:top w:w="0" w:type="dxa"/>
            <w:left w:w="108" w:type="dxa"/>
            <w:bottom w:w="0" w:type="dxa"/>
            <w:right w:w="108" w:type="dxa"/>
          </w:tblCellMar>
        </w:tblPrEx>
        <w:trPr>
          <w:trHeight w:val="270" w:hRule="atLeast"/>
        </w:trPr>
        <w:tc>
          <w:tcPr>
            <w:tcW w:w="7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项目负责人：白帅</w:t>
            </w:r>
          </w:p>
        </w:tc>
        <w:tc>
          <w:tcPr>
            <w:tcW w:w="6840" w:type="dxa"/>
            <w:gridSpan w:val="6"/>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财务负责人：俞燕</w:t>
            </w:r>
          </w:p>
        </w:tc>
      </w:tr>
    </w:tbl>
    <w:p>
      <w:r>
        <w:br w:type="page"/>
      </w:r>
    </w:p>
    <w:p>
      <w:pPr>
        <w:pStyle w:val="2"/>
        <w:sectPr>
          <w:pgSz w:w="16838" w:h="11906" w:orient="landscape"/>
          <w:pgMar w:top="1803" w:right="1440" w:bottom="1587" w:left="1440" w:header="720" w:footer="720" w:gutter="0"/>
          <w:cols w:space="0" w:num="1"/>
          <w:docGrid w:type="lines" w:linePitch="319" w:charSpace="0"/>
        </w:sectPr>
      </w:pPr>
    </w:p>
    <w:p>
      <w:pPr>
        <w:jc w:val="center"/>
        <w:rPr>
          <w:rFonts w:ascii="仿宋" w:hAnsi="仿宋" w:eastAsia="仿宋"/>
        </w:rPr>
      </w:pPr>
      <w:r>
        <w:rPr>
          <w:rFonts w:hint="eastAsia" w:ascii="黑体" w:hAnsi="黑体" w:eastAsia="黑体"/>
          <w:sz w:val="44"/>
          <w:szCs w:val="44"/>
        </w:rPr>
        <w:t>第</w:t>
      </w:r>
      <w:r>
        <w:rPr>
          <w:rStyle w:val="16"/>
          <w:rFonts w:hint="eastAsia" w:ascii="黑体" w:hAnsi="黑体" w:eastAsia="黑体"/>
          <w:b w:val="0"/>
        </w:rPr>
        <w:t>五部分 附表</w:t>
      </w:r>
    </w:p>
    <w:p>
      <w:pPr>
        <w:pStyle w:val="4"/>
        <w:rPr>
          <w:rFonts w:ascii="仿宋" w:hAnsi="仿宋" w:eastAsia="仿宋"/>
        </w:rPr>
      </w:pPr>
      <w:bookmarkStart w:id="22" w:name="_Toc333"/>
      <w:r>
        <w:rPr>
          <w:rFonts w:hint="eastAsia" w:ascii="仿宋" w:hAnsi="仿宋" w:eastAsia="仿宋"/>
          <w:b w:val="0"/>
        </w:rPr>
        <w:t>一、收</w:t>
      </w:r>
      <w:r>
        <w:rPr>
          <w:rStyle w:val="17"/>
          <w:rFonts w:hint="eastAsia" w:ascii="仿宋" w:hAnsi="仿宋" w:eastAsia="仿宋"/>
          <w:b w:val="0"/>
          <w:bCs w:val="0"/>
        </w:rPr>
        <w:t>入支出决算总表</w:t>
      </w:r>
      <w:bookmarkEnd w:id="22"/>
    </w:p>
    <w:p>
      <w:pPr>
        <w:pStyle w:val="4"/>
        <w:rPr>
          <w:rFonts w:ascii="仿宋" w:hAnsi="仿宋" w:eastAsia="仿宋"/>
        </w:rPr>
      </w:pPr>
      <w:bookmarkStart w:id="23" w:name="_Toc8240"/>
      <w:r>
        <w:rPr>
          <w:rFonts w:hint="eastAsia" w:ascii="仿宋" w:hAnsi="仿宋" w:eastAsia="仿宋"/>
          <w:b w:val="0"/>
        </w:rPr>
        <w:t>二、收</w:t>
      </w:r>
      <w:r>
        <w:rPr>
          <w:rStyle w:val="17"/>
          <w:rFonts w:hint="eastAsia" w:ascii="仿宋" w:hAnsi="仿宋" w:eastAsia="仿宋"/>
          <w:b w:val="0"/>
          <w:bCs w:val="0"/>
        </w:rPr>
        <w:t>入决算表</w:t>
      </w:r>
      <w:bookmarkEnd w:id="23"/>
    </w:p>
    <w:p>
      <w:pPr>
        <w:pStyle w:val="4"/>
        <w:rPr>
          <w:rFonts w:ascii="仿宋" w:hAnsi="仿宋" w:eastAsia="仿宋"/>
        </w:rPr>
      </w:pPr>
      <w:bookmarkStart w:id="24" w:name="_Toc16739"/>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24"/>
    </w:p>
    <w:p>
      <w:pPr>
        <w:pStyle w:val="4"/>
        <w:rPr>
          <w:rFonts w:ascii="仿宋" w:hAnsi="仿宋" w:eastAsia="仿宋"/>
          <w:b w:val="0"/>
        </w:rPr>
      </w:pPr>
      <w:bookmarkStart w:id="25" w:name="_Toc20900"/>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25"/>
    </w:p>
    <w:p>
      <w:pPr>
        <w:pStyle w:val="4"/>
        <w:rPr>
          <w:rStyle w:val="17"/>
          <w:rFonts w:ascii="仿宋" w:hAnsi="仿宋" w:eastAsia="仿宋"/>
          <w:b w:val="0"/>
          <w:bCs w:val="0"/>
        </w:rPr>
      </w:pPr>
      <w:bookmarkStart w:id="26" w:name="_Toc15618"/>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26"/>
    </w:p>
    <w:p>
      <w:pPr>
        <w:pStyle w:val="4"/>
        <w:rPr>
          <w:rFonts w:ascii="仿宋" w:hAnsi="仿宋" w:eastAsia="仿宋"/>
        </w:rPr>
      </w:pPr>
      <w:bookmarkStart w:id="27" w:name="_Toc32628"/>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27"/>
    </w:p>
    <w:p>
      <w:pPr>
        <w:pStyle w:val="4"/>
        <w:rPr>
          <w:rFonts w:ascii="仿宋" w:hAnsi="仿宋" w:eastAsia="仿宋"/>
        </w:rPr>
      </w:pPr>
      <w:bookmarkStart w:id="28" w:name="_Toc24491"/>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28"/>
    </w:p>
    <w:p>
      <w:pPr>
        <w:pStyle w:val="4"/>
        <w:rPr>
          <w:rFonts w:ascii="仿宋" w:hAnsi="仿宋" w:eastAsia="仿宋"/>
        </w:rPr>
      </w:pPr>
      <w:bookmarkStart w:id="29" w:name="_Toc26832"/>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29"/>
    </w:p>
    <w:p>
      <w:pPr>
        <w:pStyle w:val="4"/>
        <w:rPr>
          <w:rFonts w:ascii="仿宋" w:hAnsi="仿宋" w:eastAsia="仿宋"/>
        </w:rPr>
      </w:pPr>
      <w:bookmarkStart w:id="30" w:name="_Toc11960"/>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30"/>
    </w:p>
    <w:p>
      <w:pPr>
        <w:pStyle w:val="4"/>
        <w:rPr>
          <w:rFonts w:ascii="仿宋" w:hAnsi="仿宋" w:eastAsia="仿宋"/>
        </w:rPr>
      </w:pPr>
      <w:bookmarkStart w:id="31" w:name="_Toc23785"/>
      <w:r>
        <w:rPr>
          <w:rStyle w:val="17"/>
          <w:rFonts w:hint="eastAsia" w:ascii="仿宋" w:hAnsi="仿宋" w:eastAsia="仿宋"/>
          <w:b w:val="0"/>
          <w:bCs w:val="0"/>
        </w:rPr>
        <w:t>十、</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31"/>
    </w:p>
    <w:p>
      <w:pPr>
        <w:pStyle w:val="4"/>
        <w:rPr>
          <w:rFonts w:ascii="仿宋" w:hAnsi="仿宋" w:eastAsia="仿宋"/>
        </w:rPr>
      </w:pPr>
      <w:bookmarkStart w:id="32" w:name="_Toc9935"/>
      <w:r>
        <w:rPr>
          <w:rStyle w:val="17"/>
          <w:rFonts w:hint="eastAsia" w:ascii="仿宋" w:hAnsi="仿宋" w:eastAsia="仿宋"/>
          <w:b w:val="0"/>
          <w:bCs w:val="0"/>
        </w:rPr>
        <w:t>十一、</w:t>
      </w:r>
      <w:r>
        <w:rPr>
          <w:rFonts w:hint="eastAsia" w:ascii="仿宋" w:hAnsi="仿宋" w:eastAsia="仿宋"/>
          <w:b w:val="0"/>
        </w:rPr>
        <w:t>国</w:t>
      </w:r>
      <w:r>
        <w:rPr>
          <w:rStyle w:val="17"/>
          <w:rFonts w:hint="eastAsia" w:ascii="仿宋" w:hAnsi="仿宋" w:eastAsia="仿宋"/>
          <w:b w:val="0"/>
          <w:bCs w:val="0"/>
        </w:rPr>
        <w:t>有资本经营预算财政拨款收入支出决算表</w:t>
      </w:r>
      <w:bookmarkEnd w:id="32"/>
    </w:p>
    <w:p>
      <w:pPr>
        <w:pStyle w:val="4"/>
        <w:rPr>
          <w:rFonts w:ascii="仿宋" w:hAnsi="仿宋" w:eastAsia="仿宋"/>
        </w:rPr>
      </w:pPr>
      <w:bookmarkStart w:id="33" w:name="_Toc3870"/>
      <w:r>
        <w:rPr>
          <w:rStyle w:val="17"/>
          <w:rFonts w:hint="eastAsia" w:ascii="仿宋" w:hAnsi="仿宋" w:eastAsia="仿宋"/>
          <w:b w:val="0"/>
          <w:bCs w:val="0"/>
        </w:rPr>
        <w:t>十二、国有资本经营预算财政拨款支出决算表</w:t>
      </w:r>
      <w:bookmarkEnd w:id="33"/>
    </w:p>
    <w:p>
      <w:pPr>
        <w:pStyle w:val="4"/>
        <w:rPr>
          <w:rFonts w:eastAsia="仿宋"/>
        </w:rPr>
      </w:pPr>
      <w:bookmarkStart w:id="34" w:name="_Toc31197"/>
      <w:r>
        <w:rPr>
          <w:rStyle w:val="17"/>
          <w:rFonts w:hint="eastAsia" w:ascii="仿宋" w:hAnsi="仿宋" w:eastAsia="仿宋"/>
          <w:b w:val="0"/>
          <w:bCs w:val="0"/>
        </w:rPr>
        <w:t>十三、财政拨款“三公”经费支出决算表</w:t>
      </w:r>
      <w:bookmarkEnd w:id="34"/>
    </w:p>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WJiYWY5ZmZhMDU2N2FkZWY1NzMzZTUyNTU5YzcifQ=="/>
  </w:docVars>
  <w:rsids>
    <w:rsidRoot w:val="4D7E7DBA"/>
    <w:rsid w:val="001E2A72"/>
    <w:rsid w:val="00653082"/>
    <w:rsid w:val="009D28C0"/>
    <w:rsid w:val="0E927B6D"/>
    <w:rsid w:val="13834E56"/>
    <w:rsid w:val="1BBE59C6"/>
    <w:rsid w:val="25991DEC"/>
    <w:rsid w:val="3A735F49"/>
    <w:rsid w:val="4D7E7DBA"/>
    <w:rsid w:val="4D831104"/>
    <w:rsid w:val="55990CE4"/>
    <w:rsid w:val="565C36CB"/>
    <w:rsid w:val="5CAA7A5B"/>
    <w:rsid w:val="5E3F3F9F"/>
    <w:rsid w:val="7B430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5">
    <w:name w:val="Body Text Indent"/>
    <w:basedOn w:val="1"/>
    <w:next w:val="6"/>
    <w:qFormat/>
    <w:uiPriority w:val="0"/>
    <w:pPr>
      <w:spacing w:after="120"/>
      <w:ind w:left="200"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6"/>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3"/>
    <w:qFormat/>
    <w:uiPriority w:val="9"/>
    <w:rPr>
      <w:b/>
      <w:bCs/>
      <w:kern w:val="44"/>
      <w:sz w:val="44"/>
      <w:szCs w:val="44"/>
    </w:rPr>
  </w:style>
  <w:style w:type="character" w:customStyle="1" w:styleId="17">
    <w:name w:val="标题 2 Char"/>
    <w:basedOn w:val="14"/>
    <w:link w:val="4"/>
    <w:qFormat/>
    <w:uiPriority w:val="9"/>
    <w:rPr>
      <w:rFonts w:ascii="Cambria" w:hAnsi="Cambria"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2">
    <w:name w:val="批注框文本 Char"/>
    <w:basedOn w:val="14"/>
    <w:link w:val="7"/>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6698</Words>
  <Characters>7426</Characters>
  <Lines>68</Lines>
  <Paragraphs>19</Paragraphs>
  <TotalTime>2</TotalTime>
  <ScaleCrop>false</ScaleCrop>
  <LinksUpToDate>false</LinksUpToDate>
  <CharactersWithSpaces>7598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2024-09-23T08:16:00Z</dcterms:created>
  <dc:creator>Administrator</dc:creator>
  <cp:lastModifiedBy>Administrator</cp:lastModifiedBy>
  <dcterms:modified xsi:type="dcterms:W3CDTF">2024-09-23T08:43:19Z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5195DAE4C846438A894E90B211A408D6_13</vt:lpwstr>
  </property>
</Properties>
</file>