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73205">
      <w:pPr>
        <w:spacing w:line="600" w:lineRule="exact"/>
        <w:jc w:val="center"/>
        <w:outlineLvl w:val="9"/>
        <w:rPr>
          <w:rFonts w:ascii="方正小标宋简体" w:hAnsi="宋体" w:eastAsia="方正小标宋简体"/>
          <w:color w:val="auto"/>
          <w:sz w:val="72"/>
          <w:szCs w:val="72"/>
          <w:highlight w:val="none"/>
        </w:rPr>
      </w:pPr>
      <w:bookmarkStart w:id="0" w:name="_Toc15377193"/>
      <w:bookmarkStart w:id="1" w:name="_Toc15396475"/>
      <w:bookmarkStart w:id="2" w:name="_Toc15377425"/>
      <w:bookmarkStart w:id="3" w:name="_Toc15378441"/>
      <w:bookmarkStart w:id="4" w:name="_Toc15396597"/>
      <w:bookmarkStart w:id="5" w:name="_Toc15306267"/>
    </w:p>
    <w:p w14:paraId="59906C61">
      <w:pPr>
        <w:spacing w:line="600" w:lineRule="exact"/>
        <w:jc w:val="center"/>
        <w:outlineLvl w:val="9"/>
        <w:rPr>
          <w:rFonts w:ascii="方正小标宋简体" w:hAnsi="宋体" w:eastAsia="方正小标宋简体"/>
          <w:color w:val="auto"/>
          <w:sz w:val="72"/>
          <w:szCs w:val="72"/>
          <w:highlight w:val="none"/>
        </w:rPr>
      </w:pPr>
    </w:p>
    <w:p w14:paraId="4C345B45">
      <w:pPr>
        <w:spacing w:line="600" w:lineRule="exact"/>
        <w:jc w:val="center"/>
        <w:outlineLvl w:val="9"/>
        <w:rPr>
          <w:rFonts w:ascii="方正小标宋简体" w:hAnsi="宋体" w:eastAsia="方正小标宋简体"/>
          <w:color w:val="auto"/>
          <w:sz w:val="72"/>
          <w:szCs w:val="72"/>
          <w:highlight w:val="none"/>
        </w:rPr>
      </w:pPr>
    </w:p>
    <w:p w14:paraId="0BA2FFCA">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4997"/>
      <w:bookmarkStart w:id="7" w:name="_Toc12378"/>
      <w:bookmarkStart w:id="8" w:name="_Toc164"/>
      <w:bookmarkStart w:id="9" w:name="_Toc24626"/>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bookmarkEnd w:id="8"/>
      <w:bookmarkEnd w:id="9"/>
    </w:p>
    <w:bookmarkEnd w:id="5"/>
    <w:p w14:paraId="09194B3F">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0" w:name="_Toc23976"/>
      <w:bookmarkStart w:id="11" w:name="_Toc24742"/>
      <w:bookmarkStart w:id="12" w:name="_Toc19565"/>
      <w:bookmarkStart w:id="13" w:name="_Toc27068"/>
      <w:bookmarkStart w:id="14" w:name="_Toc12046"/>
      <w:bookmarkStart w:id="15" w:name="_Toc15306268"/>
      <w:bookmarkStart w:id="16" w:name="_Toc15377426"/>
      <w:bookmarkStart w:id="17" w:name="_Toc15396598"/>
      <w:bookmarkStart w:id="18" w:name="_Toc15378442"/>
      <w:bookmarkStart w:id="19" w:name="_Toc15396476"/>
      <w:bookmarkStart w:id="20" w:name="_Toc15377194"/>
      <w:r>
        <w:rPr>
          <w:rFonts w:hint="eastAsia" w:ascii="方正小标宋简体" w:hAnsi="方正小标宋简体" w:eastAsia="方正小标宋简体" w:cs="方正小标宋简体"/>
          <w:color w:val="auto"/>
          <w:sz w:val="72"/>
          <w:szCs w:val="72"/>
          <w:highlight w:val="none"/>
        </w:rPr>
        <w:t>四川省遂宁市船山区人民政府育才路街道办事处</w:t>
      </w:r>
      <w:bookmarkEnd w:id="10"/>
      <w:bookmarkEnd w:id="11"/>
      <w:bookmarkEnd w:id="12"/>
      <w:bookmarkEnd w:id="13"/>
      <w:r>
        <w:rPr>
          <w:rFonts w:hint="eastAsia" w:ascii="方正小标宋简体" w:hAnsi="方正小标宋简体" w:eastAsia="方正小标宋简体" w:cs="方正小标宋简体"/>
          <w:color w:val="auto"/>
          <w:sz w:val="72"/>
          <w:szCs w:val="72"/>
          <w:highlight w:val="none"/>
        </w:rPr>
        <w:t xml:space="preserve">                         </w:t>
      </w:r>
      <w:bookmarkEnd w:id="14"/>
    </w:p>
    <w:p w14:paraId="401ADF58">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21" w:name="_Toc9460"/>
      <w:bookmarkStart w:id="22" w:name="_Toc13234"/>
      <w:bookmarkStart w:id="23" w:name="_Toc30632"/>
      <w:bookmarkStart w:id="24" w:name="_Toc30585"/>
      <w:r>
        <w:rPr>
          <w:rFonts w:hint="eastAsia" w:ascii="方正小标宋简体" w:hAnsi="方正小标宋简体" w:eastAsia="方正小标宋简体" w:cs="方正小标宋简体"/>
          <w:color w:val="auto"/>
          <w:sz w:val="72"/>
          <w:szCs w:val="72"/>
          <w:highlight w:val="none"/>
          <w:lang w:val="en-US" w:eastAsia="zh-CN"/>
        </w:rPr>
        <w:t>单位</w:t>
      </w:r>
      <w:r>
        <w:rPr>
          <w:rFonts w:hint="eastAsia" w:ascii="方正小标宋简体" w:hAnsi="方正小标宋简体" w:eastAsia="方正小标宋简体" w:cs="方正小标宋简体"/>
          <w:color w:val="auto"/>
          <w:sz w:val="72"/>
          <w:szCs w:val="72"/>
          <w:highlight w:val="none"/>
        </w:rPr>
        <w:t>决算</w:t>
      </w:r>
      <w:bookmarkEnd w:id="15"/>
      <w:bookmarkEnd w:id="16"/>
      <w:bookmarkEnd w:id="17"/>
      <w:bookmarkEnd w:id="18"/>
      <w:bookmarkEnd w:id="19"/>
      <w:bookmarkEnd w:id="20"/>
      <w:bookmarkEnd w:id="21"/>
      <w:bookmarkEnd w:id="22"/>
      <w:bookmarkEnd w:id="23"/>
      <w:bookmarkEnd w:id="24"/>
    </w:p>
    <w:p w14:paraId="4D44718A">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236EA91B">
      <w:pPr>
        <w:widowControl/>
        <w:jc w:val="center"/>
        <w:rPr>
          <w:rFonts w:ascii="黑体" w:hAnsi="黑体" w:eastAsia="黑体" w:cstheme="minorBidi"/>
          <w:color w:val="auto"/>
          <w:sz w:val="28"/>
          <w:szCs w:val="28"/>
          <w:highlight w:val="none"/>
        </w:rPr>
      </w:pPr>
    </w:p>
    <w:p w14:paraId="19819E05">
      <w:pPr>
        <w:pStyle w:val="14"/>
        <w:rPr>
          <w:b/>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r>
        <w:rPr>
          <w:rFonts w:hint="eastAsia"/>
        </w:rPr>
        <w:fldChar w:fldCharType="begin"/>
      </w:r>
      <w:r>
        <w:rPr>
          <w:rFonts w:hint="eastAsia"/>
        </w:rPr>
        <w:instrText xml:space="preserve">TOC \o "1-2" \h \u </w:instrText>
      </w:r>
      <w:r>
        <w:rPr>
          <w:rFonts w:hint="eastAsia"/>
        </w:rPr>
        <w:fldChar w:fldCharType="separate"/>
      </w:r>
    </w:p>
    <w:p w14:paraId="7F9C7F98">
      <w:pPr>
        <w:pStyle w:val="40"/>
        <w:tabs>
          <w:tab w:val="right" w:leader="dot" w:pos="8306"/>
        </w:tabs>
        <w:rPr>
          <w:b/>
        </w:rPr>
      </w:pPr>
      <w:r>
        <w:rPr>
          <w:rFonts w:hint="eastAsia"/>
          <w:b/>
        </w:rPr>
        <w:fldChar w:fldCharType="begin"/>
      </w:r>
      <w:r>
        <w:rPr>
          <w:rFonts w:hint="eastAsia"/>
          <w:b/>
        </w:rPr>
        <w:instrText xml:space="preserve"> HYPERLINK \l _Toc9827 </w:instrText>
      </w:r>
      <w:r>
        <w:rPr>
          <w:rFonts w:hint="eastAsia"/>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lang w:eastAsia="zh-CN"/>
        </w:rPr>
        <w:t>单位</w:t>
      </w:r>
      <w:r>
        <w:rPr>
          <w:rFonts w:hint="eastAsia" w:ascii="黑体" w:hAnsi="黑体" w:eastAsia="黑体"/>
          <w:b/>
          <w:bCs w:val="0"/>
          <w:highlight w:val="none"/>
        </w:rPr>
        <w:t>概况</w:t>
      </w:r>
      <w:r>
        <w:rPr>
          <w:b/>
        </w:rPr>
        <w:tab/>
      </w:r>
      <w:r>
        <w:rPr>
          <w:b/>
        </w:rPr>
        <w:fldChar w:fldCharType="begin"/>
      </w:r>
      <w:r>
        <w:rPr>
          <w:b/>
        </w:rPr>
        <w:instrText xml:space="preserve"> PAGEREF _Toc9827 \h </w:instrText>
      </w:r>
      <w:r>
        <w:rPr>
          <w:b/>
        </w:rPr>
        <w:fldChar w:fldCharType="separate"/>
      </w:r>
      <w:r>
        <w:rPr>
          <w:b/>
        </w:rPr>
        <w:t>1</w:t>
      </w:r>
      <w:r>
        <w:rPr>
          <w:b/>
        </w:rPr>
        <w:fldChar w:fldCharType="end"/>
      </w:r>
      <w:r>
        <w:rPr>
          <w:rFonts w:hint="eastAsia"/>
          <w:b/>
        </w:rPr>
        <w:fldChar w:fldCharType="end"/>
      </w:r>
    </w:p>
    <w:p w14:paraId="17121A38">
      <w:pPr>
        <w:pStyle w:val="41"/>
        <w:tabs>
          <w:tab w:val="right" w:leader="dot" w:pos="8306"/>
        </w:tabs>
      </w:pPr>
      <w:r>
        <w:rPr>
          <w:rFonts w:hint="eastAsia"/>
        </w:rPr>
        <w:fldChar w:fldCharType="begin"/>
      </w:r>
      <w:r>
        <w:rPr>
          <w:rFonts w:hint="eastAsia"/>
        </w:rPr>
        <w:instrText xml:space="preserve"> HYPERLINK \l _Toc15511 </w:instrText>
      </w:r>
      <w:r>
        <w:rPr>
          <w:rFonts w:hint="eastAsia"/>
        </w:rPr>
        <w:fldChar w:fldCharType="separate"/>
      </w:r>
      <w:r>
        <w:rPr>
          <w:rFonts w:hint="eastAsia" w:ascii="黑体" w:hAnsi="黑体" w:eastAsia="黑体"/>
          <w:bCs w:val="0"/>
          <w:highlight w:val="none"/>
          <w:lang w:val="en-US" w:eastAsia="zh-CN"/>
        </w:rPr>
        <w:t>一、主要职责</w:t>
      </w:r>
      <w:r>
        <w:tab/>
      </w:r>
      <w:r>
        <w:fldChar w:fldCharType="begin"/>
      </w:r>
      <w:r>
        <w:instrText xml:space="preserve"> PAGEREF _Toc15511 \h </w:instrText>
      </w:r>
      <w:r>
        <w:fldChar w:fldCharType="separate"/>
      </w:r>
      <w:r>
        <w:t>1</w:t>
      </w:r>
      <w:r>
        <w:fldChar w:fldCharType="end"/>
      </w:r>
      <w:r>
        <w:rPr>
          <w:rFonts w:hint="eastAsia"/>
        </w:rPr>
        <w:fldChar w:fldCharType="end"/>
      </w:r>
    </w:p>
    <w:p w14:paraId="17469015">
      <w:pPr>
        <w:pStyle w:val="41"/>
        <w:tabs>
          <w:tab w:val="right" w:leader="dot" w:pos="8306"/>
        </w:tabs>
      </w:pPr>
      <w:r>
        <w:rPr>
          <w:rFonts w:hint="eastAsia"/>
        </w:rPr>
        <w:fldChar w:fldCharType="begin"/>
      </w:r>
      <w:r>
        <w:rPr>
          <w:rFonts w:hint="eastAsia"/>
        </w:rPr>
        <w:instrText xml:space="preserve"> HYPERLINK \l _Toc22972 </w:instrText>
      </w:r>
      <w:r>
        <w:rPr>
          <w:rFonts w:hint="eastAsia"/>
        </w:rPr>
        <w:fldChar w:fldCharType="separate"/>
      </w:r>
      <w:r>
        <w:rPr>
          <w:rFonts w:hint="eastAsia" w:ascii="黑体" w:hAnsi="黑体" w:eastAsia="黑体"/>
          <w:bCs w:val="0"/>
          <w:highlight w:val="none"/>
        </w:rPr>
        <w:t>二、机构设置</w:t>
      </w:r>
      <w:r>
        <w:tab/>
      </w:r>
      <w:r>
        <w:fldChar w:fldCharType="begin"/>
      </w:r>
      <w:r>
        <w:instrText xml:space="preserve"> PAGEREF _Toc22972 \h </w:instrText>
      </w:r>
      <w:r>
        <w:fldChar w:fldCharType="separate"/>
      </w:r>
      <w:r>
        <w:t>2</w:t>
      </w:r>
      <w:r>
        <w:fldChar w:fldCharType="end"/>
      </w:r>
      <w:r>
        <w:rPr>
          <w:rFonts w:hint="eastAsia"/>
        </w:rPr>
        <w:fldChar w:fldCharType="end"/>
      </w:r>
    </w:p>
    <w:p w14:paraId="45A45626">
      <w:pPr>
        <w:pStyle w:val="40"/>
        <w:tabs>
          <w:tab w:val="right" w:leader="dot" w:pos="8306"/>
        </w:tabs>
        <w:rPr>
          <w:b/>
        </w:rPr>
      </w:pPr>
      <w:r>
        <w:rPr>
          <w:rFonts w:hint="eastAsia"/>
          <w:b/>
        </w:rPr>
        <w:fldChar w:fldCharType="begin"/>
      </w:r>
      <w:r>
        <w:rPr>
          <w:rFonts w:hint="eastAsia"/>
          <w:b/>
        </w:rPr>
        <w:instrText xml:space="preserve"> HYPERLINK \l _Toc20026 </w:instrText>
      </w:r>
      <w:r>
        <w:rPr>
          <w:rFonts w:hint="eastAsia"/>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2023年度单位</w:t>
      </w:r>
      <w:r>
        <w:rPr>
          <w:rFonts w:hint="eastAsia" w:ascii="黑体" w:hAnsi="黑体" w:eastAsia="黑体"/>
          <w:b/>
          <w:bCs/>
          <w:highlight w:val="none"/>
        </w:rPr>
        <w:t>决算情况说明</w:t>
      </w:r>
      <w:r>
        <w:rPr>
          <w:b/>
        </w:rPr>
        <w:tab/>
      </w:r>
      <w:r>
        <w:rPr>
          <w:b/>
        </w:rPr>
        <w:fldChar w:fldCharType="begin"/>
      </w:r>
      <w:r>
        <w:rPr>
          <w:b/>
        </w:rPr>
        <w:instrText xml:space="preserve"> PAGEREF _Toc20026 \h </w:instrText>
      </w:r>
      <w:r>
        <w:rPr>
          <w:b/>
        </w:rPr>
        <w:fldChar w:fldCharType="separate"/>
      </w:r>
      <w:r>
        <w:rPr>
          <w:b/>
        </w:rPr>
        <w:t>2</w:t>
      </w:r>
      <w:r>
        <w:rPr>
          <w:b/>
        </w:rPr>
        <w:fldChar w:fldCharType="end"/>
      </w:r>
      <w:r>
        <w:rPr>
          <w:rFonts w:hint="eastAsia"/>
          <w:b/>
        </w:rPr>
        <w:fldChar w:fldCharType="end"/>
      </w:r>
    </w:p>
    <w:p w14:paraId="0F9AF031">
      <w:pPr>
        <w:pStyle w:val="41"/>
        <w:tabs>
          <w:tab w:val="right" w:leader="dot" w:pos="8306"/>
        </w:tabs>
      </w:pPr>
      <w:r>
        <w:rPr>
          <w:rFonts w:hint="eastAsia"/>
        </w:rPr>
        <w:fldChar w:fldCharType="begin"/>
      </w:r>
      <w:r>
        <w:rPr>
          <w:rFonts w:hint="eastAsia"/>
        </w:rPr>
        <w:instrText xml:space="preserve"> HYPERLINK \l _Toc2922 </w:instrText>
      </w:r>
      <w:r>
        <w:rPr>
          <w:rFonts w:hint="eastAsia"/>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_Toc2922 \h </w:instrText>
      </w:r>
      <w:r>
        <w:fldChar w:fldCharType="separate"/>
      </w:r>
      <w:r>
        <w:t>2</w:t>
      </w:r>
      <w:r>
        <w:fldChar w:fldCharType="end"/>
      </w:r>
      <w:r>
        <w:rPr>
          <w:rFonts w:hint="eastAsia"/>
        </w:rPr>
        <w:fldChar w:fldCharType="end"/>
      </w:r>
    </w:p>
    <w:p w14:paraId="29D0943A">
      <w:pPr>
        <w:pStyle w:val="41"/>
        <w:tabs>
          <w:tab w:val="right" w:leader="dot" w:pos="8306"/>
        </w:tabs>
      </w:pPr>
      <w:r>
        <w:rPr>
          <w:rFonts w:hint="eastAsia"/>
        </w:rPr>
        <w:fldChar w:fldCharType="begin"/>
      </w:r>
      <w:r>
        <w:rPr>
          <w:rFonts w:hint="eastAsia"/>
        </w:rPr>
        <w:instrText xml:space="preserve"> HYPERLINK \l _Toc18575 </w:instrText>
      </w:r>
      <w:r>
        <w:rPr>
          <w:rFonts w:hint="eastAsia"/>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_Toc18575 \h </w:instrText>
      </w:r>
      <w:r>
        <w:fldChar w:fldCharType="separate"/>
      </w:r>
      <w:r>
        <w:t>3</w:t>
      </w:r>
      <w:r>
        <w:fldChar w:fldCharType="end"/>
      </w:r>
      <w:r>
        <w:rPr>
          <w:rFonts w:hint="eastAsia"/>
        </w:rPr>
        <w:fldChar w:fldCharType="end"/>
      </w:r>
    </w:p>
    <w:p w14:paraId="2815C4B6">
      <w:pPr>
        <w:pStyle w:val="41"/>
        <w:tabs>
          <w:tab w:val="right" w:leader="dot" w:pos="8306"/>
        </w:tabs>
      </w:pPr>
      <w:r>
        <w:rPr>
          <w:rFonts w:hint="eastAsia"/>
        </w:rPr>
        <w:fldChar w:fldCharType="begin"/>
      </w:r>
      <w:r>
        <w:rPr>
          <w:rFonts w:hint="eastAsia"/>
        </w:rPr>
        <w:instrText xml:space="preserve"> HYPERLINK \l _Toc15985 </w:instrText>
      </w:r>
      <w:r>
        <w:rPr>
          <w:rFonts w:hint="eastAsia"/>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_Toc15985 \h </w:instrText>
      </w:r>
      <w:r>
        <w:fldChar w:fldCharType="separate"/>
      </w:r>
      <w:r>
        <w:t>4</w:t>
      </w:r>
      <w:r>
        <w:fldChar w:fldCharType="end"/>
      </w:r>
      <w:r>
        <w:rPr>
          <w:rFonts w:hint="eastAsia"/>
        </w:rPr>
        <w:fldChar w:fldCharType="end"/>
      </w:r>
    </w:p>
    <w:p w14:paraId="35AFB8F2">
      <w:pPr>
        <w:pStyle w:val="41"/>
        <w:tabs>
          <w:tab w:val="right" w:leader="dot" w:pos="8306"/>
        </w:tabs>
      </w:pPr>
      <w:r>
        <w:rPr>
          <w:rFonts w:hint="eastAsia"/>
        </w:rPr>
        <w:fldChar w:fldCharType="begin"/>
      </w:r>
      <w:r>
        <w:rPr>
          <w:rFonts w:hint="eastAsia"/>
        </w:rPr>
        <w:instrText xml:space="preserve"> HYPERLINK \l _Toc18494 </w:instrText>
      </w:r>
      <w:r>
        <w:rPr>
          <w:rFonts w:hint="eastAsia"/>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_Toc18494 \h </w:instrText>
      </w:r>
      <w:r>
        <w:fldChar w:fldCharType="separate"/>
      </w:r>
      <w:r>
        <w:t>4</w:t>
      </w:r>
      <w:r>
        <w:fldChar w:fldCharType="end"/>
      </w:r>
      <w:r>
        <w:rPr>
          <w:rFonts w:hint="eastAsia"/>
        </w:rPr>
        <w:fldChar w:fldCharType="end"/>
      </w:r>
    </w:p>
    <w:p w14:paraId="3E7A051B">
      <w:pPr>
        <w:pStyle w:val="41"/>
        <w:tabs>
          <w:tab w:val="right" w:leader="dot" w:pos="8306"/>
        </w:tabs>
      </w:pPr>
      <w:r>
        <w:rPr>
          <w:rFonts w:hint="eastAsia"/>
        </w:rPr>
        <w:fldChar w:fldCharType="begin"/>
      </w:r>
      <w:r>
        <w:rPr>
          <w:rFonts w:hint="eastAsia"/>
        </w:rPr>
        <w:instrText xml:space="preserve"> HYPERLINK \l _Toc8104 </w:instrText>
      </w:r>
      <w:r>
        <w:rPr>
          <w:rFonts w:hint="eastAsia"/>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_Toc8104 \h </w:instrText>
      </w:r>
      <w:r>
        <w:fldChar w:fldCharType="separate"/>
      </w:r>
      <w:r>
        <w:t>5</w:t>
      </w:r>
      <w:r>
        <w:fldChar w:fldCharType="end"/>
      </w:r>
      <w:r>
        <w:rPr>
          <w:rFonts w:hint="eastAsia"/>
        </w:rPr>
        <w:fldChar w:fldCharType="end"/>
      </w:r>
    </w:p>
    <w:p w14:paraId="0C262A85">
      <w:pPr>
        <w:pStyle w:val="41"/>
        <w:tabs>
          <w:tab w:val="right" w:leader="dot" w:pos="8306"/>
        </w:tabs>
      </w:pPr>
      <w:r>
        <w:rPr>
          <w:rFonts w:hint="eastAsia"/>
        </w:rPr>
        <w:fldChar w:fldCharType="begin"/>
      </w:r>
      <w:r>
        <w:rPr>
          <w:rFonts w:hint="eastAsia"/>
        </w:rPr>
        <w:instrText xml:space="preserve"> HYPERLINK \l _Toc16714 </w:instrText>
      </w:r>
      <w:r>
        <w:rPr>
          <w:rFonts w:hint="eastAsia"/>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_Toc16714 \h </w:instrText>
      </w:r>
      <w:r>
        <w:fldChar w:fldCharType="separate"/>
      </w:r>
      <w:r>
        <w:t>10</w:t>
      </w:r>
      <w:r>
        <w:fldChar w:fldCharType="end"/>
      </w:r>
      <w:r>
        <w:rPr>
          <w:rFonts w:hint="eastAsia"/>
        </w:rPr>
        <w:fldChar w:fldCharType="end"/>
      </w:r>
    </w:p>
    <w:p w14:paraId="072C5785">
      <w:pPr>
        <w:pStyle w:val="41"/>
        <w:tabs>
          <w:tab w:val="right" w:leader="dot" w:pos="8306"/>
        </w:tabs>
      </w:pPr>
      <w:r>
        <w:rPr>
          <w:rFonts w:hint="eastAsia"/>
        </w:rPr>
        <w:fldChar w:fldCharType="begin"/>
      </w:r>
      <w:r>
        <w:rPr>
          <w:rFonts w:hint="eastAsia"/>
        </w:rPr>
        <w:instrText xml:space="preserve"> HYPERLINK \l _Toc23349 </w:instrText>
      </w:r>
      <w:r>
        <w:rPr>
          <w:rFonts w:hint="eastAsia"/>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_Toc23349 \h </w:instrText>
      </w:r>
      <w:r>
        <w:fldChar w:fldCharType="separate"/>
      </w:r>
      <w:r>
        <w:t>11</w:t>
      </w:r>
      <w:r>
        <w:fldChar w:fldCharType="end"/>
      </w:r>
      <w:r>
        <w:rPr>
          <w:rFonts w:hint="eastAsia"/>
        </w:rPr>
        <w:fldChar w:fldCharType="end"/>
      </w:r>
    </w:p>
    <w:p w14:paraId="0D37FB6D">
      <w:pPr>
        <w:pStyle w:val="41"/>
        <w:tabs>
          <w:tab w:val="right" w:leader="dot" w:pos="8306"/>
        </w:tabs>
      </w:pPr>
      <w:r>
        <w:rPr>
          <w:rFonts w:hint="eastAsia"/>
        </w:rPr>
        <w:fldChar w:fldCharType="begin"/>
      </w:r>
      <w:r>
        <w:rPr>
          <w:rFonts w:hint="eastAsia"/>
        </w:rPr>
        <w:instrText xml:space="preserve"> HYPERLINK \l _Toc1250 </w:instrText>
      </w:r>
      <w:r>
        <w:rPr>
          <w:rFonts w:hint="eastAsia"/>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_Toc1250 \h </w:instrText>
      </w:r>
      <w:r>
        <w:fldChar w:fldCharType="separate"/>
      </w:r>
      <w:r>
        <w:t>12</w:t>
      </w:r>
      <w:r>
        <w:fldChar w:fldCharType="end"/>
      </w:r>
      <w:r>
        <w:rPr>
          <w:rFonts w:hint="eastAsia"/>
        </w:rPr>
        <w:fldChar w:fldCharType="end"/>
      </w:r>
    </w:p>
    <w:p w14:paraId="1EE9B06F">
      <w:pPr>
        <w:pStyle w:val="41"/>
        <w:tabs>
          <w:tab w:val="right" w:leader="dot" w:pos="8306"/>
        </w:tabs>
      </w:pPr>
      <w:r>
        <w:rPr>
          <w:rFonts w:hint="eastAsia"/>
        </w:rPr>
        <w:fldChar w:fldCharType="begin"/>
      </w:r>
      <w:r>
        <w:rPr>
          <w:rFonts w:hint="eastAsia"/>
        </w:rPr>
        <w:instrText xml:space="preserve"> HYPERLINK \l _Toc30974 </w:instrText>
      </w:r>
      <w:r>
        <w:rPr>
          <w:rFonts w:hint="eastAsia"/>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_Toc30974 \h </w:instrText>
      </w:r>
      <w:r>
        <w:fldChar w:fldCharType="separate"/>
      </w:r>
      <w:r>
        <w:t>12</w:t>
      </w:r>
      <w:r>
        <w:fldChar w:fldCharType="end"/>
      </w:r>
      <w:r>
        <w:rPr>
          <w:rFonts w:hint="eastAsia"/>
        </w:rPr>
        <w:fldChar w:fldCharType="end"/>
      </w:r>
    </w:p>
    <w:p w14:paraId="2471FFBE">
      <w:pPr>
        <w:pStyle w:val="41"/>
        <w:tabs>
          <w:tab w:val="right" w:leader="dot" w:pos="8306"/>
        </w:tabs>
      </w:pPr>
      <w:r>
        <w:rPr>
          <w:rFonts w:hint="eastAsia"/>
        </w:rPr>
        <w:fldChar w:fldCharType="begin"/>
      </w:r>
      <w:r>
        <w:rPr>
          <w:rFonts w:hint="eastAsia"/>
        </w:rPr>
        <w:instrText xml:space="preserve"> HYPERLINK \l _Toc753 </w:instrText>
      </w:r>
      <w:r>
        <w:rPr>
          <w:rFonts w:hint="eastAsia"/>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_Toc753 \h </w:instrText>
      </w:r>
      <w:r>
        <w:fldChar w:fldCharType="separate"/>
      </w:r>
      <w:r>
        <w:t>12</w:t>
      </w:r>
      <w:r>
        <w:fldChar w:fldCharType="end"/>
      </w:r>
      <w:r>
        <w:rPr>
          <w:rFonts w:hint="eastAsia"/>
        </w:rPr>
        <w:fldChar w:fldCharType="end"/>
      </w:r>
    </w:p>
    <w:p w14:paraId="1FB367C1">
      <w:pPr>
        <w:pStyle w:val="40"/>
        <w:tabs>
          <w:tab w:val="right" w:leader="dot" w:pos="8306"/>
        </w:tabs>
        <w:rPr>
          <w:b/>
        </w:rPr>
      </w:pPr>
      <w:r>
        <w:rPr>
          <w:rFonts w:hint="eastAsia"/>
          <w:b/>
        </w:rPr>
        <w:fldChar w:fldCharType="begin"/>
      </w:r>
      <w:r>
        <w:rPr>
          <w:rFonts w:hint="eastAsia"/>
          <w:b/>
        </w:rPr>
        <w:instrText xml:space="preserve"> HYPERLINK \l _Toc17714 </w:instrText>
      </w:r>
      <w:r>
        <w:rPr>
          <w:rFonts w:hint="eastAsia"/>
          <w:b/>
        </w:rPr>
        <w:fldChar w:fldCharType="separate"/>
      </w:r>
      <w:r>
        <w:rPr>
          <w:rFonts w:hint="eastAsia" w:ascii="黑体" w:hAnsi="黑体" w:eastAsia="黑体"/>
          <w:b/>
          <w:szCs w:val="44"/>
          <w:highlight w:val="none"/>
          <w:lang w:val="en-US" w:eastAsia="zh-CN"/>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_Toc17714 \h </w:instrText>
      </w:r>
      <w:r>
        <w:rPr>
          <w:b/>
        </w:rPr>
        <w:fldChar w:fldCharType="separate"/>
      </w:r>
      <w:r>
        <w:rPr>
          <w:b/>
        </w:rPr>
        <w:t>14</w:t>
      </w:r>
      <w:r>
        <w:rPr>
          <w:b/>
        </w:rPr>
        <w:fldChar w:fldCharType="end"/>
      </w:r>
      <w:r>
        <w:rPr>
          <w:rFonts w:hint="eastAsia"/>
          <w:b/>
        </w:rPr>
        <w:fldChar w:fldCharType="end"/>
      </w:r>
    </w:p>
    <w:p w14:paraId="66F34A66">
      <w:pPr>
        <w:pStyle w:val="40"/>
        <w:tabs>
          <w:tab w:val="right" w:leader="dot" w:pos="8306"/>
        </w:tabs>
        <w:rPr>
          <w:b/>
        </w:rPr>
      </w:pPr>
      <w:r>
        <w:rPr>
          <w:rFonts w:hint="eastAsia"/>
          <w:b/>
        </w:rPr>
        <w:fldChar w:fldCharType="begin"/>
      </w:r>
      <w:r>
        <w:rPr>
          <w:rFonts w:hint="eastAsia"/>
          <w:b/>
        </w:rPr>
        <w:instrText xml:space="preserve"> HYPERLINK \l _Toc25941 </w:instrText>
      </w:r>
      <w:r>
        <w:rPr>
          <w:rFonts w:hint="eastAsia"/>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_Toc25941 \h </w:instrText>
      </w:r>
      <w:r>
        <w:rPr>
          <w:b/>
        </w:rPr>
        <w:fldChar w:fldCharType="separate"/>
      </w:r>
      <w:r>
        <w:rPr>
          <w:b/>
        </w:rPr>
        <w:t>20</w:t>
      </w:r>
      <w:r>
        <w:rPr>
          <w:b/>
        </w:rPr>
        <w:fldChar w:fldCharType="end"/>
      </w:r>
      <w:r>
        <w:rPr>
          <w:rFonts w:hint="eastAsia"/>
          <w:b/>
        </w:rPr>
        <w:fldChar w:fldCharType="end"/>
      </w:r>
    </w:p>
    <w:p w14:paraId="666C8175">
      <w:pPr>
        <w:pStyle w:val="40"/>
        <w:tabs>
          <w:tab w:val="right" w:leader="dot" w:pos="8306"/>
        </w:tabs>
        <w:rPr>
          <w:b/>
        </w:rPr>
      </w:pPr>
      <w:r>
        <w:rPr>
          <w:rFonts w:hint="eastAsia"/>
          <w:b/>
        </w:rPr>
        <w:fldChar w:fldCharType="begin"/>
      </w:r>
      <w:r>
        <w:rPr>
          <w:rFonts w:hint="eastAsia"/>
          <w:b/>
        </w:rPr>
        <w:instrText xml:space="preserve"> HYPERLINK \l _Toc6719 </w:instrText>
      </w:r>
      <w:r>
        <w:rPr>
          <w:rFonts w:hint="eastAsia"/>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_Toc6719 \h </w:instrText>
      </w:r>
      <w:r>
        <w:rPr>
          <w:b/>
        </w:rPr>
        <w:fldChar w:fldCharType="separate"/>
      </w:r>
      <w:r>
        <w:rPr>
          <w:b/>
        </w:rPr>
        <w:t>58</w:t>
      </w:r>
      <w:r>
        <w:rPr>
          <w:b/>
        </w:rPr>
        <w:fldChar w:fldCharType="end"/>
      </w:r>
      <w:r>
        <w:rPr>
          <w:rFonts w:hint="eastAsia"/>
          <w:b/>
        </w:rPr>
        <w:fldChar w:fldCharType="end"/>
      </w:r>
    </w:p>
    <w:p w14:paraId="5C1F880E">
      <w:pPr>
        <w:spacing w:before="0" w:beforeLines="0" w:after="0" w:afterLines="0" w:line="240" w:lineRule="auto"/>
        <w:ind w:left="0" w:leftChars="0" w:right="0" w:rightChars="0" w:firstLine="0" w:firstLineChars="0"/>
        <w:jc w:val="center"/>
        <w:rPr>
          <w:rFonts w:hint="eastAsia"/>
          <w:b/>
        </w:rPr>
      </w:pPr>
      <w:r>
        <w:rPr>
          <w:rFonts w:hint="eastAsia"/>
          <w:b/>
        </w:rPr>
        <w:fldChar w:fldCharType="end"/>
      </w:r>
    </w:p>
    <w:p w14:paraId="16D21436">
      <w:pPr>
        <w:spacing w:before="0" w:beforeLines="0" w:after="0" w:afterLines="0" w:line="240" w:lineRule="auto"/>
        <w:ind w:left="0" w:leftChars="0" w:right="0" w:rightChars="0" w:firstLine="0" w:firstLineChars="0"/>
        <w:jc w:val="center"/>
        <w:rPr>
          <w:rFonts w:hint="eastAsia" w:ascii="仿宋_GB2312" w:hAnsi="Times New Roman" w:eastAsia="宋体" w:cs="Times New Roman"/>
          <w:b/>
          <w:kern w:val="2"/>
          <w:sz w:val="21"/>
          <w:szCs w:val="32"/>
          <w:lang w:val="en-US" w:eastAsia="zh-CN" w:bidi="ar-SA"/>
        </w:rPr>
      </w:pPr>
    </w:p>
    <w:p w14:paraId="5644289E">
      <w:pPr>
        <w:pStyle w:val="9"/>
        <w:rPr>
          <w:rFonts w:hint="eastAsia" w:ascii="仿宋_GB2312" w:hAnsi="Times New Roman" w:eastAsia="宋体" w:cs="Times New Roman"/>
          <w:b/>
          <w:kern w:val="2"/>
          <w:sz w:val="21"/>
          <w:szCs w:val="32"/>
          <w:lang w:val="en-US" w:eastAsia="zh-CN" w:bidi="ar-SA"/>
        </w:rPr>
      </w:pPr>
    </w:p>
    <w:p w14:paraId="193EF6A6">
      <w:pPr>
        <w:rPr>
          <w:rFonts w:hint="eastAsia"/>
        </w:rPr>
      </w:pPr>
    </w:p>
    <w:p w14:paraId="714386FB">
      <w:pPr>
        <w:pStyle w:val="2"/>
        <w:jc w:val="both"/>
        <w:outlineLvl w:val="9"/>
        <w:rPr>
          <w:rFonts w:hint="eastAsia" w:ascii="黑体" w:hAnsi="黑体" w:eastAsia="黑体"/>
          <w:b w:val="0"/>
          <w:color w:val="auto"/>
          <w:highlight w:val="none"/>
        </w:rPr>
        <w:sectPr>
          <w:headerReference r:id="rId3" w:type="default"/>
          <w:pgSz w:w="11906" w:h="16838"/>
          <w:pgMar w:top="1440" w:right="1800" w:bottom="898" w:left="1800" w:header="851" w:footer="992" w:gutter="0"/>
          <w:pgNumType w:fmt="decimal" w:start="1"/>
          <w:cols w:space="425" w:num="1"/>
          <w:titlePg/>
          <w:docGrid w:type="lines" w:linePitch="312" w:charSpace="0"/>
        </w:sectPr>
      </w:pPr>
    </w:p>
    <w:p w14:paraId="180BEF41">
      <w:pPr>
        <w:pStyle w:val="2"/>
        <w:jc w:val="center"/>
        <w:rPr>
          <w:rFonts w:ascii="黑体" w:eastAsia="黑体"/>
          <w:color w:val="auto"/>
          <w:sz w:val="32"/>
          <w:szCs w:val="32"/>
          <w:highlight w:val="none"/>
        </w:rPr>
      </w:pPr>
      <w:bookmarkStart w:id="25" w:name="_Toc5049"/>
      <w:bookmarkStart w:id="26" w:name="_Toc18977"/>
      <w:bookmarkStart w:id="27" w:name="_Toc9827"/>
      <w:bookmarkStart w:id="28" w:name="_Toc15396602"/>
      <w:bookmarkStart w:id="29" w:name="_Toc15377204"/>
      <w:r>
        <w:rPr>
          <w:rFonts w:hint="eastAsia" w:ascii="黑体" w:hAnsi="黑体" w:eastAsia="黑体"/>
          <w:b w:val="0"/>
          <w:color w:val="auto"/>
          <w:highlight w:val="none"/>
        </w:rPr>
        <w:t xml:space="preserve">第一部分 </w:t>
      </w:r>
      <w:r>
        <w:rPr>
          <w:rStyle w:val="33"/>
          <w:rFonts w:hint="eastAsia" w:ascii="黑体" w:hAnsi="黑体" w:eastAsia="黑体"/>
          <w:b w:val="0"/>
          <w:bCs w:val="0"/>
          <w:color w:val="auto"/>
          <w:highlight w:val="none"/>
          <w:lang w:eastAsia="zh-CN"/>
        </w:rPr>
        <w:t>单位</w:t>
      </w:r>
      <w:r>
        <w:rPr>
          <w:rStyle w:val="33"/>
          <w:rFonts w:hint="eastAsia" w:ascii="黑体" w:hAnsi="黑体" w:eastAsia="黑体"/>
          <w:b w:val="0"/>
          <w:bCs w:val="0"/>
          <w:color w:val="auto"/>
          <w:highlight w:val="none"/>
        </w:rPr>
        <w:t>概况</w:t>
      </w:r>
      <w:bookmarkEnd w:id="25"/>
      <w:bookmarkEnd w:id="26"/>
      <w:bookmarkEnd w:id="27"/>
    </w:p>
    <w:p w14:paraId="4A6EE039">
      <w:pPr>
        <w:ind w:firstLine="640" w:firstLineChars="200"/>
        <w:outlineLvl w:val="1"/>
        <w:rPr>
          <w:rStyle w:val="34"/>
          <w:rFonts w:hint="eastAsia" w:ascii="黑体" w:hAnsi="黑体" w:eastAsia="黑体"/>
          <w:b w:val="0"/>
          <w:bCs w:val="0"/>
          <w:color w:val="auto"/>
          <w:highlight w:val="none"/>
          <w:lang w:val="en-US" w:eastAsia="zh-CN"/>
        </w:rPr>
      </w:pPr>
      <w:bookmarkStart w:id="30" w:name="_Toc20374_WPSOffice_Level2"/>
      <w:bookmarkStart w:id="31" w:name="_Toc11872"/>
      <w:bookmarkStart w:id="32" w:name="_Toc15511"/>
      <w:bookmarkStart w:id="33" w:name="_Toc26685"/>
      <w:bookmarkStart w:id="34" w:name="_Toc7548"/>
      <w:r>
        <w:rPr>
          <w:rStyle w:val="34"/>
          <w:rFonts w:hint="eastAsia" w:ascii="黑体" w:hAnsi="黑体" w:eastAsia="黑体"/>
          <w:b w:val="0"/>
          <w:bCs w:val="0"/>
          <w:color w:val="auto"/>
          <w:highlight w:val="none"/>
          <w:lang w:val="en-US" w:eastAsia="zh-CN"/>
        </w:rPr>
        <w:t>一、主要职责</w:t>
      </w:r>
      <w:bookmarkEnd w:id="30"/>
      <w:bookmarkEnd w:id="31"/>
      <w:bookmarkEnd w:id="32"/>
      <w:bookmarkEnd w:id="33"/>
      <w:bookmarkEnd w:id="34"/>
    </w:p>
    <w:p w14:paraId="7FC89ED5">
      <w:pPr>
        <w:pStyle w:val="17"/>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sz w:val="32"/>
          <w:szCs w:val="32"/>
          <w:shd w:val="clear" w:color="auto" w:fill="FFFFFF"/>
          <w:lang w:bidi="ar"/>
        </w:rPr>
        <w:t>街道党工委领导本地区经济、政治、文化、社会、生态文明建设等各项工作和基层社会治理；街道办事处依法行使政府管理和服务职能。街道党工委、办事处主要职责是：</w:t>
      </w:r>
    </w:p>
    <w:p w14:paraId="4F02401F">
      <w:pPr>
        <w:pStyle w:val="17"/>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b/>
          <w:bCs/>
          <w:sz w:val="32"/>
          <w:szCs w:val="32"/>
          <w:shd w:val="clear" w:color="auto" w:fill="FFFFFF"/>
          <w:lang w:val="en-US" w:eastAsia="zh-CN" w:bidi="ar"/>
        </w:rPr>
        <w:t>（1）</w:t>
      </w:r>
      <w:r>
        <w:rPr>
          <w:rFonts w:hint="default" w:ascii="Times New Roman" w:hAnsi="Times New Roman" w:eastAsia="仿宋" w:cs="Times New Roman"/>
          <w:b/>
          <w:bCs/>
          <w:sz w:val="32"/>
          <w:szCs w:val="32"/>
          <w:shd w:val="clear" w:color="auto" w:fill="FFFFFF"/>
          <w:lang w:bidi="ar"/>
        </w:rPr>
        <w:t>加强党的建设。</w:t>
      </w:r>
      <w:r>
        <w:rPr>
          <w:rFonts w:hint="default" w:ascii="Times New Roman" w:hAnsi="Times New Roman" w:eastAsia="仿宋" w:cs="Times New Roman"/>
          <w:sz w:val="32"/>
          <w:szCs w:val="32"/>
          <w:shd w:val="clear" w:color="auto" w:fill="FFFFFF"/>
          <w:lang w:bidi="ar"/>
        </w:rPr>
        <w:t>落实基层党建工作责任制，统筹街道和社区区域化党建，实现党的组织和工作全覆盖。加强意识形态阵地及队伍建设。落实管党治党责任，不断提高党的建设质量，推动全面从严治党向基层延伸。</w:t>
      </w:r>
    </w:p>
    <w:p w14:paraId="32086837">
      <w:pPr>
        <w:pStyle w:val="17"/>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b/>
          <w:bCs/>
          <w:sz w:val="32"/>
          <w:szCs w:val="32"/>
          <w:shd w:val="clear" w:color="auto" w:fill="FFFFFF"/>
          <w:lang w:val="en-US" w:eastAsia="zh-CN" w:bidi="ar"/>
        </w:rPr>
        <w:t>（2）</w:t>
      </w:r>
      <w:r>
        <w:rPr>
          <w:rFonts w:hint="default" w:ascii="Times New Roman" w:hAnsi="Times New Roman" w:eastAsia="仿宋" w:cs="Times New Roman"/>
          <w:b/>
          <w:bCs/>
          <w:sz w:val="32"/>
          <w:szCs w:val="32"/>
          <w:shd w:val="clear" w:color="auto" w:fill="FFFFFF"/>
          <w:lang w:bidi="ar"/>
        </w:rPr>
        <w:t>统筹区域发展。</w:t>
      </w:r>
      <w:r>
        <w:rPr>
          <w:rFonts w:hint="default" w:ascii="Times New Roman" w:hAnsi="Times New Roman" w:eastAsia="仿宋" w:cs="Times New Roman"/>
          <w:sz w:val="32"/>
          <w:szCs w:val="32"/>
          <w:shd w:val="clear" w:color="auto" w:fill="FFFFFF"/>
          <w:lang w:bidi="ar"/>
        </w:rPr>
        <w:t>参与拟订市区两级关于辖区发展的重大决策和建设规划并统筹落实，负责促进辖区经济建设、项目发展工作，承担优化发展环境、采集企业信息、服务辖区企业、促进项目发展等工作。</w:t>
      </w:r>
    </w:p>
    <w:p w14:paraId="599A6354">
      <w:pPr>
        <w:pStyle w:val="17"/>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b/>
          <w:bCs/>
          <w:sz w:val="32"/>
          <w:szCs w:val="32"/>
          <w:shd w:val="clear" w:color="auto" w:fill="FFFFFF"/>
          <w:lang w:val="en-US" w:eastAsia="zh-CN" w:bidi="ar"/>
        </w:rPr>
        <w:t>（3）</w:t>
      </w:r>
      <w:r>
        <w:rPr>
          <w:rFonts w:hint="default" w:ascii="Times New Roman" w:hAnsi="Times New Roman" w:eastAsia="仿宋" w:cs="Times New Roman"/>
          <w:b/>
          <w:bCs/>
          <w:sz w:val="32"/>
          <w:szCs w:val="32"/>
          <w:shd w:val="clear" w:color="auto" w:fill="FFFFFF"/>
          <w:lang w:bidi="ar"/>
        </w:rPr>
        <w:t>组织公共服务。</w:t>
      </w:r>
      <w:r>
        <w:rPr>
          <w:rFonts w:hint="default" w:ascii="Times New Roman" w:hAnsi="Times New Roman" w:eastAsia="仿宋" w:cs="Times New Roman"/>
          <w:sz w:val="32"/>
          <w:szCs w:val="32"/>
          <w:shd w:val="clear" w:color="auto" w:fill="FFFFFF"/>
          <w:lang w:bidi="ar"/>
        </w:rPr>
        <w:t>组织实施与居民生活密切相关的各项公共服务事项，落实</w:t>
      </w:r>
      <w:r>
        <w:rPr>
          <w:rFonts w:hint="default" w:ascii="Helvetica" w:hAnsi="Helvetica" w:eastAsia="Helvetica" w:cs="Helvetica"/>
          <w:i w:val="0"/>
          <w:iCs w:val="0"/>
          <w:caps w:val="0"/>
          <w:color w:val="008000"/>
          <w:spacing w:val="0"/>
          <w:kern w:val="0"/>
          <w:sz w:val="21"/>
          <w:szCs w:val="21"/>
          <w:shd w:val="clear" w:color="auto" w:fill="FFFFFF"/>
          <w:lang w:val="en-US" w:eastAsia="zh-CN" w:bidi="ar"/>
        </w:rPr>
        <w:t>人力资源和社会保障</w:t>
      </w:r>
      <w:r>
        <w:rPr>
          <w:rFonts w:hint="default" w:ascii="Times New Roman" w:hAnsi="Times New Roman" w:eastAsia="仿宋" w:cs="Times New Roman"/>
          <w:sz w:val="32"/>
          <w:szCs w:val="32"/>
          <w:shd w:val="clear" w:color="auto" w:fill="FFFFFF"/>
          <w:lang w:bidi="ar"/>
        </w:rPr>
        <w:t>、民政、教育、科技、文化、体育、卫生健康、退役军人事务、居民小区物业管理等领域相关法规政策。</w:t>
      </w:r>
    </w:p>
    <w:p w14:paraId="7DDD743D">
      <w:pPr>
        <w:pStyle w:val="17"/>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b/>
          <w:bCs/>
          <w:sz w:val="32"/>
          <w:szCs w:val="32"/>
          <w:shd w:val="clear" w:color="auto" w:fill="FFFFFF"/>
          <w:lang w:val="en-US" w:eastAsia="zh-CN" w:bidi="ar"/>
        </w:rPr>
        <w:t>（4）</w:t>
      </w:r>
      <w:r>
        <w:rPr>
          <w:rFonts w:hint="default" w:ascii="Times New Roman" w:hAnsi="Times New Roman" w:eastAsia="仿宋" w:cs="Times New Roman"/>
          <w:b/>
          <w:bCs/>
          <w:sz w:val="32"/>
          <w:szCs w:val="32"/>
          <w:shd w:val="clear" w:color="auto" w:fill="FFFFFF"/>
          <w:lang w:bidi="ar"/>
        </w:rPr>
        <w:t>实施公共管理。</w:t>
      </w:r>
      <w:r>
        <w:rPr>
          <w:rFonts w:hint="default" w:ascii="Times New Roman" w:hAnsi="Times New Roman" w:eastAsia="仿宋" w:cs="Times New Roman"/>
          <w:sz w:val="32"/>
          <w:szCs w:val="32"/>
          <w:shd w:val="clear" w:color="auto" w:fill="FFFFFF"/>
          <w:lang w:bidi="ar"/>
        </w:rPr>
        <w:t>负责辖区内生态环境保护、城市管理、控违拆违、征地拆迁等综合性管理工作，承担组织领导和综合协调职能。</w:t>
      </w:r>
    </w:p>
    <w:p w14:paraId="0F0309BD">
      <w:pPr>
        <w:pStyle w:val="17"/>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b/>
          <w:bCs/>
          <w:sz w:val="32"/>
          <w:szCs w:val="32"/>
          <w:shd w:val="clear" w:color="auto" w:fill="FFFFFF"/>
          <w:lang w:val="en-US" w:eastAsia="zh-CN" w:bidi="ar"/>
        </w:rPr>
        <w:t>（5）</w:t>
      </w:r>
      <w:r>
        <w:rPr>
          <w:rFonts w:hint="default" w:ascii="Times New Roman" w:hAnsi="Times New Roman" w:eastAsia="仿宋" w:cs="Times New Roman"/>
          <w:b/>
          <w:bCs/>
          <w:sz w:val="32"/>
          <w:szCs w:val="32"/>
          <w:shd w:val="clear" w:color="auto" w:fill="FFFFFF"/>
          <w:lang w:bidi="ar"/>
        </w:rPr>
        <w:t>维护公共安全。</w:t>
      </w:r>
      <w:r>
        <w:rPr>
          <w:rFonts w:hint="default" w:ascii="Times New Roman" w:hAnsi="Times New Roman" w:eastAsia="仿宋" w:cs="Times New Roman"/>
          <w:sz w:val="32"/>
          <w:szCs w:val="32"/>
          <w:shd w:val="clear" w:color="auto" w:fill="FFFFFF"/>
          <w:lang w:bidi="ar"/>
        </w:rPr>
        <w:t>承担辖区内社会治安综合治理、平安建设、应急管理等有关工作，接待群众来信来访，反映社情民意，化解矛盾纠纷等。</w:t>
      </w:r>
    </w:p>
    <w:p w14:paraId="6DBE0CDE">
      <w:pPr>
        <w:pStyle w:val="17"/>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b/>
          <w:bCs/>
          <w:sz w:val="32"/>
          <w:szCs w:val="32"/>
          <w:shd w:val="clear" w:color="auto" w:fill="FFFFFF"/>
          <w:lang w:val="en-US" w:eastAsia="zh-CN" w:bidi="ar"/>
        </w:rPr>
        <w:t>（6）</w:t>
      </w:r>
      <w:r>
        <w:rPr>
          <w:rFonts w:hint="default" w:ascii="Times New Roman" w:hAnsi="Times New Roman" w:eastAsia="仿宋" w:cs="Times New Roman"/>
          <w:b/>
          <w:bCs/>
          <w:sz w:val="32"/>
          <w:szCs w:val="32"/>
          <w:shd w:val="clear" w:color="auto" w:fill="FFFFFF"/>
          <w:lang w:bidi="ar"/>
        </w:rPr>
        <w:t>监督执法管理。</w:t>
      </w:r>
      <w:r>
        <w:rPr>
          <w:rFonts w:hint="default" w:ascii="Times New Roman" w:hAnsi="Times New Roman" w:eastAsia="仿宋" w:cs="Times New Roman"/>
          <w:sz w:val="32"/>
          <w:szCs w:val="32"/>
          <w:shd w:val="clear" w:color="auto" w:fill="FFFFFF"/>
          <w:lang w:bidi="ar"/>
        </w:rPr>
        <w:t>对辖区内各类行政执法工作进行统筹协调，组织开展群众监督和社会监督。</w:t>
      </w:r>
    </w:p>
    <w:p w14:paraId="49580364">
      <w:pPr>
        <w:pStyle w:val="17"/>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b/>
          <w:bCs/>
          <w:sz w:val="32"/>
          <w:szCs w:val="32"/>
          <w:shd w:val="clear" w:color="auto" w:fill="FFFFFF"/>
          <w:lang w:val="en-US" w:eastAsia="zh-CN" w:bidi="ar"/>
        </w:rPr>
        <w:t>（7）</w:t>
      </w:r>
      <w:r>
        <w:rPr>
          <w:rFonts w:hint="default" w:ascii="Times New Roman" w:hAnsi="Times New Roman" w:eastAsia="仿宋" w:cs="Times New Roman"/>
          <w:b/>
          <w:bCs/>
          <w:sz w:val="32"/>
          <w:szCs w:val="32"/>
          <w:shd w:val="clear" w:color="auto" w:fill="FFFFFF"/>
          <w:lang w:bidi="ar"/>
        </w:rPr>
        <w:t>动员社会参与。</w:t>
      </w:r>
      <w:r>
        <w:rPr>
          <w:rFonts w:hint="default" w:ascii="Times New Roman" w:hAnsi="Times New Roman" w:eastAsia="仿宋" w:cs="Times New Roman"/>
          <w:sz w:val="32"/>
          <w:szCs w:val="32"/>
          <w:shd w:val="clear" w:color="auto" w:fill="FFFFFF"/>
          <w:lang w:bidi="ar"/>
        </w:rPr>
        <w:t>动员辖区内各类单位、社会组织、社区居民等社会力量参与社会治理，为街道发展服务。</w:t>
      </w:r>
    </w:p>
    <w:p w14:paraId="11857099">
      <w:pPr>
        <w:pStyle w:val="17"/>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3" w:firstLineChars="200"/>
        <w:jc w:val="both"/>
        <w:textAlignment w:val="auto"/>
        <w:rPr>
          <w:rFonts w:hint="default" w:ascii="Times New Roman" w:hAnsi="Times New Roman" w:eastAsia="仿宋" w:cs="Times New Roman"/>
          <w:sz w:val="32"/>
          <w:szCs w:val="32"/>
          <w:shd w:val="clear" w:color="auto" w:fill="FFFFFF"/>
          <w:lang w:bidi="ar"/>
        </w:rPr>
      </w:pPr>
      <w:r>
        <w:rPr>
          <w:rFonts w:hint="default" w:ascii="Times New Roman" w:hAnsi="Times New Roman" w:eastAsia="仿宋" w:cs="Times New Roman"/>
          <w:b/>
          <w:bCs/>
          <w:sz w:val="32"/>
          <w:szCs w:val="32"/>
          <w:shd w:val="clear" w:color="auto" w:fill="FFFFFF"/>
          <w:lang w:val="en-US" w:eastAsia="zh-CN" w:bidi="ar"/>
        </w:rPr>
        <w:t>（8）</w:t>
      </w:r>
      <w:r>
        <w:rPr>
          <w:rFonts w:hint="default" w:ascii="Times New Roman" w:hAnsi="Times New Roman" w:eastAsia="仿宋" w:cs="Times New Roman"/>
          <w:b/>
          <w:bCs/>
          <w:sz w:val="32"/>
          <w:szCs w:val="32"/>
          <w:shd w:val="clear" w:color="auto" w:fill="FFFFFF"/>
          <w:lang w:bidi="ar"/>
        </w:rPr>
        <w:t>保障居民自治。</w:t>
      </w:r>
      <w:r>
        <w:rPr>
          <w:rFonts w:hint="default" w:ascii="Times New Roman" w:hAnsi="Times New Roman" w:eastAsia="仿宋" w:cs="Times New Roman"/>
          <w:sz w:val="32"/>
          <w:szCs w:val="32"/>
          <w:shd w:val="clear" w:color="auto" w:fill="FFFFFF"/>
          <w:lang w:bidi="ar"/>
        </w:rPr>
        <w:t>指导社区居民委员会建设，健全居民自治平台，组织辖区单位和居民参与社区建设、管理。</w:t>
      </w:r>
    </w:p>
    <w:p w14:paraId="149FF41A">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仿宋" w:cs="Times New Roman"/>
          <w:b/>
          <w:bCs/>
          <w:sz w:val="32"/>
          <w:szCs w:val="32"/>
          <w:shd w:val="clear" w:color="auto" w:fill="FFFFFF"/>
          <w:lang w:bidi="ar"/>
        </w:rPr>
      </w:pPr>
      <w:r>
        <w:rPr>
          <w:rFonts w:hint="default" w:ascii="Times New Roman" w:hAnsi="Times New Roman" w:eastAsia="仿宋" w:cs="Times New Roman"/>
          <w:b/>
          <w:bCs/>
          <w:sz w:val="32"/>
          <w:szCs w:val="32"/>
          <w:shd w:val="clear" w:color="auto" w:fill="FFFFFF"/>
          <w:lang w:val="en-US" w:eastAsia="zh-CN" w:bidi="ar"/>
        </w:rPr>
        <w:t>（9）</w:t>
      </w:r>
      <w:r>
        <w:rPr>
          <w:rFonts w:hint="default" w:ascii="Times New Roman" w:hAnsi="Times New Roman" w:eastAsia="仿宋" w:cs="Times New Roman"/>
          <w:b/>
          <w:bCs/>
          <w:sz w:val="32"/>
          <w:szCs w:val="32"/>
          <w:shd w:val="clear" w:color="auto" w:fill="FFFFFF"/>
          <w:lang w:bidi="ar"/>
        </w:rPr>
        <w:t>完成上级党委、政府交办的其他事项。</w:t>
      </w:r>
    </w:p>
    <w:p w14:paraId="5BE50F08">
      <w:pPr>
        <w:pStyle w:val="45"/>
        <w:rPr>
          <w:rFonts w:hint="eastAsia"/>
          <w:highlight w:val="none"/>
          <w:lang w:val="en-US" w:eastAsia="zh-CN"/>
        </w:rPr>
      </w:pPr>
    </w:p>
    <w:p w14:paraId="12752816">
      <w:pPr>
        <w:ind w:firstLine="640" w:firstLineChars="200"/>
        <w:outlineLvl w:val="1"/>
        <w:rPr>
          <w:rStyle w:val="34"/>
          <w:b w:val="0"/>
          <w:bCs w:val="0"/>
          <w:color w:val="auto"/>
          <w:highlight w:val="none"/>
        </w:rPr>
      </w:pPr>
      <w:bookmarkStart w:id="35" w:name="_Toc9945_WPSOffice_Level2"/>
      <w:bookmarkStart w:id="36" w:name="_Toc2636"/>
      <w:bookmarkStart w:id="37" w:name="_Toc15396601"/>
      <w:bookmarkStart w:id="38" w:name="_Toc11061"/>
      <w:bookmarkStart w:id="39" w:name="_Toc19128"/>
      <w:bookmarkStart w:id="40" w:name="_Toc15377200"/>
      <w:bookmarkStart w:id="41" w:name="_Toc22972"/>
      <w:r>
        <w:rPr>
          <w:rStyle w:val="34"/>
          <w:rFonts w:hint="eastAsia" w:ascii="黑体" w:hAnsi="黑体" w:eastAsia="黑体"/>
          <w:b w:val="0"/>
          <w:bCs w:val="0"/>
          <w:color w:val="auto"/>
          <w:highlight w:val="none"/>
        </w:rPr>
        <w:t>二、机构设置</w:t>
      </w:r>
      <w:bookmarkEnd w:id="35"/>
      <w:bookmarkEnd w:id="36"/>
      <w:bookmarkEnd w:id="37"/>
      <w:bookmarkEnd w:id="38"/>
      <w:bookmarkEnd w:id="39"/>
      <w:bookmarkEnd w:id="40"/>
      <w:bookmarkEnd w:id="41"/>
    </w:p>
    <w:p w14:paraId="2567EC71">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育才路街道办下属二级单位0个，其中行政单位0个，参照公务员法管理的事业</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28E5F8DE">
      <w:pPr>
        <w:pStyle w:val="9"/>
        <w:ind w:left="0" w:leftChars="0" w:firstLine="0" w:firstLineChars="0"/>
        <w:rPr>
          <w:rFonts w:hint="eastAsia" w:ascii="仿宋" w:hAnsi="仿宋" w:eastAsia="仿宋"/>
          <w:color w:val="auto"/>
          <w:sz w:val="32"/>
          <w:szCs w:val="32"/>
          <w:highlight w:val="none"/>
        </w:rPr>
      </w:pPr>
    </w:p>
    <w:p w14:paraId="79C2D11E">
      <w:pPr>
        <w:pStyle w:val="9"/>
        <w:ind w:left="0" w:leftChars="0" w:firstLine="0" w:firstLineChars="0"/>
        <w:rPr>
          <w:rFonts w:hint="eastAsia" w:ascii="仿宋" w:hAnsi="仿宋" w:eastAsia="仿宋"/>
          <w:color w:val="auto"/>
          <w:sz w:val="32"/>
          <w:szCs w:val="32"/>
          <w:highlight w:val="none"/>
        </w:rPr>
      </w:pPr>
    </w:p>
    <w:p w14:paraId="66127058">
      <w:pPr>
        <w:pStyle w:val="9"/>
        <w:ind w:left="0" w:leftChars="0" w:firstLine="0" w:firstLineChars="0"/>
        <w:rPr>
          <w:rFonts w:hint="eastAsia" w:ascii="仿宋" w:hAnsi="仿宋" w:eastAsia="仿宋"/>
          <w:color w:val="auto"/>
          <w:sz w:val="32"/>
          <w:szCs w:val="32"/>
          <w:highlight w:val="none"/>
        </w:rPr>
      </w:pPr>
    </w:p>
    <w:p w14:paraId="4E23A57C">
      <w:pPr>
        <w:pStyle w:val="9"/>
        <w:ind w:left="0" w:leftChars="0" w:firstLine="0" w:firstLineChars="0"/>
        <w:rPr>
          <w:rFonts w:hint="eastAsia" w:ascii="仿宋" w:hAnsi="仿宋" w:eastAsia="仿宋"/>
          <w:color w:val="auto"/>
          <w:sz w:val="32"/>
          <w:szCs w:val="32"/>
          <w:highlight w:val="none"/>
        </w:rPr>
      </w:pPr>
    </w:p>
    <w:p w14:paraId="417A9208">
      <w:pPr>
        <w:pStyle w:val="9"/>
        <w:ind w:left="0" w:leftChars="0" w:firstLine="0" w:firstLineChars="0"/>
        <w:rPr>
          <w:rFonts w:hint="eastAsia" w:ascii="仿宋" w:hAnsi="仿宋" w:eastAsia="仿宋"/>
          <w:color w:val="auto"/>
          <w:sz w:val="32"/>
          <w:szCs w:val="32"/>
          <w:highlight w:val="none"/>
        </w:rPr>
      </w:pPr>
    </w:p>
    <w:p w14:paraId="6E09F864">
      <w:pPr>
        <w:pStyle w:val="9"/>
        <w:ind w:left="0" w:leftChars="0" w:firstLine="0" w:firstLineChars="0"/>
        <w:rPr>
          <w:rFonts w:hint="eastAsia" w:ascii="仿宋" w:hAnsi="仿宋" w:eastAsia="仿宋"/>
          <w:color w:val="auto"/>
          <w:sz w:val="32"/>
          <w:szCs w:val="32"/>
          <w:highlight w:val="none"/>
        </w:rPr>
      </w:pPr>
    </w:p>
    <w:p w14:paraId="5C18073F">
      <w:pPr>
        <w:pStyle w:val="9"/>
        <w:ind w:left="0" w:leftChars="0" w:firstLine="0" w:firstLineChars="0"/>
        <w:rPr>
          <w:rFonts w:hint="eastAsia" w:ascii="仿宋" w:hAnsi="仿宋" w:eastAsia="仿宋"/>
          <w:color w:val="auto"/>
          <w:sz w:val="32"/>
          <w:szCs w:val="32"/>
          <w:highlight w:val="none"/>
        </w:rPr>
      </w:pPr>
    </w:p>
    <w:p w14:paraId="548EAB2F">
      <w:pPr>
        <w:pStyle w:val="9"/>
        <w:ind w:left="0" w:leftChars="0" w:firstLine="0" w:firstLineChars="0"/>
        <w:rPr>
          <w:rFonts w:hint="eastAsia" w:ascii="仿宋" w:hAnsi="仿宋" w:eastAsia="仿宋"/>
          <w:color w:val="auto"/>
          <w:sz w:val="32"/>
          <w:szCs w:val="32"/>
          <w:highlight w:val="none"/>
        </w:rPr>
      </w:pPr>
    </w:p>
    <w:p w14:paraId="6C375B8B">
      <w:pPr>
        <w:pStyle w:val="2"/>
        <w:ind w:right="440"/>
        <w:jc w:val="center"/>
        <w:rPr>
          <w:rStyle w:val="33"/>
          <w:rFonts w:ascii="黑体" w:hAnsi="黑体" w:eastAsia="黑体"/>
          <w:b w:val="0"/>
          <w:bCs/>
          <w:color w:val="auto"/>
          <w:highlight w:val="none"/>
        </w:rPr>
      </w:pPr>
      <w:bookmarkStart w:id="42" w:name="_Toc3385"/>
      <w:bookmarkStart w:id="43" w:name="_Toc20026"/>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3"/>
          <w:rFonts w:hint="eastAsia" w:ascii="黑体" w:hAnsi="黑体" w:eastAsia="黑体"/>
          <w:b w:val="0"/>
          <w:bCs/>
          <w:color w:val="auto"/>
          <w:highlight w:val="none"/>
          <w:lang w:val="en-US" w:eastAsia="zh-CN"/>
        </w:rPr>
        <w:t>单位</w:t>
      </w:r>
      <w:r>
        <w:rPr>
          <w:rStyle w:val="33"/>
          <w:rFonts w:hint="eastAsia" w:ascii="黑体" w:hAnsi="黑体" w:eastAsia="黑体"/>
          <w:b w:val="0"/>
          <w:bCs/>
          <w:color w:val="auto"/>
          <w:highlight w:val="none"/>
        </w:rPr>
        <w:t>决算情况说明</w:t>
      </w:r>
      <w:bookmarkEnd w:id="28"/>
      <w:bookmarkEnd w:id="29"/>
      <w:bookmarkEnd w:id="42"/>
      <w:bookmarkEnd w:id="43"/>
    </w:p>
    <w:p w14:paraId="233DB874">
      <w:pPr>
        <w:rPr>
          <w:color w:val="auto"/>
          <w:highlight w:val="none"/>
        </w:rPr>
      </w:pPr>
    </w:p>
    <w:p w14:paraId="1EB99C80">
      <w:pPr>
        <w:pStyle w:val="32"/>
        <w:numPr>
          <w:ilvl w:val="0"/>
          <w:numId w:val="2"/>
        </w:numPr>
        <w:spacing w:line="600" w:lineRule="exact"/>
        <w:ind w:firstLineChars="0"/>
        <w:outlineLvl w:val="1"/>
        <w:rPr>
          <w:rStyle w:val="34"/>
          <w:rFonts w:ascii="黑体" w:hAnsi="黑体" w:eastAsia="黑体"/>
          <w:b w:val="0"/>
          <w:color w:val="auto"/>
          <w:highlight w:val="none"/>
        </w:rPr>
      </w:pPr>
      <w:bookmarkStart w:id="44" w:name="_Toc2922"/>
      <w:bookmarkStart w:id="45" w:name="_Toc15396603"/>
      <w:bookmarkStart w:id="46" w:name="_Toc10694"/>
      <w:bookmarkStart w:id="47" w:name="_Toc15377205"/>
      <w:r>
        <w:rPr>
          <w:rFonts w:hint="eastAsia" w:ascii="黑体" w:hAnsi="黑体" w:eastAsia="黑体"/>
          <w:color w:val="auto"/>
          <w:sz w:val="32"/>
          <w:szCs w:val="32"/>
          <w:highlight w:val="none"/>
        </w:rPr>
        <w:t>收</w:t>
      </w:r>
      <w:r>
        <w:rPr>
          <w:rStyle w:val="34"/>
          <w:rFonts w:hint="eastAsia" w:ascii="黑体" w:hAnsi="黑体" w:eastAsia="黑体"/>
          <w:b w:val="0"/>
          <w:color w:val="auto"/>
          <w:highlight w:val="none"/>
        </w:rPr>
        <w:t>入支出决算总体情况说明</w:t>
      </w:r>
      <w:bookmarkEnd w:id="44"/>
      <w:bookmarkEnd w:id="45"/>
      <w:bookmarkEnd w:id="46"/>
      <w:bookmarkEnd w:id="47"/>
    </w:p>
    <w:p w14:paraId="51F9FCCD">
      <w:pPr>
        <w:spacing w:line="600" w:lineRule="exact"/>
        <w:ind w:firstLine="640" w:firstLineChars="200"/>
        <w:rPr>
          <w:rFonts w:hint="eastAsia" w:ascii="仿宋_GB2312"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年度收、支总计10</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763.15万元。与20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9,376.50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676.20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。主要变动原因是本年度新增</w:t>
      </w:r>
      <w:r>
        <w:rPr>
          <w:rFonts w:hint="eastAsia" w:ascii="仿宋" w:hAnsi="仿宋" w:eastAsia="仿宋"/>
          <w:color w:val="auto"/>
          <w:sz w:val="32"/>
          <w:szCs w:val="32"/>
          <w:highlight w:val="none"/>
          <w:lang w:val="en-US" w:eastAsia="zh-CN"/>
        </w:rPr>
        <w:t>政府性基金预算财政拨款</w:t>
      </w:r>
      <w:r>
        <w:rPr>
          <w:rFonts w:hint="eastAsia" w:ascii="仿宋" w:hAnsi="仿宋" w:eastAsia="仿宋"/>
          <w:color w:val="auto"/>
          <w:sz w:val="32"/>
          <w:szCs w:val="32"/>
          <w:highlight w:val="none"/>
        </w:rPr>
        <w:t>和平西路D级危房拆迁</w:t>
      </w:r>
      <w:r>
        <w:rPr>
          <w:rFonts w:hint="eastAsia" w:ascii="仿宋" w:hAnsi="仿宋" w:eastAsia="仿宋"/>
          <w:color w:val="auto"/>
          <w:sz w:val="32"/>
          <w:szCs w:val="32"/>
          <w:highlight w:val="none"/>
          <w:lang w:val="en-US" w:eastAsia="zh-CN"/>
        </w:rPr>
        <w:t>项目和国有资本经营预算财政拨款</w:t>
      </w:r>
      <w:r>
        <w:rPr>
          <w:rFonts w:hint="eastAsia" w:ascii="仿宋" w:hAnsi="仿宋" w:eastAsia="仿宋"/>
          <w:color w:val="auto"/>
          <w:sz w:val="32"/>
          <w:szCs w:val="32"/>
          <w:highlight w:val="none"/>
        </w:rPr>
        <w:t>北河街西沿线拆迁补偿费</w:t>
      </w:r>
      <w:r>
        <w:rPr>
          <w:rFonts w:hint="eastAsia" w:ascii="仿宋" w:hAnsi="仿宋" w:eastAsia="仿宋"/>
          <w:color w:val="auto"/>
          <w:sz w:val="32"/>
          <w:szCs w:val="32"/>
          <w:highlight w:val="none"/>
          <w:lang w:val="en-US" w:eastAsia="zh-CN"/>
        </w:rPr>
        <w:t>等项目经费和本年解决2022年日常公用经费</w:t>
      </w:r>
      <w:r>
        <w:rPr>
          <w:rFonts w:hint="eastAsia" w:ascii="仿宋" w:hAnsi="仿宋" w:eastAsia="仿宋"/>
          <w:color w:val="auto"/>
          <w:sz w:val="32"/>
          <w:szCs w:val="32"/>
          <w:highlight w:val="none"/>
          <w:lang w:eastAsia="zh-CN"/>
        </w:rPr>
        <w:t>。</w:t>
      </w:r>
    </w:p>
    <w:p w14:paraId="797F1E19">
      <w:pPr>
        <w:pStyle w:val="7"/>
        <w:rPr>
          <w:rFonts w:hint="eastAsia" w:ascii="仿宋" w:hAnsi="仿宋" w:eastAsia="仿宋"/>
          <w:color w:val="auto"/>
          <w:sz w:val="32"/>
          <w:szCs w:val="32"/>
          <w:highlight w:val="none"/>
          <w:lang w:eastAsia="zh-CN"/>
        </w:rPr>
      </w:pPr>
      <w:r>
        <w:rPr>
          <w:rFonts w:ascii="Times New Roman" w:eastAsia="仿宋"/>
          <w:sz w:val="32"/>
          <w:szCs w:val="32"/>
          <w:highlight w:val="none"/>
        </w:rPr>
        <w:drawing>
          <wp:anchor distT="0" distB="0" distL="114300" distR="114300" simplePos="0" relativeHeight="251661312" behindDoc="0" locked="0" layoutInCell="1" allowOverlap="1">
            <wp:simplePos x="0" y="0"/>
            <wp:positionH relativeFrom="column">
              <wp:posOffset>594995</wp:posOffset>
            </wp:positionH>
            <wp:positionV relativeFrom="paragraph">
              <wp:posOffset>146050</wp:posOffset>
            </wp:positionV>
            <wp:extent cx="4328160" cy="3010535"/>
            <wp:effectExtent l="4445" t="4445" r="10795" b="1397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C23408C">
      <w:pPr>
        <w:pStyle w:val="7"/>
        <w:rPr>
          <w:rFonts w:hint="eastAsia" w:ascii="仿宋" w:hAnsi="仿宋" w:eastAsia="仿宋"/>
          <w:color w:val="auto"/>
          <w:sz w:val="32"/>
          <w:szCs w:val="32"/>
          <w:highlight w:val="none"/>
          <w:lang w:eastAsia="zh-CN"/>
        </w:rPr>
      </w:pPr>
    </w:p>
    <w:p w14:paraId="16D4F4E6">
      <w:pPr>
        <w:pStyle w:val="7"/>
        <w:rPr>
          <w:rFonts w:hint="eastAsia" w:ascii="仿宋" w:hAnsi="仿宋" w:eastAsia="仿宋"/>
          <w:color w:val="auto"/>
          <w:sz w:val="32"/>
          <w:szCs w:val="32"/>
          <w:highlight w:val="none"/>
          <w:lang w:eastAsia="zh-CN"/>
        </w:rPr>
      </w:pPr>
    </w:p>
    <w:p w14:paraId="1395DACE">
      <w:pPr>
        <w:pStyle w:val="7"/>
        <w:rPr>
          <w:rFonts w:hint="eastAsia" w:ascii="仿宋" w:hAnsi="仿宋" w:eastAsia="仿宋"/>
          <w:color w:val="auto"/>
          <w:sz w:val="32"/>
          <w:szCs w:val="32"/>
          <w:highlight w:val="none"/>
          <w:lang w:eastAsia="zh-CN"/>
        </w:rPr>
      </w:pPr>
    </w:p>
    <w:p w14:paraId="69DB306F">
      <w:pPr>
        <w:pStyle w:val="7"/>
        <w:rPr>
          <w:rFonts w:hint="eastAsia" w:ascii="仿宋" w:hAnsi="仿宋" w:eastAsia="仿宋"/>
          <w:color w:val="auto"/>
          <w:sz w:val="32"/>
          <w:szCs w:val="32"/>
          <w:highlight w:val="none"/>
          <w:lang w:eastAsia="zh-CN"/>
        </w:rPr>
      </w:pPr>
    </w:p>
    <w:p w14:paraId="498F0959">
      <w:pPr>
        <w:pStyle w:val="7"/>
        <w:rPr>
          <w:rFonts w:hint="eastAsia" w:ascii="仿宋" w:hAnsi="仿宋" w:eastAsia="仿宋"/>
          <w:color w:val="auto"/>
          <w:sz w:val="32"/>
          <w:szCs w:val="32"/>
          <w:highlight w:val="none"/>
          <w:lang w:eastAsia="zh-CN"/>
        </w:rPr>
      </w:pPr>
    </w:p>
    <w:p w14:paraId="1E14A0DB">
      <w:pPr>
        <w:pStyle w:val="7"/>
        <w:rPr>
          <w:rFonts w:hint="eastAsia" w:ascii="仿宋" w:hAnsi="仿宋" w:eastAsia="仿宋"/>
          <w:color w:val="auto"/>
          <w:sz w:val="32"/>
          <w:szCs w:val="32"/>
          <w:highlight w:val="none"/>
          <w:lang w:eastAsia="zh-CN"/>
        </w:rPr>
      </w:pPr>
    </w:p>
    <w:p w14:paraId="7C4112CC">
      <w:pPr>
        <w:spacing w:line="600" w:lineRule="exact"/>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3783E8AB">
      <w:pPr>
        <w:pStyle w:val="32"/>
        <w:numPr>
          <w:ilvl w:val="0"/>
          <w:numId w:val="2"/>
        </w:numPr>
        <w:spacing w:line="600" w:lineRule="exact"/>
        <w:ind w:firstLineChars="0"/>
        <w:outlineLvl w:val="1"/>
        <w:rPr>
          <w:rStyle w:val="34"/>
          <w:rFonts w:ascii="黑体" w:hAnsi="黑体" w:eastAsia="黑体"/>
          <w:b w:val="0"/>
          <w:color w:val="auto"/>
          <w:highlight w:val="none"/>
        </w:rPr>
      </w:pPr>
      <w:bookmarkStart w:id="48" w:name="_Toc18575"/>
      <w:bookmarkStart w:id="49" w:name="_Toc26594"/>
      <w:bookmarkStart w:id="50" w:name="_Toc15377206"/>
      <w:bookmarkStart w:id="51" w:name="_Toc15396604"/>
      <w:r>
        <w:rPr>
          <w:rFonts w:hint="eastAsia" w:ascii="黑体" w:hAnsi="黑体" w:eastAsia="黑体"/>
          <w:color w:val="auto"/>
          <w:sz w:val="32"/>
          <w:szCs w:val="32"/>
          <w:highlight w:val="none"/>
        </w:rPr>
        <w:t>收</w:t>
      </w:r>
      <w:r>
        <w:rPr>
          <w:rStyle w:val="34"/>
          <w:rFonts w:hint="eastAsia" w:ascii="黑体" w:hAnsi="黑体" w:eastAsia="黑体"/>
          <w:b w:val="0"/>
          <w:color w:val="auto"/>
          <w:highlight w:val="none"/>
        </w:rPr>
        <w:t>入决算情况说明</w:t>
      </w:r>
      <w:bookmarkEnd w:id="48"/>
      <w:bookmarkEnd w:id="49"/>
      <w:bookmarkEnd w:id="50"/>
      <w:bookmarkEnd w:id="51"/>
    </w:p>
    <w:p w14:paraId="4296610E">
      <w:pPr>
        <w:spacing w:line="600" w:lineRule="exact"/>
        <w:ind w:firstLine="640" w:firstLineChars="200"/>
        <w:outlineLvl w:val="1"/>
        <w:rPr>
          <w:rFonts w:ascii="仿宋" w:hAnsi="仿宋" w:eastAsia="仿宋"/>
          <w:color w:val="auto"/>
          <w:sz w:val="32"/>
          <w:szCs w:val="32"/>
          <w:highlight w:val="none"/>
        </w:rPr>
      </w:pPr>
      <w:bookmarkStart w:id="52" w:name="_Toc30104"/>
      <w:bookmarkStart w:id="53" w:name="_Toc29302"/>
      <w:bookmarkStart w:id="54" w:name="_Toc25974"/>
      <w:bookmarkStart w:id="55" w:name="_Toc946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年本年收入合计10</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649.12万元，其中：一般公共预算财政拨款收入986.58万元，占</w:t>
      </w:r>
      <w:r>
        <w:rPr>
          <w:rFonts w:hint="eastAsia" w:ascii="仿宋" w:hAnsi="仿宋" w:eastAsia="仿宋"/>
          <w:color w:val="auto"/>
          <w:sz w:val="32"/>
          <w:szCs w:val="32"/>
          <w:highlight w:val="none"/>
          <w:lang w:val="en-US" w:eastAsia="zh-CN"/>
        </w:rPr>
        <w:t>9.26</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；政府性基金预算财政拨款收入264.48</w:t>
      </w:r>
      <w:r>
        <w:rPr>
          <w:rFonts w:hint="eastAsia" w:ascii="仿宋" w:hAnsi="仿宋" w:eastAsia="仿宋"/>
          <w:color w:val="auto"/>
          <w:sz w:val="32"/>
          <w:szCs w:val="32"/>
          <w:highlight w:val="none"/>
          <w:lang w:val="en-US" w:eastAsia="zh-CN"/>
        </w:rPr>
        <w:t>万元，占2.48%；国有资本经营预算财政拨款收入17.06万元，占0.17%；</w:t>
      </w:r>
      <w:r>
        <w:rPr>
          <w:rFonts w:hint="eastAsia" w:ascii="仿宋" w:hAnsi="仿宋" w:eastAsia="仿宋"/>
          <w:color w:val="auto"/>
          <w:sz w:val="32"/>
          <w:szCs w:val="32"/>
          <w:highlight w:val="none"/>
        </w:rPr>
        <w:t>其他收入9</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381</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52"/>
      <w:bookmarkEnd w:id="53"/>
      <w:bookmarkEnd w:id="54"/>
      <w:bookmarkEnd w:id="55"/>
    </w:p>
    <w:p w14:paraId="0E106EA7">
      <w:pPr>
        <w:spacing w:line="600" w:lineRule="exact"/>
        <w:ind w:firstLine="640" w:firstLineChars="200"/>
        <w:outlineLvl w:val="9"/>
        <w:rPr>
          <w:rFonts w:ascii="仿宋" w:hAnsi="仿宋" w:eastAsia="仿宋"/>
          <w:color w:val="auto"/>
          <w:sz w:val="32"/>
          <w:szCs w:val="32"/>
          <w:highlight w:val="none"/>
        </w:rPr>
      </w:pPr>
      <w:r>
        <w:rPr>
          <w:rFonts w:ascii="Times New Roman" w:eastAsia="仿宋"/>
          <w:sz w:val="32"/>
          <w:szCs w:val="32"/>
          <w:highlight w:val="none"/>
        </w:rPr>
        <w:drawing>
          <wp:anchor distT="0" distB="0" distL="114300" distR="114300" simplePos="0" relativeHeight="251662336" behindDoc="0" locked="0" layoutInCell="1" allowOverlap="1">
            <wp:simplePos x="0" y="0"/>
            <wp:positionH relativeFrom="column">
              <wp:posOffset>766445</wp:posOffset>
            </wp:positionH>
            <wp:positionV relativeFrom="paragraph">
              <wp:posOffset>230505</wp:posOffset>
            </wp:positionV>
            <wp:extent cx="4356735" cy="2696210"/>
            <wp:effectExtent l="4445" t="4445" r="20320" b="2349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24E97B2">
      <w:pPr>
        <w:pStyle w:val="7"/>
        <w:rPr>
          <w:rFonts w:ascii="仿宋" w:hAnsi="仿宋" w:eastAsia="仿宋"/>
          <w:color w:val="auto"/>
          <w:sz w:val="32"/>
          <w:szCs w:val="32"/>
          <w:highlight w:val="none"/>
        </w:rPr>
      </w:pPr>
    </w:p>
    <w:p w14:paraId="3AADF822">
      <w:pPr>
        <w:pStyle w:val="7"/>
        <w:rPr>
          <w:rFonts w:ascii="仿宋" w:hAnsi="仿宋" w:eastAsia="仿宋"/>
          <w:color w:val="auto"/>
          <w:sz w:val="32"/>
          <w:szCs w:val="32"/>
          <w:highlight w:val="none"/>
        </w:rPr>
      </w:pPr>
    </w:p>
    <w:p w14:paraId="7A6A1236">
      <w:pPr>
        <w:pStyle w:val="7"/>
        <w:rPr>
          <w:rFonts w:ascii="仿宋" w:hAnsi="仿宋" w:eastAsia="仿宋"/>
          <w:color w:val="auto"/>
          <w:sz w:val="32"/>
          <w:szCs w:val="32"/>
          <w:highlight w:val="none"/>
        </w:rPr>
      </w:pPr>
    </w:p>
    <w:p w14:paraId="345855B7">
      <w:pPr>
        <w:pStyle w:val="7"/>
        <w:rPr>
          <w:rFonts w:ascii="仿宋" w:hAnsi="仿宋" w:eastAsia="仿宋"/>
          <w:color w:val="auto"/>
          <w:sz w:val="32"/>
          <w:szCs w:val="32"/>
          <w:highlight w:val="none"/>
        </w:rPr>
      </w:pPr>
    </w:p>
    <w:p w14:paraId="2AA9EE8A">
      <w:pPr>
        <w:pStyle w:val="7"/>
        <w:rPr>
          <w:rFonts w:ascii="仿宋" w:hAnsi="仿宋" w:eastAsia="仿宋"/>
          <w:color w:val="auto"/>
          <w:sz w:val="32"/>
          <w:szCs w:val="32"/>
          <w:highlight w:val="none"/>
        </w:rPr>
      </w:pPr>
    </w:p>
    <w:p w14:paraId="126F6E3A">
      <w:pPr>
        <w:pStyle w:val="7"/>
        <w:rPr>
          <w:rFonts w:ascii="仿宋" w:hAnsi="仿宋" w:eastAsia="仿宋"/>
          <w:color w:val="auto"/>
          <w:sz w:val="32"/>
          <w:szCs w:val="32"/>
          <w:highlight w:val="none"/>
        </w:rPr>
      </w:pPr>
    </w:p>
    <w:p w14:paraId="4CEB063A">
      <w:pPr>
        <w:spacing w:line="600" w:lineRule="exact"/>
        <w:ind w:firstLine="640" w:firstLineChars="200"/>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w:t>
      </w:r>
    </w:p>
    <w:p w14:paraId="3A04D550">
      <w:pPr>
        <w:pStyle w:val="32"/>
        <w:numPr>
          <w:ilvl w:val="0"/>
          <w:numId w:val="2"/>
        </w:numPr>
        <w:spacing w:line="600" w:lineRule="exact"/>
        <w:ind w:firstLineChars="0"/>
        <w:outlineLvl w:val="1"/>
        <w:rPr>
          <w:rStyle w:val="34"/>
          <w:rFonts w:ascii="黑体" w:hAnsi="黑体" w:eastAsia="黑体"/>
          <w:b w:val="0"/>
          <w:color w:val="auto"/>
          <w:highlight w:val="none"/>
        </w:rPr>
      </w:pPr>
      <w:bookmarkStart w:id="56" w:name="_Toc15377207"/>
      <w:bookmarkStart w:id="57" w:name="_Toc15396605"/>
      <w:bookmarkStart w:id="58" w:name="_Toc17264"/>
      <w:bookmarkStart w:id="59" w:name="_Toc15985"/>
      <w:r>
        <w:rPr>
          <w:rFonts w:hint="eastAsia" w:ascii="黑体" w:hAnsi="黑体" w:eastAsia="黑体"/>
          <w:color w:val="auto"/>
          <w:sz w:val="32"/>
          <w:szCs w:val="32"/>
          <w:highlight w:val="none"/>
        </w:rPr>
        <w:t>支</w:t>
      </w:r>
      <w:r>
        <w:rPr>
          <w:rStyle w:val="34"/>
          <w:rFonts w:hint="eastAsia" w:ascii="黑体" w:hAnsi="黑体" w:eastAsia="黑体"/>
          <w:b w:val="0"/>
          <w:color w:val="auto"/>
          <w:highlight w:val="none"/>
        </w:rPr>
        <w:t>出决算情况说明</w:t>
      </w:r>
      <w:bookmarkEnd w:id="56"/>
      <w:bookmarkEnd w:id="57"/>
      <w:bookmarkEnd w:id="58"/>
      <w:bookmarkEnd w:id="59"/>
    </w:p>
    <w:p w14:paraId="081EC5D6">
      <w:pPr>
        <w:spacing w:line="600" w:lineRule="exact"/>
        <w:ind w:firstLine="640" w:firstLineChars="200"/>
        <w:outlineLvl w:val="1"/>
        <w:rPr>
          <w:rFonts w:ascii="仿宋" w:hAnsi="仿宋" w:eastAsia="仿宋"/>
          <w:color w:val="auto"/>
          <w:sz w:val="32"/>
          <w:szCs w:val="32"/>
          <w:highlight w:val="none"/>
        </w:rPr>
      </w:pPr>
      <w:bookmarkStart w:id="60" w:name="_Toc19"/>
      <w:bookmarkStart w:id="61" w:name="_Toc15208"/>
      <w:bookmarkStart w:id="62" w:name="_Toc26458"/>
      <w:bookmarkStart w:id="63" w:name="_Toc3095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年本年支出合计10</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653.01万元，其中：基本支出902.64万元，占</w:t>
      </w:r>
      <w:r>
        <w:rPr>
          <w:rFonts w:hint="eastAsia" w:ascii="仿宋" w:hAnsi="仿宋" w:eastAsia="仿宋"/>
          <w:color w:val="auto"/>
          <w:sz w:val="32"/>
          <w:szCs w:val="32"/>
          <w:highlight w:val="none"/>
          <w:lang w:val="en-US" w:eastAsia="zh-CN"/>
        </w:rPr>
        <w:t>8.47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；项目支出9</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750.37万元，占</w:t>
      </w:r>
      <w:r>
        <w:rPr>
          <w:rFonts w:hint="eastAsia" w:ascii="仿宋" w:hAnsi="仿宋" w:eastAsia="仿宋"/>
          <w:color w:val="auto"/>
          <w:sz w:val="32"/>
          <w:szCs w:val="32"/>
          <w:highlight w:val="none"/>
          <w:lang w:val="en-US" w:eastAsia="zh-CN"/>
        </w:rPr>
        <w:t>91.53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60"/>
      <w:bookmarkEnd w:id="61"/>
      <w:bookmarkEnd w:id="62"/>
      <w:bookmarkEnd w:id="63"/>
    </w:p>
    <w:p w14:paraId="26F7F389">
      <w:pPr>
        <w:spacing w:line="600" w:lineRule="exact"/>
        <w:ind w:firstLine="640"/>
        <w:rPr>
          <w:rFonts w:ascii="仿宋" w:hAnsi="仿宋" w:eastAsia="仿宋"/>
          <w:color w:val="auto"/>
          <w:sz w:val="32"/>
          <w:szCs w:val="32"/>
          <w:highlight w:val="none"/>
          <w:shd w:val="pct10" w:color="auto" w:fill="FFFFFF"/>
        </w:rPr>
      </w:pPr>
      <w:r>
        <w:rPr>
          <w:rFonts w:eastAsia="仿宋"/>
          <w:sz w:val="32"/>
          <w:szCs w:val="32"/>
          <w:highlight w:val="none"/>
          <w:shd w:val="pct10" w:color="auto" w:fill="FFFFFF"/>
        </w:rPr>
        <w:drawing>
          <wp:anchor distT="0" distB="0" distL="114300" distR="114300" simplePos="0" relativeHeight="251663360" behindDoc="0" locked="0" layoutInCell="1" allowOverlap="1">
            <wp:simplePos x="0" y="0"/>
            <wp:positionH relativeFrom="column">
              <wp:posOffset>737870</wp:posOffset>
            </wp:positionH>
            <wp:positionV relativeFrom="paragraph">
              <wp:posOffset>69850</wp:posOffset>
            </wp:positionV>
            <wp:extent cx="4174490" cy="2868295"/>
            <wp:effectExtent l="4445" t="5080" r="12065" b="2222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CE3EABA">
      <w:pPr>
        <w:pStyle w:val="7"/>
        <w:rPr>
          <w:rFonts w:ascii="仿宋" w:hAnsi="仿宋" w:eastAsia="仿宋"/>
          <w:color w:val="auto"/>
          <w:sz w:val="32"/>
          <w:szCs w:val="32"/>
          <w:highlight w:val="none"/>
          <w:shd w:val="pct10" w:color="auto" w:fill="FFFFFF"/>
        </w:rPr>
      </w:pPr>
    </w:p>
    <w:p w14:paraId="09393799">
      <w:pPr>
        <w:pStyle w:val="7"/>
        <w:rPr>
          <w:rFonts w:ascii="仿宋" w:hAnsi="仿宋" w:eastAsia="仿宋"/>
          <w:color w:val="auto"/>
          <w:sz w:val="32"/>
          <w:szCs w:val="32"/>
          <w:highlight w:val="none"/>
          <w:shd w:val="pct10" w:color="auto" w:fill="FFFFFF"/>
        </w:rPr>
      </w:pPr>
    </w:p>
    <w:p w14:paraId="6AEBD8FF">
      <w:pPr>
        <w:pStyle w:val="7"/>
        <w:rPr>
          <w:rFonts w:ascii="仿宋" w:hAnsi="仿宋" w:eastAsia="仿宋"/>
          <w:color w:val="auto"/>
          <w:sz w:val="32"/>
          <w:szCs w:val="32"/>
          <w:highlight w:val="none"/>
          <w:shd w:val="pct10" w:color="auto" w:fill="FFFFFF"/>
        </w:rPr>
      </w:pPr>
    </w:p>
    <w:p w14:paraId="6CE51000">
      <w:pPr>
        <w:pStyle w:val="7"/>
        <w:rPr>
          <w:rFonts w:ascii="仿宋" w:hAnsi="仿宋" w:eastAsia="仿宋"/>
          <w:color w:val="auto"/>
          <w:sz w:val="32"/>
          <w:szCs w:val="32"/>
          <w:highlight w:val="none"/>
          <w:shd w:val="pct10" w:color="auto" w:fill="FFFFFF"/>
        </w:rPr>
      </w:pPr>
    </w:p>
    <w:p w14:paraId="2698D67F">
      <w:pPr>
        <w:pStyle w:val="7"/>
        <w:rPr>
          <w:rFonts w:ascii="仿宋" w:hAnsi="仿宋" w:eastAsia="仿宋"/>
          <w:color w:val="auto"/>
          <w:sz w:val="32"/>
          <w:szCs w:val="32"/>
          <w:highlight w:val="none"/>
          <w:shd w:val="pct10" w:color="auto" w:fill="FFFFFF"/>
        </w:rPr>
      </w:pPr>
    </w:p>
    <w:p w14:paraId="566854F5">
      <w:pPr>
        <w:spacing w:line="600" w:lineRule="exact"/>
        <w:ind w:firstLine="640" w:firstLineChars="200"/>
        <w:rPr>
          <w:rFonts w:hint="eastAsia" w:ascii="仿宋" w:hAnsi="仿宋" w:eastAsia="仿宋"/>
          <w:color w:val="auto"/>
          <w:sz w:val="32"/>
          <w:szCs w:val="32"/>
          <w:highlight w:val="none"/>
        </w:rPr>
      </w:pPr>
    </w:p>
    <w:p w14:paraId="2E91F3D0">
      <w:pPr>
        <w:spacing w:line="600" w:lineRule="exact"/>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14:paraId="4E499E62">
      <w:pPr>
        <w:spacing w:line="600" w:lineRule="exact"/>
        <w:ind w:firstLine="640" w:firstLineChars="200"/>
        <w:outlineLvl w:val="1"/>
        <w:rPr>
          <w:rStyle w:val="34"/>
          <w:rFonts w:ascii="黑体" w:hAnsi="黑体" w:eastAsia="黑体"/>
          <w:b w:val="0"/>
          <w:color w:val="auto"/>
          <w:highlight w:val="none"/>
        </w:rPr>
      </w:pPr>
      <w:bookmarkStart w:id="64" w:name="_Toc15377208"/>
      <w:bookmarkStart w:id="65" w:name="_Toc15396606"/>
      <w:bookmarkStart w:id="66" w:name="_Toc18494"/>
      <w:bookmarkStart w:id="67" w:name="_Toc30309"/>
      <w:r>
        <w:rPr>
          <w:rFonts w:hint="eastAsia" w:ascii="黑体" w:hAnsi="黑体" w:eastAsia="黑体"/>
          <w:color w:val="auto"/>
          <w:sz w:val="32"/>
          <w:szCs w:val="32"/>
          <w:highlight w:val="none"/>
        </w:rPr>
        <w:t>四、财</w:t>
      </w:r>
      <w:r>
        <w:rPr>
          <w:rStyle w:val="34"/>
          <w:rFonts w:hint="eastAsia" w:ascii="黑体" w:hAnsi="黑体" w:eastAsia="黑体"/>
          <w:b w:val="0"/>
          <w:color w:val="auto"/>
          <w:highlight w:val="none"/>
        </w:rPr>
        <w:t>政拨款收入支出决算总体情况说明</w:t>
      </w:r>
      <w:bookmarkEnd w:id="64"/>
      <w:bookmarkEnd w:id="65"/>
      <w:bookmarkEnd w:id="66"/>
      <w:bookmarkEnd w:id="67"/>
    </w:p>
    <w:p w14:paraId="1A557B02">
      <w:pPr>
        <w:spacing w:line="600" w:lineRule="exact"/>
        <w:ind w:firstLine="640" w:firstLineChars="200"/>
        <w:rPr>
          <w:rFonts w:hint="eastAsia" w:ascii="仿宋_GB2312"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268.12万元。与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157.12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14.14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。主要变动原因是本年度新增</w:t>
      </w:r>
      <w:r>
        <w:rPr>
          <w:rFonts w:hint="eastAsia" w:ascii="仿宋" w:hAnsi="仿宋" w:eastAsia="仿宋"/>
          <w:color w:val="auto"/>
          <w:sz w:val="32"/>
          <w:szCs w:val="32"/>
          <w:highlight w:val="none"/>
          <w:lang w:val="en-US" w:eastAsia="zh-CN"/>
        </w:rPr>
        <w:t>政府性基金预算财政拨款</w:t>
      </w:r>
      <w:r>
        <w:rPr>
          <w:rFonts w:hint="eastAsia" w:ascii="仿宋" w:hAnsi="仿宋" w:eastAsia="仿宋"/>
          <w:color w:val="auto"/>
          <w:sz w:val="32"/>
          <w:szCs w:val="32"/>
          <w:highlight w:val="none"/>
        </w:rPr>
        <w:t>和平西路D级危房拆迁</w:t>
      </w:r>
      <w:r>
        <w:rPr>
          <w:rFonts w:hint="eastAsia" w:ascii="仿宋" w:hAnsi="仿宋" w:eastAsia="仿宋"/>
          <w:color w:val="auto"/>
          <w:sz w:val="32"/>
          <w:szCs w:val="32"/>
          <w:highlight w:val="none"/>
          <w:lang w:val="en-US" w:eastAsia="zh-CN"/>
        </w:rPr>
        <w:t>项目和国有资本经营预算财政拨款</w:t>
      </w:r>
      <w:r>
        <w:rPr>
          <w:rFonts w:hint="eastAsia" w:ascii="仿宋" w:hAnsi="仿宋" w:eastAsia="仿宋"/>
          <w:color w:val="auto"/>
          <w:sz w:val="32"/>
          <w:szCs w:val="32"/>
          <w:highlight w:val="none"/>
        </w:rPr>
        <w:t>北河街西沿线拆迁补偿费</w:t>
      </w:r>
      <w:r>
        <w:rPr>
          <w:rFonts w:hint="eastAsia" w:ascii="仿宋" w:hAnsi="仿宋" w:eastAsia="仿宋"/>
          <w:color w:val="auto"/>
          <w:sz w:val="32"/>
          <w:szCs w:val="32"/>
          <w:highlight w:val="none"/>
          <w:lang w:val="en-US" w:eastAsia="zh-CN"/>
        </w:rPr>
        <w:t>等项目经费。</w:t>
      </w:r>
    </w:p>
    <w:p w14:paraId="1115CF6A">
      <w:pPr>
        <w:spacing w:line="600" w:lineRule="exact"/>
        <w:ind w:firstLine="640" w:firstLineChars="200"/>
        <w:rPr>
          <w:rFonts w:ascii="仿宋" w:hAnsi="仿宋" w:eastAsia="仿宋"/>
          <w:color w:val="auto"/>
          <w:sz w:val="32"/>
          <w:szCs w:val="32"/>
          <w:highlight w:val="none"/>
        </w:rPr>
      </w:pPr>
      <w:r>
        <w:rPr>
          <w:rFonts w:eastAsia="仿宋"/>
          <w:sz w:val="32"/>
          <w:szCs w:val="32"/>
          <w:highlight w:val="none"/>
        </w:rPr>
        <w:drawing>
          <wp:anchor distT="0" distB="0" distL="114300" distR="114300" simplePos="0" relativeHeight="251664384" behindDoc="0" locked="0" layoutInCell="1" allowOverlap="1">
            <wp:simplePos x="0" y="0"/>
            <wp:positionH relativeFrom="column">
              <wp:posOffset>756920</wp:posOffset>
            </wp:positionH>
            <wp:positionV relativeFrom="paragraph">
              <wp:posOffset>150495</wp:posOffset>
            </wp:positionV>
            <wp:extent cx="4375785" cy="2413635"/>
            <wp:effectExtent l="4445" t="4445" r="20320" b="2032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ED29A59">
      <w:pPr>
        <w:pStyle w:val="7"/>
        <w:rPr>
          <w:rFonts w:ascii="仿宋" w:hAnsi="仿宋" w:eastAsia="仿宋"/>
          <w:color w:val="auto"/>
          <w:sz w:val="32"/>
          <w:szCs w:val="32"/>
          <w:highlight w:val="none"/>
        </w:rPr>
      </w:pPr>
    </w:p>
    <w:p w14:paraId="50B51BB9">
      <w:pPr>
        <w:pStyle w:val="7"/>
        <w:rPr>
          <w:rFonts w:ascii="仿宋" w:hAnsi="仿宋" w:eastAsia="仿宋"/>
          <w:color w:val="auto"/>
          <w:sz w:val="32"/>
          <w:szCs w:val="32"/>
          <w:highlight w:val="none"/>
        </w:rPr>
      </w:pPr>
    </w:p>
    <w:p w14:paraId="62D27018">
      <w:pPr>
        <w:pStyle w:val="7"/>
        <w:rPr>
          <w:rFonts w:ascii="仿宋" w:hAnsi="仿宋" w:eastAsia="仿宋"/>
          <w:color w:val="auto"/>
          <w:sz w:val="32"/>
          <w:szCs w:val="32"/>
          <w:highlight w:val="none"/>
        </w:rPr>
      </w:pPr>
    </w:p>
    <w:p w14:paraId="09E59FE9">
      <w:pPr>
        <w:pStyle w:val="7"/>
        <w:rPr>
          <w:rFonts w:ascii="仿宋" w:hAnsi="仿宋" w:eastAsia="仿宋"/>
          <w:color w:val="auto"/>
          <w:sz w:val="32"/>
          <w:szCs w:val="32"/>
          <w:highlight w:val="none"/>
        </w:rPr>
      </w:pPr>
    </w:p>
    <w:p w14:paraId="6B732025">
      <w:pPr>
        <w:spacing w:line="600" w:lineRule="exact"/>
        <w:jc w:val="both"/>
        <w:rPr>
          <w:rFonts w:hint="eastAsia" w:ascii="仿宋" w:hAnsi="仿宋" w:eastAsia="仿宋"/>
          <w:color w:val="auto"/>
          <w:sz w:val="32"/>
          <w:szCs w:val="32"/>
          <w:highlight w:val="none"/>
        </w:rPr>
      </w:pPr>
    </w:p>
    <w:p w14:paraId="5BC6088B">
      <w:pPr>
        <w:spacing w:line="600" w:lineRule="exact"/>
        <w:ind w:firstLine="640" w:firstLineChars="200"/>
        <w:jc w:val="center"/>
        <w:rPr>
          <w:rFonts w:ascii="仿宋" w:hAnsi="仿宋" w:eastAsia="仿宋"/>
          <w:b/>
          <w:color w:val="auto"/>
          <w:sz w:val="32"/>
          <w:szCs w:val="32"/>
          <w:highlight w:val="none"/>
        </w:rPr>
      </w:pP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图4：财政拨款收、支决算总计变动情况）</w:t>
      </w:r>
    </w:p>
    <w:p w14:paraId="3CBD5CE7">
      <w:pPr>
        <w:spacing w:line="600" w:lineRule="exact"/>
        <w:ind w:firstLine="640" w:firstLineChars="200"/>
        <w:outlineLvl w:val="1"/>
        <w:rPr>
          <w:rStyle w:val="34"/>
          <w:rFonts w:ascii="黑体" w:hAnsi="黑体" w:eastAsia="黑体"/>
          <w:b w:val="0"/>
          <w:color w:val="auto"/>
          <w:highlight w:val="none"/>
        </w:rPr>
      </w:pPr>
      <w:bookmarkStart w:id="68" w:name="_Toc15377209"/>
      <w:bookmarkStart w:id="69" w:name="_Toc15396607"/>
      <w:bookmarkStart w:id="70" w:name="_Toc8104"/>
      <w:bookmarkStart w:id="71" w:name="_Toc7666"/>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般公共预算财政拨款支出决算情况说明</w:t>
      </w:r>
      <w:bookmarkEnd w:id="68"/>
      <w:bookmarkEnd w:id="69"/>
      <w:bookmarkEnd w:id="70"/>
      <w:bookmarkEnd w:id="71"/>
    </w:p>
    <w:p w14:paraId="3FB9BE8E">
      <w:pPr>
        <w:spacing w:line="600" w:lineRule="exact"/>
        <w:ind w:firstLine="643" w:firstLineChars="200"/>
        <w:outlineLvl w:val="2"/>
        <w:rPr>
          <w:rFonts w:ascii="仿宋" w:hAnsi="仿宋" w:eastAsia="仿宋"/>
          <w:b/>
          <w:color w:val="auto"/>
          <w:sz w:val="32"/>
          <w:szCs w:val="32"/>
          <w:highlight w:val="none"/>
        </w:rPr>
      </w:pPr>
      <w:bookmarkStart w:id="72" w:name="_Toc15377210"/>
      <w:r>
        <w:rPr>
          <w:rFonts w:hint="eastAsia" w:ascii="仿宋" w:hAnsi="仿宋" w:eastAsia="仿宋"/>
          <w:b/>
          <w:color w:val="auto"/>
          <w:sz w:val="32"/>
          <w:szCs w:val="32"/>
          <w:highlight w:val="none"/>
        </w:rPr>
        <w:t>（一）一般公共预算财政拨款支出决算总体情况</w:t>
      </w:r>
      <w:bookmarkEnd w:id="72"/>
    </w:p>
    <w:p w14:paraId="78EAEBB4">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年一般公共预算财政拨款支出986.58万元，占本年支出合计的</w:t>
      </w:r>
      <w:r>
        <w:rPr>
          <w:rFonts w:hint="eastAsia" w:ascii="仿宋" w:hAnsi="仿宋" w:eastAsia="仿宋"/>
          <w:color w:val="auto"/>
          <w:sz w:val="32"/>
          <w:szCs w:val="32"/>
          <w:highlight w:val="none"/>
          <w:lang w:val="en-US" w:eastAsia="zh-CN"/>
        </w:rPr>
        <w:t>9.26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减少124.42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下降11.20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。主要变动原因是本年度新增</w:t>
      </w:r>
      <w:r>
        <w:rPr>
          <w:rFonts w:hint="eastAsia" w:ascii="仿宋" w:hAnsi="仿宋" w:eastAsia="仿宋"/>
          <w:color w:val="auto"/>
          <w:sz w:val="32"/>
          <w:szCs w:val="32"/>
          <w:highlight w:val="none"/>
          <w:lang w:val="en-US" w:eastAsia="zh-CN"/>
        </w:rPr>
        <w:t>政府性基金预算财政拨款</w:t>
      </w:r>
      <w:r>
        <w:rPr>
          <w:rFonts w:hint="eastAsia" w:ascii="仿宋" w:hAnsi="仿宋" w:eastAsia="仿宋"/>
          <w:color w:val="auto"/>
          <w:sz w:val="32"/>
          <w:szCs w:val="32"/>
          <w:highlight w:val="none"/>
        </w:rPr>
        <w:t>和平西路D级危房拆迁</w:t>
      </w:r>
      <w:r>
        <w:rPr>
          <w:rFonts w:hint="eastAsia" w:ascii="仿宋" w:hAnsi="仿宋" w:eastAsia="仿宋"/>
          <w:color w:val="auto"/>
          <w:sz w:val="32"/>
          <w:szCs w:val="32"/>
          <w:highlight w:val="none"/>
          <w:lang w:val="en-US" w:eastAsia="zh-CN"/>
        </w:rPr>
        <w:t>项目和国有资本经营预算财政拨款</w:t>
      </w:r>
      <w:r>
        <w:rPr>
          <w:rFonts w:hint="eastAsia" w:ascii="仿宋" w:hAnsi="仿宋" w:eastAsia="仿宋"/>
          <w:color w:val="auto"/>
          <w:sz w:val="32"/>
          <w:szCs w:val="32"/>
          <w:highlight w:val="none"/>
        </w:rPr>
        <w:t>北河街西沿线拆迁补偿费</w:t>
      </w:r>
      <w:r>
        <w:rPr>
          <w:rFonts w:hint="eastAsia" w:ascii="仿宋" w:hAnsi="仿宋" w:eastAsia="仿宋"/>
          <w:color w:val="auto"/>
          <w:sz w:val="32"/>
          <w:szCs w:val="32"/>
          <w:highlight w:val="none"/>
          <w:lang w:val="en-US" w:eastAsia="zh-CN"/>
        </w:rPr>
        <w:t>等项目经费支出，相应</w:t>
      </w:r>
      <w:r>
        <w:rPr>
          <w:rFonts w:hint="eastAsia" w:ascii="仿宋" w:hAnsi="仿宋" w:eastAsia="仿宋"/>
          <w:color w:val="auto"/>
          <w:sz w:val="32"/>
          <w:szCs w:val="32"/>
          <w:highlight w:val="none"/>
        </w:rPr>
        <w:t>一般公共预算财政拨款</w:t>
      </w:r>
      <w:r>
        <w:rPr>
          <w:rFonts w:hint="eastAsia" w:ascii="仿宋" w:hAnsi="仿宋" w:eastAsia="仿宋"/>
          <w:color w:val="auto"/>
          <w:sz w:val="32"/>
          <w:szCs w:val="32"/>
          <w:highlight w:val="none"/>
          <w:lang w:val="en-US" w:eastAsia="zh-CN"/>
        </w:rPr>
        <w:t>支出减少</w:t>
      </w:r>
      <w:r>
        <w:rPr>
          <w:rFonts w:hint="eastAsia" w:ascii="仿宋" w:hAnsi="仿宋" w:eastAsia="仿宋"/>
          <w:color w:val="auto"/>
          <w:sz w:val="32"/>
          <w:szCs w:val="32"/>
          <w:highlight w:val="none"/>
          <w:lang w:eastAsia="zh-CN"/>
        </w:rPr>
        <w:t>。</w:t>
      </w:r>
    </w:p>
    <w:p w14:paraId="154120DB">
      <w:pPr>
        <w:spacing w:line="600" w:lineRule="exact"/>
        <w:ind w:firstLine="640" w:firstLineChars="200"/>
        <w:rPr>
          <w:rFonts w:hint="eastAsia" w:ascii="仿宋" w:hAnsi="仿宋" w:eastAsia="仿宋"/>
          <w:color w:val="auto"/>
          <w:sz w:val="32"/>
          <w:szCs w:val="32"/>
          <w:highlight w:val="none"/>
        </w:rPr>
      </w:pPr>
      <w:r>
        <w:rPr>
          <w:rFonts w:ascii="Times New Roman" w:eastAsia="仿宋"/>
          <w:sz w:val="32"/>
          <w:szCs w:val="32"/>
          <w:highlight w:val="none"/>
        </w:rPr>
        <w:drawing>
          <wp:anchor distT="0" distB="0" distL="114300" distR="114300" simplePos="0" relativeHeight="251665408" behindDoc="0" locked="0" layoutInCell="1" allowOverlap="1">
            <wp:simplePos x="0" y="0"/>
            <wp:positionH relativeFrom="column">
              <wp:posOffset>740410</wp:posOffset>
            </wp:positionH>
            <wp:positionV relativeFrom="paragraph">
              <wp:posOffset>-31750</wp:posOffset>
            </wp:positionV>
            <wp:extent cx="4097655" cy="2276475"/>
            <wp:effectExtent l="4445" t="5080" r="12700" b="444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A71B94C">
      <w:pPr>
        <w:spacing w:line="600" w:lineRule="exact"/>
        <w:ind w:firstLine="640" w:firstLineChars="200"/>
        <w:rPr>
          <w:rFonts w:hint="eastAsia" w:ascii="仿宋" w:hAnsi="仿宋" w:eastAsia="仿宋"/>
          <w:color w:val="auto"/>
          <w:sz w:val="32"/>
          <w:szCs w:val="32"/>
          <w:highlight w:val="none"/>
        </w:rPr>
      </w:pPr>
    </w:p>
    <w:p w14:paraId="165FBF42">
      <w:pPr>
        <w:spacing w:line="600" w:lineRule="exact"/>
        <w:rPr>
          <w:rFonts w:hint="eastAsia" w:ascii="仿宋" w:hAnsi="仿宋" w:eastAsia="仿宋"/>
          <w:color w:val="auto"/>
          <w:sz w:val="32"/>
          <w:szCs w:val="32"/>
          <w:highlight w:val="none"/>
        </w:rPr>
      </w:pPr>
    </w:p>
    <w:p w14:paraId="04A10EF2">
      <w:pPr>
        <w:pStyle w:val="7"/>
        <w:rPr>
          <w:rFonts w:hint="eastAsia" w:ascii="仿宋" w:hAnsi="仿宋" w:eastAsia="仿宋"/>
          <w:color w:val="auto"/>
          <w:sz w:val="32"/>
          <w:szCs w:val="32"/>
          <w:highlight w:val="none"/>
        </w:rPr>
      </w:pPr>
    </w:p>
    <w:p w14:paraId="1DE574E2">
      <w:pPr>
        <w:pStyle w:val="7"/>
        <w:jc w:val="both"/>
        <w:rPr>
          <w:rFonts w:hint="eastAsia" w:ascii="仿宋" w:hAnsi="仿宋" w:eastAsia="仿宋"/>
          <w:color w:val="auto"/>
          <w:sz w:val="32"/>
          <w:szCs w:val="32"/>
          <w:highlight w:val="none"/>
        </w:rPr>
      </w:pPr>
    </w:p>
    <w:p w14:paraId="337234CA">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14:paraId="4A761376">
      <w:pPr>
        <w:spacing w:line="600" w:lineRule="exact"/>
        <w:ind w:firstLine="643" w:firstLineChars="200"/>
        <w:outlineLvl w:val="2"/>
        <w:rPr>
          <w:rFonts w:ascii="仿宋" w:hAnsi="仿宋" w:eastAsia="仿宋"/>
          <w:b/>
          <w:color w:val="auto"/>
          <w:sz w:val="32"/>
          <w:szCs w:val="32"/>
          <w:highlight w:val="none"/>
        </w:rPr>
      </w:pPr>
      <w:bookmarkStart w:id="73" w:name="_Toc15377211"/>
      <w:r>
        <w:rPr>
          <w:rFonts w:hint="eastAsia" w:ascii="仿宋" w:hAnsi="仿宋" w:eastAsia="仿宋"/>
          <w:b/>
          <w:color w:val="auto"/>
          <w:sz w:val="32"/>
          <w:szCs w:val="32"/>
          <w:highlight w:val="none"/>
        </w:rPr>
        <w:t>（二）一般公共预算财政拨款支出决算结构情况</w:t>
      </w:r>
      <w:bookmarkEnd w:id="73"/>
    </w:p>
    <w:p w14:paraId="778B4995">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年一般公共预算财政拨款支出986.58万元，主要用于以下方面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201</w:t>
      </w:r>
      <w:r>
        <w:rPr>
          <w:rFonts w:hint="eastAsia" w:ascii="仿宋" w:hAnsi="仿宋" w:eastAsia="仿宋"/>
          <w:b/>
          <w:bCs/>
          <w:color w:val="auto"/>
          <w:sz w:val="32"/>
          <w:szCs w:val="32"/>
          <w:highlight w:val="none"/>
          <w:lang w:eastAsia="zh-CN"/>
        </w:rPr>
        <w:t>）</w:t>
      </w:r>
      <w:r>
        <w:rPr>
          <w:rFonts w:hint="eastAsia" w:ascii="仿宋" w:hAnsi="仿宋" w:eastAsia="仿宋"/>
          <w:color w:val="auto"/>
          <w:sz w:val="32"/>
          <w:szCs w:val="32"/>
          <w:highlight w:val="none"/>
          <w:lang w:val="en-US" w:eastAsia="zh-CN"/>
        </w:rPr>
        <w:t>460.65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46.69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207</w:t>
      </w:r>
      <w:r>
        <w:rPr>
          <w:rFonts w:hint="eastAsia" w:ascii="仿宋" w:hAnsi="仿宋" w:eastAsia="仿宋"/>
          <w:b/>
          <w:bCs/>
          <w:color w:val="auto"/>
          <w:sz w:val="32"/>
          <w:szCs w:val="32"/>
          <w:highlight w:val="none"/>
          <w:lang w:eastAsia="zh-CN"/>
        </w:rPr>
        <w:t>）</w:t>
      </w:r>
      <w:r>
        <w:rPr>
          <w:rFonts w:hint="eastAsia" w:ascii="仿宋" w:hAnsi="仿宋" w:eastAsia="仿宋"/>
          <w:b w:val="0"/>
          <w:bCs w:val="0"/>
          <w:color w:val="auto"/>
          <w:sz w:val="32"/>
          <w:szCs w:val="32"/>
          <w:highlight w:val="none"/>
          <w:lang w:val="en-US" w:eastAsia="zh-CN"/>
        </w:rPr>
        <w:t>5.95</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0.61</w:t>
      </w:r>
      <w:r>
        <w:rPr>
          <w:rFonts w:ascii="仿宋" w:hAnsi="仿宋" w:eastAsia="仿宋"/>
          <w:b w:val="0"/>
          <w:bCs w:val="0"/>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208</w:t>
      </w:r>
      <w:r>
        <w:rPr>
          <w:rFonts w:hint="eastAsia" w:ascii="仿宋" w:hAnsi="仿宋" w:eastAsia="仿宋"/>
          <w:b/>
          <w:bCs/>
          <w:color w:val="auto"/>
          <w:sz w:val="32"/>
          <w:szCs w:val="32"/>
          <w:highlight w:val="none"/>
          <w:lang w:eastAsia="zh-CN"/>
        </w:rPr>
        <w:t>）</w:t>
      </w:r>
      <w:r>
        <w:rPr>
          <w:rFonts w:hint="eastAsia" w:ascii="仿宋" w:hAnsi="仿宋" w:eastAsia="仿宋"/>
          <w:color w:val="auto"/>
          <w:sz w:val="32"/>
          <w:szCs w:val="32"/>
          <w:highlight w:val="none"/>
          <w:lang w:val="en-US" w:eastAsia="zh-CN"/>
        </w:rPr>
        <w:t>86.07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210</w:t>
      </w:r>
      <w:r>
        <w:rPr>
          <w:rFonts w:hint="eastAsia" w:ascii="仿宋" w:hAnsi="仿宋" w:eastAsia="仿宋"/>
          <w:b/>
          <w:bCs/>
          <w:color w:val="auto"/>
          <w:sz w:val="32"/>
          <w:szCs w:val="32"/>
          <w:highlight w:val="none"/>
          <w:lang w:eastAsia="zh-CN"/>
        </w:rPr>
        <w:t>）</w:t>
      </w:r>
      <w:r>
        <w:rPr>
          <w:rFonts w:hint="eastAsia" w:ascii="仿宋" w:hAnsi="仿宋" w:eastAsia="仿宋"/>
          <w:color w:val="auto"/>
          <w:sz w:val="32"/>
          <w:szCs w:val="32"/>
          <w:highlight w:val="none"/>
          <w:lang w:val="en-US" w:eastAsia="zh-CN"/>
        </w:rPr>
        <w:t>141.57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14.35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城乡社区支出</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212</w:t>
      </w:r>
      <w:r>
        <w:rPr>
          <w:rFonts w:hint="eastAsia" w:ascii="仿宋" w:hAnsi="仿宋" w:eastAsia="仿宋"/>
          <w:b/>
          <w:bCs/>
          <w:color w:val="auto"/>
          <w:sz w:val="32"/>
          <w:szCs w:val="32"/>
          <w:highlight w:val="none"/>
          <w:lang w:eastAsia="zh-CN"/>
        </w:rPr>
        <w:t>）</w:t>
      </w:r>
      <w:r>
        <w:rPr>
          <w:rFonts w:hint="eastAsia" w:ascii="仿宋" w:hAnsi="仿宋" w:eastAsia="仿宋"/>
          <w:color w:val="auto"/>
          <w:sz w:val="32"/>
          <w:szCs w:val="32"/>
          <w:highlight w:val="none"/>
          <w:lang w:val="en-US" w:eastAsia="zh-CN"/>
        </w:rPr>
        <w:t>259.98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26.35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lang w:val="en-US" w:eastAsia="zh-CN"/>
        </w:rPr>
        <w:t>221</w:t>
      </w:r>
      <w:r>
        <w:rPr>
          <w:rFonts w:hint="eastAsia" w:ascii="仿宋" w:hAnsi="仿宋" w:eastAsia="仿宋"/>
          <w:b/>
          <w:bCs/>
          <w:color w:val="auto"/>
          <w:sz w:val="32"/>
          <w:szCs w:val="32"/>
          <w:highlight w:val="none"/>
          <w:lang w:eastAsia="zh-CN"/>
        </w:rPr>
        <w:t>）</w:t>
      </w:r>
      <w:r>
        <w:rPr>
          <w:rFonts w:hint="eastAsia" w:ascii="仿宋" w:hAnsi="仿宋" w:eastAsia="仿宋"/>
          <w:b w:val="0"/>
          <w:bCs w:val="0"/>
          <w:color w:val="auto"/>
          <w:sz w:val="32"/>
          <w:szCs w:val="32"/>
          <w:highlight w:val="none"/>
          <w:lang w:val="en-US" w:eastAsia="zh-CN"/>
        </w:rPr>
        <w:t>32.36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AE46A8A">
      <w:pPr>
        <w:spacing w:line="600" w:lineRule="exact"/>
        <w:ind w:firstLine="640"/>
        <w:rPr>
          <w:rFonts w:ascii="仿宋" w:hAnsi="仿宋" w:eastAsia="仿宋"/>
          <w:color w:val="auto"/>
          <w:sz w:val="32"/>
          <w:szCs w:val="32"/>
          <w:highlight w:val="none"/>
        </w:rPr>
      </w:pPr>
      <w:r>
        <w:rPr>
          <w:rFonts w:eastAsia="仿宋"/>
          <w:sz w:val="32"/>
          <w:szCs w:val="32"/>
          <w:highlight w:val="none"/>
        </w:rPr>
        <w:drawing>
          <wp:anchor distT="0" distB="0" distL="114300" distR="114300" simplePos="0" relativeHeight="251666432" behindDoc="0" locked="0" layoutInCell="1" allowOverlap="1">
            <wp:simplePos x="0" y="0"/>
            <wp:positionH relativeFrom="column">
              <wp:posOffset>575945</wp:posOffset>
            </wp:positionH>
            <wp:positionV relativeFrom="paragraph">
              <wp:posOffset>89535</wp:posOffset>
            </wp:positionV>
            <wp:extent cx="4218940" cy="2324100"/>
            <wp:effectExtent l="4445" t="5080" r="5715" b="1397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78336E1">
      <w:pPr>
        <w:pStyle w:val="7"/>
        <w:rPr>
          <w:rFonts w:ascii="仿宋" w:hAnsi="仿宋" w:eastAsia="仿宋"/>
          <w:color w:val="auto"/>
          <w:sz w:val="32"/>
          <w:szCs w:val="32"/>
          <w:highlight w:val="none"/>
        </w:rPr>
      </w:pPr>
    </w:p>
    <w:p w14:paraId="0CD1FE16">
      <w:pPr>
        <w:pStyle w:val="7"/>
        <w:rPr>
          <w:rFonts w:ascii="仿宋" w:hAnsi="仿宋" w:eastAsia="仿宋"/>
          <w:color w:val="auto"/>
          <w:sz w:val="32"/>
          <w:szCs w:val="32"/>
          <w:highlight w:val="none"/>
        </w:rPr>
      </w:pPr>
    </w:p>
    <w:p w14:paraId="309C5CB4">
      <w:pPr>
        <w:pStyle w:val="7"/>
        <w:rPr>
          <w:rFonts w:ascii="仿宋" w:hAnsi="仿宋" w:eastAsia="仿宋"/>
          <w:color w:val="auto"/>
          <w:sz w:val="32"/>
          <w:szCs w:val="32"/>
          <w:highlight w:val="none"/>
        </w:rPr>
      </w:pPr>
    </w:p>
    <w:p w14:paraId="189D7031">
      <w:pPr>
        <w:pStyle w:val="7"/>
        <w:rPr>
          <w:rFonts w:ascii="仿宋" w:hAnsi="仿宋" w:eastAsia="仿宋"/>
          <w:color w:val="auto"/>
          <w:sz w:val="32"/>
          <w:szCs w:val="32"/>
          <w:highlight w:val="none"/>
        </w:rPr>
      </w:pPr>
    </w:p>
    <w:p w14:paraId="7115D812">
      <w:pPr>
        <w:spacing w:line="600" w:lineRule="exact"/>
        <w:jc w:val="both"/>
        <w:rPr>
          <w:rFonts w:hint="eastAsia" w:ascii="仿宋" w:hAnsi="仿宋" w:eastAsia="仿宋"/>
          <w:color w:val="auto"/>
          <w:sz w:val="32"/>
          <w:szCs w:val="32"/>
          <w:highlight w:val="none"/>
        </w:rPr>
      </w:pPr>
    </w:p>
    <w:p w14:paraId="3BE7F804">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14:paraId="67C4D184">
      <w:pPr>
        <w:spacing w:line="600" w:lineRule="exact"/>
        <w:ind w:firstLine="643" w:firstLineChars="200"/>
        <w:outlineLvl w:val="2"/>
        <w:rPr>
          <w:rFonts w:ascii="仿宋" w:hAnsi="仿宋" w:eastAsia="仿宋"/>
          <w:b/>
          <w:color w:val="auto"/>
          <w:sz w:val="32"/>
          <w:szCs w:val="32"/>
          <w:highlight w:val="none"/>
        </w:rPr>
      </w:pPr>
      <w:bookmarkStart w:id="74" w:name="_Toc15377212"/>
      <w:r>
        <w:rPr>
          <w:rFonts w:hint="eastAsia" w:ascii="仿宋" w:hAnsi="仿宋" w:eastAsia="仿宋"/>
          <w:b/>
          <w:color w:val="auto"/>
          <w:sz w:val="32"/>
          <w:szCs w:val="32"/>
          <w:highlight w:val="none"/>
        </w:rPr>
        <w:t>（三）一般公共预算财政拨款支出决算具体情况</w:t>
      </w:r>
      <w:bookmarkEnd w:id="74"/>
    </w:p>
    <w:p w14:paraId="39FEB3A2">
      <w:pPr>
        <w:spacing w:line="600" w:lineRule="exact"/>
        <w:ind w:firstLine="643" w:firstLineChars="200"/>
        <w:outlineLvl w:val="1"/>
        <w:rPr>
          <w:rFonts w:ascii="仿宋" w:hAnsi="仿宋" w:eastAsia="仿宋"/>
          <w:color w:val="auto"/>
          <w:sz w:val="32"/>
          <w:szCs w:val="32"/>
          <w:highlight w:val="none"/>
        </w:rPr>
      </w:pPr>
      <w:bookmarkStart w:id="75" w:name="_Toc15378460"/>
      <w:bookmarkStart w:id="76" w:name="_Toc6709"/>
      <w:bookmarkStart w:id="77" w:name="_Toc3691"/>
      <w:bookmarkStart w:id="78" w:name="_Toc17500"/>
      <w:bookmarkStart w:id="79" w:name="_Toc15377213"/>
      <w:bookmarkStart w:id="80" w:name="_Toc22393"/>
      <w:bookmarkStart w:id="81"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般公共预算支出决算数为986.58</w:t>
      </w:r>
      <w:r>
        <w:rPr>
          <w:rFonts w:hint="eastAsia" w:ascii="仿宋" w:hAnsi="仿宋" w:eastAsia="仿宋"/>
          <w:color w:val="auto"/>
          <w:sz w:val="32"/>
          <w:szCs w:val="32"/>
          <w:highlight w:val="none"/>
        </w:rPr>
        <w:t>，</w:t>
      </w:r>
      <w:r>
        <w:rPr>
          <w:rStyle w:val="21"/>
          <w:rFonts w:hint="eastAsia" w:ascii="仿宋" w:hAnsi="仿宋" w:eastAsia="仿宋"/>
          <w:bCs/>
          <w:color w:val="auto"/>
          <w:sz w:val="32"/>
          <w:szCs w:val="32"/>
          <w:highlight w:val="none"/>
        </w:rPr>
        <w:t>完成预算</w:t>
      </w:r>
      <w:r>
        <w:rPr>
          <w:rStyle w:val="21"/>
          <w:rFonts w:hint="eastAsia" w:ascii="仿宋" w:hAnsi="仿宋" w:eastAsia="仿宋"/>
          <w:bCs/>
          <w:color w:val="auto"/>
          <w:sz w:val="32"/>
          <w:szCs w:val="32"/>
          <w:highlight w:val="none"/>
          <w:lang w:val="en-US" w:eastAsia="zh-CN"/>
        </w:rPr>
        <w:t>100</w:t>
      </w:r>
      <w:r>
        <w:rPr>
          <w:rStyle w:val="21"/>
          <w:rFonts w:ascii="仿宋" w:hAnsi="仿宋" w:eastAsia="仿宋"/>
          <w:bCs/>
          <w:color w:val="auto"/>
          <w:sz w:val="32"/>
          <w:szCs w:val="32"/>
          <w:highlight w:val="none"/>
        </w:rPr>
        <w:t>%</w:t>
      </w:r>
      <w:r>
        <w:rPr>
          <w:rStyle w:val="21"/>
          <w:rFonts w:hint="eastAsia" w:ascii="仿宋" w:hAnsi="仿宋" w:eastAsia="仿宋"/>
          <w:bCs/>
          <w:color w:val="auto"/>
          <w:sz w:val="32"/>
          <w:szCs w:val="32"/>
          <w:highlight w:val="none"/>
        </w:rPr>
        <w:t>。其中：</w:t>
      </w:r>
      <w:bookmarkEnd w:id="75"/>
      <w:bookmarkEnd w:id="76"/>
      <w:bookmarkEnd w:id="77"/>
      <w:bookmarkEnd w:id="78"/>
      <w:bookmarkEnd w:id="79"/>
      <w:bookmarkEnd w:id="80"/>
      <w:bookmarkEnd w:id="81"/>
    </w:p>
    <w:p w14:paraId="55997F99">
      <w:pPr>
        <w:numPr>
          <w:ilvl w:val="0"/>
          <w:numId w:val="3"/>
        </w:numPr>
        <w:spacing w:line="600" w:lineRule="exact"/>
        <w:ind w:left="0" w:leftChars="0" w:firstLine="643" w:firstLineChars="200"/>
        <w:rPr>
          <w:rFonts w:hint="eastAsia" w:ascii="仿宋" w:hAnsi="仿宋" w:eastAsia="仿宋" w:cs="仿宋"/>
          <w:b w:val="0"/>
          <w:bCs w:val="0"/>
          <w:color w:val="auto"/>
          <w:sz w:val="32"/>
          <w:szCs w:val="32"/>
          <w:highlight w:val="none"/>
          <w:lang w:val="en-US" w:eastAsia="zh-CN"/>
        </w:rPr>
      </w:pPr>
      <w:bookmarkStart w:id="82" w:name="_Toc15377214"/>
      <w:bookmarkStart w:id="83" w:name="_Toc15396608"/>
      <w:r>
        <w:rPr>
          <w:rStyle w:val="21"/>
          <w:rFonts w:hint="eastAsia" w:ascii="仿宋" w:hAnsi="仿宋" w:eastAsia="仿宋" w:cs="仿宋"/>
          <w:bCs/>
          <w:color w:val="auto"/>
          <w:sz w:val="32"/>
          <w:szCs w:val="32"/>
          <w:highlight w:val="none"/>
        </w:rPr>
        <w:t>一般公共服务</w:t>
      </w:r>
      <w:r>
        <w:rPr>
          <w:rStyle w:val="21"/>
          <w:rFonts w:hint="eastAsia" w:ascii="仿宋" w:hAnsi="仿宋" w:eastAsia="仿宋" w:cs="仿宋"/>
          <w:bCs/>
          <w:color w:val="auto"/>
          <w:sz w:val="32"/>
          <w:szCs w:val="32"/>
          <w:highlight w:val="none"/>
          <w:lang w:eastAsia="zh-CN"/>
        </w:rPr>
        <w:t>支出</w:t>
      </w:r>
      <w:r>
        <w:rPr>
          <w:rStyle w:val="21"/>
          <w:rFonts w:hint="eastAsia" w:ascii="仿宋" w:hAnsi="仿宋" w:eastAsia="仿宋" w:cs="仿宋"/>
          <w:bCs/>
          <w:color w:val="auto"/>
          <w:sz w:val="32"/>
          <w:szCs w:val="32"/>
          <w:highlight w:val="none"/>
        </w:rPr>
        <w:t xml:space="preserve">（201）政府办公厅（室）及相关机构事务（03）行政运行（01）: </w:t>
      </w:r>
      <w:r>
        <w:rPr>
          <w:rStyle w:val="21"/>
          <w:rFonts w:hint="eastAsia" w:ascii="仿宋" w:hAnsi="仿宋" w:eastAsia="仿宋" w:cs="仿宋"/>
          <w:b w:val="0"/>
          <w:bCs w:val="0"/>
          <w:color w:val="auto"/>
          <w:sz w:val="32"/>
          <w:szCs w:val="32"/>
          <w:highlight w:val="none"/>
        </w:rPr>
        <w:t>支出决算为</w:t>
      </w:r>
      <w:r>
        <w:rPr>
          <w:rStyle w:val="21"/>
          <w:rFonts w:hint="eastAsia" w:ascii="仿宋" w:hAnsi="仿宋" w:eastAsia="仿宋" w:cs="仿宋"/>
          <w:b w:val="0"/>
          <w:bCs w:val="0"/>
          <w:color w:val="auto"/>
          <w:sz w:val="32"/>
          <w:szCs w:val="32"/>
          <w:highlight w:val="none"/>
          <w:lang w:val="en-US" w:eastAsia="zh-CN"/>
        </w:rPr>
        <w:t>308.26</w:t>
      </w:r>
      <w:r>
        <w:rPr>
          <w:rStyle w:val="21"/>
          <w:rFonts w:hint="eastAsia" w:ascii="仿宋" w:hAnsi="仿宋" w:eastAsia="仿宋" w:cs="仿宋"/>
          <w:b w:val="0"/>
          <w:bCs w:val="0"/>
          <w:color w:val="auto"/>
          <w:sz w:val="32"/>
          <w:szCs w:val="32"/>
          <w:highlight w:val="none"/>
        </w:rPr>
        <w:t>万元，完成预算</w:t>
      </w:r>
      <w:r>
        <w:rPr>
          <w:rStyle w:val="21"/>
          <w:rFonts w:hint="eastAsia" w:ascii="仿宋" w:hAnsi="仿宋" w:eastAsia="仿宋" w:cs="仿宋"/>
          <w:b w:val="0"/>
          <w:bCs w:val="0"/>
          <w:color w:val="auto"/>
          <w:sz w:val="32"/>
          <w:szCs w:val="32"/>
          <w:highlight w:val="none"/>
          <w:lang w:val="en-US" w:eastAsia="zh-CN"/>
        </w:rPr>
        <w:t>100.00</w:t>
      </w:r>
      <w:r>
        <w:rPr>
          <w:rStyle w:val="21"/>
          <w:rFonts w:hint="eastAsia" w:ascii="仿宋" w:hAnsi="仿宋" w:eastAsia="仿宋" w:cs="仿宋"/>
          <w:b w:val="0"/>
          <w:bCs w:val="0"/>
          <w:color w:val="auto"/>
          <w:sz w:val="32"/>
          <w:szCs w:val="32"/>
          <w:highlight w:val="none"/>
        </w:rPr>
        <w:t>%</w:t>
      </w:r>
      <w:r>
        <w:rPr>
          <w:rStyle w:val="21"/>
          <w:rFonts w:hint="eastAsia" w:ascii="仿宋" w:hAnsi="仿宋" w:eastAsia="仿宋" w:cs="仿宋"/>
          <w:b w:val="0"/>
          <w:bCs w:val="0"/>
          <w:color w:val="auto"/>
          <w:sz w:val="32"/>
          <w:szCs w:val="32"/>
          <w:highlight w:val="none"/>
          <w:lang w:eastAsia="zh-CN"/>
        </w:rPr>
        <w:t>，决算数等于预算数。</w:t>
      </w:r>
    </w:p>
    <w:p w14:paraId="01EF224E">
      <w:pPr>
        <w:numPr>
          <w:ilvl w:val="0"/>
          <w:numId w:val="3"/>
        </w:numPr>
        <w:spacing w:line="600" w:lineRule="exact"/>
        <w:ind w:left="0" w:leftChars="0" w:firstLine="643" w:firstLineChars="200"/>
        <w:rPr>
          <w:rFonts w:hint="eastAsia" w:ascii="仿宋" w:hAnsi="仿宋" w:eastAsia="仿宋" w:cs="仿宋"/>
          <w:b/>
          <w:color w:val="auto"/>
          <w:sz w:val="32"/>
          <w:szCs w:val="32"/>
          <w:highlight w:val="none"/>
        </w:rPr>
      </w:pPr>
      <w:r>
        <w:rPr>
          <w:rStyle w:val="21"/>
          <w:rFonts w:hint="eastAsia" w:ascii="仿宋" w:hAnsi="仿宋" w:eastAsia="仿宋" w:cs="仿宋"/>
          <w:bCs/>
          <w:color w:val="000000"/>
          <w:sz w:val="32"/>
          <w:szCs w:val="32"/>
          <w:highlight w:val="none"/>
        </w:rPr>
        <w:t>一般公共服务</w:t>
      </w:r>
      <w:r>
        <w:rPr>
          <w:rStyle w:val="21"/>
          <w:rFonts w:hint="eastAsia" w:ascii="仿宋" w:hAnsi="仿宋" w:eastAsia="仿宋" w:cs="仿宋"/>
          <w:bCs/>
          <w:color w:val="000000"/>
          <w:sz w:val="32"/>
          <w:szCs w:val="32"/>
          <w:highlight w:val="none"/>
          <w:lang w:eastAsia="zh-CN"/>
        </w:rPr>
        <w:t>支出</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201</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政府办公厅（室）及相关机构事务</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03</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一般行政管理事务支出</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02</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 w:val="0"/>
          <w:bCs/>
          <w:color w:val="000000"/>
          <w:sz w:val="32"/>
          <w:szCs w:val="32"/>
          <w:highlight w:val="none"/>
        </w:rPr>
        <w:t xml:space="preserve"> 支出决算为</w:t>
      </w:r>
      <w:r>
        <w:rPr>
          <w:rStyle w:val="21"/>
          <w:rFonts w:hint="eastAsia" w:ascii="仿宋" w:hAnsi="仿宋" w:eastAsia="仿宋" w:cs="仿宋"/>
          <w:b w:val="0"/>
          <w:bCs/>
          <w:color w:val="000000"/>
          <w:sz w:val="32"/>
          <w:szCs w:val="32"/>
          <w:highlight w:val="none"/>
          <w:lang w:val="en-US" w:eastAsia="zh-CN"/>
        </w:rPr>
        <w:t>41.80</w:t>
      </w:r>
      <w:r>
        <w:rPr>
          <w:rStyle w:val="21"/>
          <w:rFonts w:hint="eastAsia" w:ascii="仿宋" w:hAnsi="仿宋" w:eastAsia="仿宋" w:cs="仿宋"/>
          <w:b w:val="0"/>
          <w:bCs/>
          <w:color w:val="000000"/>
          <w:sz w:val="32"/>
          <w:szCs w:val="32"/>
          <w:highlight w:val="none"/>
        </w:rPr>
        <w:t>万元，完成预算</w:t>
      </w:r>
      <w:r>
        <w:rPr>
          <w:rStyle w:val="21"/>
          <w:rFonts w:hint="eastAsia" w:ascii="仿宋" w:hAnsi="仿宋" w:eastAsia="仿宋" w:cs="仿宋"/>
          <w:b w:val="0"/>
          <w:bCs/>
          <w:color w:val="000000"/>
          <w:sz w:val="32"/>
          <w:szCs w:val="32"/>
          <w:highlight w:val="none"/>
          <w:lang w:val="en-US" w:eastAsia="zh-CN"/>
        </w:rPr>
        <w:t>100.00</w:t>
      </w:r>
      <w:r>
        <w:rPr>
          <w:rStyle w:val="21"/>
          <w:rFonts w:hint="eastAsia" w:ascii="仿宋" w:hAnsi="仿宋" w:eastAsia="仿宋" w:cs="仿宋"/>
          <w:b w:val="0"/>
          <w:bCs/>
          <w:color w:val="000000"/>
          <w:sz w:val="32"/>
          <w:szCs w:val="32"/>
          <w:highlight w:val="none"/>
        </w:rPr>
        <w:t>%</w:t>
      </w:r>
      <w:r>
        <w:rPr>
          <w:rStyle w:val="21"/>
          <w:rFonts w:hint="eastAsia" w:ascii="仿宋" w:hAnsi="仿宋" w:eastAsia="仿宋" w:cs="仿宋"/>
          <w:b w:val="0"/>
          <w:bCs w:val="0"/>
          <w:color w:val="auto"/>
          <w:sz w:val="32"/>
          <w:szCs w:val="32"/>
          <w:highlight w:val="none"/>
          <w:lang w:eastAsia="zh-CN"/>
        </w:rPr>
        <w:t>，决算数等于预算数。</w:t>
      </w:r>
    </w:p>
    <w:p w14:paraId="2B1A2709">
      <w:pPr>
        <w:numPr>
          <w:ilvl w:val="0"/>
          <w:numId w:val="3"/>
        </w:numPr>
        <w:spacing w:line="600" w:lineRule="exact"/>
        <w:ind w:left="0" w:leftChars="0" w:firstLine="643" w:firstLineChars="200"/>
        <w:rPr>
          <w:rFonts w:hint="eastAsia" w:ascii="仿宋" w:hAnsi="仿宋" w:eastAsia="仿宋" w:cs="仿宋"/>
          <w:b/>
          <w:color w:val="auto"/>
          <w:sz w:val="32"/>
          <w:szCs w:val="32"/>
          <w:highlight w:val="none"/>
        </w:rPr>
      </w:pPr>
      <w:r>
        <w:rPr>
          <w:rStyle w:val="21"/>
          <w:rFonts w:hint="eastAsia" w:ascii="仿宋" w:hAnsi="仿宋" w:eastAsia="仿宋" w:cs="仿宋"/>
          <w:bCs/>
          <w:color w:val="000000"/>
          <w:sz w:val="32"/>
          <w:szCs w:val="32"/>
          <w:highlight w:val="none"/>
        </w:rPr>
        <w:t>一般公共服务</w:t>
      </w:r>
      <w:r>
        <w:rPr>
          <w:rStyle w:val="21"/>
          <w:rFonts w:hint="eastAsia" w:ascii="仿宋" w:hAnsi="仿宋" w:eastAsia="仿宋" w:cs="仿宋"/>
          <w:bCs/>
          <w:color w:val="000000"/>
          <w:sz w:val="32"/>
          <w:szCs w:val="32"/>
          <w:highlight w:val="none"/>
          <w:lang w:eastAsia="zh-CN"/>
        </w:rPr>
        <w:t>支出</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201</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政府办公厅（室）及相关机构事务</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03</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事业运行</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50</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 w:val="0"/>
          <w:bCs/>
          <w:color w:val="000000"/>
          <w:sz w:val="32"/>
          <w:szCs w:val="32"/>
          <w:highlight w:val="none"/>
        </w:rPr>
        <w:t xml:space="preserve"> 支出决算为</w:t>
      </w:r>
      <w:r>
        <w:rPr>
          <w:rStyle w:val="21"/>
          <w:rFonts w:hint="eastAsia" w:ascii="仿宋" w:hAnsi="仿宋" w:eastAsia="仿宋" w:cs="仿宋"/>
          <w:b w:val="0"/>
          <w:bCs/>
          <w:color w:val="000000"/>
          <w:sz w:val="32"/>
          <w:szCs w:val="32"/>
          <w:highlight w:val="none"/>
          <w:lang w:val="en-US" w:eastAsia="zh-CN"/>
        </w:rPr>
        <w:t>77.61</w:t>
      </w:r>
      <w:r>
        <w:rPr>
          <w:rStyle w:val="21"/>
          <w:rFonts w:hint="eastAsia" w:ascii="仿宋" w:hAnsi="仿宋" w:eastAsia="仿宋" w:cs="仿宋"/>
          <w:b w:val="0"/>
          <w:bCs/>
          <w:color w:val="000000"/>
          <w:sz w:val="32"/>
          <w:szCs w:val="32"/>
          <w:highlight w:val="none"/>
        </w:rPr>
        <w:t>万元，完成预算</w:t>
      </w:r>
      <w:r>
        <w:rPr>
          <w:rStyle w:val="21"/>
          <w:rFonts w:hint="eastAsia" w:ascii="仿宋" w:hAnsi="仿宋" w:eastAsia="仿宋" w:cs="仿宋"/>
          <w:b w:val="0"/>
          <w:bCs/>
          <w:color w:val="000000"/>
          <w:sz w:val="32"/>
          <w:szCs w:val="32"/>
          <w:highlight w:val="none"/>
          <w:lang w:val="en-US" w:eastAsia="zh-CN"/>
        </w:rPr>
        <w:t>100.00</w:t>
      </w:r>
      <w:r>
        <w:rPr>
          <w:rStyle w:val="21"/>
          <w:rFonts w:hint="eastAsia" w:ascii="仿宋" w:hAnsi="仿宋" w:eastAsia="仿宋" w:cs="仿宋"/>
          <w:b w:val="0"/>
          <w:bCs/>
          <w:color w:val="000000"/>
          <w:sz w:val="32"/>
          <w:szCs w:val="32"/>
          <w:highlight w:val="none"/>
        </w:rPr>
        <w:t>%</w:t>
      </w:r>
      <w:r>
        <w:rPr>
          <w:rStyle w:val="21"/>
          <w:rFonts w:hint="eastAsia" w:ascii="仿宋" w:hAnsi="仿宋" w:eastAsia="仿宋" w:cs="仿宋"/>
          <w:b w:val="0"/>
          <w:bCs w:val="0"/>
          <w:color w:val="auto"/>
          <w:sz w:val="32"/>
          <w:szCs w:val="32"/>
          <w:highlight w:val="none"/>
          <w:lang w:eastAsia="zh-CN"/>
        </w:rPr>
        <w:t>，决算数等于预算数。</w:t>
      </w:r>
    </w:p>
    <w:p w14:paraId="0C76D637">
      <w:pPr>
        <w:numPr>
          <w:ilvl w:val="0"/>
          <w:numId w:val="3"/>
        </w:numPr>
        <w:spacing w:line="600" w:lineRule="exact"/>
        <w:ind w:left="0" w:leftChars="0" w:firstLine="643" w:firstLineChars="200"/>
        <w:rPr>
          <w:rFonts w:hint="eastAsia" w:ascii="仿宋" w:hAnsi="仿宋" w:eastAsia="仿宋" w:cs="仿宋"/>
          <w:b/>
          <w:color w:val="auto"/>
          <w:sz w:val="32"/>
          <w:szCs w:val="32"/>
          <w:highlight w:val="none"/>
        </w:rPr>
      </w:pPr>
      <w:r>
        <w:rPr>
          <w:rStyle w:val="21"/>
          <w:rFonts w:hint="eastAsia" w:ascii="仿宋" w:hAnsi="仿宋" w:eastAsia="仿宋" w:cs="仿宋"/>
          <w:bCs/>
          <w:color w:val="000000"/>
          <w:sz w:val="32"/>
          <w:szCs w:val="32"/>
          <w:highlight w:val="none"/>
        </w:rPr>
        <w:t>一般公共服务</w:t>
      </w:r>
      <w:r>
        <w:rPr>
          <w:rStyle w:val="21"/>
          <w:rFonts w:hint="eastAsia" w:ascii="仿宋" w:hAnsi="仿宋" w:eastAsia="仿宋" w:cs="仿宋"/>
          <w:bCs/>
          <w:color w:val="000000"/>
          <w:sz w:val="32"/>
          <w:szCs w:val="32"/>
          <w:highlight w:val="none"/>
          <w:lang w:eastAsia="zh-CN"/>
        </w:rPr>
        <w:t>支出</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201</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统计信息事务</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05</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一般行政管理事务</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02</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 w:val="0"/>
          <w:bCs/>
          <w:color w:val="000000"/>
          <w:sz w:val="32"/>
          <w:szCs w:val="32"/>
          <w:highlight w:val="none"/>
        </w:rPr>
        <w:t xml:space="preserve"> 支出决算为</w:t>
      </w:r>
      <w:r>
        <w:rPr>
          <w:rStyle w:val="21"/>
          <w:rFonts w:hint="eastAsia" w:ascii="仿宋" w:hAnsi="仿宋" w:eastAsia="仿宋" w:cs="仿宋"/>
          <w:b w:val="0"/>
          <w:bCs/>
          <w:color w:val="000000"/>
          <w:sz w:val="32"/>
          <w:szCs w:val="32"/>
          <w:highlight w:val="none"/>
          <w:lang w:val="en-US" w:eastAsia="zh-CN"/>
        </w:rPr>
        <w:t>4.98</w:t>
      </w:r>
      <w:r>
        <w:rPr>
          <w:rStyle w:val="21"/>
          <w:rFonts w:hint="eastAsia" w:ascii="仿宋" w:hAnsi="仿宋" w:eastAsia="仿宋" w:cs="仿宋"/>
          <w:b w:val="0"/>
          <w:bCs/>
          <w:color w:val="000000"/>
          <w:sz w:val="32"/>
          <w:szCs w:val="32"/>
          <w:highlight w:val="none"/>
        </w:rPr>
        <w:t>万元，完成预算</w:t>
      </w:r>
      <w:r>
        <w:rPr>
          <w:rStyle w:val="21"/>
          <w:rFonts w:hint="eastAsia" w:ascii="仿宋" w:hAnsi="仿宋" w:eastAsia="仿宋" w:cs="仿宋"/>
          <w:b w:val="0"/>
          <w:bCs/>
          <w:color w:val="000000"/>
          <w:sz w:val="32"/>
          <w:szCs w:val="32"/>
          <w:highlight w:val="none"/>
          <w:lang w:val="en-US" w:eastAsia="zh-CN"/>
        </w:rPr>
        <w:t>100.00</w:t>
      </w:r>
      <w:r>
        <w:rPr>
          <w:rStyle w:val="21"/>
          <w:rFonts w:hint="eastAsia" w:ascii="仿宋" w:hAnsi="仿宋" w:eastAsia="仿宋" w:cs="仿宋"/>
          <w:b w:val="0"/>
          <w:bCs/>
          <w:color w:val="000000"/>
          <w:sz w:val="32"/>
          <w:szCs w:val="32"/>
          <w:highlight w:val="none"/>
        </w:rPr>
        <w:t>%</w:t>
      </w:r>
      <w:r>
        <w:rPr>
          <w:rStyle w:val="21"/>
          <w:rFonts w:hint="eastAsia" w:ascii="仿宋" w:hAnsi="仿宋" w:eastAsia="仿宋" w:cs="仿宋"/>
          <w:b w:val="0"/>
          <w:bCs w:val="0"/>
          <w:color w:val="auto"/>
          <w:sz w:val="32"/>
          <w:szCs w:val="32"/>
          <w:highlight w:val="none"/>
          <w:lang w:eastAsia="zh-CN"/>
        </w:rPr>
        <w:t>，决算数等于预算数。</w:t>
      </w:r>
    </w:p>
    <w:p w14:paraId="14EEF194">
      <w:pPr>
        <w:numPr>
          <w:ilvl w:val="0"/>
          <w:numId w:val="3"/>
        </w:numPr>
        <w:spacing w:line="600" w:lineRule="exact"/>
        <w:ind w:left="0" w:leftChars="0" w:firstLine="643" w:firstLineChars="200"/>
        <w:rPr>
          <w:rStyle w:val="21"/>
          <w:rFonts w:hint="eastAsia" w:ascii="仿宋" w:hAnsi="仿宋" w:eastAsia="仿宋" w:cs="仿宋"/>
          <w:bCs/>
          <w:color w:val="000000"/>
          <w:sz w:val="32"/>
          <w:szCs w:val="32"/>
          <w:highlight w:val="none"/>
          <w:lang w:val="en-US" w:eastAsia="zh-CN"/>
        </w:rPr>
      </w:pPr>
      <w:r>
        <w:rPr>
          <w:rStyle w:val="21"/>
          <w:rFonts w:hint="eastAsia" w:ascii="仿宋" w:hAnsi="仿宋" w:eastAsia="仿宋" w:cs="仿宋"/>
          <w:bCs/>
          <w:color w:val="000000"/>
          <w:sz w:val="32"/>
          <w:szCs w:val="32"/>
          <w:highlight w:val="none"/>
        </w:rPr>
        <w:t>一般公共服务</w:t>
      </w:r>
      <w:r>
        <w:rPr>
          <w:rStyle w:val="21"/>
          <w:rFonts w:hint="eastAsia" w:ascii="仿宋" w:hAnsi="仿宋" w:eastAsia="仿宋" w:cs="仿宋"/>
          <w:bCs/>
          <w:color w:val="000000"/>
          <w:sz w:val="32"/>
          <w:szCs w:val="32"/>
          <w:highlight w:val="none"/>
          <w:lang w:eastAsia="zh-CN"/>
        </w:rPr>
        <w:t>支出</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201</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组织事务</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32</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一般行政管理事务</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Cs/>
          <w:color w:val="000000"/>
          <w:sz w:val="32"/>
          <w:szCs w:val="32"/>
          <w:highlight w:val="none"/>
          <w:lang w:val="en-US" w:eastAsia="zh-CN"/>
        </w:rPr>
        <w:t>02</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 w:val="0"/>
          <w:bCs/>
          <w:color w:val="000000"/>
          <w:sz w:val="32"/>
          <w:szCs w:val="32"/>
          <w:highlight w:val="none"/>
        </w:rPr>
        <w:t xml:space="preserve"> 支出决算为</w:t>
      </w:r>
      <w:r>
        <w:rPr>
          <w:rStyle w:val="21"/>
          <w:rFonts w:hint="eastAsia" w:ascii="仿宋" w:hAnsi="仿宋" w:eastAsia="仿宋" w:cs="仿宋"/>
          <w:b w:val="0"/>
          <w:bCs/>
          <w:color w:val="000000"/>
          <w:sz w:val="32"/>
          <w:szCs w:val="32"/>
          <w:highlight w:val="none"/>
          <w:lang w:val="en-US" w:eastAsia="zh-CN"/>
        </w:rPr>
        <w:t>28.00</w:t>
      </w:r>
      <w:r>
        <w:rPr>
          <w:rStyle w:val="21"/>
          <w:rFonts w:hint="eastAsia" w:ascii="仿宋" w:hAnsi="仿宋" w:eastAsia="仿宋" w:cs="仿宋"/>
          <w:b w:val="0"/>
          <w:bCs/>
          <w:color w:val="000000"/>
          <w:sz w:val="32"/>
          <w:szCs w:val="32"/>
          <w:highlight w:val="none"/>
        </w:rPr>
        <w:t>万元，完成预算</w:t>
      </w:r>
      <w:r>
        <w:rPr>
          <w:rStyle w:val="21"/>
          <w:rFonts w:hint="eastAsia" w:ascii="仿宋" w:hAnsi="仿宋" w:eastAsia="仿宋" w:cs="仿宋"/>
          <w:b w:val="0"/>
          <w:bCs/>
          <w:color w:val="000000"/>
          <w:sz w:val="32"/>
          <w:szCs w:val="32"/>
          <w:highlight w:val="none"/>
          <w:lang w:val="en-US" w:eastAsia="zh-CN"/>
        </w:rPr>
        <w:t>100.00</w:t>
      </w:r>
      <w:r>
        <w:rPr>
          <w:rStyle w:val="21"/>
          <w:rFonts w:hint="eastAsia" w:ascii="仿宋" w:hAnsi="仿宋" w:eastAsia="仿宋" w:cs="仿宋"/>
          <w:b w:val="0"/>
          <w:bCs/>
          <w:color w:val="000000"/>
          <w:sz w:val="32"/>
          <w:szCs w:val="32"/>
          <w:highlight w:val="none"/>
        </w:rPr>
        <w:t>%</w:t>
      </w:r>
      <w:r>
        <w:rPr>
          <w:rStyle w:val="21"/>
          <w:rFonts w:hint="eastAsia" w:ascii="仿宋" w:hAnsi="仿宋" w:eastAsia="仿宋" w:cs="仿宋"/>
          <w:b w:val="0"/>
          <w:bCs w:val="0"/>
          <w:color w:val="auto"/>
          <w:sz w:val="32"/>
          <w:szCs w:val="32"/>
          <w:highlight w:val="none"/>
          <w:lang w:eastAsia="zh-CN"/>
        </w:rPr>
        <w:t>，决算数等于预算数。</w:t>
      </w:r>
    </w:p>
    <w:p w14:paraId="5AC22133">
      <w:pPr>
        <w:numPr>
          <w:ilvl w:val="0"/>
          <w:numId w:val="3"/>
        </w:numPr>
        <w:spacing w:line="600" w:lineRule="exact"/>
        <w:ind w:left="0" w:leftChars="0" w:firstLine="643" w:firstLineChars="200"/>
        <w:rPr>
          <w:rStyle w:val="21"/>
          <w:rFonts w:hint="eastAsia" w:ascii="仿宋" w:hAnsi="仿宋" w:eastAsia="仿宋" w:cs="仿宋"/>
          <w:b w:val="0"/>
          <w:bCs/>
          <w:color w:val="000000"/>
          <w:sz w:val="32"/>
          <w:szCs w:val="32"/>
          <w:highlight w:val="none"/>
          <w:lang w:eastAsia="zh-CN"/>
        </w:rPr>
      </w:pPr>
      <w:r>
        <w:rPr>
          <w:rStyle w:val="21"/>
          <w:rFonts w:hint="eastAsia" w:ascii="仿宋" w:hAnsi="仿宋" w:eastAsia="仿宋" w:cs="仿宋"/>
          <w:bCs/>
          <w:color w:val="000000"/>
          <w:sz w:val="32"/>
          <w:szCs w:val="32"/>
          <w:highlight w:val="none"/>
          <w:lang w:val="en-US" w:eastAsia="zh-CN"/>
        </w:rPr>
        <w:t>文化旅游体育与传媒支出（207）文化和旅游（01）其他文化和旅游支出（99）</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 w:val="0"/>
          <w:bCs/>
          <w:color w:val="000000"/>
          <w:sz w:val="32"/>
          <w:szCs w:val="32"/>
          <w:highlight w:val="none"/>
        </w:rPr>
        <w:t xml:space="preserve"> 支出决算为</w:t>
      </w:r>
      <w:r>
        <w:rPr>
          <w:rStyle w:val="21"/>
          <w:rFonts w:hint="eastAsia" w:ascii="仿宋" w:hAnsi="仿宋" w:eastAsia="仿宋" w:cs="仿宋"/>
          <w:b w:val="0"/>
          <w:bCs/>
          <w:color w:val="000000"/>
          <w:sz w:val="32"/>
          <w:szCs w:val="32"/>
          <w:highlight w:val="none"/>
          <w:lang w:val="en-US" w:eastAsia="zh-CN"/>
        </w:rPr>
        <w:t>5.00</w:t>
      </w:r>
      <w:r>
        <w:rPr>
          <w:rStyle w:val="21"/>
          <w:rFonts w:hint="eastAsia" w:ascii="仿宋" w:hAnsi="仿宋" w:eastAsia="仿宋" w:cs="仿宋"/>
          <w:b w:val="0"/>
          <w:bCs/>
          <w:color w:val="000000"/>
          <w:sz w:val="32"/>
          <w:szCs w:val="32"/>
          <w:highlight w:val="none"/>
        </w:rPr>
        <w:t>万元，完成预算</w:t>
      </w:r>
      <w:r>
        <w:rPr>
          <w:rStyle w:val="21"/>
          <w:rFonts w:hint="eastAsia" w:ascii="仿宋" w:hAnsi="仿宋" w:eastAsia="仿宋" w:cs="仿宋"/>
          <w:b w:val="0"/>
          <w:bCs/>
          <w:color w:val="000000"/>
          <w:sz w:val="32"/>
          <w:szCs w:val="32"/>
          <w:highlight w:val="none"/>
          <w:lang w:val="en-US" w:eastAsia="zh-CN"/>
        </w:rPr>
        <w:t>100.00</w:t>
      </w:r>
      <w:r>
        <w:rPr>
          <w:rStyle w:val="21"/>
          <w:rFonts w:hint="eastAsia" w:ascii="仿宋" w:hAnsi="仿宋" w:eastAsia="仿宋" w:cs="仿宋"/>
          <w:b w:val="0"/>
          <w:bCs/>
          <w:color w:val="000000"/>
          <w:sz w:val="32"/>
          <w:szCs w:val="32"/>
          <w:highlight w:val="none"/>
        </w:rPr>
        <w:t>%</w:t>
      </w:r>
      <w:r>
        <w:rPr>
          <w:rStyle w:val="21"/>
          <w:rFonts w:hint="eastAsia" w:ascii="仿宋" w:hAnsi="仿宋" w:eastAsia="仿宋" w:cs="仿宋"/>
          <w:b w:val="0"/>
          <w:bCs w:val="0"/>
          <w:color w:val="auto"/>
          <w:sz w:val="32"/>
          <w:szCs w:val="32"/>
          <w:highlight w:val="none"/>
          <w:lang w:eastAsia="zh-CN"/>
        </w:rPr>
        <w:t>，决算数等于预算数。</w:t>
      </w:r>
    </w:p>
    <w:p w14:paraId="0E46C374">
      <w:pPr>
        <w:numPr>
          <w:ilvl w:val="0"/>
          <w:numId w:val="3"/>
        </w:numPr>
        <w:spacing w:line="600" w:lineRule="exact"/>
        <w:ind w:left="0" w:leftChars="0" w:firstLine="643" w:firstLineChars="200"/>
        <w:rPr>
          <w:rFonts w:hint="eastAsia"/>
          <w:lang w:eastAsia="zh-CN"/>
        </w:rPr>
      </w:pPr>
      <w:r>
        <w:rPr>
          <w:rStyle w:val="21"/>
          <w:rFonts w:hint="eastAsia" w:ascii="仿宋" w:hAnsi="仿宋" w:eastAsia="仿宋" w:cs="仿宋"/>
          <w:bCs/>
          <w:color w:val="000000"/>
          <w:sz w:val="32"/>
          <w:szCs w:val="32"/>
          <w:highlight w:val="none"/>
          <w:lang w:val="en-US" w:eastAsia="zh-CN"/>
        </w:rPr>
        <w:t>文化旅游体育与传媒支出（207）其他文化旅游体育与传媒支出（99）宣传文化发展专项支出（02）</w:t>
      </w:r>
      <w:r>
        <w:rPr>
          <w:rStyle w:val="21"/>
          <w:rFonts w:hint="eastAsia" w:ascii="仿宋" w:hAnsi="仿宋" w:eastAsia="仿宋" w:cs="仿宋"/>
          <w:bCs/>
          <w:color w:val="000000"/>
          <w:sz w:val="32"/>
          <w:szCs w:val="32"/>
          <w:highlight w:val="none"/>
        </w:rPr>
        <w:t>:</w:t>
      </w:r>
      <w:r>
        <w:rPr>
          <w:rStyle w:val="21"/>
          <w:rFonts w:hint="eastAsia" w:ascii="仿宋" w:hAnsi="仿宋" w:eastAsia="仿宋" w:cs="仿宋"/>
          <w:b w:val="0"/>
          <w:bCs/>
          <w:color w:val="000000"/>
          <w:sz w:val="32"/>
          <w:szCs w:val="32"/>
          <w:highlight w:val="none"/>
        </w:rPr>
        <w:t xml:space="preserve"> 支出决算为</w:t>
      </w:r>
      <w:r>
        <w:rPr>
          <w:rStyle w:val="21"/>
          <w:rFonts w:hint="eastAsia" w:ascii="仿宋" w:hAnsi="仿宋" w:eastAsia="仿宋" w:cs="仿宋"/>
          <w:b w:val="0"/>
          <w:bCs/>
          <w:color w:val="000000"/>
          <w:sz w:val="32"/>
          <w:szCs w:val="32"/>
          <w:highlight w:val="none"/>
          <w:lang w:val="en-US" w:eastAsia="zh-CN"/>
        </w:rPr>
        <w:t>0.95</w:t>
      </w:r>
      <w:r>
        <w:rPr>
          <w:rStyle w:val="21"/>
          <w:rFonts w:hint="eastAsia" w:ascii="仿宋" w:hAnsi="仿宋" w:eastAsia="仿宋" w:cs="仿宋"/>
          <w:b w:val="0"/>
          <w:bCs/>
          <w:color w:val="000000"/>
          <w:sz w:val="32"/>
          <w:szCs w:val="32"/>
          <w:highlight w:val="none"/>
        </w:rPr>
        <w:t>万元，完成预算</w:t>
      </w:r>
      <w:r>
        <w:rPr>
          <w:rStyle w:val="21"/>
          <w:rFonts w:hint="eastAsia" w:ascii="仿宋" w:hAnsi="仿宋" w:eastAsia="仿宋" w:cs="仿宋"/>
          <w:b w:val="0"/>
          <w:bCs/>
          <w:color w:val="000000"/>
          <w:sz w:val="32"/>
          <w:szCs w:val="32"/>
          <w:highlight w:val="none"/>
          <w:lang w:val="en-US" w:eastAsia="zh-CN"/>
        </w:rPr>
        <w:t>100.00</w:t>
      </w:r>
      <w:r>
        <w:rPr>
          <w:rStyle w:val="21"/>
          <w:rFonts w:hint="eastAsia" w:ascii="仿宋" w:hAnsi="仿宋" w:eastAsia="仿宋" w:cs="仿宋"/>
          <w:b w:val="0"/>
          <w:bCs/>
          <w:color w:val="000000"/>
          <w:sz w:val="32"/>
          <w:szCs w:val="32"/>
          <w:highlight w:val="none"/>
        </w:rPr>
        <w:t>%</w:t>
      </w:r>
      <w:r>
        <w:rPr>
          <w:rStyle w:val="21"/>
          <w:rFonts w:hint="eastAsia" w:ascii="仿宋" w:hAnsi="仿宋" w:eastAsia="仿宋" w:cs="仿宋"/>
          <w:b w:val="0"/>
          <w:bCs w:val="0"/>
          <w:color w:val="auto"/>
          <w:sz w:val="32"/>
          <w:szCs w:val="32"/>
          <w:highlight w:val="none"/>
          <w:lang w:eastAsia="zh-CN"/>
        </w:rPr>
        <w:t>，决算数等于预算数。</w:t>
      </w:r>
    </w:p>
    <w:p w14:paraId="11C83D1B">
      <w:pPr>
        <w:numPr>
          <w:ilvl w:val="0"/>
          <w:numId w:val="3"/>
        </w:numPr>
        <w:spacing w:line="600" w:lineRule="exact"/>
        <w:ind w:left="0" w:leftChars="0" w:firstLine="643" w:firstLineChars="200"/>
        <w:rPr>
          <w:rFonts w:hint="eastAsia"/>
          <w:lang w:eastAsia="zh-CN"/>
        </w:rPr>
      </w:pPr>
      <w:r>
        <w:rPr>
          <w:rStyle w:val="21"/>
          <w:rFonts w:hint="eastAsia" w:ascii="仿宋" w:hAnsi="仿宋" w:eastAsia="仿宋" w:cs="仿宋"/>
          <w:bCs/>
          <w:color w:val="000000"/>
          <w:sz w:val="32"/>
          <w:szCs w:val="32"/>
          <w:highlight w:val="none"/>
          <w:lang w:val="en-US" w:eastAsia="zh-CN"/>
        </w:rPr>
        <w:t xml:space="preserve">社会保障和就业支出（208）民政管理事务（02）基层政权建设和社区治理（08）: </w:t>
      </w:r>
      <w:r>
        <w:rPr>
          <w:rStyle w:val="21"/>
          <w:rFonts w:hint="eastAsia" w:ascii="仿宋" w:hAnsi="仿宋" w:eastAsia="仿宋" w:cs="仿宋"/>
          <w:b w:val="0"/>
          <w:bCs w:val="0"/>
          <w:color w:val="000000"/>
          <w:sz w:val="32"/>
          <w:szCs w:val="32"/>
          <w:highlight w:val="none"/>
          <w:lang w:val="en-US" w:eastAsia="zh-CN"/>
        </w:rPr>
        <w:t>支出决算为0.27万元，完成预算100.00%</w:t>
      </w:r>
      <w:r>
        <w:rPr>
          <w:rStyle w:val="21"/>
          <w:rFonts w:hint="eastAsia" w:ascii="仿宋" w:hAnsi="仿宋" w:eastAsia="仿宋" w:cs="仿宋"/>
          <w:b w:val="0"/>
          <w:bCs w:val="0"/>
          <w:color w:val="auto"/>
          <w:sz w:val="32"/>
          <w:szCs w:val="32"/>
          <w:highlight w:val="none"/>
          <w:lang w:eastAsia="zh-CN"/>
        </w:rPr>
        <w:t>，决算数等于预算数。</w:t>
      </w:r>
    </w:p>
    <w:p w14:paraId="006EEA95">
      <w:pPr>
        <w:numPr>
          <w:ilvl w:val="0"/>
          <w:numId w:val="3"/>
        </w:numPr>
        <w:spacing w:line="600" w:lineRule="exact"/>
        <w:ind w:left="0" w:leftChars="0" w:firstLine="643" w:firstLineChars="200"/>
        <w:rPr>
          <w:rStyle w:val="21"/>
          <w:rFonts w:hint="eastAsia" w:ascii="仿宋" w:hAnsi="仿宋" w:eastAsia="仿宋" w:cs="仿宋"/>
          <w:b w:val="0"/>
          <w:bCs/>
          <w:color w:val="000000"/>
          <w:sz w:val="32"/>
          <w:szCs w:val="32"/>
          <w:highlight w:val="none"/>
          <w:lang w:eastAsia="zh-CN"/>
        </w:rPr>
      </w:pPr>
      <w:r>
        <w:rPr>
          <w:rStyle w:val="21"/>
          <w:rFonts w:hint="eastAsia" w:ascii="仿宋" w:hAnsi="仿宋" w:eastAsia="仿宋" w:cs="仿宋"/>
          <w:bCs/>
          <w:color w:val="000000"/>
          <w:sz w:val="32"/>
          <w:szCs w:val="32"/>
          <w:highlight w:val="none"/>
          <w:lang w:val="en-US" w:eastAsia="zh-CN"/>
        </w:rPr>
        <w:t xml:space="preserve">社会保障和就业支出（208）行政事业单位养老支出（05）行政单位离退休（01）: </w:t>
      </w:r>
      <w:r>
        <w:rPr>
          <w:rStyle w:val="21"/>
          <w:rFonts w:hint="eastAsia" w:ascii="仿宋" w:hAnsi="仿宋" w:eastAsia="仿宋" w:cs="仿宋"/>
          <w:b w:val="0"/>
          <w:bCs w:val="0"/>
          <w:color w:val="000000"/>
          <w:sz w:val="32"/>
          <w:szCs w:val="32"/>
          <w:highlight w:val="none"/>
          <w:lang w:val="en-US" w:eastAsia="zh-CN"/>
        </w:rPr>
        <w:t>支出决算为1.77万元，完成预算100.00%</w:t>
      </w:r>
      <w:r>
        <w:rPr>
          <w:rStyle w:val="21"/>
          <w:rFonts w:hint="eastAsia" w:ascii="仿宋" w:hAnsi="仿宋" w:eastAsia="仿宋" w:cs="仿宋"/>
          <w:b w:val="0"/>
          <w:bCs w:val="0"/>
          <w:color w:val="auto"/>
          <w:sz w:val="32"/>
          <w:szCs w:val="32"/>
          <w:highlight w:val="none"/>
          <w:lang w:eastAsia="zh-CN"/>
        </w:rPr>
        <w:t>，决算数等于预算数。</w:t>
      </w:r>
    </w:p>
    <w:p w14:paraId="1D24B065">
      <w:pPr>
        <w:numPr>
          <w:ilvl w:val="0"/>
          <w:numId w:val="3"/>
        </w:numPr>
        <w:spacing w:line="600" w:lineRule="exact"/>
        <w:ind w:left="0" w:leftChars="0" w:firstLine="643" w:firstLineChars="200"/>
        <w:rPr>
          <w:rFonts w:hint="eastAsia"/>
          <w:lang w:eastAsia="zh-CN"/>
        </w:rPr>
      </w:pPr>
      <w:r>
        <w:rPr>
          <w:rStyle w:val="21"/>
          <w:rFonts w:hint="eastAsia" w:ascii="仿宋" w:hAnsi="仿宋" w:eastAsia="仿宋" w:cs="仿宋"/>
          <w:bCs/>
          <w:color w:val="000000"/>
          <w:sz w:val="32"/>
          <w:szCs w:val="32"/>
          <w:highlight w:val="none"/>
          <w:lang w:val="en-US" w:eastAsia="zh-CN"/>
        </w:rPr>
        <w:t xml:space="preserve">社会保障和就业支出（208）行政事业单位养老支出（05）离退休人员管理机构（03）: </w:t>
      </w:r>
      <w:r>
        <w:rPr>
          <w:rStyle w:val="21"/>
          <w:rFonts w:hint="eastAsia" w:ascii="仿宋" w:hAnsi="仿宋" w:eastAsia="仿宋" w:cs="仿宋"/>
          <w:b w:val="0"/>
          <w:bCs w:val="0"/>
          <w:color w:val="000000"/>
          <w:sz w:val="32"/>
          <w:szCs w:val="32"/>
          <w:highlight w:val="none"/>
          <w:lang w:val="en-US" w:eastAsia="zh-CN"/>
        </w:rPr>
        <w:t>支出决算为2.30万元，完成预算100.00%</w:t>
      </w:r>
      <w:r>
        <w:rPr>
          <w:rStyle w:val="21"/>
          <w:rFonts w:hint="eastAsia" w:ascii="仿宋" w:hAnsi="仿宋" w:eastAsia="仿宋" w:cs="仿宋"/>
          <w:b w:val="0"/>
          <w:bCs w:val="0"/>
          <w:color w:val="auto"/>
          <w:sz w:val="32"/>
          <w:szCs w:val="32"/>
          <w:highlight w:val="none"/>
          <w:lang w:eastAsia="zh-CN"/>
        </w:rPr>
        <w:t>，决算数等于预算数。</w:t>
      </w:r>
    </w:p>
    <w:p w14:paraId="2D3C955A">
      <w:pPr>
        <w:numPr>
          <w:ilvl w:val="0"/>
          <w:numId w:val="3"/>
        </w:numPr>
        <w:spacing w:line="600" w:lineRule="exact"/>
        <w:ind w:left="0" w:leftChars="0" w:firstLine="643" w:firstLineChars="200"/>
        <w:rPr>
          <w:rFonts w:hint="eastAsia"/>
          <w:highlight w:val="none"/>
          <w:lang w:val="en-US" w:eastAsia="zh-CN"/>
        </w:rPr>
      </w:pPr>
      <w:r>
        <w:rPr>
          <w:rStyle w:val="21"/>
          <w:rFonts w:hint="eastAsia" w:ascii="仿宋" w:hAnsi="仿宋" w:eastAsia="仿宋" w:cs="仿宋"/>
          <w:bCs/>
          <w:color w:val="000000"/>
          <w:kern w:val="2"/>
          <w:sz w:val="32"/>
          <w:szCs w:val="32"/>
          <w:highlight w:val="none"/>
          <w:lang w:val="en-US" w:eastAsia="zh-CN" w:bidi="ar-SA"/>
        </w:rPr>
        <w:t>社会保障和就业支出（208）行政事业单位养老支出（05）</w:t>
      </w:r>
      <w:r>
        <w:rPr>
          <w:rStyle w:val="21"/>
          <w:rFonts w:hint="eastAsia" w:ascii="仿宋" w:hAnsi="仿宋" w:eastAsia="仿宋" w:cs="仿宋"/>
          <w:bCs/>
          <w:color w:val="000000"/>
          <w:sz w:val="32"/>
          <w:szCs w:val="32"/>
          <w:highlight w:val="none"/>
          <w:lang w:val="en-US" w:eastAsia="zh-CN"/>
        </w:rPr>
        <w:t xml:space="preserve">机关事业单位基本养老保险缴费支出（05）: </w:t>
      </w:r>
      <w:r>
        <w:rPr>
          <w:rStyle w:val="21"/>
          <w:rFonts w:hint="eastAsia" w:ascii="仿宋" w:hAnsi="仿宋" w:eastAsia="仿宋" w:cs="仿宋"/>
          <w:b w:val="0"/>
          <w:bCs w:val="0"/>
          <w:color w:val="000000"/>
          <w:sz w:val="32"/>
          <w:szCs w:val="32"/>
          <w:highlight w:val="none"/>
          <w:lang w:val="en-US" w:eastAsia="zh-CN"/>
        </w:rPr>
        <w:t>支出决算为44.70万元，完成预算100.00%</w:t>
      </w:r>
      <w:r>
        <w:rPr>
          <w:rStyle w:val="21"/>
          <w:rFonts w:hint="eastAsia" w:ascii="仿宋" w:hAnsi="仿宋" w:eastAsia="仿宋" w:cs="仿宋"/>
          <w:b w:val="0"/>
          <w:bCs w:val="0"/>
          <w:color w:val="auto"/>
          <w:sz w:val="32"/>
          <w:szCs w:val="32"/>
          <w:highlight w:val="none"/>
          <w:lang w:eastAsia="zh-CN"/>
        </w:rPr>
        <w:t>，决算数等于预算数。</w:t>
      </w:r>
    </w:p>
    <w:p w14:paraId="43C66475">
      <w:pPr>
        <w:numPr>
          <w:ilvl w:val="0"/>
          <w:numId w:val="3"/>
        </w:numPr>
        <w:spacing w:line="600" w:lineRule="exact"/>
        <w:ind w:left="0" w:leftChars="0" w:firstLine="643" w:firstLineChars="200"/>
        <w:rPr>
          <w:rStyle w:val="21"/>
          <w:rFonts w:hint="eastAsia" w:ascii="仿宋" w:hAnsi="仿宋" w:eastAsia="仿宋" w:cs="仿宋"/>
          <w:b w:val="0"/>
          <w:bCs w:val="0"/>
          <w:color w:val="000000"/>
          <w:sz w:val="32"/>
          <w:szCs w:val="32"/>
          <w:highlight w:val="none"/>
          <w:lang w:val="en-US" w:eastAsia="zh-CN"/>
        </w:rPr>
      </w:pPr>
      <w:r>
        <w:rPr>
          <w:rStyle w:val="21"/>
          <w:rFonts w:hint="eastAsia" w:ascii="仿宋" w:hAnsi="仿宋" w:eastAsia="仿宋" w:cs="仿宋"/>
          <w:bCs/>
          <w:color w:val="000000"/>
          <w:sz w:val="32"/>
          <w:szCs w:val="32"/>
          <w:highlight w:val="none"/>
          <w:lang w:val="en-US" w:eastAsia="zh-CN"/>
        </w:rPr>
        <w:t xml:space="preserve">社会保障和就业支出（208）残疾人事业（11）残疾人就业（05）: </w:t>
      </w:r>
      <w:r>
        <w:rPr>
          <w:rStyle w:val="21"/>
          <w:rFonts w:hint="eastAsia" w:ascii="仿宋" w:hAnsi="仿宋" w:eastAsia="仿宋" w:cs="仿宋"/>
          <w:b w:val="0"/>
          <w:bCs w:val="0"/>
          <w:color w:val="000000"/>
          <w:sz w:val="32"/>
          <w:szCs w:val="32"/>
          <w:highlight w:val="none"/>
          <w:lang w:val="en-US" w:eastAsia="zh-CN"/>
        </w:rPr>
        <w:t>支出决算为2.92元，完成预算100.00%</w:t>
      </w:r>
      <w:r>
        <w:rPr>
          <w:rStyle w:val="21"/>
          <w:rFonts w:hint="eastAsia" w:ascii="仿宋" w:hAnsi="仿宋" w:eastAsia="仿宋" w:cs="仿宋"/>
          <w:b w:val="0"/>
          <w:bCs w:val="0"/>
          <w:color w:val="auto"/>
          <w:sz w:val="32"/>
          <w:szCs w:val="32"/>
          <w:highlight w:val="none"/>
          <w:lang w:eastAsia="zh-CN"/>
        </w:rPr>
        <w:t>，决算数等于预算数。</w:t>
      </w:r>
    </w:p>
    <w:p w14:paraId="055A58C7">
      <w:pPr>
        <w:numPr>
          <w:ilvl w:val="0"/>
          <w:numId w:val="3"/>
        </w:numPr>
        <w:spacing w:line="600" w:lineRule="exact"/>
        <w:ind w:left="0" w:leftChars="0" w:firstLine="643" w:firstLineChars="200"/>
        <w:rPr>
          <w:rStyle w:val="21"/>
          <w:rFonts w:hint="eastAsia" w:ascii="仿宋" w:hAnsi="仿宋" w:eastAsia="仿宋" w:cs="仿宋"/>
          <w:b w:val="0"/>
          <w:bCs w:val="0"/>
          <w:color w:val="000000"/>
          <w:sz w:val="32"/>
          <w:szCs w:val="32"/>
          <w:highlight w:val="none"/>
          <w:lang w:val="en-US" w:eastAsia="zh-CN"/>
        </w:rPr>
      </w:pPr>
      <w:r>
        <w:rPr>
          <w:rStyle w:val="21"/>
          <w:rFonts w:hint="eastAsia" w:ascii="仿宋" w:hAnsi="仿宋" w:eastAsia="仿宋" w:cs="仿宋"/>
          <w:bCs/>
          <w:color w:val="000000"/>
          <w:sz w:val="32"/>
          <w:szCs w:val="32"/>
          <w:highlight w:val="none"/>
          <w:lang w:val="en-US" w:eastAsia="zh-CN"/>
        </w:rPr>
        <w:t xml:space="preserve">社会保障和就业支出（208）残疾人事业（11）其他残疾人事业支出（99）: </w:t>
      </w:r>
      <w:r>
        <w:rPr>
          <w:rStyle w:val="21"/>
          <w:rFonts w:hint="eastAsia" w:ascii="仿宋" w:hAnsi="仿宋" w:eastAsia="仿宋" w:cs="仿宋"/>
          <w:b w:val="0"/>
          <w:bCs w:val="0"/>
          <w:color w:val="000000"/>
          <w:sz w:val="32"/>
          <w:szCs w:val="32"/>
          <w:highlight w:val="none"/>
          <w:lang w:val="en-US" w:eastAsia="zh-CN"/>
        </w:rPr>
        <w:t>支出决算为20.62元，完成预算100.00%</w:t>
      </w:r>
      <w:r>
        <w:rPr>
          <w:rStyle w:val="21"/>
          <w:rFonts w:hint="eastAsia" w:ascii="仿宋" w:hAnsi="仿宋" w:eastAsia="仿宋" w:cs="仿宋"/>
          <w:b w:val="0"/>
          <w:bCs w:val="0"/>
          <w:color w:val="auto"/>
          <w:sz w:val="32"/>
          <w:szCs w:val="32"/>
          <w:highlight w:val="none"/>
          <w:lang w:eastAsia="zh-CN"/>
        </w:rPr>
        <w:t>，决算数等于预算数。</w:t>
      </w:r>
    </w:p>
    <w:p w14:paraId="05BE5F02">
      <w:pPr>
        <w:numPr>
          <w:ilvl w:val="0"/>
          <w:numId w:val="3"/>
        </w:numPr>
        <w:spacing w:line="600" w:lineRule="exact"/>
        <w:ind w:left="0" w:leftChars="0" w:firstLine="643" w:firstLineChars="200"/>
        <w:rPr>
          <w:rStyle w:val="21"/>
          <w:rFonts w:hint="default" w:ascii="仿宋" w:hAnsi="仿宋" w:eastAsia="仿宋"/>
          <w:b w:val="0"/>
          <w:bCs w:val="0"/>
          <w:color w:val="000000"/>
          <w:sz w:val="32"/>
          <w:szCs w:val="32"/>
          <w:highlight w:val="none"/>
          <w:lang w:val="en-US" w:eastAsia="zh-CN"/>
        </w:rPr>
      </w:pPr>
      <w:r>
        <w:rPr>
          <w:rStyle w:val="21"/>
          <w:rFonts w:hint="eastAsia" w:ascii="仿宋" w:hAnsi="仿宋" w:eastAsia="仿宋"/>
          <w:bCs/>
          <w:color w:val="000000"/>
          <w:sz w:val="32"/>
          <w:szCs w:val="32"/>
          <w:highlight w:val="none"/>
          <w:lang w:val="en-US" w:eastAsia="zh-CN"/>
        </w:rPr>
        <w:t>社会保障和就业支出（208）临时救助（20）临时救助支出（01）:</w:t>
      </w:r>
      <w:r>
        <w:rPr>
          <w:rStyle w:val="21"/>
          <w:rFonts w:hint="eastAsia" w:ascii="仿宋" w:hAnsi="仿宋" w:eastAsia="仿宋"/>
          <w:b w:val="0"/>
          <w:bCs w:val="0"/>
          <w:color w:val="000000"/>
          <w:sz w:val="32"/>
          <w:szCs w:val="32"/>
          <w:highlight w:val="none"/>
          <w:lang w:val="en-US" w:eastAsia="zh-CN"/>
        </w:rPr>
        <w:t>支出决算为3.85万元，完成预算100.00%</w:t>
      </w:r>
      <w:r>
        <w:rPr>
          <w:rStyle w:val="21"/>
          <w:rFonts w:hint="eastAsia" w:ascii="仿宋" w:hAnsi="仿宋" w:eastAsia="仿宋" w:cs="仿宋"/>
          <w:b w:val="0"/>
          <w:bCs w:val="0"/>
          <w:color w:val="auto"/>
          <w:sz w:val="32"/>
          <w:szCs w:val="32"/>
          <w:highlight w:val="none"/>
          <w:lang w:eastAsia="zh-CN"/>
        </w:rPr>
        <w:t>，决算数等于预算数。</w:t>
      </w:r>
    </w:p>
    <w:p w14:paraId="1C7A2FAD">
      <w:pPr>
        <w:numPr>
          <w:ilvl w:val="0"/>
          <w:numId w:val="3"/>
        </w:numPr>
        <w:spacing w:line="600" w:lineRule="exact"/>
        <w:ind w:left="0" w:leftChars="0" w:firstLine="643" w:firstLineChars="200"/>
        <w:rPr>
          <w:rStyle w:val="21"/>
          <w:rFonts w:hint="eastAsia" w:ascii="仿宋" w:hAnsi="仿宋" w:eastAsia="仿宋"/>
          <w:b w:val="0"/>
          <w:bCs w:val="0"/>
          <w:color w:val="000000"/>
          <w:sz w:val="32"/>
          <w:szCs w:val="32"/>
          <w:highlight w:val="none"/>
          <w:lang w:val="en-US" w:eastAsia="zh-CN"/>
        </w:rPr>
      </w:pPr>
      <w:r>
        <w:rPr>
          <w:rStyle w:val="21"/>
          <w:rFonts w:hint="eastAsia" w:ascii="仿宋" w:hAnsi="仿宋" w:eastAsia="仿宋"/>
          <w:bCs/>
          <w:color w:val="000000"/>
          <w:sz w:val="32"/>
          <w:szCs w:val="32"/>
          <w:highlight w:val="none"/>
          <w:lang w:val="en-US" w:eastAsia="zh-CN"/>
        </w:rPr>
        <w:t>社会保障和就业支出（208）其他社会保障和就业支出（99）其他社会保障和就业支出（99）:</w:t>
      </w:r>
      <w:r>
        <w:rPr>
          <w:rStyle w:val="21"/>
          <w:rFonts w:hint="eastAsia" w:ascii="仿宋" w:hAnsi="仿宋" w:eastAsia="仿宋"/>
          <w:b w:val="0"/>
          <w:bCs w:val="0"/>
          <w:color w:val="000000"/>
          <w:sz w:val="32"/>
          <w:szCs w:val="32"/>
          <w:highlight w:val="none"/>
          <w:lang w:val="en-US" w:eastAsia="zh-CN"/>
        </w:rPr>
        <w:t>支出决算为9.64万元，完成预算100.00%，</w:t>
      </w:r>
      <w:r>
        <w:rPr>
          <w:rStyle w:val="21"/>
          <w:rFonts w:hint="eastAsia" w:ascii="仿宋" w:hAnsi="仿宋" w:eastAsia="仿宋" w:cs="仿宋"/>
          <w:b w:val="0"/>
          <w:bCs w:val="0"/>
          <w:color w:val="auto"/>
          <w:sz w:val="32"/>
          <w:szCs w:val="32"/>
          <w:highlight w:val="none"/>
          <w:lang w:eastAsia="zh-CN"/>
        </w:rPr>
        <w:t>决算数等于预算数。</w:t>
      </w:r>
    </w:p>
    <w:p w14:paraId="4D880DAA">
      <w:pPr>
        <w:numPr>
          <w:ilvl w:val="0"/>
          <w:numId w:val="3"/>
        </w:numPr>
        <w:spacing w:line="600" w:lineRule="exact"/>
        <w:ind w:left="0" w:leftChars="0" w:firstLine="643" w:firstLineChars="200"/>
        <w:rPr>
          <w:rStyle w:val="21"/>
          <w:rFonts w:hint="eastAsia" w:ascii="仿宋" w:hAnsi="仿宋" w:eastAsia="仿宋"/>
          <w:bCs/>
          <w:color w:val="000000"/>
          <w:sz w:val="32"/>
          <w:szCs w:val="32"/>
          <w:highlight w:val="none"/>
          <w:lang w:val="en-US" w:eastAsia="zh-CN"/>
        </w:rPr>
      </w:pPr>
      <w:r>
        <w:rPr>
          <w:rStyle w:val="21"/>
          <w:rFonts w:hint="eastAsia" w:ascii="仿宋" w:hAnsi="仿宋" w:eastAsia="仿宋"/>
          <w:bCs/>
          <w:color w:val="000000"/>
          <w:sz w:val="32"/>
          <w:szCs w:val="32"/>
          <w:highlight w:val="none"/>
          <w:lang w:val="en-US" w:eastAsia="zh-CN"/>
        </w:rPr>
        <w:t>卫生健康支出（210）公共卫生（04）突发公共卫生事件应急处理（10）:</w:t>
      </w:r>
      <w:r>
        <w:rPr>
          <w:rStyle w:val="21"/>
          <w:rFonts w:hint="eastAsia" w:ascii="仿宋" w:hAnsi="仿宋" w:eastAsia="仿宋"/>
          <w:b w:val="0"/>
          <w:bCs w:val="0"/>
          <w:color w:val="000000"/>
          <w:sz w:val="32"/>
          <w:szCs w:val="32"/>
          <w:highlight w:val="none"/>
          <w:lang w:val="en-US" w:eastAsia="zh-CN"/>
        </w:rPr>
        <w:t>支出决算为119.90万元，完成预算100.00%，</w:t>
      </w:r>
      <w:r>
        <w:rPr>
          <w:rStyle w:val="21"/>
          <w:rFonts w:hint="eastAsia" w:ascii="仿宋" w:hAnsi="仿宋" w:eastAsia="仿宋" w:cs="仿宋"/>
          <w:b w:val="0"/>
          <w:bCs w:val="0"/>
          <w:color w:val="auto"/>
          <w:sz w:val="32"/>
          <w:szCs w:val="32"/>
          <w:highlight w:val="none"/>
          <w:lang w:eastAsia="zh-CN"/>
        </w:rPr>
        <w:t>决算数等于预算数。</w:t>
      </w:r>
    </w:p>
    <w:p w14:paraId="10565F8E">
      <w:pPr>
        <w:numPr>
          <w:ilvl w:val="0"/>
          <w:numId w:val="3"/>
        </w:numPr>
        <w:spacing w:line="600" w:lineRule="exact"/>
        <w:ind w:left="0" w:leftChars="0" w:firstLine="643" w:firstLineChars="200"/>
        <w:rPr>
          <w:rFonts w:hint="eastAsia"/>
          <w:lang w:val="en-US" w:eastAsia="zh-CN"/>
        </w:rPr>
      </w:pPr>
      <w:r>
        <w:rPr>
          <w:rStyle w:val="21"/>
          <w:rFonts w:hint="eastAsia" w:ascii="仿宋" w:hAnsi="仿宋" w:eastAsia="仿宋"/>
          <w:bCs/>
          <w:color w:val="000000"/>
          <w:sz w:val="32"/>
          <w:szCs w:val="32"/>
          <w:highlight w:val="none"/>
          <w:lang w:val="en-US" w:eastAsia="zh-CN"/>
        </w:rPr>
        <w:t>卫生健康支出（210）计划生育事务（07）其他计划生育事务支出（99）:</w:t>
      </w:r>
      <w:r>
        <w:rPr>
          <w:rStyle w:val="21"/>
          <w:rFonts w:hint="eastAsia" w:ascii="仿宋" w:hAnsi="仿宋" w:eastAsia="仿宋"/>
          <w:b w:val="0"/>
          <w:bCs w:val="0"/>
          <w:color w:val="000000"/>
          <w:sz w:val="32"/>
          <w:szCs w:val="32"/>
          <w:highlight w:val="none"/>
          <w:lang w:val="en-US" w:eastAsia="zh-CN"/>
        </w:rPr>
        <w:t>支出决算为0.35万元，完成预算100.00%，</w:t>
      </w:r>
      <w:r>
        <w:rPr>
          <w:rStyle w:val="21"/>
          <w:rFonts w:hint="eastAsia" w:ascii="仿宋" w:hAnsi="仿宋" w:eastAsia="仿宋" w:cs="仿宋"/>
          <w:b w:val="0"/>
          <w:bCs w:val="0"/>
          <w:color w:val="auto"/>
          <w:sz w:val="32"/>
          <w:szCs w:val="32"/>
          <w:highlight w:val="none"/>
          <w:lang w:eastAsia="zh-CN"/>
        </w:rPr>
        <w:t>决算数等于预算数。</w:t>
      </w:r>
    </w:p>
    <w:p w14:paraId="150CB7C1">
      <w:pPr>
        <w:numPr>
          <w:ilvl w:val="0"/>
          <w:numId w:val="3"/>
        </w:numPr>
        <w:spacing w:line="600" w:lineRule="exact"/>
        <w:ind w:left="0" w:leftChars="0" w:firstLine="643" w:firstLineChars="200"/>
        <w:rPr>
          <w:rStyle w:val="21"/>
          <w:rFonts w:hint="eastAsia" w:ascii="仿宋" w:hAnsi="仿宋" w:eastAsia="仿宋"/>
          <w:b w:val="0"/>
          <w:bCs w:val="0"/>
          <w:color w:val="000000"/>
          <w:sz w:val="32"/>
          <w:szCs w:val="32"/>
          <w:highlight w:val="none"/>
          <w:lang w:val="en-US" w:eastAsia="zh-CN"/>
        </w:rPr>
      </w:pPr>
      <w:r>
        <w:rPr>
          <w:rStyle w:val="21"/>
          <w:rFonts w:hint="eastAsia" w:ascii="仿宋" w:hAnsi="仿宋" w:eastAsia="仿宋"/>
          <w:bCs/>
          <w:color w:val="000000"/>
          <w:sz w:val="32"/>
          <w:szCs w:val="32"/>
          <w:highlight w:val="none"/>
          <w:lang w:val="en-US" w:eastAsia="zh-CN"/>
        </w:rPr>
        <w:t>卫生健康支出（210）行政事业单位医疗（11）行政单位医疗（01）:</w:t>
      </w:r>
      <w:r>
        <w:rPr>
          <w:rStyle w:val="21"/>
          <w:rFonts w:hint="eastAsia" w:ascii="仿宋" w:hAnsi="仿宋" w:eastAsia="仿宋"/>
          <w:b w:val="0"/>
          <w:bCs w:val="0"/>
          <w:color w:val="000000"/>
          <w:sz w:val="32"/>
          <w:szCs w:val="32"/>
          <w:highlight w:val="none"/>
          <w:lang w:val="en-US" w:eastAsia="zh-CN"/>
        </w:rPr>
        <w:t>支出决算为11.33万元，完成预算100.00%，</w:t>
      </w:r>
      <w:r>
        <w:rPr>
          <w:rStyle w:val="21"/>
          <w:rFonts w:hint="eastAsia" w:ascii="仿宋" w:hAnsi="仿宋" w:eastAsia="仿宋" w:cs="仿宋"/>
          <w:b w:val="0"/>
          <w:bCs w:val="0"/>
          <w:color w:val="auto"/>
          <w:sz w:val="32"/>
          <w:szCs w:val="32"/>
          <w:highlight w:val="none"/>
          <w:lang w:eastAsia="zh-CN"/>
        </w:rPr>
        <w:t>决算数等于预算数。</w:t>
      </w:r>
    </w:p>
    <w:p w14:paraId="5CE59A29">
      <w:pPr>
        <w:numPr>
          <w:ilvl w:val="0"/>
          <w:numId w:val="3"/>
        </w:numPr>
        <w:spacing w:line="600" w:lineRule="exact"/>
        <w:ind w:left="0" w:leftChars="0" w:firstLine="643" w:firstLineChars="200"/>
        <w:rPr>
          <w:rStyle w:val="21"/>
          <w:rFonts w:hint="eastAsia" w:ascii="仿宋" w:hAnsi="仿宋" w:eastAsia="仿宋"/>
          <w:b w:val="0"/>
          <w:bCs w:val="0"/>
          <w:color w:val="000000"/>
          <w:sz w:val="32"/>
          <w:szCs w:val="32"/>
          <w:highlight w:val="none"/>
          <w:lang w:val="en-US" w:eastAsia="zh-CN"/>
        </w:rPr>
      </w:pPr>
      <w:r>
        <w:rPr>
          <w:rStyle w:val="21"/>
          <w:rFonts w:hint="eastAsia" w:ascii="仿宋" w:hAnsi="仿宋" w:eastAsia="仿宋"/>
          <w:bCs/>
          <w:color w:val="000000"/>
          <w:sz w:val="32"/>
          <w:szCs w:val="32"/>
          <w:highlight w:val="none"/>
          <w:lang w:val="en-US" w:eastAsia="zh-CN"/>
        </w:rPr>
        <w:t>卫生健康支出（210）行政事业单位医疗（11）事业单位医疗（02）:</w:t>
      </w:r>
      <w:r>
        <w:rPr>
          <w:rStyle w:val="21"/>
          <w:rFonts w:hint="eastAsia" w:ascii="仿宋" w:hAnsi="仿宋" w:eastAsia="仿宋"/>
          <w:b w:val="0"/>
          <w:bCs w:val="0"/>
          <w:color w:val="000000"/>
          <w:sz w:val="32"/>
          <w:szCs w:val="32"/>
          <w:highlight w:val="none"/>
          <w:lang w:val="en-US" w:eastAsia="zh-CN"/>
        </w:rPr>
        <w:t>支出决算为2.93万元，完成预算100.00%，</w:t>
      </w:r>
      <w:r>
        <w:rPr>
          <w:rStyle w:val="21"/>
          <w:rFonts w:hint="eastAsia" w:ascii="仿宋" w:hAnsi="仿宋" w:eastAsia="仿宋" w:cs="仿宋"/>
          <w:b w:val="0"/>
          <w:bCs w:val="0"/>
          <w:color w:val="auto"/>
          <w:sz w:val="32"/>
          <w:szCs w:val="32"/>
          <w:highlight w:val="none"/>
          <w:lang w:eastAsia="zh-CN"/>
        </w:rPr>
        <w:t>决算数等于预算数。</w:t>
      </w:r>
    </w:p>
    <w:p w14:paraId="16186CBE">
      <w:pPr>
        <w:numPr>
          <w:ilvl w:val="0"/>
          <w:numId w:val="3"/>
        </w:numPr>
        <w:spacing w:line="600" w:lineRule="exact"/>
        <w:ind w:left="0" w:leftChars="0" w:firstLine="643" w:firstLineChars="200"/>
        <w:rPr>
          <w:rStyle w:val="21"/>
          <w:rFonts w:hint="eastAsia" w:ascii="仿宋" w:hAnsi="仿宋" w:eastAsia="仿宋"/>
          <w:b w:val="0"/>
          <w:bCs w:val="0"/>
          <w:color w:val="000000"/>
          <w:sz w:val="32"/>
          <w:szCs w:val="32"/>
          <w:highlight w:val="none"/>
          <w:lang w:val="en-US" w:eastAsia="zh-CN"/>
        </w:rPr>
      </w:pPr>
      <w:r>
        <w:rPr>
          <w:rStyle w:val="21"/>
          <w:rFonts w:hint="eastAsia" w:ascii="仿宋" w:hAnsi="仿宋" w:eastAsia="仿宋"/>
          <w:bCs/>
          <w:color w:val="000000"/>
          <w:sz w:val="32"/>
          <w:szCs w:val="32"/>
          <w:highlight w:val="none"/>
          <w:lang w:val="en-US" w:eastAsia="zh-CN"/>
        </w:rPr>
        <w:t>卫生健康支出（210）行政事业单位医疗（11）公务员医疗补助（03）:</w:t>
      </w:r>
      <w:r>
        <w:rPr>
          <w:rStyle w:val="21"/>
          <w:rFonts w:hint="eastAsia" w:ascii="仿宋" w:hAnsi="仿宋" w:eastAsia="仿宋"/>
          <w:b w:val="0"/>
          <w:bCs w:val="0"/>
          <w:color w:val="000000"/>
          <w:sz w:val="32"/>
          <w:szCs w:val="32"/>
          <w:highlight w:val="none"/>
          <w:lang w:val="en-US" w:eastAsia="zh-CN"/>
        </w:rPr>
        <w:t>支出决算为5.76万元，完成预算100.00%，</w:t>
      </w:r>
      <w:r>
        <w:rPr>
          <w:rStyle w:val="21"/>
          <w:rFonts w:hint="eastAsia" w:ascii="仿宋" w:hAnsi="仿宋" w:eastAsia="仿宋" w:cs="仿宋"/>
          <w:b w:val="0"/>
          <w:bCs w:val="0"/>
          <w:color w:val="auto"/>
          <w:sz w:val="32"/>
          <w:szCs w:val="32"/>
          <w:highlight w:val="none"/>
          <w:lang w:eastAsia="zh-CN"/>
        </w:rPr>
        <w:t>决算数等于预算数。</w:t>
      </w:r>
    </w:p>
    <w:p w14:paraId="58193C03">
      <w:pPr>
        <w:numPr>
          <w:ilvl w:val="0"/>
          <w:numId w:val="3"/>
        </w:numPr>
        <w:spacing w:line="600" w:lineRule="exact"/>
        <w:ind w:left="0" w:leftChars="0" w:firstLine="643" w:firstLineChars="200"/>
        <w:rPr>
          <w:rStyle w:val="21"/>
          <w:rFonts w:hint="eastAsia" w:ascii="仿宋" w:hAnsi="仿宋" w:eastAsia="仿宋"/>
          <w:bCs/>
          <w:color w:val="000000"/>
          <w:sz w:val="32"/>
          <w:szCs w:val="32"/>
          <w:highlight w:val="none"/>
          <w:lang w:val="en-US" w:eastAsia="zh-CN"/>
        </w:rPr>
      </w:pPr>
      <w:r>
        <w:rPr>
          <w:rStyle w:val="21"/>
          <w:rFonts w:hint="eastAsia" w:ascii="仿宋" w:hAnsi="仿宋" w:eastAsia="仿宋"/>
          <w:bCs/>
          <w:color w:val="000000"/>
          <w:sz w:val="32"/>
          <w:szCs w:val="32"/>
          <w:highlight w:val="none"/>
          <w:lang w:val="en-US" w:eastAsia="zh-CN"/>
        </w:rPr>
        <w:t>卫生健康支出（210）医疗保障管理事务（15）其他医疗保障管理事务支出（99）:</w:t>
      </w:r>
      <w:r>
        <w:rPr>
          <w:rStyle w:val="21"/>
          <w:rFonts w:hint="eastAsia" w:ascii="仿宋" w:hAnsi="仿宋" w:eastAsia="仿宋"/>
          <w:b w:val="0"/>
          <w:bCs w:val="0"/>
          <w:color w:val="000000"/>
          <w:sz w:val="32"/>
          <w:szCs w:val="32"/>
          <w:highlight w:val="none"/>
          <w:lang w:val="en-US" w:eastAsia="zh-CN"/>
        </w:rPr>
        <w:t>支出决算为1.30万元，完成预算100.00%，</w:t>
      </w:r>
      <w:r>
        <w:rPr>
          <w:rStyle w:val="21"/>
          <w:rFonts w:hint="eastAsia" w:ascii="仿宋" w:hAnsi="仿宋" w:eastAsia="仿宋" w:cs="仿宋"/>
          <w:b w:val="0"/>
          <w:bCs w:val="0"/>
          <w:color w:val="auto"/>
          <w:sz w:val="32"/>
          <w:szCs w:val="32"/>
          <w:highlight w:val="none"/>
          <w:lang w:eastAsia="zh-CN"/>
        </w:rPr>
        <w:t>决算数等于预算数。</w:t>
      </w:r>
    </w:p>
    <w:p w14:paraId="63943F37">
      <w:pPr>
        <w:numPr>
          <w:ilvl w:val="0"/>
          <w:numId w:val="3"/>
        </w:numPr>
        <w:spacing w:line="600" w:lineRule="exact"/>
        <w:ind w:left="0" w:leftChars="0" w:firstLine="643" w:firstLineChars="200"/>
        <w:rPr>
          <w:rStyle w:val="21"/>
          <w:rFonts w:hint="eastAsia" w:ascii="仿宋" w:hAnsi="仿宋" w:eastAsia="仿宋" w:cs="Times New Roman"/>
          <w:b w:val="0"/>
          <w:bCs w:val="0"/>
          <w:color w:val="000000"/>
          <w:kern w:val="2"/>
          <w:sz w:val="32"/>
          <w:szCs w:val="32"/>
          <w:highlight w:val="none"/>
          <w:lang w:val="en-US" w:eastAsia="zh-CN" w:bidi="ar-SA"/>
        </w:rPr>
      </w:pPr>
      <w:r>
        <w:rPr>
          <w:rStyle w:val="21"/>
          <w:rFonts w:hint="eastAsia" w:ascii="仿宋" w:hAnsi="仿宋" w:eastAsia="仿宋"/>
          <w:bCs/>
          <w:color w:val="000000"/>
          <w:sz w:val="32"/>
          <w:szCs w:val="32"/>
          <w:highlight w:val="none"/>
          <w:lang w:val="en-US" w:eastAsia="zh-CN"/>
        </w:rPr>
        <w:t>城乡社区支出（212）城乡社区管理事务（01）其他城乡社区管理事务支出（99）:</w:t>
      </w:r>
      <w:r>
        <w:rPr>
          <w:rStyle w:val="21"/>
          <w:rFonts w:hint="eastAsia" w:ascii="仿宋" w:hAnsi="仿宋" w:eastAsia="仿宋"/>
          <w:b w:val="0"/>
          <w:bCs w:val="0"/>
          <w:color w:val="000000"/>
          <w:sz w:val="32"/>
          <w:szCs w:val="32"/>
          <w:highlight w:val="none"/>
          <w:lang w:val="en-US" w:eastAsia="zh-CN"/>
        </w:rPr>
        <w:t>支出决算为259.98万元，完成预算100.00%，</w:t>
      </w:r>
      <w:r>
        <w:rPr>
          <w:rStyle w:val="21"/>
          <w:rFonts w:hint="eastAsia" w:ascii="仿宋" w:hAnsi="仿宋" w:eastAsia="仿宋" w:cs="仿宋"/>
          <w:b w:val="0"/>
          <w:bCs w:val="0"/>
          <w:color w:val="auto"/>
          <w:sz w:val="32"/>
          <w:szCs w:val="32"/>
          <w:highlight w:val="none"/>
          <w:lang w:eastAsia="zh-CN"/>
        </w:rPr>
        <w:t>决算数等于预算数。</w:t>
      </w:r>
    </w:p>
    <w:p w14:paraId="28BDB2BE">
      <w:pPr>
        <w:numPr>
          <w:ilvl w:val="0"/>
          <w:numId w:val="3"/>
        </w:numPr>
        <w:tabs>
          <w:tab w:val="right" w:pos="8306"/>
        </w:tabs>
        <w:spacing w:line="600" w:lineRule="exact"/>
        <w:ind w:left="0" w:leftChars="0" w:firstLine="643" w:firstLineChars="200"/>
        <w:outlineLvl w:val="1"/>
        <w:rPr>
          <w:rFonts w:hint="eastAsia" w:ascii="仿宋" w:hAnsi="仿宋" w:eastAsia="仿宋"/>
          <w:b w:val="0"/>
          <w:bCs w:val="0"/>
          <w:color w:val="000000"/>
          <w:sz w:val="32"/>
          <w:szCs w:val="32"/>
          <w:highlight w:val="none"/>
          <w:lang w:val="en-US" w:eastAsia="zh-CN"/>
        </w:rPr>
      </w:pPr>
      <w:bookmarkStart w:id="84" w:name="_Toc13297"/>
      <w:bookmarkStart w:id="85" w:name="_Toc18904"/>
      <w:bookmarkStart w:id="86" w:name="_Toc5893"/>
      <w:bookmarkStart w:id="87" w:name="_Toc21851"/>
      <w:r>
        <w:rPr>
          <w:rFonts w:hint="eastAsia" w:ascii="仿宋" w:hAnsi="仿宋" w:eastAsia="仿宋"/>
          <w:b/>
          <w:bCs/>
          <w:color w:val="000000"/>
          <w:sz w:val="32"/>
          <w:szCs w:val="32"/>
          <w:highlight w:val="none"/>
          <w:lang w:val="en-US" w:eastAsia="zh-CN"/>
        </w:rPr>
        <w:t>住房保障支出（221）住房改革支出（02）住房公积金（01）:</w:t>
      </w:r>
      <w:r>
        <w:rPr>
          <w:rFonts w:hint="eastAsia" w:ascii="仿宋" w:hAnsi="仿宋" w:eastAsia="仿宋"/>
          <w:b w:val="0"/>
          <w:bCs w:val="0"/>
          <w:color w:val="000000"/>
          <w:sz w:val="32"/>
          <w:szCs w:val="32"/>
          <w:highlight w:val="none"/>
          <w:lang w:val="en-US" w:eastAsia="zh-CN"/>
        </w:rPr>
        <w:t>支出决算为32.36万元，完成预算100.00%</w:t>
      </w:r>
      <w:r>
        <w:rPr>
          <w:rStyle w:val="21"/>
          <w:rFonts w:hint="eastAsia" w:ascii="仿宋" w:hAnsi="仿宋" w:eastAsia="仿宋"/>
          <w:b w:val="0"/>
          <w:bCs w:val="0"/>
          <w:color w:val="000000"/>
          <w:sz w:val="32"/>
          <w:szCs w:val="32"/>
          <w:highlight w:val="none"/>
          <w:lang w:val="en-US" w:eastAsia="zh-CN"/>
        </w:rPr>
        <w:t>，</w:t>
      </w:r>
      <w:r>
        <w:rPr>
          <w:rStyle w:val="21"/>
          <w:rFonts w:hint="eastAsia" w:ascii="仿宋" w:hAnsi="仿宋" w:eastAsia="仿宋" w:cs="仿宋"/>
          <w:b w:val="0"/>
          <w:bCs w:val="0"/>
          <w:color w:val="auto"/>
          <w:sz w:val="32"/>
          <w:szCs w:val="32"/>
          <w:highlight w:val="none"/>
          <w:lang w:eastAsia="zh-CN"/>
        </w:rPr>
        <w:t>决算数等于预算数。</w:t>
      </w:r>
      <w:bookmarkEnd w:id="84"/>
      <w:bookmarkEnd w:id="85"/>
      <w:bookmarkEnd w:id="86"/>
      <w:bookmarkEnd w:id="87"/>
    </w:p>
    <w:p w14:paraId="401D1631">
      <w:pPr>
        <w:tabs>
          <w:tab w:val="right" w:pos="8306"/>
        </w:tabs>
        <w:spacing w:line="600" w:lineRule="exact"/>
        <w:ind w:firstLine="640"/>
        <w:outlineLvl w:val="1"/>
        <w:rPr>
          <w:rStyle w:val="34"/>
          <w:color w:val="auto"/>
          <w:highlight w:val="none"/>
        </w:rPr>
      </w:pPr>
      <w:bookmarkStart w:id="88" w:name="_Toc16714"/>
      <w:bookmarkStart w:id="89" w:name="_Toc1485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般公共预算财政拨款基本支出决算情况说明</w:t>
      </w:r>
      <w:bookmarkEnd w:id="82"/>
      <w:bookmarkEnd w:id="83"/>
      <w:bookmarkEnd w:id="88"/>
      <w:bookmarkEnd w:id="89"/>
      <w:r>
        <w:rPr>
          <w:rStyle w:val="34"/>
          <w:rFonts w:ascii="黑体" w:hAnsi="黑体" w:eastAsia="黑体"/>
          <w:b w:val="0"/>
          <w:color w:val="auto"/>
          <w:highlight w:val="none"/>
        </w:rPr>
        <w:tab/>
      </w:r>
    </w:p>
    <w:p w14:paraId="12254A56">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年一般公共预算财政拨款基本支出742.92万元，其中：</w:t>
      </w:r>
    </w:p>
    <w:p w14:paraId="5BB6C174">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人员经费674.47万元，主要包括：基本工资、津贴补贴、奖金、绩效工资、机关事业单位基本养老保险缴费</w:t>
      </w:r>
      <w:r>
        <w:rPr>
          <w:rFonts w:hint="eastAsia" w:ascii="仿宋" w:hAnsi="仿宋" w:eastAsia="仿宋"/>
          <w:color w:val="auto"/>
          <w:sz w:val="32"/>
          <w:szCs w:val="32"/>
          <w:highlight w:val="none"/>
          <w:lang w:eastAsia="zh-CN"/>
        </w:rPr>
        <w:t>、 职工基本医疗保险缴费、公务员医疗补助缴费、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68.45</w:t>
      </w:r>
      <w:r>
        <w:rPr>
          <w:rFonts w:hint="eastAsia" w:ascii="仿宋" w:hAnsi="仿宋" w:eastAsia="仿宋"/>
          <w:color w:val="auto"/>
          <w:sz w:val="32"/>
          <w:szCs w:val="32"/>
          <w:highlight w:val="none"/>
        </w:rPr>
        <w:t>万元，主要包括：办公费、印刷费、水费、电费、邮电费、差旅费、维修（护）费、租赁费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劳务费、委托业务费、福利费、其他交通费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其他商品和服务支出等。</w:t>
      </w:r>
    </w:p>
    <w:p w14:paraId="6807BCA4">
      <w:pPr>
        <w:spacing w:line="600" w:lineRule="exact"/>
        <w:ind w:firstLine="640"/>
        <w:outlineLvl w:val="1"/>
        <w:rPr>
          <w:rStyle w:val="34"/>
          <w:rFonts w:ascii="黑体" w:hAnsi="黑体" w:eastAsia="黑体"/>
          <w:b w:val="0"/>
          <w:color w:val="auto"/>
          <w:highlight w:val="none"/>
        </w:rPr>
      </w:pPr>
      <w:bookmarkStart w:id="90" w:name="_Toc6109"/>
      <w:bookmarkStart w:id="91" w:name="_Toc15396609"/>
      <w:bookmarkStart w:id="92" w:name="_Toc15377215"/>
      <w:bookmarkStart w:id="93" w:name="_Toc23349"/>
      <w:r>
        <w:rPr>
          <w:rFonts w:hint="eastAsia" w:ascii="黑体" w:eastAsia="黑体"/>
          <w:color w:val="auto"/>
          <w:sz w:val="32"/>
          <w:szCs w:val="32"/>
          <w:highlight w:val="none"/>
        </w:rPr>
        <w:t>七、</w:t>
      </w:r>
      <w:r>
        <w:rPr>
          <w:rStyle w:val="34"/>
          <w:rFonts w:hint="eastAsia" w:ascii="黑体" w:hAnsi="黑体" w:eastAsia="黑体"/>
          <w:b w:val="0"/>
          <w:color w:val="auto"/>
          <w:highlight w:val="none"/>
        </w:rPr>
        <w:t>财政拨款</w:t>
      </w:r>
      <w:r>
        <w:rPr>
          <w:rStyle w:val="34"/>
          <w:rFonts w:hint="eastAsia" w:ascii="黑体" w:hAnsi="黑体" w:eastAsia="黑体"/>
          <w:color w:val="auto"/>
          <w:highlight w:val="none"/>
        </w:rPr>
        <w:t>“</w:t>
      </w:r>
      <w:r>
        <w:rPr>
          <w:rStyle w:val="34"/>
          <w:rFonts w:hint="eastAsia" w:ascii="黑体" w:hAnsi="黑体" w:eastAsia="黑体"/>
          <w:b w:val="0"/>
          <w:color w:val="auto"/>
          <w:highlight w:val="none"/>
        </w:rPr>
        <w:t>三公”经费支出决算情况说明</w:t>
      </w:r>
      <w:bookmarkEnd w:id="90"/>
      <w:bookmarkEnd w:id="91"/>
      <w:bookmarkEnd w:id="92"/>
      <w:bookmarkEnd w:id="93"/>
    </w:p>
    <w:p w14:paraId="075A527C">
      <w:pPr>
        <w:spacing w:line="600" w:lineRule="exact"/>
        <w:ind w:firstLine="640"/>
        <w:outlineLvl w:val="2"/>
        <w:rPr>
          <w:rFonts w:ascii="仿宋" w:hAnsi="仿宋" w:eastAsia="仿宋"/>
          <w:b/>
          <w:color w:val="auto"/>
          <w:sz w:val="32"/>
          <w:szCs w:val="32"/>
          <w:highlight w:val="none"/>
        </w:rPr>
      </w:pPr>
      <w:bookmarkStart w:id="94" w:name="_Toc15377216"/>
      <w:bookmarkStart w:id="95" w:name="_Toc15377221"/>
      <w:bookmarkStart w:id="96" w:name="_Toc15396612"/>
      <w:r>
        <w:rPr>
          <w:rFonts w:hint="eastAsia" w:ascii="仿宋" w:hAnsi="仿宋" w:eastAsia="仿宋"/>
          <w:b/>
          <w:color w:val="auto"/>
          <w:sz w:val="32"/>
          <w:szCs w:val="32"/>
          <w:highlight w:val="none"/>
        </w:rPr>
        <w:t>（一）“三公”经费财政拨款支出决算总体情况说明</w:t>
      </w:r>
      <w:bookmarkEnd w:id="94"/>
    </w:p>
    <w:p w14:paraId="1D641B32">
      <w:pPr>
        <w:pStyle w:val="42"/>
        <w:bidi w:val="0"/>
        <w:rPr>
          <w:rFonts w:hint="eastAsia" w:ascii="仿宋" w:hAnsi="仿宋" w:eastAsia="仿宋" w:cs="Times New Roman"/>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s="Times New Roman"/>
          <w:color w:val="auto"/>
          <w:sz w:val="32"/>
          <w:szCs w:val="32"/>
          <w:highlight w:val="none"/>
        </w:rPr>
        <w:t>“三公”经费财政拨款支出决算为</w:t>
      </w:r>
      <w:r>
        <w:rPr>
          <w:rFonts w:hint="eastAsia" w:ascii="仿宋" w:hAnsi="仿宋" w:eastAsia="仿宋" w:cs="Times New Roman"/>
          <w:color w:val="auto"/>
          <w:sz w:val="32"/>
          <w:szCs w:val="32"/>
          <w:highlight w:val="none"/>
          <w:lang w:val="en-US" w:eastAsia="zh-CN"/>
        </w:rPr>
        <w:t>0</w:t>
      </w:r>
      <w:r>
        <w:rPr>
          <w:rFonts w:hint="eastAsia" w:ascii="仿宋" w:hAnsi="仿宋" w:eastAsia="仿宋" w:cs="Times New Roman"/>
          <w:color w:val="auto"/>
          <w:sz w:val="32"/>
          <w:szCs w:val="32"/>
          <w:highlight w:val="none"/>
        </w:rPr>
        <w:t>万元，完成预算</w:t>
      </w:r>
      <w:r>
        <w:rPr>
          <w:rFonts w:hint="eastAsia" w:ascii="仿宋" w:hAnsi="仿宋" w:eastAsia="仿宋" w:cs="Times New Roman"/>
          <w:color w:val="auto"/>
          <w:sz w:val="32"/>
          <w:szCs w:val="32"/>
          <w:highlight w:val="none"/>
          <w:lang w:val="en-US" w:eastAsia="zh-CN"/>
        </w:rPr>
        <w:t>100</w:t>
      </w:r>
      <w:r>
        <w:rPr>
          <w:rFonts w:hint="eastAsia" w:ascii="仿宋" w:hAnsi="仿宋" w:eastAsia="仿宋" w:cs="Times New Roman"/>
          <w:color w:val="auto"/>
          <w:sz w:val="32"/>
          <w:szCs w:val="32"/>
          <w:highlight w:val="none"/>
        </w:rPr>
        <w:t>%，</w:t>
      </w:r>
      <w:r>
        <w:rPr>
          <w:rFonts w:hint="eastAsia" w:ascii="仿宋" w:hAnsi="仿宋" w:eastAsia="仿宋" w:cs="仿宋"/>
          <w:highlight w:val="none"/>
        </w:rPr>
        <w:t>决算数等于预算数。</w:t>
      </w:r>
    </w:p>
    <w:p w14:paraId="2545AA6C">
      <w:pPr>
        <w:spacing w:line="600" w:lineRule="exact"/>
        <w:ind w:firstLine="640"/>
        <w:outlineLvl w:val="2"/>
        <w:rPr>
          <w:rFonts w:ascii="仿宋" w:hAnsi="仿宋" w:eastAsia="仿宋"/>
          <w:b/>
          <w:color w:val="auto"/>
          <w:sz w:val="32"/>
          <w:szCs w:val="32"/>
          <w:highlight w:val="none"/>
        </w:rPr>
      </w:pPr>
      <w:bookmarkStart w:id="97" w:name="_Toc15377217"/>
      <w:r>
        <w:rPr>
          <w:rFonts w:hint="eastAsia" w:ascii="仿宋" w:hAnsi="仿宋" w:eastAsia="仿宋"/>
          <w:b/>
          <w:color w:val="auto"/>
          <w:sz w:val="32"/>
          <w:szCs w:val="32"/>
          <w:highlight w:val="none"/>
        </w:rPr>
        <w:t>（二）“三公”经费财政拨款支出决算具体情况说明</w:t>
      </w:r>
      <w:bookmarkEnd w:id="97"/>
    </w:p>
    <w:p w14:paraId="688D38EC">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5B304659">
      <w:pPr>
        <w:pStyle w:val="43"/>
        <w:rPr>
          <w:rFonts w:hint="eastAsia"/>
          <w:highlight w:val="none"/>
        </w:rPr>
      </w:pPr>
      <w:r>
        <w:rPr>
          <w:rFonts w:eastAsia="仿宋"/>
          <w:sz w:val="32"/>
          <w:szCs w:val="32"/>
          <w:highlight w:val="none"/>
        </w:rPr>
        <w:drawing>
          <wp:anchor distT="0" distB="0" distL="114300" distR="114300" simplePos="0" relativeHeight="251667456" behindDoc="0" locked="0" layoutInCell="1" allowOverlap="1">
            <wp:simplePos x="0" y="0"/>
            <wp:positionH relativeFrom="column">
              <wp:posOffset>438150</wp:posOffset>
            </wp:positionH>
            <wp:positionV relativeFrom="paragraph">
              <wp:posOffset>100965</wp:posOffset>
            </wp:positionV>
            <wp:extent cx="3975735" cy="2334260"/>
            <wp:effectExtent l="5080" t="4445" r="19685" b="2349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9653405">
      <w:pPr>
        <w:pStyle w:val="44"/>
        <w:rPr>
          <w:rFonts w:hint="eastAsia"/>
          <w:highlight w:val="none"/>
        </w:rPr>
      </w:pPr>
    </w:p>
    <w:p w14:paraId="15309BFC">
      <w:pPr>
        <w:rPr>
          <w:rFonts w:hint="eastAsia"/>
          <w:highlight w:val="none"/>
        </w:rPr>
      </w:pPr>
    </w:p>
    <w:p w14:paraId="20F7FDA7">
      <w:pPr>
        <w:pStyle w:val="43"/>
        <w:rPr>
          <w:rFonts w:hint="eastAsia"/>
          <w:highlight w:val="none"/>
        </w:rPr>
      </w:pPr>
    </w:p>
    <w:p w14:paraId="7420B11E">
      <w:pPr>
        <w:pStyle w:val="44"/>
        <w:rPr>
          <w:rFonts w:hint="eastAsia"/>
          <w:highlight w:val="none"/>
        </w:rPr>
      </w:pPr>
    </w:p>
    <w:p w14:paraId="481AEF44">
      <w:pPr>
        <w:rPr>
          <w:rFonts w:hint="eastAsia"/>
          <w:highlight w:val="none"/>
        </w:rPr>
      </w:pPr>
    </w:p>
    <w:p w14:paraId="3FB62D9B">
      <w:pPr>
        <w:spacing w:line="579" w:lineRule="exact"/>
        <w:rPr>
          <w:rFonts w:eastAsia="仿宋_GB2312"/>
          <w:sz w:val="32"/>
          <w:szCs w:val="32"/>
          <w:highlight w:val="none"/>
        </w:rPr>
      </w:pPr>
    </w:p>
    <w:p w14:paraId="7F5DC158">
      <w:pPr>
        <w:spacing w:line="579" w:lineRule="exact"/>
        <w:rPr>
          <w:rFonts w:eastAsia="仿宋_GB2312"/>
          <w:sz w:val="32"/>
          <w:szCs w:val="32"/>
          <w:highlight w:val="none"/>
        </w:rPr>
      </w:pPr>
    </w:p>
    <w:p w14:paraId="6BBA1FC4">
      <w:pPr>
        <w:spacing w:line="579" w:lineRule="exact"/>
        <w:jc w:val="center"/>
        <w:rPr>
          <w:rFonts w:ascii="仿宋_GB2312" w:eastAsia="仿宋_GB2312"/>
          <w:b/>
          <w:color w:val="auto"/>
          <w:sz w:val="32"/>
          <w:szCs w:val="32"/>
          <w:highlight w:val="none"/>
        </w:rPr>
      </w:pPr>
      <w:r>
        <w:rPr>
          <w:rFonts w:eastAsia="仿宋_GB2312"/>
          <w:sz w:val="32"/>
          <w:szCs w:val="32"/>
          <w:highlight w:val="none"/>
        </w:rPr>
        <w:t>（图7：“三公”经费财政拨款支出结构）</w:t>
      </w:r>
    </w:p>
    <w:p w14:paraId="3DBF3921">
      <w:pPr>
        <w:spacing w:line="600" w:lineRule="exact"/>
        <w:ind w:firstLine="640"/>
        <w:rPr>
          <w:rFonts w:hint="default" w:ascii="仿宋_GB2312" w:hAnsi="Times New Roman" w:eastAsia="仿宋_GB2312" w:cs="Times New Roman"/>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w:t>
      </w:r>
      <w:r>
        <w:rPr>
          <w:rFonts w:hint="eastAsia" w:ascii="仿宋_GB2312" w:hAnsi="Times New Roman" w:eastAsia="仿宋_GB2312" w:cs="Times New Roman"/>
          <w:color w:val="auto"/>
          <w:sz w:val="32"/>
          <w:szCs w:val="32"/>
          <w:highlight w:val="none"/>
        </w:rPr>
        <w:t>出决算比20</w:t>
      </w:r>
      <w:r>
        <w:rPr>
          <w:rFonts w:hint="eastAsia" w:ascii="仿宋_GB2312" w:hAnsi="Times New Roman" w:eastAsia="仿宋_GB2312" w:cs="Times New Roman"/>
          <w:color w:val="auto"/>
          <w:sz w:val="32"/>
          <w:szCs w:val="32"/>
          <w:highlight w:val="none"/>
          <w:lang w:val="en-US" w:eastAsia="zh-CN"/>
        </w:rPr>
        <w:t>2</w:t>
      </w:r>
      <w:r>
        <w:rPr>
          <w:rFonts w:hint="eastAsia" w:ascii="仿宋_GB2312"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年</w:t>
      </w:r>
      <w:r>
        <w:rPr>
          <w:rFonts w:hint="default" w:ascii="仿宋_GB2312" w:hAnsi="Times New Roman" w:eastAsia="仿宋_GB2312" w:cs="Times New Roman"/>
          <w:color w:val="auto"/>
          <w:sz w:val="32"/>
          <w:szCs w:val="32"/>
          <w:highlight w:val="none"/>
        </w:rPr>
        <w:t>无增减变动。主要原因是本单位两年均无该经费预算，未发生因公出国（境）支出。</w:t>
      </w:r>
    </w:p>
    <w:p w14:paraId="4F695462">
      <w:pPr>
        <w:pStyle w:val="42"/>
        <w:bidi w:val="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w:t>
      </w:r>
      <w:r>
        <w:rPr>
          <w:rFonts w:hint="eastAsia" w:ascii="仿宋_GB2312"/>
          <w:color w:val="auto"/>
          <w:sz w:val="32"/>
          <w:szCs w:val="32"/>
          <w:highlight w:val="none"/>
          <w:lang w:val="en-US" w:eastAsia="zh-CN"/>
        </w:rPr>
        <w:t>2</w:t>
      </w:r>
      <w:r>
        <w:rPr>
          <w:rFonts w:hint="eastAsia" w:ascii="仿宋_GB2312" w:eastAsia="仿宋_GB2312"/>
          <w:color w:val="auto"/>
          <w:sz w:val="32"/>
          <w:szCs w:val="32"/>
          <w:highlight w:val="none"/>
        </w:rPr>
        <w:t>年</w:t>
      </w:r>
      <w:r>
        <w:rPr>
          <w:rFonts w:hint="default" w:ascii="Times New Roman" w:hAnsi="Times New Roman" w:cs="Times New Roman"/>
          <w:highlight w:val="none"/>
        </w:rPr>
        <w:t>无增减变动。主要原因是本单位两年均无该经费预算，未发生公务用车购置及运行维护费支出。</w:t>
      </w:r>
    </w:p>
    <w:p w14:paraId="45D70DC4">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34AF356">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8F898B2">
      <w:pPr>
        <w:spacing w:line="60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lang w:val="en-US" w:eastAsia="zh-CN"/>
        </w:rPr>
        <w:t>2023年与2022年均未发生公务接待费支出</w:t>
      </w:r>
      <w:r>
        <w:rPr>
          <w:rFonts w:hint="eastAsia" w:ascii="仿宋_GB2312" w:eastAsia="仿宋_GB2312"/>
          <w:color w:val="auto"/>
          <w:sz w:val="32"/>
          <w:szCs w:val="32"/>
          <w:highlight w:val="none"/>
        </w:rPr>
        <w:t>。</w:t>
      </w:r>
    </w:p>
    <w:p w14:paraId="7A32DBAF">
      <w:pPr>
        <w:numPr>
          <w:ilvl w:val="0"/>
          <w:numId w:val="0"/>
        </w:numPr>
        <w:spacing w:line="600" w:lineRule="exact"/>
        <w:ind w:left="672" w:leftChars="0"/>
        <w:rPr>
          <w:rFonts w:ascii="仿宋_GB2312" w:eastAsia="仿宋_GB2312"/>
          <w:color w:val="auto"/>
          <w:sz w:val="32"/>
          <w:szCs w:val="32"/>
          <w:highlight w:val="none"/>
        </w:rPr>
      </w:pPr>
      <w:r>
        <w:rPr>
          <w:rFonts w:hint="eastAsia" w:ascii="仿宋_GB2312" w:eastAsia="仿宋_GB2312"/>
          <w:color w:val="auto"/>
          <w:sz w:val="32"/>
          <w:szCs w:val="32"/>
          <w:highlight w:val="none"/>
        </w:rPr>
        <w:t>其中：</w:t>
      </w:r>
    </w:p>
    <w:p w14:paraId="11B083DF">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A9BD2F7">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98" w:name="_Toc15377218"/>
      <w:bookmarkStart w:id="99" w:name="_Toc15396610"/>
    </w:p>
    <w:p w14:paraId="22B3D397">
      <w:pPr>
        <w:spacing w:line="600" w:lineRule="exact"/>
        <w:ind w:firstLine="640"/>
        <w:outlineLvl w:val="1"/>
        <w:rPr>
          <w:rStyle w:val="34"/>
          <w:rFonts w:ascii="黑体" w:hAnsi="黑体" w:eastAsia="黑体"/>
          <w:color w:val="auto"/>
          <w:highlight w:val="none"/>
        </w:rPr>
      </w:pPr>
      <w:bookmarkStart w:id="100" w:name="_Toc25873_WPSOffice_Level2"/>
      <w:bookmarkStart w:id="101" w:name="_Toc1250"/>
      <w:bookmarkStart w:id="102" w:name="_Toc12355"/>
      <w:r>
        <w:rPr>
          <w:rFonts w:hint="eastAsia" w:ascii="黑体" w:eastAsia="黑体"/>
          <w:color w:val="auto"/>
          <w:sz w:val="32"/>
          <w:szCs w:val="32"/>
          <w:highlight w:val="none"/>
        </w:rPr>
        <w:t>八、</w:t>
      </w:r>
      <w:r>
        <w:rPr>
          <w:rStyle w:val="34"/>
          <w:rFonts w:hint="eastAsia" w:ascii="黑体" w:hAnsi="黑体" w:eastAsia="黑体"/>
          <w:b w:val="0"/>
          <w:color w:val="auto"/>
          <w:highlight w:val="none"/>
        </w:rPr>
        <w:t>政府性基金预算支出决算情况说明</w:t>
      </w:r>
      <w:bookmarkEnd w:id="98"/>
      <w:bookmarkEnd w:id="99"/>
      <w:bookmarkEnd w:id="100"/>
      <w:bookmarkEnd w:id="101"/>
      <w:bookmarkEnd w:id="102"/>
    </w:p>
    <w:p w14:paraId="719BE32A">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264.48</w:t>
      </w:r>
      <w:r>
        <w:rPr>
          <w:rFonts w:hint="eastAsia" w:ascii="仿宋_GB2312" w:eastAsia="仿宋_GB2312"/>
          <w:color w:val="auto"/>
          <w:sz w:val="32"/>
          <w:szCs w:val="32"/>
          <w:highlight w:val="none"/>
        </w:rPr>
        <w:t>万元。</w:t>
      </w:r>
    </w:p>
    <w:p w14:paraId="7370EFDF">
      <w:pPr>
        <w:numPr>
          <w:ilvl w:val="0"/>
          <w:numId w:val="4"/>
        </w:numPr>
        <w:spacing w:line="600" w:lineRule="exact"/>
        <w:ind w:firstLine="640"/>
        <w:outlineLvl w:val="1"/>
        <w:rPr>
          <w:rStyle w:val="34"/>
          <w:rFonts w:ascii="黑体" w:hAnsi="黑体" w:eastAsia="黑体"/>
          <w:b w:val="0"/>
          <w:color w:val="auto"/>
          <w:highlight w:val="none"/>
        </w:rPr>
      </w:pPr>
      <w:bookmarkStart w:id="103" w:name="_Toc15396611"/>
      <w:bookmarkStart w:id="104" w:name="_Toc22540_WPSOffice_Level2"/>
      <w:bookmarkStart w:id="105" w:name="_Toc4348"/>
      <w:bookmarkStart w:id="106" w:name="_Toc30974"/>
      <w:bookmarkStart w:id="107" w:name="_Toc15377219"/>
      <w:r>
        <w:rPr>
          <w:rStyle w:val="34"/>
          <w:rFonts w:hint="eastAsia" w:ascii="黑体" w:hAnsi="黑体" w:eastAsia="黑体"/>
          <w:b w:val="0"/>
          <w:color w:val="auto"/>
          <w:highlight w:val="none"/>
        </w:rPr>
        <w:t>国有资本经营预算支出决算情况说明</w:t>
      </w:r>
      <w:bookmarkEnd w:id="103"/>
      <w:bookmarkEnd w:id="104"/>
      <w:bookmarkEnd w:id="105"/>
      <w:bookmarkEnd w:id="106"/>
      <w:bookmarkEnd w:id="107"/>
    </w:p>
    <w:p w14:paraId="4D9B2C98">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17.06</w:t>
      </w:r>
      <w:r>
        <w:rPr>
          <w:rFonts w:hint="eastAsia" w:ascii="仿宋_GB2312" w:eastAsia="仿宋_GB2312"/>
          <w:color w:val="auto"/>
          <w:sz w:val="32"/>
          <w:szCs w:val="32"/>
          <w:highlight w:val="none"/>
        </w:rPr>
        <w:t>万元。</w:t>
      </w:r>
    </w:p>
    <w:p w14:paraId="1AE22FE7">
      <w:pPr>
        <w:numPr>
          <w:ilvl w:val="0"/>
          <w:numId w:val="4"/>
        </w:numPr>
        <w:spacing w:line="600" w:lineRule="exact"/>
        <w:ind w:firstLine="640"/>
        <w:outlineLvl w:val="1"/>
        <w:rPr>
          <w:rStyle w:val="34"/>
          <w:rFonts w:hint="eastAsia" w:ascii="黑体" w:hAnsi="黑体" w:eastAsia="黑体"/>
          <w:b w:val="0"/>
          <w:color w:val="auto"/>
          <w:highlight w:val="none"/>
        </w:rPr>
      </w:pPr>
      <w:bookmarkStart w:id="108" w:name="_Toc29183"/>
      <w:bookmarkStart w:id="109" w:name="_Toc753"/>
      <w:r>
        <w:rPr>
          <w:rStyle w:val="34"/>
          <w:rFonts w:hint="eastAsia" w:ascii="黑体" w:hAnsi="黑体" w:eastAsia="黑体"/>
          <w:b w:val="0"/>
          <w:color w:val="auto"/>
          <w:highlight w:val="none"/>
        </w:rPr>
        <w:t>其他重要事项的情况说明</w:t>
      </w:r>
      <w:bookmarkEnd w:id="95"/>
      <w:bookmarkEnd w:id="96"/>
      <w:bookmarkEnd w:id="108"/>
      <w:bookmarkEnd w:id="109"/>
    </w:p>
    <w:p w14:paraId="50EC6D75">
      <w:pPr>
        <w:spacing w:line="600" w:lineRule="exact"/>
        <w:ind w:firstLine="643" w:firstLineChars="200"/>
        <w:outlineLvl w:val="2"/>
        <w:rPr>
          <w:rFonts w:ascii="仿宋" w:hAnsi="仿宋" w:eastAsia="仿宋"/>
          <w:color w:val="auto"/>
          <w:sz w:val="32"/>
          <w:szCs w:val="32"/>
          <w:highlight w:val="none"/>
        </w:rPr>
      </w:pPr>
      <w:bookmarkStart w:id="110" w:name="_Toc15377222"/>
      <w:r>
        <w:rPr>
          <w:rFonts w:hint="eastAsia" w:ascii="仿宋" w:hAnsi="仿宋" w:eastAsia="仿宋"/>
          <w:b/>
          <w:color w:val="auto"/>
          <w:sz w:val="32"/>
          <w:szCs w:val="32"/>
          <w:highlight w:val="none"/>
        </w:rPr>
        <w:t>（一）机关运行经费支出情况</w:t>
      </w:r>
      <w:bookmarkEnd w:id="110"/>
    </w:p>
    <w:p w14:paraId="2B140224">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000000"/>
          <w:sz w:val="32"/>
          <w:szCs w:val="32"/>
          <w:highlight w:val="none"/>
          <w:lang w:val="en-US" w:eastAsia="zh-CN"/>
        </w:rPr>
        <w:t>育才路街道办事处</w:t>
      </w:r>
      <w:r>
        <w:rPr>
          <w:rFonts w:hint="eastAsia" w:ascii="仿宋_GB2312" w:eastAsia="仿宋_GB2312"/>
          <w:color w:val="auto"/>
          <w:sz w:val="32"/>
          <w:szCs w:val="32"/>
          <w:highlight w:val="none"/>
        </w:rPr>
        <w:t>机关运行经费支出68.45万元，比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增加8.19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增长13.59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本年</w:t>
      </w:r>
      <w:r>
        <w:rPr>
          <w:rFonts w:hint="eastAsia" w:ascii="仿宋_GB2312" w:eastAsia="仿宋_GB2312"/>
          <w:color w:val="auto"/>
          <w:sz w:val="32"/>
          <w:szCs w:val="32"/>
          <w:highlight w:val="none"/>
        </w:rPr>
        <w:t>解决2022年日常公用经费支出</w:t>
      </w:r>
      <w:r>
        <w:rPr>
          <w:rFonts w:hint="eastAsia" w:ascii="仿宋_GB2312" w:eastAsia="仿宋_GB2312"/>
          <w:color w:val="auto"/>
          <w:sz w:val="32"/>
          <w:szCs w:val="32"/>
          <w:highlight w:val="none"/>
          <w:lang w:eastAsia="zh-CN"/>
        </w:rPr>
        <w:t>。</w:t>
      </w:r>
    </w:p>
    <w:p w14:paraId="60B80384">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11" w:name="_Toc15377223"/>
      <w:r>
        <w:rPr>
          <w:rFonts w:hint="eastAsia" w:ascii="仿宋" w:hAnsi="仿宋" w:eastAsia="仿宋"/>
          <w:b/>
          <w:color w:val="auto"/>
          <w:sz w:val="32"/>
          <w:szCs w:val="32"/>
          <w:highlight w:val="none"/>
        </w:rPr>
        <w:t>（二）政府采购支出情况</w:t>
      </w:r>
      <w:bookmarkEnd w:id="111"/>
    </w:p>
    <w:p w14:paraId="165DBC42">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000000"/>
          <w:sz w:val="32"/>
          <w:szCs w:val="32"/>
          <w:highlight w:val="none"/>
          <w:lang w:val="en-US" w:eastAsia="zh-CN"/>
        </w:rPr>
        <w:t>育才路街道办事处</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644A9C11">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12" w:name="_Toc15377224"/>
      <w:r>
        <w:rPr>
          <w:rFonts w:hint="eastAsia" w:ascii="仿宋" w:hAnsi="仿宋" w:eastAsia="仿宋"/>
          <w:b/>
          <w:color w:val="auto"/>
          <w:sz w:val="32"/>
          <w:szCs w:val="32"/>
          <w:highlight w:val="none"/>
        </w:rPr>
        <w:t>（三）国有资产占有使用情况</w:t>
      </w:r>
      <w:bookmarkEnd w:id="112"/>
    </w:p>
    <w:p w14:paraId="452DBB99">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highlight w:val="none"/>
          <w:lang w:val="en-US" w:eastAsia="zh-CN"/>
        </w:rPr>
        <w:t>育才路街道办事处</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49C41A40">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113" w:name="_Toc26451"/>
      <w:bookmarkStart w:id="114" w:name="_Toc15377225"/>
      <w:bookmarkStart w:id="115" w:name="_Toc15396613"/>
      <w:bookmarkStart w:id="116" w:name="_Toc15396614"/>
      <w:bookmarkStart w:id="117" w:name="_Toc15377226"/>
      <w:r>
        <w:rPr>
          <w:rFonts w:hint="eastAsia" w:ascii="仿宋" w:hAnsi="仿宋" w:eastAsia="仿宋"/>
          <w:b/>
          <w:color w:val="auto"/>
          <w:sz w:val="32"/>
          <w:szCs w:val="32"/>
          <w:highlight w:val="none"/>
        </w:rPr>
        <w:t>（四）预算绩效管理情况</w:t>
      </w:r>
    </w:p>
    <w:p w14:paraId="6CF6A438">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w:t>
      </w:r>
      <w:r>
        <w:rPr>
          <w:rFonts w:hint="eastAsia" w:eastAsia="仿宋_GB2312"/>
          <w:sz w:val="32"/>
          <w:szCs w:val="32"/>
          <w:lang w:val="en-US" w:eastAsia="zh-CN"/>
        </w:rPr>
        <w:t>基层组织和公共服务运行维护经费</w:t>
      </w:r>
      <w:r>
        <w:rPr>
          <w:rFonts w:eastAsia="仿宋_GB2312"/>
          <w:sz w:val="32"/>
          <w:szCs w:val="32"/>
        </w:rPr>
        <w:t>项目</w:t>
      </w:r>
      <w:r>
        <w:rPr>
          <w:rFonts w:hint="eastAsia" w:ascii="仿宋_GB2312" w:hAnsi="Times New Roman" w:eastAsia="仿宋_GB2312" w:cs="Times New Roman"/>
          <w:color w:val="auto"/>
          <w:sz w:val="32"/>
          <w:szCs w:val="32"/>
          <w:highlight w:val="none"/>
          <w:lang w:eastAsia="zh-CN"/>
        </w:rPr>
        <w:t>等</w:t>
      </w:r>
      <w:r>
        <w:rPr>
          <w:rFonts w:hint="eastAsia" w:ascii="仿宋_GB2312" w:eastAsia="仿宋_GB2312" w:cs="Times New Roman"/>
          <w:color w:val="auto"/>
          <w:sz w:val="32"/>
          <w:szCs w:val="32"/>
          <w:highlight w:val="none"/>
          <w:lang w:val="en-US" w:eastAsia="zh-CN"/>
        </w:rPr>
        <w:t>20</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20</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20</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20</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15C79F22">
      <w:pPr>
        <w:pStyle w:val="9"/>
        <w:ind w:left="0" w:leftChars="0" w:firstLine="0" w:firstLineChars="0"/>
        <w:jc w:val="both"/>
        <w:rPr>
          <w:rFonts w:hint="eastAsia" w:ascii="仿宋_GB2312" w:hAnsi="仿宋_GB2312" w:eastAsia="仿宋_GB2312" w:cs="仿宋_GB2312"/>
          <w:color w:val="auto"/>
          <w:sz w:val="32"/>
          <w:szCs w:val="32"/>
          <w:highlight w:val="none"/>
          <w:lang w:val="en-US" w:eastAsia="zh-CN"/>
        </w:rPr>
      </w:pPr>
    </w:p>
    <w:p w14:paraId="734357BB">
      <w:pPr>
        <w:pStyle w:val="9"/>
        <w:ind w:left="0" w:leftChars="0" w:firstLine="0" w:firstLineChars="0"/>
        <w:jc w:val="both"/>
        <w:rPr>
          <w:rFonts w:hint="eastAsia" w:ascii="仿宋_GB2312" w:hAnsi="仿宋_GB2312" w:eastAsia="仿宋_GB2312" w:cs="仿宋_GB2312"/>
          <w:color w:val="auto"/>
          <w:sz w:val="32"/>
          <w:szCs w:val="32"/>
          <w:highlight w:val="none"/>
          <w:lang w:val="en-US" w:eastAsia="zh-CN"/>
        </w:rPr>
      </w:pPr>
    </w:p>
    <w:p w14:paraId="2A761A21">
      <w:pPr>
        <w:pStyle w:val="9"/>
        <w:ind w:left="0" w:leftChars="0" w:firstLine="0" w:firstLineChars="0"/>
        <w:jc w:val="both"/>
        <w:rPr>
          <w:rFonts w:hint="eastAsia" w:ascii="仿宋_GB2312" w:hAnsi="仿宋_GB2312" w:eastAsia="仿宋_GB2312" w:cs="仿宋_GB2312"/>
          <w:color w:val="auto"/>
          <w:sz w:val="32"/>
          <w:szCs w:val="32"/>
          <w:highlight w:val="none"/>
          <w:lang w:val="en-US" w:eastAsia="zh-CN"/>
        </w:rPr>
      </w:pPr>
    </w:p>
    <w:p w14:paraId="1762156C">
      <w:pPr>
        <w:pStyle w:val="9"/>
        <w:ind w:left="0" w:leftChars="0" w:firstLine="0" w:firstLineChars="0"/>
        <w:jc w:val="both"/>
        <w:rPr>
          <w:rFonts w:hint="eastAsia" w:ascii="仿宋_GB2312" w:hAnsi="仿宋_GB2312" w:eastAsia="仿宋_GB2312" w:cs="仿宋_GB2312"/>
          <w:color w:val="auto"/>
          <w:sz w:val="32"/>
          <w:szCs w:val="32"/>
          <w:highlight w:val="none"/>
          <w:lang w:val="en-US" w:eastAsia="zh-CN"/>
        </w:rPr>
      </w:pPr>
    </w:p>
    <w:p w14:paraId="6C550E37">
      <w:pPr>
        <w:pStyle w:val="9"/>
        <w:ind w:left="0" w:leftChars="0" w:firstLine="0" w:firstLineChars="0"/>
        <w:jc w:val="both"/>
        <w:rPr>
          <w:rFonts w:hint="eastAsia" w:ascii="仿宋_GB2312" w:hAnsi="仿宋_GB2312" w:eastAsia="仿宋_GB2312" w:cs="仿宋_GB2312"/>
          <w:color w:val="auto"/>
          <w:sz w:val="32"/>
          <w:szCs w:val="32"/>
          <w:highlight w:val="none"/>
          <w:lang w:val="en-US" w:eastAsia="zh-CN"/>
        </w:rPr>
      </w:pPr>
    </w:p>
    <w:p w14:paraId="38BA741F">
      <w:pPr>
        <w:pStyle w:val="9"/>
        <w:ind w:left="0" w:leftChars="0" w:firstLine="0" w:firstLineChars="0"/>
        <w:jc w:val="both"/>
        <w:rPr>
          <w:rFonts w:hint="eastAsia" w:ascii="仿宋_GB2312" w:hAnsi="仿宋_GB2312" w:eastAsia="仿宋_GB2312" w:cs="仿宋_GB2312"/>
          <w:color w:val="auto"/>
          <w:sz w:val="32"/>
          <w:szCs w:val="32"/>
          <w:highlight w:val="none"/>
          <w:lang w:val="en-US" w:eastAsia="zh-CN"/>
        </w:rPr>
      </w:pPr>
    </w:p>
    <w:p w14:paraId="47C377BC">
      <w:pPr>
        <w:pStyle w:val="9"/>
        <w:ind w:left="0" w:leftChars="0" w:firstLine="0" w:firstLineChars="0"/>
        <w:jc w:val="both"/>
        <w:rPr>
          <w:rFonts w:hint="eastAsia" w:ascii="仿宋_GB2312" w:hAnsi="仿宋_GB2312" w:eastAsia="仿宋_GB2312" w:cs="仿宋_GB2312"/>
          <w:color w:val="auto"/>
          <w:sz w:val="32"/>
          <w:szCs w:val="32"/>
          <w:highlight w:val="none"/>
          <w:lang w:val="en-US" w:eastAsia="zh-CN"/>
        </w:rPr>
      </w:pPr>
    </w:p>
    <w:p w14:paraId="14A096BC">
      <w:pPr>
        <w:pStyle w:val="9"/>
        <w:ind w:left="0" w:leftChars="0" w:firstLine="0" w:firstLineChars="0"/>
        <w:jc w:val="both"/>
        <w:rPr>
          <w:rFonts w:hint="eastAsia" w:ascii="仿宋_GB2312" w:hAnsi="仿宋_GB2312" w:eastAsia="仿宋_GB2312" w:cs="仿宋_GB2312"/>
          <w:color w:val="auto"/>
          <w:sz w:val="32"/>
          <w:szCs w:val="32"/>
          <w:highlight w:val="none"/>
          <w:lang w:val="en-US" w:eastAsia="zh-CN"/>
        </w:rPr>
      </w:pPr>
    </w:p>
    <w:p w14:paraId="7D5E4307">
      <w:pPr>
        <w:numPr>
          <w:ilvl w:val="0"/>
          <w:numId w:val="0"/>
        </w:numPr>
        <w:spacing w:line="600" w:lineRule="exact"/>
        <w:jc w:val="center"/>
        <w:outlineLvl w:val="0"/>
        <w:rPr>
          <w:rStyle w:val="33"/>
          <w:rFonts w:ascii="黑体" w:hAnsi="黑体" w:eastAsia="黑体"/>
          <w:b w:val="0"/>
          <w:color w:val="auto"/>
          <w:highlight w:val="none"/>
        </w:rPr>
      </w:pPr>
      <w:bookmarkStart w:id="118" w:name="_Toc670"/>
      <w:bookmarkStart w:id="119" w:name="_Toc17714"/>
      <w:r>
        <w:rPr>
          <w:rFonts w:hint="eastAsia" w:ascii="黑体" w:hAnsi="黑体" w:eastAsia="黑体"/>
          <w:color w:val="auto"/>
          <w:sz w:val="44"/>
          <w:szCs w:val="44"/>
          <w:highlight w:val="none"/>
          <w:lang w:val="en-US" w:eastAsia="zh-CN"/>
        </w:rPr>
        <w:t xml:space="preserve">第三部分  </w:t>
      </w:r>
      <w:r>
        <w:rPr>
          <w:rFonts w:hint="eastAsia" w:ascii="黑体" w:hAnsi="黑体" w:eastAsia="黑体"/>
          <w:color w:val="auto"/>
          <w:sz w:val="44"/>
          <w:szCs w:val="44"/>
          <w:highlight w:val="none"/>
        </w:rPr>
        <w:t>名</w:t>
      </w:r>
      <w:r>
        <w:rPr>
          <w:rStyle w:val="33"/>
          <w:rFonts w:hint="eastAsia" w:ascii="黑体" w:hAnsi="黑体" w:eastAsia="黑体"/>
          <w:b w:val="0"/>
          <w:color w:val="auto"/>
          <w:highlight w:val="none"/>
        </w:rPr>
        <w:t>词解释</w:t>
      </w:r>
      <w:bookmarkEnd w:id="113"/>
      <w:bookmarkEnd w:id="114"/>
      <w:bookmarkEnd w:id="115"/>
      <w:bookmarkEnd w:id="118"/>
      <w:bookmarkEnd w:id="119"/>
    </w:p>
    <w:p w14:paraId="2455B7FF">
      <w:pPr>
        <w:spacing w:line="600" w:lineRule="exact"/>
        <w:jc w:val="left"/>
        <w:rPr>
          <w:rFonts w:ascii="宋体"/>
          <w:b/>
          <w:color w:val="auto"/>
          <w:sz w:val="44"/>
          <w:szCs w:val="44"/>
          <w:highlight w:val="none"/>
        </w:rPr>
      </w:pPr>
    </w:p>
    <w:p w14:paraId="4251ECF3">
      <w:pPr>
        <w:pStyle w:val="24"/>
        <w:numPr>
          <w:ilvl w:val="0"/>
          <w:numId w:val="5"/>
        </w:numPr>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财政拨款收入：指单位从同级财政部门取得的财政预算资金。</w:t>
      </w:r>
    </w:p>
    <w:p w14:paraId="3E13C94F">
      <w:pPr>
        <w:pStyle w:val="24"/>
        <w:numPr>
          <w:ilvl w:val="0"/>
          <w:numId w:val="5"/>
        </w:numPr>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19C40E9D">
      <w:pPr>
        <w:pStyle w:val="24"/>
        <w:numPr>
          <w:ilvl w:val="0"/>
          <w:numId w:val="5"/>
        </w:numPr>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0B298E7A">
      <w:pPr>
        <w:pStyle w:val="24"/>
        <w:numPr>
          <w:ilvl w:val="0"/>
          <w:numId w:val="5"/>
        </w:numPr>
        <w:spacing w:line="560" w:lineRule="exact"/>
        <w:ind w:left="0" w:leftChars="0"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年末结转和结余：指单位按有关规定结转到下年或以后年度继续使用的资金。</w:t>
      </w:r>
    </w:p>
    <w:p w14:paraId="5D5E4CEC">
      <w:pPr>
        <w:pStyle w:val="24"/>
        <w:numPr>
          <w:ilvl w:val="0"/>
          <w:numId w:val="5"/>
        </w:numPr>
        <w:spacing w:line="560" w:lineRule="exact"/>
        <w:ind w:left="0" w:leftChars="0"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一般公共服务支出（201）政府办公厅（室）及相关机构事务（03）行政运行（01）：指反映行政单位（包括实行公务员管理的事业单位）的基本支出。</w:t>
      </w:r>
    </w:p>
    <w:p w14:paraId="19918CE1">
      <w:pPr>
        <w:pStyle w:val="24"/>
        <w:numPr>
          <w:ilvl w:val="0"/>
          <w:numId w:val="5"/>
        </w:numPr>
        <w:spacing w:line="560" w:lineRule="exact"/>
        <w:ind w:left="0" w:leftChars="0"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一般公共服务支出（201）政府办公厅（室）及相关机构事务（03）一般行政管理事务（02）：指反映行政单位（包括实行公务员管理的事业单位）未单独设置项级科目的其他项目支出。</w:t>
      </w:r>
    </w:p>
    <w:p w14:paraId="49531FB8">
      <w:pPr>
        <w:pStyle w:val="24"/>
        <w:numPr>
          <w:ilvl w:val="0"/>
          <w:numId w:val="5"/>
        </w:numPr>
        <w:spacing w:line="560" w:lineRule="exact"/>
        <w:ind w:left="0" w:leftChars="0"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一般公共服务支出（201）政府办公厅（室）及相关机构事务（03）事业运行（50）：指反映事业单位的基本支出，不包括行政单位（包括实行公务员管理的事业单位）后勤服务中心、医务室等附属事业单位。</w:t>
      </w:r>
    </w:p>
    <w:p w14:paraId="7815EA3C">
      <w:pPr>
        <w:pStyle w:val="24"/>
        <w:numPr>
          <w:ilvl w:val="0"/>
          <w:numId w:val="5"/>
        </w:numPr>
        <w:spacing w:line="560" w:lineRule="exact"/>
        <w:ind w:left="0" w:leftChars="0"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一般公共服务支出（201）统计信息事务（05）一般行政管理事务（02）:指反映行政单位（包括实行公务员管理的事业单位）未单独设置项级科目的其他项目支出。</w:t>
      </w:r>
    </w:p>
    <w:p w14:paraId="39960DC4">
      <w:pPr>
        <w:pStyle w:val="24"/>
        <w:numPr>
          <w:ilvl w:val="0"/>
          <w:numId w:val="5"/>
        </w:numPr>
        <w:spacing w:line="560" w:lineRule="exact"/>
        <w:ind w:left="0" w:leftChars="0" w:firstLine="640" w:firstLineChars="200"/>
        <w:rPr>
          <w:rStyle w:val="21"/>
          <w:rFonts w:hint="eastAsia" w:ascii="仿宋_GB2312" w:eastAsia="仿宋_GB2312"/>
          <w:b w:val="0"/>
          <w:bCs w:val="0"/>
          <w:color w:val="000000"/>
          <w:sz w:val="32"/>
          <w:szCs w:val="32"/>
          <w:highlight w:val="none"/>
          <w:lang w:eastAsia="zh-CN"/>
        </w:rPr>
      </w:pPr>
      <w:r>
        <w:rPr>
          <w:rStyle w:val="21"/>
          <w:rFonts w:hint="eastAsia" w:ascii="仿宋_GB2312" w:eastAsia="仿宋_GB2312"/>
          <w:b w:val="0"/>
          <w:bCs w:val="0"/>
          <w:color w:val="000000"/>
          <w:sz w:val="32"/>
          <w:szCs w:val="32"/>
          <w:highlight w:val="none"/>
          <w:lang w:eastAsia="zh-CN"/>
        </w:rPr>
        <w:t>一般公共服务支出（</w:t>
      </w:r>
      <w:r>
        <w:rPr>
          <w:rStyle w:val="21"/>
          <w:rFonts w:hint="eastAsia" w:ascii="仿宋_GB2312" w:eastAsia="仿宋_GB2312"/>
          <w:b w:val="0"/>
          <w:bCs w:val="0"/>
          <w:color w:val="000000"/>
          <w:sz w:val="32"/>
          <w:szCs w:val="32"/>
          <w:highlight w:val="none"/>
          <w:lang w:val="en-US" w:eastAsia="zh-CN"/>
        </w:rPr>
        <w:t>201</w:t>
      </w:r>
      <w:r>
        <w:rPr>
          <w:rStyle w:val="21"/>
          <w:rFonts w:hint="eastAsia" w:ascii="仿宋_GB2312" w:eastAsia="仿宋_GB2312"/>
          <w:b w:val="0"/>
          <w:bCs w:val="0"/>
          <w:color w:val="000000"/>
          <w:sz w:val="32"/>
          <w:szCs w:val="32"/>
          <w:highlight w:val="none"/>
          <w:lang w:eastAsia="zh-CN"/>
        </w:rPr>
        <w:t>）组织事务（</w:t>
      </w:r>
      <w:r>
        <w:rPr>
          <w:rStyle w:val="21"/>
          <w:rFonts w:hint="eastAsia" w:ascii="仿宋_GB2312" w:eastAsia="仿宋_GB2312"/>
          <w:b w:val="0"/>
          <w:bCs w:val="0"/>
          <w:color w:val="000000"/>
          <w:sz w:val="32"/>
          <w:szCs w:val="32"/>
          <w:highlight w:val="none"/>
          <w:lang w:val="en-US" w:eastAsia="zh-CN"/>
        </w:rPr>
        <w:t>32</w:t>
      </w:r>
      <w:r>
        <w:rPr>
          <w:rStyle w:val="21"/>
          <w:rFonts w:hint="eastAsia" w:ascii="仿宋_GB2312" w:eastAsia="仿宋_GB2312"/>
          <w:b w:val="0"/>
          <w:bCs w:val="0"/>
          <w:color w:val="000000"/>
          <w:sz w:val="32"/>
          <w:szCs w:val="32"/>
          <w:highlight w:val="none"/>
          <w:lang w:eastAsia="zh-CN"/>
        </w:rPr>
        <w:t>）一般行政管理事务</w:t>
      </w:r>
      <w:r>
        <w:rPr>
          <w:rStyle w:val="21"/>
          <w:rFonts w:hint="eastAsia" w:ascii="仿宋_GB2312" w:eastAsia="仿宋_GB2312"/>
          <w:b w:val="0"/>
          <w:bCs w:val="0"/>
          <w:color w:val="000000"/>
          <w:sz w:val="32"/>
          <w:szCs w:val="32"/>
          <w:highlight w:val="none"/>
        </w:rPr>
        <w:t>（</w:t>
      </w:r>
      <w:r>
        <w:rPr>
          <w:rStyle w:val="21"/>
          <w:rFonts w:hint="eastAsia" w:ascii="仿宋_GB2312" w:eastAsia="仿宋_GB2312"/>
          <w:b w:val="0"/>
          <w:bCs w:val="0"/>
          <w:color w:val="000000"/>
          <w:sz w:val="32"/>
          <w:szCs w:val="32"/>
          <w:highlight w:val="none"/>
          <w:lang w:val="en-US" w:eastAsia="zh-CN"/>
        </w:rPr>
        <w:t>02</w:t>
      </w:r>
      <w:r>
        <w:rPr>
          <w:rStyle w:val="21"/>
          <w:rFonts w:hint="eastAsia" w:ascii="仿宋_GB2312" w:eastAsia="仿宋_GB2312"/>
          <w:b w:val="0"/>
          <w:bCs w:val="0"/>
          <w:color w:val="000000"/>
          <w:sz w:val="32"/>
          <w:szCs w:val="32"/>
          <w:highlight w:val="none"/>
        </w:rPr>
        <w:t>）：</w:t>
      </w:r>
      <w:r>
        <w:rPr>
          <w:rFonts w:hint="eastAsia" w:ascii="仿宋_GB2312" w:eastAsia="仿宋_GB2312"/>
          <w:color w:val="auto"/>
          <w:sz w:val="32"/>
          <w:szCs w:val="32"/>
          <w:highlight w:val="none"/>
          <w:lang w:val="en-US" w:eastAsia="zh-CN"/>
        </w:rPr>
        <w:t>指</w:t>
      </w:r>
      <w:r>
        <w:rPr>
          <w:rStyle w:val="21"/>
          <w:rFonts w:hint="eastAsia" w:ascii="仿宋_GB2312" w:eastAsia="仿宋_GB2312"/>
          <w:b w:val="0"/>
          <w:bCs w:val="0"/>
          <w:color w:val="000000"/>
          <w:sz w:val="32"/>
          <w:szCs w:val="32"/>
          <w:highlight w:val="none"/>
          <w:lang w:eastAsia="zh-CN"/>
        </w:rPr>
        <w:t>反映行政单位（包括实行公务员管理的事业单位）未单独设置项级科目的其他项目支出。</w:t>
      </w:r>
    </w:p>
    <w:p w14:paraId="754A9026">
      <w:pPr>
        <w:pStyle w:val="24"/>
        <w:numPr>
          <w:ilvl w:val="0"/>
          <w:numId w:val="5"/>
        </w:numPr>
        <w:spacing w:line="560" w:lineRule="exact"/>
        <w:ind w:left="0" w:leftChars="0" w:firstLine="640" w:firstLineChars="200"/>
        <w:rPr>
          <w:rStyle w:val="21"/>
          <w:rFonts w:hint="eastAsia" w:ascii="仿宋_GB2312" w:eastAsia="仿宋_GB2312"/>
          <w:b w:val="0"/>
          <w:bCs w:val="0"/>
          <w:color w:val="000000"/>
          <w:sz w:val="32"/>
          <w:szCs w:val="32"/>
          <w:highlight w:val="none"/>
          <w:lang w:eastAsia="zh-CN"/>
        </w:rPr>
      </w:pPr>
      <w:r>
        <w:rPr>
          <w:rStyle w:val="21"/>
          <w:rFonts w:hint="eastAsia" w:ascii="仿宋_GB2312" w:eastAsia="仿宋_GB2312"/>
          <w:b w:val="0"/>
          <w:bCs w:val="0"/>
          <w:color w:val="000000"/>
          <w:sz w:val="32"/>
          <w:szCs w:val="32"/>
          <w:highlight w:val="none"/>
          <w:lang w:eastAsia="zh-CN"/>
        </w:rPr>
        <w:t>文化旅游体育与传媒支出（207）文化旅游体育与传媒支出（01）其他文化和旅游支出（99）：指除上述项目以外其他用于文化和旅游方面的支出。</w:t>
      </w:r>
    </w:p>
    <w:p w14:paraId="2545E3AD">
      <w:pPr>
        <w:pStyle w:val="24"/>
        <w:numPr>
          <w:ilvl w:val="0"/>
          <w:numId w:val="5"/>
        </w:numPr>
        <w:spacing w:line="560" w:lineRule="exact"/>
        <w:ind w:left="0" w:leftChars="0" w:firstLine="640" w:firstLineChars="200"/>
        <w:rPr>
          <w:rStyle w:val="21"/>
          <w:rFonts w:hint="eastAsia" w:ascii="仿宋_GB2312" w:eastAsia="仿宋_GB2312"/>
          <w:b w:val="0"/>
          <w:bCs w:val="0"/>
          <w:color w:val="000000"/>
          <w:sz w:val="32"/>
          <w:szCs w:val="32"/>
          <w:highlight w:val="none"/>
          <w:lang w:eastAsia="zh-CN"/>
        </w:rPr>
      </w:pPr>
      <w:r>
        <w:rPr>
          <w:rStyle w:val="21"/>
          <w:rFonts w:hint="eastAsia" w:ascii="仿宋_GB2312" w:eastAsia="仿宋_GB2312"/>
          <w:b w:val="0"/>
          <w:bCs w:val="0"/>
          <w:color w:val="000000"/>
          <w:sz w:val="32"/>
          <w:szCs w:val="32"/>
          <w:highlight w:val="none"/>
          <w:lang w:eastAsia="zh-CN"/>
        </w:rPr>
        <w:t>文化旅游体育与传媒支出（207）其他文化旅游体育与传媒支出（</w:t>
      </w:r>
      <w:r>
        <w:rPr>
          <w:rStyle w:val="21"/>
          <w:rFonts w:hint="eastAsia" w:ascii="仿宋_GB2312" w:eastAsia="仿宋_GB2312"/>
          <w:b w:val="0"/>
          <w:bCs w:val="0"/>
          <w:color w:val="000000"/>
          <w:sz w:val="32"/>
          <w:szCs w:val="32"/>
          <w:highlight w:val="none"/>
          <w:lang w:val="en-US" w:eastAsia="zh-CN"/>
        </w:rPr>
        <w:t>99</w:t>
      </w:r>
      <w:r>
        <w:rPr>
          <w:rStyle w:val="21"/>
          <w:rFonts w:hint="eastAsia" w:ascii="仿宋_GB2312" w:eastAsia="仿宋_GB2312"/>
          <w:b w:val="0"/>
          <w:bCs w:val="0"/>
          <w:color w:val="000000"/>
          <w:sz w:val="32"/>
          <w:szCs w:val="32"/>
          <w:highlight w:val="none"/>
          <w:lang w:eastAsia="zh-CN"/>
        </w:rPr>
        <w:t>）宣传文化发展专项支出（</w:t>
      </w:r>
      <w:r>
        <w:rPr>
          <w:rStyle w:val="21"/>
          <w:rFonts w:hint="eastAsia" w:ascii="仿宋_GB2312" w:eastAsia="仿宋_GB2312"/>
          <w:b w:val="0"/>
          <w:bCs w:val="0"/>
          <w:color w:val="000000"/>
          <w:sz w:val="32"/>
          <w:szCs w:val="32"/>
          <w:highlight w:val="none"/>
          <w:lang w:val="en-US" w:eastAsia="zh-CN"/>
        </w:rPr>
        <w:t>02</w:t>
      </w:r>
      <w:r>
        <w:rPr>
          <w:rStyle w:val="21"/>
          <w:rFonts w:hint="eastAsia" w:ascii="仿宋_GB2312" w:eastAsia="仿宋_GB2312"/>
          <w:b w:val="0"/>
          <w:bCs w:val="0"/>
          <w:color w:val="000000"/>
          <w:sz w:val="32"/>
          <w:szCs w:val="32"/>
          <w:highlight w:val="none"/>
          <w:lang w:eastAsia="zh-CN"/>
        </w:rPr>
        <w:t>）：指除上述项目以外其他用于文化</w:t>
      </w:r>
      <w:r>
        <w:rPr>
          <w:rStyle w:val="21"/>
          <w:rFonts w:hint="eastAsia" w:ascii="仿宋_GB2312" w:eastAsia="仿宋_GB2312"/>
          <w:b w:val="0"/>
          <w:bCs w:val="0"/>
          <w:color w:val="000000"/>
          <w:sz w:val="32"/>
          <w:szCs w:val="32"/>
          <w:highlight w:val="none"/>
          <w:lang w:val="en-US" w:eastAsia="zh-CN"/>
        </w:rPr>
        <w:t>旅游体育与传媒</w:t>
      </w:r>
      <w:r>
        <w:rPr>
          <w:rStyle w:val="21"/>
          <w:rFonts w:hint="eastAsia" w:ascii="仿宋_GB2312" w:eastAsia="仿宋_GB2312"/>
          <w:b w:val="0"/>
          <w:bCs w:val="0"/>
          <w:color w:val="000000"/>
          <w:sz w:val="32"/>
          <w:szCs w:val="32"/>
          <w:highlight w:val="none"/>
          <w:lang w:eastAsia="zh-CN"/>
        </w:rPr>
        <w:t>方面的支出。</w:t>
      </w:r>
    </w:p>
    <w:p w14:paraId="6D408D5A">
      <w:pPr>
        <w:pStyle w:val="24"/>
        <w:numPr>
          <w:ilvl w:val="0"/>
          <w:numId w:val="5"/>
        </w:numPr>
        <w:spacing w:line="560" w:lineRule="exact"/>
        <w:ind w:left="0" w:leftChars="0" w:firstLine="640" w:firstLineChars="200"/>
        <w:jc w:val="both"/>
        <w:rPr>
          <w:rStyle w:val="21"/>
          <w:rFonts w:hint="eastAsia" w:ascii="仿宋_GB2312" w:eastAsia="仿宋_GB2312"/>
          <w:b w:val="0"/>
          <w:bCs w:val="0"/>
          <w:color w:val="000000"/>
          <w:sz w:val="32"/>
          <w:szCs w:val="32"/>
          <w:highlight w:val="none"/>
          <w:lang w:val="en-US" w:eastAsia="zh-CN"/>
        </w:rPr>
      </w:pPr>
      <w:r>
        <w:rPr>
          <w:rStyle w:val="21"/>
          <w:rFonts w:hint="eastAsia" w:ascii="仿宋_GB2312" w:eastAsia="仿宋_GB2312"/>
          <w:b w:val="0"/>
          <w:bCs w:val="0"/>
          <w:color w:val="000000"/>
          <w:sz w:val="32"/>
          <w:szCs w:val="32"/>
          <w:highlight w:val="none"/>
          <w:lang w:val="en-US" w:eastAsia="zh-CN"/>
        </w:rPr>
        <w:t>社会保障和就业支出（208）民政管理事务（02）基层政权建设和社区治理（08）:</w:t>
      </w:r>
      <w:r>
        <w:rPr>
          <w:rFonts w:hint="eastAsia" w:ascii="仿宋_GB2312" w:eastAsia="仿宋_GB2312"/>
          <w:color w:val="auto"/>
          <w:sz w:val="32"/>
          <w:szCs w:val="32"/>
          <w:highlight w:val="none"/>
          <w:lang w:val="en-US" w:eastAsia="zh-CN"/>
        </w:rPr>
        <w:t>指</w:t>
      </w:r>
      <w:r>
        <w:rPr>
          <w:rStyle w:val="21"/>
          <w:rFonts w:hint="eastAsia" w:ascii="仿宋_GB2312" w:eastAsia="仿宋_GB2312"/>
          <w:b w:val="0"/>
          <w:bCs w:val="0"/>
          <w:color w:val="000000"/>
          <w:sz w:val="32"/>
          <w:szCs w:val="32"/>
          <w:highlight w:val="none"/>
          <w:lang w:val="en-US" w:eastAsia="zh-CN"/>
        </w:rPr>
        <w:t>反映开展城乡社区治理、城乡社区服务（乡村便民服务）、村（居）民自治、村（居）务公开、乡镇（街道）服务能力建设等基层政权建设和社区治理工作的支出。</w:t>
      </w:r>
    </w:p>
    <w:p w14:paraId="421D9E1D">
      <w:pPr>
        <w:pStyle w:val="24"/>
        <w:numPr>
          <w:ilvl w:val="0"/>
          <w:numId w:val="5"/>
        </w:numPr>
        <w:spacing w:line="560" w:lineRule="exact"/>
        <w:ind w:left="0" w:leftChars="0" w:firstLine="640" w:firstLineChars="200"/>
        <w:rPr>
          <w:rStyle w:val="21"/>
          <w:rFonts w:hint="eastAsia" w:ascii="仿宋_GB2312" w:eastAsia="仿宋_GB2312"/>
          <w:b w:val="0"/>
          <w:bCs w:val="0"/>
          <w:color w:val="000000"/>
          <w:sz w:val="32"/>
          <w:szCs w:val="32"/>
          <w:highlight w:val="none"/>
          <w:lang w:val="en-US" w:eastAsia="zh-CN"/>
        </w:rPr>
      </w:pPr>
      <w:r>
        <w:rPr>
          <w:rStyle w:val="21"/>
          <w:rFonts w:hint="eastAsia" w:ascii="仿宋_GB2312" w:eastAsia="仿宋_GB2312"/>
          <w:b w:val="0"/>
          <w:bCs w:val="0"/>
          <w:color w:val="000000"/>
          <w:sz w:val="32"/>
          <w:szCs w:val="32"/>
          <w:highlight w:val="none"/>
          <w:lang w:val="en-US" w:eastAsia="zh-CN"/>
        </w:rPr>
        <w:t>社会保障和就业支出（208）行政事业单位养老支出（05）行政单位离退休（01）:</w:t>
      </w:r>
      <w:r>
        <w:rPr>
          <w:rFonts w:hint="eastAsia" w:ascii="仿宋_GB2312" w:eastAsia="仿宋_GB2312"/>
          <w:color w:val="auto"/>
          <w:sz w:val="32"/>
          <w:szCs w:val="32"/>
          <w:highlight w:val="none"/>
          <w:lang w:val="en-US" w:eastAsia="zh-CN"/>
        </w:rPr>
        <w:t>指</w:t>
      </w:r>
      <w:r>
        <w:rPr>
          <w:rStyle w:val="21"/>
          <w:rFonts w:hint="eastAsia" w:ascii="仿宋_GB2312" w:eastAsia="仿宋_GB2312"/>
          <w:b w:val="0"/>
          <w:bCs w:val="0"/>
          <w:color w:val="000000"/>
          <w:sz w:val="32"/>
          <w:szCs w:val="32"/>
          <w:highlight w:val="none"/>
          <w:lang w:eastAsia="zh-CN"/>
        </w:rPr>
        <w:t>反映行政单位（包括实行公务员管理的事业单位）</w:t>
      </w:r>
      <w:r>
        <w:rPr>
          <w:rStyle w:val="21"/>
          <w:rFonts w:hint="eastAsia" w:ascii="仿宋_GB2312" w:eastAsia="仿宋_GB2312"/>
          <w:b w:val="0"/>
          <w:bCs w:val="0"/>
          <w:color w:val="000000"/>
          <w:sz w:val="32"/>
          <w:szCs w:val="32"/>
          <w:highlight w:val="none"/>
          <w:lang w:val="en-US" w:eastAsia="zh-CN"/>
        </w:rPr>
        <w:t>开支的退休经费</w:t>
      </w:r>
      <w:r>
        <w:rPr>
          <w:rStyle w:val="21"/>
          <w:rFonts w:hint="eastAsia" w:ascii="仿宋_GB2312" w:eastAsia="仿宋_GB2312"/>
          <w:b w:val="0"/>
          <w:bCs w:val="0"/>
          <w:color w:val="000000"/>
          <w:sz w:val="32"/>
          <w:szCs w:val="32"/>
          <w:highlight w:val="none"/>
          <w:lang w:eastAsia="zh-CN"/>
        </w:rPr>
        <w:t>。</w:t>
      </w:r>
    </w:p>
    <w:p w14:paraId="186A7718">
      <w:pPr>
        <w:pStyle w:val="24"/>
        <w:numPr>
          <w:ilvl w:val="0"/>
          <w:numId w:val="5"/>
        </w:numPr>
        <w:spacing w:line="560" w:lineRule="exact"/>
        <w:ind w:left="0" w:leftChars="0" w:firstLine="640" w:firstLineChars="200"/>
        <w:jc w:val="both"/>
        <w:rPr>
          <w:rStyle w:val="21"/>
          <w:rFonts w:hint="eastAsia" w:ascii="仿宋_GB2312" w:eastAsia="仿宋_GB2312"/>
          <w:b w:val="0"/>
          <w:bCs w:val="0"/>
          <w:color w:val="000000"/>
          <w:sz w:val="32"/>
          <w:szCs w:val="32"/>
          <w:highlight w:val="none"/>
          <w:lang w:val="en-US" w:eastAsia="zh-CN"/>
        </w:rPr>
      </w:pPr>
      <w:r>
        <w:rPr>
          <w:rStyle w:val="21"/>
          <w:rFonts w:hint="eastAsia" w:ascii="仿宋_GB2312" w:eastAsia="仿宋_GB2312"/>
          <w:b w:val="0"/>
          <w:bCs w:val="0"/>
          <w:color w:val="000000"/>
          <w:sz w:val="32"/>
          <w:szCs w:val="32"/>
          <w:highlight w:val="none"/>
          <w:lang w:val="en-US" w:eastAsia="zh-CN"/>
        </w:rPr>
        <w:t>社会保障和就业支出（208）行政事业单位养老支出（05）离退休人员管理机构（03）:指反映各类离退休人员管理机构的支出。</w:t>
      </w:r>
    </w:p>
    <w:p w14:paraId="6D505160">
      <w:pPr>
        <w:pStyle w:val="24"/>
        <w:numPr>
          <w:ilvl w:val="0"/>
          <w:numId w:val="5"/>
        </w:numPr>
        <w:spacing w:line="560" w:lineRule="exact"/>
        <w:ind w:left="0" w:leftChars="0" w:firstLine="640" w:firstLineChars="200"/>
        <w:jc w:val="both"/>
        <w:rPr>
          <w:rStyle w:val="21"/>
          <w:rFonts w:hint="eastAsia" w:ascii="仿宋_GB2312" w:eastAsia="仿宋_GB2312"/>
          <w:b w:val="0"/>
          <w:bCs w:val="0"/>
          <w:color w:val="000000"/>
          <w:sz w:val="32"/>
          <w:szCs w:val="32"/>
          <w:highlight w:val="none"/>
          <w:lang w:val="en-US" w:eastAsia="zh-CN"/>
        </w:rPr>
      </w:pPr>
      <w:r>
        <w:rPr>
          <w:rStyle w:val="21"/>
          <w:rFonts w:hint="eastAsia" w:ascii="仿宋_GB2312" w:eastAsia="仿宋_GB2312"/>
          <w:b w:val="0"/>
          <w:bCs w:val="0"/>
          <w:color w:val="000000"/>
          <w:sz w:val="32"/>
          <w:szCs w:val="32"/>
          <w:highlight w:val="none"/>
          <w:lang w:val="en-US" w:eastAsia="zh-CN"/>
        </w:rPr>
        <w:t>社会保障和就业支出（208）行政事业单位养老支出（05）机关事业单位基本养老保险缴费支出（05）:指反映机关事业单位实施养老保险制度由单位缴纳的基本养老保险支出。</w:t>
      </w:r>
    </w:p>
    <w:p w14:paraId="295B19B4">
      <w:pPr>
        <w:pStyle w:val="24"/>
        <w:numPr>
          <w:ilvl w:val="0"/>
          <w:numId w:val="5"/>
        </w:numPr>
        <w:spacing w:line="560" w:lineRule="exact"/>
        <w:ind w:left="0" w:leftChars="0" w:firstLine="640" w:firstLineChars="200"/>
        <w:jc w:val="both"/>
        <w:rPr>
          <w:rStyle w:val="21"/>
          <w:rFonts w:hint="default" w:ascii="仿宋_GB2312" w:eastAsia="仿宋_GB2312"/>
          <w:b w:val="0"/>
          <w:bCs w:val="0"/>
          <w:color w:val="000000"/>
          <w:sz w:val="32"/>
          <w:szCs w:val="32"/>
          <w:highlight w:val="none"/>
          <w:lang w:val="en-US" w:eastAsia="zh-CN"/>
        </w:rPr>
      </w:pPr>
      <w:r>
        <w:rPr>
          <w:rStyle w:val="21"/>
          <w:rFonts w:hint="default" w:ascii="仿宋_GB2312" w:eastAsia="仿宋_GB2312"/>
          <w:b w:val="0"/>
          <w:bCs w:val="0"/>
          <w:color w:val="000000"/>
          <w:sz w:val="32"/>
          <w:szCs w:val="32"/>
          <w:highlight w:val="none"/>
          <w:lang w:val="en-US" w:eastAsia="zh-CN"/>
        </w:rPr>
        <w:t>社会保障和就业支出（208）就业补助（</w:t>
      </w:r>
      <w:r>
        <w:rPr>
          <w:rStyle w:val="21"/>
          <w:rFonts w:hint="eastAsia" w:ascii="仿宋_GB2312" w:eastAsia="仿宋_GB2312"/>
          <w:b w:val="0"/>
          <w:bCs w:val="0"/>
          <w:color w:val="000000"/>
          <w:sz w:val="32"/>
          <w:szCs w:val="32"/>
          <w:highlight w:val="none"/>
          <w:lang w:val="en-US" w:eastAsia="zh-CN"/>
        </w:rPr>
        <w:t>07</w:t>
      </w:r>
      <w:r>
        <w:rPr>
          <w:rStyle w:val="21"/>
          <w:rFonts w:hint="default" w:ascii="仿宋_GB2312" w:eastAsia="仿宋_GB2312"/>
          <w:b w:val="0"/>
          <w:bCs w:val="0"/>
          <w:color w:val="000000"/>
          <w:sz w:val="32"/>
          <w:szCs w:val="32"/>
          <w:highlight w:val="none"/>
          <w:lang w:val="en-US" w:eastAsia="zh-CN"/>
        </w:rPr>
        <w:t>）公益性岗位补贴（0</w:t>
      </w:r>
      <w:r>
        <w:rPr>
          <w:rStyle w:val="21"/>
          <w:rFonts w:hint="eastAsia" w:ascii="仿宋_GB2312" w:eastAsia="仿宋_GB2312"/>
          <w:b w:val="0"/>
          <w:bCs w:val="0"/>
          <w:color w:val="000000"/>
          <w:sz w:val="32"/>
          <w:szCs w:val="32"/>
          <w:highlight w:val="none"/>
          <w:lang w:val="en-US" w:eastAsia="zh-CN"/>
        </w:rPr>
        <w:t>5</w:t>
      </w:r>
      <w:r>
        <w:rPr>
          <w:rStyle w:val="21"/>
          <w:rFonts w:hint="default" w:ascii="仿宋_GB2312" w:eastAsia="仿宋_GB2312"/>
          <w:b w:val="0"/>
          <w:bCs w:val="0"/>
          <w:color w:val="000000"/>
          <w:sz w:val="32"/>
          <w:szCs w:val="32"/>
          <w:highlight w:val="none"/>
          <w:lang w:val="en-US" w:eastAsia="zh-CN"/>
        </w:rPr>
        <w:t>）:</w:t>
      </w:r>
      <w:r>
        <w:rPr>
          <w:rStyle w:val="21"/>
          <w:rFonts w:hint="eastAsia" w:ascii="仿宋_GB2312" w:eastAsia="仿宋_GB2312"/>
          <w:b w:val="0"/>
          <w:bCs w:val="0"/>
          <w:color w:val="000000"/>
          <w:sz w:val="32"/>
          <w:szCs w:val="32"/>
          <w:highlight w:val="none"/>
          <w:lang w:val="en-US" w:eastAsia="zh-CN"/>
        </w:rPr>
        <w:t>反映财政对符合条件的就业困难人员在公益性岗位就业给予的岗位补贴支出</w:t>
      </w:r>
      <w:r>
        <w:rPr>
          <w:rStyle w:val="21"/>
          <w:rFonts w:hint="default" w:ascii="仿宋_GB2312" w:eastAsia="仿宋_GB2312"/>
          <w:b w:val="0"/>
          <w:bCs w:val="0"/>
          <w:color w:val="000000"/>
          <w:sz w:val="32"/>
          <w:szCs w:val="32"/>
          <w:highlight w:val="none"/>
          <w:lang w:val="en-US" w:eastAsia="zh-CN"/>
        </w:rPr>
        <w:t>。</w:t>
      </w:r>
    </w:p>
    <w:p w14:paraId="0E5403C0">
      <w:pPr>
        <w:pStyle w:val="24"/>
        <w:numPr>
          <w:ilvl w:val="0"/>
          <w:numId w:val="5"/>
        </w:numPr>
        <w:spacing w:line="560" w:lineRule="exact"/>
        <w:ind w:left="0" w:leftChars="0" w:firstLine="640" w:firstLineChars="200"/>
        <w:jc w:val="both"/>
        <w:rPr>
          <w:rStyle w:val="21"/>
          <w:rFonts w:hint="default" w:ascii="仿宋_GB2312" w:eastAsia="仿宋_GB2312"/>
          <w:b w:val="0"/>
          <w:bCs w:val="0"/>
          <w:color w:val="000000"/>
          <w:sz w:val="32"/>
          <w:szCs w:val="32"/>
          <w:highlight w:val="none"/>
          <w:lang w:val="en-US" w:eastAsia="zh-CN"/>
        </w:rPr>
      </w:pPr>
      <w:r>
        <w:rPr>
          <w:rStyle w:val="21"/>
          <w:rFonts w:hint="default" w:ascii="仿宋_GB2312" w:eastAsia="仿宋_GB2312"/>
          <w:b w:val="0"/>
          <w:bCs w:val="0"/>
          <w:color w:val="000000"/>
          <w:sz w:val="32"/>
          <w:szCs w:val="32"/>
          <w:highlight w:val="none"/>
          <w:lang w:val="en-US" w:eastAsia="zh-CN"/>
        </w:rPr>
        <w:t>社会保障和就业支出（208）</w:t>
      </w:r>
      <w:r>
        <w:rPr>
          <w:rStyle w:val="21"/>
          <w:rFonts w:hint="eastAsia" w:ascii="仿宋_GB2312" w:eastAsia="仿宋_GB2312"/>
          <w:b w:val="0"/>
          <w:bCs w:val="0"/>
          <w:color w:val="000000"/>
          <w:sz w:val="32"/>
          <w:szCs w:val="32"/>
          <w:highlight w:val="none"/>
          <w:lang w:val="en-US" w:eastAsia="zh-CN"/>
        </w:rPr>
        <w:t>抚恤</w:t>
      </w:r>
      <w:r>
        <w:rPr>
          <w:rStyle w:val="21"/>
          <w:rFonts w:hint="default" w:ascii="仿宋_GB2312" w:eastAsia="仿宋_GB2312"/>
          <w:b w:val="0"/>
          <w:bCs w:val="0"/>
          <w:color w:val="000000"/>
          <w:sz w:val="32"/>
          <w:szCs w:val="32"/>
          <w:highlight w:val="none"/>
          <w:lang w:val="en-US" w:eastAsia="zh-CN"/>
        </w:rPr>
        <w:t>（</w:t>
      </w:r>
      <w:r>
        <w:rPr>
          <w:rStyle w:val="21"/>
          <w:rFonts w:hint="eastAsia" w:ascii="仿宋_GB2312" w:eastAsia="仿宋_GB2312"/>
          <w:b w:val="0"/>
          <w:bCs w:val="0"/>
          <w:color w:val="000000"/>
          <w:sz w:val="32"/>
          <w:szCs w:val="32"/>
          <w:highlight w:val="none"/>
          <w:lang w:val="en-US" w:eastAsia="zh-CN"/>
        </w:rPr>
        <w:t>08</w:t>
      </w:r>
      <w:r>
        <w:rPr>
          <w:rStyle w:val="21"/>
          <w:rFonts w:hint="default" w:ascii="仿宋_GB2312" w:eastAsia="仿宋_GB2312"/>
          <w:b w:val="0"/>
          <w:bCs w:val="0"/>
          <w:color w:val="000000"/>
          <w:sz w:val="32"/>
          <w:szCs w:val="32"/>
          <w:highlight w:val="none"/>
          <w:lang w:val="en-US" w:eastAsia="zh-CN"/>
        </w:rPr>
        <w:t>）</w:t>
      </w:r>
      <w:r>
        <w:rPr>
          <w:rStyle w:val="21"/>
          <w:rFonts w:hint="eastAsia" w:ascii="仿宋_GB2312" w:eastAsia="仿宋_GB2312"/>
          <w:b w:val="0"/>
          <w:bCs w:val="0"/>
          <w:color w:val="000000"/>
          <w:sz w:val="32"/>
          <w:szCs w:val="32"/>
          <w:highlight w:val="none"/>
          <w:lang w:val="en-US" w:eastAsia="zh-CN"/>
        </w:rPr>
        <w:t>死亡抚恤</w:t>
      </w:r>
      <w:r>
        <w:rPr>
          <w:rStyle w:val="21"/>
          <w:rFonts w:hint="default" w:ascii="仿宋_GB2312" w:eastAsia="仿宋_GB2312"/>
          <w:b w:val="0"/>
          <w:bCs w:val="0"/>
          <w:color w:val="000000"/>
          <w:sz w:val="32"/>
          <w:szCs w:val="32"/>
          <w:highlight w:val="none"/>
          <w:lang w:val="en-US" w:eastAsia="zh-CN"/>
        </w:rPr>
        <w:t>（0</w:t>
      </w:r>
      <w:r>
        <w:rPr>
          <w:rStyle w:val="21"/>
          <w:rFonts w:hint="eastAsia" w:ascii="仿宋_GB2312" w:eastAsia="仿宋_GB2312"/>
          <w:b w:val="0"/>
          <w:bCs w:val="0"/>
          <w:color w:val="000000"/>
          <w:sz w:val="32"/>
          <w:szCs w:val="32"/>
          <w:highlight w:val="none"/>
          <w:lang w:val="en-US" w:eastAsia="zh-CN"/>
        </w:rPr>
        <w:t>1</w:t>
      </w:r>
      <w:r>
        <w:rPr>
          <w:rStyle w:val="21"/>
          <w:rFonts w:hint="default" w:ascii="仿宋_GB2312" w:eastAsia="仿宋_GB2312"/>
          <w:b w:val="0"/>
          <w:bCs w:val="0"/>
          <w:color w:val="000000"/>
          <w:sz w:val="32"/>
          <w:szCs w:val="32"/>
          <w:highlight w:val="none"/>
          <w:lang w:val="en-US" w:eastAsia="zh-CN"/>
        </w:rPr>
        <w:t>）:</w:t>
      </w:r>
      <w:r>
        <w:rPr>
          <w:rStyle w:val="21"/>
          <w:rFonts w:hint="eastAsia" w:ascii="仿宋_GB2312" w:eastAsia="仿宋_GB2312"/>
          <w:b w:val="0"/>
          <w:bCs w:val="0"/>
          <w:color w:val="000000"/>
          <w:sz w:val="32"/>
          <w:szCs w:val="32"/>
          <w:highlight w:val="none"/>
          <w:lang w:val="en-US" w:eastAsia="zh-CN"/>
        </w:rPr>
        <w:t>指</w:t>
      </w:r>
      <w:r>
        <w:rPr>
          <w:rStyle w:val="21"/>
          <w:rFonts w:hint="default" w:ascii="仿宋_GB2312" w:eastAsia="仿宋_GB2312"/>
          <w:b w:val="0"/>
          <w:bCs w:val="0"/>
          <w:color w:val="000000"/>
          <w:sz w:val="32"/>
          <w:szCs w:val="32"/>
          <w:highlight w:val="none"/>
          <w:lang w:val="en-US" w:eastAsia="zh-CN"/>
        </w:rPr>
        <w:t>反映</w:t>
      </w:r>
      <w:r>
        <w:rPr>
          <w:rStyle w:val="21"/>
          <w:rFonts w:hint="eastAsia" w:ascii="仿宋_GB2312" w:eastAsia="仿宋_GB2312"/>
          <w:b w:val="0"/>
          <w:bCs w:val="0"/>
          <w:color w:val="000000"/>
          <w:sz w:val="32"/>
          <w:szCs w:val="32"/>
          <w:highlight w:val="none"/>
          <w:lang w:val="en-US" w:eastAsia="zh-CN"/>
        </w:rPr>
        <w:t>按规定用于烈士和牺牲、病故人员家属的一次性和定期抚恤金以及丧葬补助费</w:t>
      </w:r>
      <w:r>
        <w:rPr>
          <w:rStyle w:val="21"/>
          <w:rFonts w:hint="default" w:ascii="仿宋_GB2312" w:eastAsia="仿宋_GB2312"/>
          <w:b w:val="0"/>
          <w:bCs w:val="0"/>
          <w:color w:val="000000"/>
          <w:sz w:val="32"/>
          <w:szCs w:val="32"/>
          <w:highlight w:val="none"/>
          <w:lang w:val="en-US" w:eastAsia="zh-CN"/>
        </w:rPr>
        <w:t>。</w:t>
      </w:r>
    </w:p>
    <w:p w14:paraId="0644E5C8">
      <w:pPr>
        <w:pStyle w:val="24"/>
        <w:numPr>
          <w:ilvl w:val="0"/>
          <w:numId w:val="5"/>
        </w:numPr>
        <w:spacing w:line="560" w:lineRule="exact"/>
        <w:ind w:left="0" w:leftChars="0" w:firstLine="640" w:firstLineChars="200"/>
        <w:jc w:val="both"/>
        <w:rPr>
          <w:rStyle w:val="21"/>
          <w:rFonts w:hint="eastAsia" w:ascii="仿宋_GB2312" w:eastAsia="仿宋_GB2312"/>
          <w:b w:val="0"/>
          <w:bCs w:val="0"/>
          <w:color w:val="000000"/>
          <w:sz w:val="32"/>
          <w:szCs w:val="32"/>
          <w:highlight w:val="none"/>
          <w:lang w:val="en-US" w:eastAsia="zh-CN"/>
        </w:rPr>
      </w:pPr>
      <w:r>
        <w:rPr>
          <w:rStyle w:val="21"/>
          <w:rFonts w:hint="default" w:ascii="仿宋_GB2312" w:eastAsia="仿宋_GB2312"/>
          <w:b w:val="0"/>
          <w:bCs w:val="0"/>
          <w:color w:val="000000"/>
          <w:sz w:val="32"/>
          <w:szCs w:val="32"/>
          <w:highlight w:val="none"/>
          <w:lang w:val="en-US" w:eastAsia="zh-CN"/>
        </w:rPr>
        <w:t>社会保障和就业支出（208）残疾人事业（11）残疾人就业（</w:t>
      </w:r>
      <w:r>
        <w:rPr>
          <w:rStyle w:val="21"/>
          <w:rFonts w:hint="eastAsia" w:ascii="仿宋_GB2312" w:eastAsia="仿宋_GB2312"/>
          <w:b w:val="0"/>
          <w:bCs w:val="0"/>
          <w:color w:val="000000"/>
          <w:sz w:val="32"/>
          <w:szCs w:val="32"/>
          <w:highlight w:val="none"/>
          <w:lang w:val="en-US" w:eastAsia="zh-CN"/>
        </w:rPr>
        <w:t>05</w:t>
      </w:r>
      <w:r>
        <w:rPr>
          <w:rStyle w:val="21"/>
          <w:rFonts w:hint="default" w:ascii="仿宋_GB2312" w:eastAsia="仿宋_GB2312"/>
          <w:b w:val="0"/>
          <w:bCs w:val="0"/>
          <w:color w:val="000000"/>
          <w:sz w:val="32"/>
          <w:szCs w:val="32"/>
          <w:highlight w:val="none"/>
          <w:lang w:val="en-US" w:eastAsia="zh-CN"/>
        </w:rPr>
        <w:t>）:</w:t>
      </w:r>
      <w:r>
        <w:rPr>
          <w:rStyle w:val="21"/>
          <w:rFonts w:hint="eastAsia" w:ascii="仿宋_GB2312" w:eastAsia="仿宋_GB2312"/>
          <w:b w:val="0"/>
          <w:bCs w:val="0"/>
          <w:color w:val="000000"/>
          <w:sz w:val="32"/>
          <w:szCs w:val="32"/>
          <w:highlight w:val="none"/>
          <w:lang w:val="en-US" w:eastAsia="zh-CN"/>
        </w:rPr>
        <w:t>指</w:t>
      </w:r>
      <w:r>
        <w:rPr>
          <w:rStyle w:val="21"/>
          <w:rFonts w:hint="default" w:ascii="仿宋_GB2312" w:eastAsia="仿宋_GB2312"/>
          <w:b w:val="0"/>
          <w:bCs w:val="0"/>
          <w:color w:val="000000"/>
          <w:sz w:val="32"/>
          <w:szCs w:val="32"/>
          <w:highlight w:val="none"/>
          <w:lang w:val="en-US" w:eastAsia="zh-CN"/>
        </w:rPr>
        <w:t>反映</w:t>
      </w:r>
      <w:r>
        <w:rPr>
          <w:rStyle w:val="21"/>
          <w:rFonts w:hint="eastAsia" w:ascii="仿宋_GB2312" w:eastAsia="仿宋_GB2312"/>
          <w:b w:val="0"/>
          <w:bCs w:val="0"/>
          <w:color w:val="000000"/>
          <w:sz w:val="32"/>
          <w:szCs w:val="32"/>
          <w:highlight w:val="none"/>
          <w:lang w:val="en-US" w:eastAsia="zh-CN"/>
        </w:rPr>
        <w:t>残疾人联合会用于残疾人就业方面的支出。</w:t>
      </w:r>
    </w:p>
    <w:p w14:paraId="292625C8">
      <w:pPr>
        <w:pStyle w:val="24"/>
        <w:numPr>
          <w:ilvl w:val="0"/>
          <w:numId w:val="5"/>
        </w:numPr>
        <w:spacing w:line="560" w:lineRule="exact"/>
        <w:ind w:left="0" w:leftChars="0" w:firstLine="640" w:firstLineChars="200"/>
        <w:jc w:val="both"/>
        <w:rPr>
          <w:rStyle w:val="21"/>
          <w:rFonts w:hint="eastAsia" w:ascii="仿宋_GB2312" w:eastAsia="仿宋_GB2312"/>
          <w:b w:val="0"/>
          <w:bCs w:val="0"/>
          <w:color w:val="000000"/>
          <w:sz w:val="32"/>
          <w:szCs w:val="32"/>
          <w:highlight w:val="none"/>
          <w:lang w:val="en-US" w:eastAsia="zh-CN"/>
        </w:rPr>
      </w:pPr>
      <w:r>
        <w:rPr>
          <w:rStyle w:val="21"/>
          <w:rFonts w:hint="default" w:ascii="仿宋_GB2312" w:eastAsia="仿宋_GB2312"/>
          <w:b w:val="0"/>
          <w:bCs w:val="0"/>
          <w:color w:val="000000"/>
          <w:sz w:val="32"/>
          <w:szCs w:val="32"/>
          <w:highlight w:val="none"/>
          <w:lang w:val="en-US" w:eastAsia="zh-CN"/>
        </w:rPr>
        <w:t>社会保障和就业支出（208）残疾人事业（11）其他残疾人事业支出（99）:</w:t>
      </w:r>
      <w:r>
        <w:rPr>
          <w:rStyle w:val="21"/>
          <w:rFonts w:hint="eastAsia" w:ascii="仿宋_GB2312" w:eastAsia="仿宋_GB2312"/>
          <w:b w:val="0"/>
          <w:bCs w:val="0"/>
          <w:color w:val="000000"/>
          <w:sz w:val="32"/>
          <w:szCs w:val="32"/>
          <w:highlight w:val="none"/>
          <w:lang w:val="en-US" w:eastAsia="zh-CN"/>
        </w:rPr>
        <w:t>指</w:t>
      </w:r>
      <w:r>
        <w:rPr>
          <w:rStyle w:val="21"/>
          <w:rFonts w:hint="default" w:ascii="仿宋_GB2312" w:eastAsia="仿宋_GB2312"/>
          <w:b w:val="0"/>
          <w:bCs w:val="0"/>
          <w:color w:val="000000"/>
          <w:sz w:val="32"/>
          <w:szCs w:val="32"/>
          <w:highlight w:val="none"/>
          <w:lang w:val="en-US" w:eastAsia="zh-CN"/>
        </w:rPr>
        <w:t>反映除上述项目以外其他用于残疾人事业的支出</w:t>
      </w:r>
      <w:r>
        <w:rPr>
          <w:rStyle w:val="21"/>
          <w:rFonts w:hint="eastAsia" w:ascii="仿宋_GB2312" w:eastAsia="仿宋_GB2312"/>
          <w:b w:val="0"/>
          <w:bCs w:val="0"/>
          <w:color w:val="000000"/>
          <w:sz w:val="32"/>
          <w:szCs w:val="32"/>
          <w:highlight w:val="none"/>
          <w:lang w:val="en-US" w:eastAsia="zh-CN"/>
        </w:rPr>
        <w:t>。</w:t>
      </w:r>
    </w:p>
    <w:p w14:paraId="7D3FE7DD">
      <w:pPr>
        <w:pStyle w:val="24"/>
        <w:numPr>
          <w:ilvl w:val="0"/>
          <w:numId w:val="5"/>
        </w:numPr>
        <w:spacing w:line="560" w:lineRule="exact"/>
        <w:ind w:left="0" w:leftChars="0" w:firstLine="640" w:firstLineChars="200"/>
        <w:jc w:val="both"/>
        <w:rPr>
          <w:rStyle w:val="21"/>
          <w:rFonts w:hint="eastAsia" w:ascii="仿宋_GB2312" w:eastAsia="仿宋_GB2312"/>
          <w:b w:val="0"/>
          <w:bCs w:val="0"/>
          <w:color w:val="000000"/>
          <w:sz w:val="32"/>
          <w:szCs w:val="32"/>
          <w:highlight w:val="none"/>
          <w:lang w:val="en-US" w:eastAsia="zh-CN"/>
        </w:rPr>
      </w:pPr>
      <w:r>
        <w:rPr>
          <w:rStyle w:val="21"/>
          <w:rFonts w:hint="default" w:ascii="仿宋_GB2312" w:eastAsia="仿宋_GB2312"/>
          <w:b w:val="0"/>
          <w:bCs w:val="0"/>
          <w:color w:val="000000"/>
          <w:sz w:val="32"/>
          <w:szCs w:val="32"/>
          <w:highlight w:val="none"/>
          <w:lang w:val="en-US" w:eastAsia="zh-CN"/>
        </w:rPr>
        <w:t>社会保障和就业支出（208）</w:t>
      </w:r>
      <w:r>
        <w:rPr>
          <w:rStyle w:val="21"/>
          <w:rFonts w:hint="eastAsia" w:ascii="仿宋_GB2312" w:eastAsia="仿宋_GB2312"/>
          <w:b w:val="0"/>
          <w:bCs w:val="0"/>
          <w:color w:val="000000"/>
          <w:sz w:val="32"/>
          <w:szCs w:val="32"/>
          <w:highlight w:val="none"/>
          <w:lang w:val="en-US" w:eastAsia="zh-CN"/>
        </w:rPr>
        <w:t>临时救助</w:t>
      </w:r>
      <w:r>
        <w:rPr>
          <w:rStyle w:val="21"/>
          <w:rFonts w:hint="default" w:ascii="仿宋_GB2312" w:eastAsia="仿宋_GB2312"/>
          <w:b w:val="0"/>
          <w:bCs w:val="0"/>
          <w:color w:val="000000"/>
          <w:sz w:val="32"/>
          <w:szCs w:val="32"/>
          <w:highlight w:val="none"/>
          <w:lang w:val="en-US" w:eastAsia="zh-CN"/>
        </w:rPr>
        <w:t>（</w:t>
      </w:r>
      <w:r>
        <w:rPr>
          <w:rStyle w:val="21"/>
          <w:rFonts w:hint="eastAsia" w:ascii="仿宋_GB2312" w:eastAsia="仿宋_GB2312"/>
          <w:b w:val="0"/>
          <w:bCs w:val="0"/>
          <w:color w:val="000000"/>
          <w:sz w:val="32"/>
          <w:szCs w:val="32"/>
          <w:highlight w:val="none"/>
          <w:lang w:val="en-US" w:eastAsia="zh-CN"/>
        </w:rPr>
        <w:t>20</w:t>
      </w:r>
      <w:r>
        <w:rPr>
          <w:rStyle w:val="21"/>
          <w:rFonts w:hint="default" w:ascii="仿宋_GB2312" w:eastAsia="仿宋_GB2312"/>
          <w:b w:val="0"/>
          <w:bCs w:val="0"/>
          <w:color w:val="000000"/>
          <w:sz w:val="32"/>
          <w:szCs w:val="32"/>
          <w:highlight w:val="none"/>
          <w:lang w:val="en-US" w:eastAsia="zh-CN"/>
        </w:rPr>
        <w:t>）</w:t>
      </w:r>
      <w:r>
        <w:rPr>
          <w:rStyle w:val="21"/>
          <w:rFonts w:hint="eastAsia" w:ascii="仿宋_GB2312" w:eastAsia="仿宋_GB2312"/>
          <w:b w:val="0"/>
          <w:bCs w:val="0"/>
          <w:color w:val="000000"/>
          <w:sz w:val="32"/>
          <w:szCs w:val="32"/>
          <w:highlight w:val="none"/>
          <w:lang w:val="en-US" w:eastAsia="zh-CN"/>
        </w:rPr>
        <w:t>临时救助支出</w:t>
      </w:r>
      <w:r>
        <w:rPr>
          <w:rStyle w:val="21"/>
          <w:rFonts w:hint="default" w:ascii="仿宋_GB2312" w:eastAsia="仿宋_GB2312"/>
          <w:b w:val="0"/>
          <w:bCs w:val="0"/>
          <w:color w:val="000000"/>
          <w:sz w:val="32"/>
          <w:szCs w:val="32"/>
          <w:highlight w:val="none"/>
          <w:lang w:val="en-US" w:eastAsia="zh-CN"/>
        </w:rPr>
        <w:t>（</w:t>
      </w:r>
      <w:r>
        <w:rPr>
          <w:rStyle w:val="21"/>
          <w:rFonts w:hint="eastAsia" w:ascii="仿宋_GB2312" w:eastAsia="仿宋_GB2312"/>
          <w:b w:val="0"/>
          <w:bCs w:val="0"/>
          <w:color w:val="000000"/>
          <w:sz w:val="32"/>
          <w:szCs w:val="32"/>
          <w:highlight w:val="none"/>
          <w:lang w:val="en-US" w:eastAsia="zh-CN"/>
        </w:rPr>
        <w:t>01</w:t>
      </w:r>
      <w:r>
        <w:rPr>
          <w:rStyle w:val="21"/>
          <w:rFonts w:hint="default" w:ascii="仿宋_GB2312" w:eastAsia="仿宋_GB2312"/>
          <w:b w:val="0"/>
          <w:bCs w:val="0"/>
          <w:color w:val="000000"/>
          <w:sz w:val="32"/>
          <w:szCs w:val="32"/>
          <w:highlight w:val="none"/>
          <w:lang w:val="en-US" w:eastAsia="zh-CN"/>
        </w:rPr>
        <w:t>）:</w:t>
      </w:r>
      <w:r>
        <w:rPr>
          <w:rStyle w:val="21"/>
          <w:rFonts w:hint="eastAsia" w:ascii="仿宋_GB2312" w:eastAsia="仿宋_GB2312"/>
          <w:b w:val="0"/>
          <w:bCs w:val="0"/>
          <w:color w:val="000000"/>
          <w:sz w:val="32"/>
          <w:szCs w:val="32"/>
          <w:highlight w:val="none"/>
          <w:lang w:val="en-US" w:eastAsia="zh-CN"/>
        </w:rPr>
        <w:t>指</w:t>
      </w:r>
      <w:r>
        <w:rPr>
          <w:rStyle w:val="21"/>
          <w:rFonts w:hint="default" w:ascii="仿宋_GB2312" w:eastAsia="仿宋_GB2312"/>
          <w:b w:val="0"/>
          <w:bCs w:val="0"/>
          <w:color w:val="000000"/>
          <w:sz w:val="32"/>
          <w:szCs w:val="32"/>
          <w:highlight w:val="none"/>
          <w:lang w:val="en-US" w:eastAsia="zh-CN"/>
        </w:rPr>
        <w:t>反映</w:t>
      </w:r>
      <w:r>
        <w:rPr>
          <w:rStyle w:val="21"/>
          <w:rFonts w:hint="eastAsia" w:ascii="仿宋_GB2312" w:eastAsia="仿宋_GB2312"/>
          <w:b w:val="0"/>
          <w:bCs w:val="0"/>
          <w:color w:val="000000"/>
          <w:sz w:val="32"/>
          <w:szCs w:val="32"/>
          <w:highlight w:val="none"/>
          <w:lang w:val="en-US" w:eastAsia="zh-CN"/>
        </w:rPr>
        <w:t>用于城乡生活困难居民的临时救助支</w:t>
      </w:r>
      <w:r>
        <w:rPr>
          <w:rStyle w:val="21"/>
          <w:rFonts w:hint="default" w:ascii="仿宋_GB2312" w:eastAsia="仿宋_GB2312"/>
          <w:b w:val="0"/>
          <w:bCs w:val="0"/>
          <w:color w:val="000000"/>
          <w:sz w:val="32"/>
          <w:szCs w:val="32"/>
          <w:highlight w:val="none"/>
          <w:lang w:val="en-US" w:eastAsia="zh-CN"/>
        </w:rPr>
        <w:t>出</w:t>
      </w:r>
      <w:r>
        <w:rPr>
          <w:rStyle w:val="21"/>
          <w:rFonts w:hint="eastAsia" w:ascii="仿宋_GB2312" w:eastAsia="仿宋_GB2312"/>
          <w:b w:val="0"/>
          <w:bCs w:val="0"/>
          <w:color w:val="000000"/>
          <w:sz w:val="32"/>
          <w:szCs w:val="32"/>
          <w:highlight w:val="none"/>
          <w:lang w:val="en-US" w:eastAsia="zh-CN"/>
        </w:rPr>
        <w:t>。</w:t>
      </w:r>
    </w:p>
    <w:p w14:paraId="5F73A18E">
      <w:pPr>
        <w:pStyle w:val="24"/>
        <w:numPr>
          <w:ilvl w:val="0"/>
          <w:numId w:val="5"/>
        </w:numPr>
        <w:spacing w:line="560" w:lineRule="exact"/>
        <w:ind w:left="0" w:leftChars="0" w:firstLine="640" w:firstLineChars="200"/>
        <w:jc w:val="both"/>
        <w:rPr>
          <w:rStyle w:val="21"/>
          <w:rFonts w:hint="eastAsia" w:ascii="仿宋_GB2312" w:eastAsia="仿宋_GB2312"/>
          <w:b w:val="0"/>
          <w:bCs w:val="0"/>
          <w:color w:val="000000"/>
          <w:sz w:val="32"/>
          <w:szCs w:val="32"/>
          <w:highlight w:val="none"/>
          <w:lang w:val="en-US" w:eastAsia="zh-CN"/>
        </w:rPr>
      </w:pPr>
      <w:r>
        <w:rPr>
          <w:rStyle w:val="21"/>
          <w:rFonts w:hint="default" w:ascii="仿宋_GB2312" w:eastAsia="仿宋_GB2312"/>
          <w:b w:val="0"/>
          <w:bCs w:val="0"/>
          <w:color w:val="000000"/>
          <w:sz w:val="32"/>
          <w:szCs w:val="32"/>
          <w:highlight w:val="none"/>
          <w:lang w:val="en-US" w:eastAsia="zh-CN"/>
        </w:rPr>
        <w:t>社会保障和就业支出（208）</w:t>
      </w:r>
      <w:r>
        <w:rPr>
          <w:rStyle w:val="21"/>
          <w:rFonts w:hint="eastAsia" w:ascii="仿宋_GB2312" w:eastAsia="仿宋_GB2312"/>
          <w:b w:val="0"/>
          <w:bCs w:val="0"/>
          <w:color w:val="000000"/>
          <w:sz w:val="32"/>
          <w:szCs w:val="32"/>
          <w:highlight w:val="none"/>
          <w:lang w:val="en-US" w:eastAsia="zh-CN"/>
        </w:rPr>
        <w:t>其他社会保障和就业支出</w:t>
      </w:r>
      <w:r>
        <w:rPr>
          <w:rStyle w:val="21"/>
          <w:rFonts w:hint="default" w:ascii="仿宋_GB2312" w:eastAsia="仿宋_GB2312"/>
          <w:b w:val="0"/>
          <w:bCs w:val="0"/>
          <w:color w:val="000000"/>
          <w:sz w:val="32"/>
          <w:szCs w:val="32"/>
          <w:highlight w:val="none"/>
          <w:lang w:val="en-US" w:eastAsia="zh-CN"/>
        </w:rPr>
        <w:t>（</w:t>
      </w:r>
      <w:r>
        <w:rPr>
          <w:rStyle w:val="21"/>
          <w:rFonts w:hint="eastAsia" w:ascii="仿宋_GB2312" w:eastAsia="仿宋_GB2312"/>
          <w:b w:val="0"/>
          <w:bCs w:val="0"/>
          <w:color w:val="000000"/>
          <w:sz w:val="32"/>
          <w:szCs w:val="32"/>
          <w:highlight w:val="none"/>
          <w:lang w:val="en-US" w:eastAsia="zh-CN"/>
        </w:rPr>
        <w:t>99</w:t>
      </w:r>
      <w:r>
        <w:rPr>
          <w:rStyle w:val="21"/>
          <w:rFonts w:hint="default" w:ascii="仿宋_GB2312" w:eastAsia="仿宋_GB2312"/>
          <w:b w:val="0"/>
          <w:bCs w:val="0"/>
          <w:color w:val="000000"/>
          <w:sz w:val="32"/>
          <w:szCs w:val="32"/>
          <w:highlight w:val="none"/>
          <w:lang w:val="en-US" w:eastAsia="zh-CN"/>
        </w:rPr>
        <w:t>）</w:t>
      </w:r>
      <w:r>
        <w:rPr>
          <w:rStyle w:val="21"/>
          <w:rFonts w:hint="eastAsia" w:ascii="仿宋_GB2312" w:eastAsia="仿宋_GB2312"/>
          <w:b w:val="0"/>
          <w:bCs w:val="0"/>
          <w:color w:val="000000"/>
          <w:sz w:val="32"/>
          <w:szCs w:val="32"/>
          <w:highlight w:val="none"/>
          <w:lang w:val="en-US" w:eastAsia="zh-CN"/>
        </w:rPr>
        <w:t>其他社会保障和就业支出</w:t>
      </w:r>
      <w:r>
        <w:rPr>
          <w:rStyle w:val="21"/>
          <w:rFonts w:hint="default" w:ascii="仿宋_GB2312" w:eastAsia="仿宋_GB2312"/>
          <w:b w:val="0"/>
          <w:bCs w:val="0"/>
          <w:color w:val="000000"/>
          <w:sz w:val="32"/>
          <w:szCs w:val="32"/>
          <w:highlight w:val="none"/>
          <w:lang w:val="en-US" w:eastAsia="zh-CN"/>
        </w:rPr>
        <w:t>（99）:</w:t>
      </w:r>
      <w:r>
        <w:rPr>
          <w:rStyle w:val="21"/>
          <w:rFonts w:hint="eastAsia" w:ascii="仿宋_GB2312" w:eastAsia="仿宋_GB2312"/>
          <w:b w:val="0"/>
          <w:bCs w:val="0"/>
          <w:color w:val="000000"/>
          <w:sz w:val="32"/>
          <w:szCs w:val="32"/>
          <w:highlight w:val="none"/>
          <w:lang w:val="en-US" w:eastAsia="zh-CN"/>
        </w:rPr>
        <w:t>指反映除上述项目以外用于社会保障和就业方面的支出。</w:t>
      </w:r>
    </w:p>
    <w:p w14:paraId="68ABCDD9">
      <w:pPr>
        <w:pStyle w:val="24"/>
        <w:numPr>
          <w:ilvl w:val="0"/>
          <w:numId w:val="5"/>
        </w:numPr>
        <w:spacing w:line="560" w:lineRule="exact"/>
        <w:ind w:left="0" w:leftChars="0" w:firstLine="640" w:firstLineChars="200"/>
        <w:jc w:val="both"/>
        <w:rPr>
          <w:rStyle w:val="21"/>
          <w:rFonts w:hint="eastAsia" w:ascii="仿宋_GB2312" w:eastAsia="仿宋_GB2312"/>
          <w:b w:val="0"/>
          <w:bCs w:val="0"/>
          <w:color w:val="000000"/>
          <w:sz w:val="32"/>
          <w:szCs w:val="32"/>
          <w:highlight w:val="none"/>
          <w:lang w:val="en-US" w:eastAsia="zh-CN"/>
        </w:rPr>
      </w:pPr>
      <w:r>
        <w:rPr>
          <w:rStyle w:val="21"/>
          <w:rFonts w:hint="eastAsia" w:ascii="仿宋_GB2312" w:eastAsia="仿宋_GB2312"/>
          <w:b w:val="0"/>
          <w:bCs w:val="0"/>
          <w:color w:val="000000"/>
          <w:sz w:val="32"/>
          <w:szCs w:val="32"/>
          <w:highlight w:val="none"/>
          <w:lang w:val="en-US" w:eastAsia="zh-CN"/>
        </w:rPr>
        <w:t>卫生健康支出（210）公共卫生（04）突发公共卫生事件应急处理（10）:反映用于突发公共事件应急处置方面的支出。</w:t>
      </w:r>
    </w:p>
    <w:p w14:paraId="4C93C0EE">
      <w:pPr>
        <w:pStyle w:val="24"/>
        <w:numPr>
          <w:ilvl w:val="0"/>
          <w:numId w:val="5"/>
        </w:numPr>
        <w:spacing w:line="560" w:lineRule="exact"/>
        <w:ind w:left="0" w:leftChars="0" w:firstLine="640" w:firstLineChars="200"/>
        <w:jc w:val="both"/>
        <w:rPr>
          <w:rStyle w:val="21"/>
          <w:rFonts w:hint="default" w:ascii="仿宋_GB2312" w:eastAsia="仿宋_GB2312"/>
          <w:b w:val="0"/>
          <w:bCs w:val="0"/>
          <w:color w:val="000000"/>
          <w:sz w:val="32"/>
          <w:szCs w:val="32"/>
          <w:highlight w:val="none"/>
          <w:lang w:val="en-US" w:eastAsia="zh-CN"/>
        </w:rPr>
      </w:pPr>
      <w:r>
        <w:rPr>
          <w:rStyle w:val="21"/>
          <w:rFonts w:hint="eastAsia" w:ascii="仿宋_GB2312" w:eastAsia="仿宋_GB2312"/>
          <w:b w:val="0"/>
          <w:bCs w:val="0"/>
          <w:color w:val="000000"/>
          <w:sz w:val="32"/>
          <w:szCs w:val="32"/>
          <w:highlight w:val="none"/>
          <w:lang w:val="en-US" w:eastAsia="zh-CN"/>
        </w:rPr>
        <w:t>卫生健康支出（210）计划生育事务（07）其他计划生育事务支出（99）:反映除上述项目以外其他用于计划生育管理事务方面的支出。</w:t>
      </w:r>
    </w:p>
    <w:p w14:paraId="62F30FB3">
      <w:pPr>
        <w:pStyle w:val="24"/>
        <w:numPr>
          <w:ilvl w:val="0"/>
          <w:numId w:val="5"/>
        </w:numPr>
        <w:spacing w:line="560" w:lineRule="exact"/>
        <w:ind w:left="0" w:leftChars="0" w:firstLine="640" w:firstLineChars="200"/>
        <w:jc w:val="both"/>
        <w:rPr>
          <w:rStyle w:val="21"/>
          <w:rFonts w:hint="eastAsia" w:ascii="仿宋_GB2312" w:eastAsia="仿宋_GB2312"/>
          <w:b w:val="0"/>
          <w:bCs w:val="0"/>
          <w:color w:val="000000"/>
          <w:sz w:val="32"/>
          <w:szCs w:val="32"/>
          <w:highlight w:val="none"/>
          <w:lang w:val="en-US" w:eastAsia="zh-CN"/>
        </w:rPr>
      </w:pPr>
      <w:r>
        <w:rPr>
          <w:rStyle w:val="21"/>
          <w:rFonts w:hint="eastAsia" w:ascii="仿宋_GB2312" w:eastAsia="仿宋_GB2312"/>
          <w:b w:val="0"/>
          <w:bCs w:val="0"/>
          <w:color w:val="000000"/>
          <w:sz w:val="32"/>
          <w:szCs w:val="32"/>
          <w:highlight w:val="none"/>
          <w:lang w:val="en-US" w:eastAsia="zh-CN"/>
        </w:rPr>
        <w:t>卫生健康支出（210）行政事业单位医疗（11）行政单位医疗（01）:指反映财政部门安排的行政单位（包括实行公务员管理的事业单位）基本医疗保险缴费经费，未参加医疗保险的行政单位的公费医疗经费，按国家规定享受离休人员、红军老战士待遇人员的医疗经费。</w:t>
      </w:r>
    </w:p>
    <w:p w14:paraId="570F81D6">
      <w:pPr>
        <w:pStyle w:val="24"/>
        <w:numPr>
          <w:ilvl w:val="0"/>
          <w:numId w:val="5"/>
        </w:numPr>
        <w:spacing w:line="560" w:lineRule="exact"/>
        <w:ind w:left="0" w:leftChars="0" w:firstLine="640" w:firstLineChars="200"/>
        <w:jc w:val="both"/>
        <w:rPr>
          <w:rStyle w:val="21"/>
          <w:rFonts w:hint="eastAsia" w:ascii="仿宋_GB2312" w:eastAsia="仿宋_GB2312"/>
          <w:b w:val="0"/>
          <w:bCs w:val="0"/>
          <w:color w:val="000000"/>
          <w:sz w:val="32"/>
          <w:szCs w:val="32"/>
          <w:highlight w:val="none"/>
          <w:lang w:val="en-US" w:eastAsia="zh-CN"/>
        </w:rPr>
      </w:pPr>
      <w:r>
        <w:rPr>
          <w:rStyle w:val="21"/>
          <w:rFonts w:hint="eastAsia" w:ascii="仿宋_GB2312" w:eastAsia="仿宋_GB2312"/>
          <w:b w:val="0"/>
          <w:bCs w:val="0"/>
          <w:color w:val="000000"/>
          <w:sz w:val="32"/>
          <w:szCs w:val="32"/>
          <w:highlight w:val="none"/>
          <w:lang w:val="en-US" w:eastAsia="zh-CN"/>
        </w:rPr>
        <w:t>卫生健康支出（210）行政事业单位医疗（11）事业单位医疗（02）:指反映财政部门安排的事业单位基本医疗保险缴费经费，未参加医疗保险的事业单位的公费医疗经费，按国家规定享受离休人员待遇的医疗经费。</w:t>
      </w:r>
    </w:p>
    <w:p w14:paraId="1DC0689E">
      <w:pPr>
        <w:pStyle w:val="24"/>
        <w:numPr>
          <w:ilvl w:val="0"/>
          <w:numId w:val="5"/>
        </w:numPr>
        <w:spacing w:line="560" w:lineRule="exact"/>
        <w:ind w:left="0" w:leftChars="0" w:firstLine="640" w:firstLineChars="200"/>
        <w:jc w:val="both"/>
        <w:rPr>
          <w:rStyle w:val="21"/>
          <w:rFonts w:hint="eastAsia" w:ascii="仿宋_GB2312" w:eastAsia="仿宋_GB2312"/>
          <w:b w:val="0"/>
          <w:bCs w:val="0"/>
          <w:color w:val="000000"/>
          <w:sz w:val="32"/>
          <w:szCs w:val="32"/>
          <w:highlight w:val="none"/>
          <w:lang w:val="en-US" w:eastAsia="zh-CN"/>
        </w:rPr>
      </w:pPr>
      <w:r>
        <w:rPr>
          <w:rStyle w:val="21"/>
          <w:rFonts w:hint="default" w:ascii="仿宋_GB2312" w:eastAsia="仿宋_GB2312"/>
          <w:b w:val="0"/>
          <w:bCs w:val="0"/>
          <w:color w:val="000000"/>
          <w:sz w:val="32"/>
          <w:szCs w:val="32"/>
          <w:highlight w:val="none"/>
          <w:lang w:val="en-US" w:eastAsia="zh-CN"/>
        </w:rPr>
        <w:t>卫生健康支出（210）行政事业单位医疗（11）公务员医疗补助（03）:</w:t>
      </w:r>
      <w:r>
        <w:rPr>
          <w:rStyle w:val="21"/>
          <w:rFonts w:hint="eastAsia" w:ascii="仿宋_GB2312" w:eastAsia="仿宋_GB2312"/>
          <w:b w:val="0"/>
          <w:bCs w:val="0"/>
          <w:color w:val="000000"/>
          <w:sz w:val="32"/>
          <w:szCs w:val="32"/>
          <w:highlight w:val="none"/>
          <w:lang w:val="en-US" w:eastAsia="zh-CN"/>
        </w:rPr>
        <w:t>指</w:t>
      </w:r>
      <w:r>
        <w:rPr>
          <w:rStyle w:val="21"/>
          <w:rFonts w:hint="default" w:ascii="仿宋_GB2312" w:eastAsia="仿宋_GB2312"/>
          <w:b w:val="0"/>
          <w:bCs w:val="0"/>
          <w:color w:val="000000"/>
          <w:sz w:val="32"/>
          <w:szCs w:val="32"/>
          <w:highlight w:val="none"/>
          <w:lang w:val="en-US" w:eastAsia="zh-CN"/>
        </w:rPr>
        <w:t>反映财政部门安排的公务员医疗补助经费</w:t>
      </w:r>
      <w:r>
        <w:rPr>
          <w:rStyle w:val="21"/>
          <w:rFonts w:hint="eastAsia" w:ascii="仿宋_GB2312" w:eastAsia="仿宋_GB2312"/>
          <w:b w:val="0"/>
          <w:bCs w:val="0"/>
          <w:color w:val="000000"/>
          <w:sz w:val="32"/>
          <w:szCs w:val="32"/>
          <w:highlight w:val="none"/>
          <w:lang w:val="en-US" w:eastAsia="zh-CN"/>
        </w:rPr>
        <w:t>。</w:t>
      </w:r>
    </w:p>
    <w:p w14:paraId="62FE5E32">
      <w:pPr>
        <w:pStyle w:val="24"/>
        <w:numPr>
          <w:ilvl w:val="0"/>
          <w:numId w:val="5"/>
        </w:numPr>
        <w:spacing w:line="560" w:lineRule="exact"/>
        <w:ind w:left="0" w:leftChars="0" w:firstLine="640" w:firstLineChars="200"/>
        <w:jc w:val="both"/>
        <w:rPr>
          <w:rStyle w:val="21"/>
          <w:rFonts w:hint="eastAsia" w:ascii="仿宋_GB2312" w:eastAsia="仿宋_GB2312"/>
          <w:b w:val="0"/>
          <w:bCs w:val="0"/>
          <w:color w:val="000000"/>
          <w:sz w:val="32"/>
          <w:szCs w:val="32"/>
          <w:highlight w:val="none"/>
          <w:lang w:val="en-US" w:eastAsia="zh-CN"/>
        </w:rPr>
      </w:pPr>
      <w:r>
        <w:rPr>
          <w:rStyle w:val="21"/>
          <w:rFonts w:hint="default" w:ascii="仿宋_GB2312" w:eastAsia="仿宋_GB2312"/>
          <w:b w:val="0"/>
          <w:bCs w:val="0"/>
          <w:color w:val="000000"/>
          <w:sz w:val="32"/>
          <w:szCs w:val="32"/>
          <w:highlight w:val="none"/>
          <w:lang w:val="en-US" w:eastAsia="zh-CN"/>
        </w:rPr>
        <w:t>卫生健康支出（210）医疗保障管理事务（1</w:t>
      </w:r>
      <w:r>
        <w:rPr>
          <w:rStyle w:val="21"/>
          <w:rFonts w:hint="eastAsia" w:ascii="仿宋_GB2312" w:eastAsia="仿宋_GB2312"/>
          <w:b w:val="0"/>
          <w:bCs w:val="0"/>
          <w:color w:val="000000"/>
          <w:sz w:val="32"/>
          <w:szCs w:val="32"/>
          <w:highlight w:val="none"/>
          <w:lang w:val="en-US" w:eastAsia="zh-CN"/>
        </w:rPr>
        <w:t>5</w:t>
      </w:r>
      <w:r>
        <w:rPr>
          <w:rStyle w:val="21"/>
          <w:rFonts w:hint="default" w:ascii="仿宋_GB2312" w:eastAsia="仿宋_GB2312"/>
          <w:b w:val="0"/>
          <w:bCs w:val="0"/>
          <w:color w:val="000000"/>
          <w:sz w:val="32"/>
          <w:szCs w:val="32"/>
          <w:highlight w:val="none"/>
          <w:lang w:val="en-US" w:eastAsia="zh-CN"/>
        </w:rPr>
        <w:t>）其他医疗保障管理事务支出（</w:t>
      </w:r>
      <w:r>
        <w:rPr>
          <w:rStyle w:val="21"/>
          <w:rFonts w:hint="eastAsia" w:ascii="仿宋_GB2312" w:eastAsia="仿宋_GB2312"/>
          <w:b w:val="0"/>
          <w:bCs w:val="0"/>
          <w:color w:val="000000"/>
          <w:sz w:val="32"/>
          <w:szCs w:val="32"/>
          <w:highlight w:val="none"/>
          <w:lang w:val="en-US" w:eastAsia="zh-CN"/>
        </w:rPr>
        <w:t>99</w:t>
      </w:r>
      <w:r>
        <w:rPr>
          <w:rStyle w:val="21"/>
          <w:rFonts w:hint="default" w:ascii="仿宋_GB2312" w:eastAsia="仿宋_GB2312"/>
          <w:b w:val="0"/>
          <w:bCs w:val="0"/>
          <w:color w:val="000000"/>
          <w:sz w:val="32"/>
          <w:szCs w:val="32"/>
          <w:highlight w:val="none"/>
          <w:lang w:val="en-US" w:eastAsia="zh-CN"/>
        </w:rPr>
        <w:t>）:</w:t>
      </w:r>
      <w:r>
        <w:rPr>
          <w:rStyle w:val="21"/>
          <w:rFonts w:hint="eastAsia" w:ascii="仿宋_GB2312" w:eastAsia="仿宋_GB2312"/>
          <w:b w:val="0"/>
          <w:bCs w:val="0"/>
          <w:color w:val="000000"/>
          <w:sz w:val="32"/>
          <w:szCs w:val="32"/>
          <w:highlight w:val="none"/>
          <w:lang w:val="en-US" w:eastAsia="zh-CN"/>
        </w:rPr>
        <w:t>反映除上述项目以外其他用于医疗保障管理事务方面的支出。</w:t>
      </w:r>
    </w:p>
    <w:p w14:paraId="2A6A6CAD">
      <w:pPr>
        <w:pStyle w:val="24"/>
        <w:numPr>
          <w:ilvl w:val="0"/>
          <w:numId w:val="5"/>
        </w:numPr>
        <w:spacing w:line="560" w:lineRule="exact"/>
        <w:ind w:left="0" w:leftChars="0" w:firstLine="640" w:firstLineChars="200"/>
        <w:jc w:val="both"/>
        <w:rPr>
          <w:rStyle w:val="21"/>
          <w:rFonts w:hint="eastAsia" w:ascii="仿宋_GB2312" w:eastAsia="仿宋_GB2312"/>
          <w:b w:val="0"/>
          <w:bCs w:val="0"/>
          <w:color w:val="000000"/>
          <w:sz w:val="32"/>
          <w:szCs w:val="32"/>
          <w:highlight w:val="none"/>
          <w:lang w:val="en-US" w:eastAsia="zh-CN"/>
        </w:rPr>
      </w:pPr>
      <w:r>
        <w:rPr>
          <w:rStyle w:val="21"/>
          <w:rFonts w:hint="eastAsia" w:ascii="仿宋_GB2312" w:eastAsia="仿宋_GB2312"/>
          <w:b w:val="0"/>
          <w:bCs w:val="0"/>
          <w:color w:val="000000"/>
          <w:sz w:val="32"/>
          <w:szCs w:val="32"/>
          <w:highlight w:val="none"/>
          <w:lang w:val="en-US" w:eastAsia="zh-CN"/>
        </w:rPr>
        <w:t>城乡社区支出（212）城乡社区管理事务（01）其他城乡社区管理事务支出（99）：指反映除上述项目以外其他用于城乡社区管理事务方面的支出。</w:t>
      </w:r>
    </w:p>
    <w:p w14:paraId="7E26AFC5">
      <w:pPr>
        <w:pStyle w:val="24"/>
        <w:numPr>
          <w:ilvl w:val="0"/>
          <w:numId w:val="5"/>
        </w:numPr>
        <w:spacing w:line="560" w:lineRule="exact"/>
        <w:ind w:left="0" w:leftChars="0" w:firstLine="640" w:firstLineChars="200"/>
        <w:jc w:val="both"/>
        <w:rPr>
          <w:rStyle w:val="21"/>
          <w:rFonts w:hint="default" w:ascii="仿宋_GB2312" w:eastAsia="仿宋_GB2312"/>
          <w:b w:val="0"/>
          <w:bCs w:val="0"/>
          <w:color w:val="000000"/>
          <w:sz w:val="32"/>
          <w:szCs w:val="32"/>
          <w:highlight w:val="none"/>
          <w:lang w:val="en-US" w:eastAsia="zh-CN"/>
        </w:rPr>
      </w:pPr>
      <w:r>
        <w:rPr>
          <w:rStyle w:val="21"/>
          <w:rFonts w:hint="default" w:ascii="仿宋_GB2312" w:eastAsia="仿宋_GB2312"/>
          <w:b w:val="0"/>
          <w:bCs w:val="0"/>
          <w:color w:val="000000"/>
          <w:sz w:val="32"/>
          <w:szCs w:val="32"/>
          <w:highlight w:val="none"/>
          <w:lang w:val="en-US" w:eastAsia="zh-CN"/>
        </w:rPr>
        <w:t>住房保障支出（221）住房改革支出（02）住房公积金（01）:反映行政事业单位按人力资源和社会保障部、财政部规定的基本工资和津贴补贴以及规定比例为职工缴纳的住房公积金</w:t>
      </w:r>
      <w:r>
        <w:rPr>
          <w:rStyle w:val="21"/>
          <w:rFonts w:hint="eastAsia" w:ascii="仿宋_GB2312" w:eastAsia="仿宋_GB2312"/>
          <w:b w:val="0"/>
          <w:bCs w:val="0"/>
          <w:color w:val="000000"/>
          <w:sz w:val="32"/>
          <w:szCs w:val="32"/>
          <w:highlight w:val="none"/>
          <w:lang w:val="en-US" w:eastAsia="zh-CN"/>
        </w:rPr>
        <w:t>。</w:t>
      </w:r>
    </w:p>
    <w:p w14:paraId="387B7157">
      <w:pPr>
        <w:numPr>
          <w:ilvl w:val="0"/>
          <w:numId w:val="5"/>
        </w:numPr>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14:paraId="68811483">
      <w:pPr>
        <w:numPr>
          <w:ilvl w:val="0"/>
          <w:numId w:val="5"/>
        </w:numPr>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71587ECC">
      <w:pPr>
        <w:numPr>
          <w:ilvl w:val="0"/>
          <w:numId w:val="5"/>
        </w:numPr>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7501C48B">
      <w:pPr>
        <w:pStyle w:val="24"/>
        <w:numPr>
          <w:ilvl w:val="0"/>
          <w:numId w:val="5"/>
        </w:numPr>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984EA76">
      <w:pPr>
        <w:pStyle w:val="24"/>
        <w:numPr>
          <w:ilvl w:val="0"/>
          <w:numId w:val="5"/>
        </w:numPr>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F41540">
      <w:pPr>
        <w:spacing w:line="600" w:lineRule="exact"/>
        <w:jc w:val="center"/>
        <w:outlineLvl w:val="9"/>
        <w:rPr>
          <w:rFonts w:hint="eastAsia" w:ascii="黑体" w:hAnsi="黑体" w:eastAsia="黑体"/>
          <w:color w:val="auto"/>
          <w:sz w:val="44"/>
          <w:szCs w:val="44"/>
          <w:highlight w:val="none"/>
        </w:rPr>
      </w:pPr>
    </w:p>
    <w:p w14:paraId="2A0345D5">
      <w:pPr>
        <w:spacing w:line="600" w:lineRule="exact"/>
        <w:jc w:val="center"/>
        <w:outlineLvl w:val="9"/>
        <w:rPr>
          <w:rFonts w:hint="eastAsia" w:ascii="黑体" w:hAnsi="黑体" w:eastAsia="黑体"/>
          <w:color w:val="auto"/>
          <w:sz w:val="44"/>
          <w:szCs w:val="44"/>
          <w:highlight w:val="none"/>
        </w:rPr>
      </w:pPr>
    </w:p>
    <w:p w14:paraId="38621A0D">
      <w:pPr>
        <w:spacing w:line="600" w:lineRule="exact"/>
        <w:jc w:val="center"/>
        <w:outlineLvl w:val="9"/>
        <w:rPr>
          <w:rFonts w:hint="eastAsia" w:ascii="黑体" w:hAnsi="黑体" w:eastAsia="黑体"/>
          <w:color w:val="auto"/>
          <w:sz w:val="44"/>
          <w:szCs w:val="44"/>
          <w:highlight w:val="none"/>
        </w:rPr>
      </w:pPr>
    </w:p>
    <w:p w14:paraId="275A5D28">
      <w:pPr>
        <w:spacing w:line="600" w:lineRule="exact"/>
        <w:jc w:val="center"/>
        <w:outlineLvl w:val="9"/>
        <w:rPr>
          <w:rFonts w:hint="eastAsia" w:ascii="黑体" w:hAnsi="黑体" w:eastAsia="黑体"/>
          <w:color w:val="auto"/>
          <w:sz w:val="44"/>
          <w:szCs w:val="44"/>
          <w:highlight w:val="none"/>
        </w:rPr>
      </w:pPr>
    </w:p>
    <w:p w14:paraId="2C35C696">
      <w:pPr>
        <w:spacing w:line="600" w:lineRule="exact"/>
        <w:jc w:val="center"/>
        <w:outlineLvl w:val="9"/>
        <w:rPr>
          <w:rFonts w:hint="eastAsia" w:ascii="黑体" w:hAnsi="黑体" w:eastAsia="黑体"/>
          <w:color w:val="auto"/>
          <w:sz w:val="44"/>
          <w:szCs w:val="44"/>
          <w:highlight w:val="none"/>
        </w:rPr>
      </w:pPr>
    </w:p>
    <w:p w14:paraId="29C65924">
      <w:pPr>
        <w:spacing w:line="600" w:lineRule="exact"/>
        <w:jc w:val="center"/>
        <w:outlineLvl w:val="9"/>
        <w:rPr>
          <w:rFonts w:hint="eastAsia" w:ascii="黑体" w:hAnsi="黑体" w:eastAsia="黑体"/>
          <w:color w:val="auto"/>
          <w:sz w:val="44"/>
          <w:szCs w:val="44"/>
          <w:highlight w:val="none"/>
        </w:rPr>
      </w:pPr>
    </w:p>
    <w:p w14:paraId="4543AB9C">
      <w:pPr>
        <w:spacing w:line="600" w:lineRule="exact"/>
        <w:jc w:val="center"/>
        <w:outlineLvl w:val="9"/>
        <w:rPr>
          <w:rFonts w:hint="eastAsia" w:ascii="黑体" w:hAnsi="黑体" w:eastAsia="黑体"/>
          <w:color w:val="auto"/>
          <w:sz w:val="44"/>
          <w:szCs w:val="44"/>
          <w:highlight w:val="none"/>
        </w:rPr>
      </w:pPr>
    </w:p>
    <w:p w14:paraId="22711531">
      <w:pPr>
        <w:spacing w:line="600" w:lineRule="exact"/>
        <w:jc w:val="center"/>
        <w:outlineLvl w:val="9"/>
        <w:rPr>
          <w:rFonts w:hint="eastAsia" w:ascii="黑体" w:hAnsi="黑体" w:eastAsia="黑体"/>
          <w:color w:val="auto"/>
          <w:sz w:val="44"/>
          <w:szCs w:val="44"/>
          <w:highlight w:val="none"/>
        </w:rPr>
      </w:pPr>
    </w:p>
    <w:p w14:paraId="01AA2568">
      <w:pPr>
        <w:spacing w:line="600" w:lineRule="exact"/>
        <w:jc w:val="center"/>
        <w:outlineLvl w:val="9"/>
        <w:rPr>
          <w:rFonts w:hint="eastAsia" w:ascii="黑体" w:hAnsi="黑体" w:eastAsia="黑体"/>
          <w:color w:val="auto"/>
          <w:sz w:val="44"/>
          <w:szCs w:val="44"/>
          <w:highlight w:val="none"/>
        </w:rPr>
        <w:sectPr>
          <w:footerReference r:id="rId5" w:type="first"/>
          <w:footerReference r:id="rId4" w:type="default"/>
          <w:pgSz w:w="11906" w:h="16838"/>
          <w:pgMar w:top="1440" w:right="1800" w:bottom="898" w:left="1800" w:header="851" w:footer="992" w:gutter="0"/>
          <w:pgNumType w:fmt="decimal" w:start="1"/>
          <w:cols w:space="425" w:num="1"/>
          <w:titlePg/>
          <w:docGrid w:type="lines" w:linePitch="312" w:charSpace="0"/>
        </w:sectPr>
      </w:pPr>
    </w:p>
    <w:bookmarkEnd w:id="116"/>
    <w:p w14:paraId="3D787DE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pPr>
      <w:bookmarkStart w:id="120" w:name="_Toc25941"/>
      <w:bookmarkStart w:id="121" w:name="_Toc14855"/>
      <w:bookmarkStart w:id="122" w:name="_Toc7188"/>
      <w:bookmarkStart w:id="123" w:name="_Toc11549"/>
      <w:bookmarkStart w:id="124" w:name="_Toc15396618"/>
      <w:r>
        <w:rPr>
          <w:rFonts w:hint="eastAsia" w:ascii="黑体" w:hAnsi="黑体" w:eastAsia="黑体"/>
          <w:color w:val="auto"/>
          <w:sz w:val="44"/>
          <w:szCs w:val="44"/>
          <w:highlight w:val="none"/>
        </w:rPr>
        <w:t>第</w:t>
      </w:r>
      <w:r>
        <w:rPr>
          <w:rStyle w:val="33"/>
          <w:rFonts w:hint="eastAsia" w:ascii="黑体" w:hAnsi="黑体" w:eastAsia="黑体"/>
          <w:b w:val="0"/>
          <w:color w:val="auto"/>
          <w:highlight w:val="none"/>
        </w:rPr>
        <w:t>四部分 附件</w:t>
      </w:r>
      <w:bookmarkEnd w:id="120"/>
      <w:bookmarkEnd w:id="121"/>
    </w:p>
    <w:p w14:paraId="5AA31D7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简体" w:hAnsi="方正小标宋简体" w:eastAsia="方正小标宋简体" w:cs="方正小标宋简体"/>
          <w:sz w:val="44"/>
          <w:szCs w:val="44"/>
          <w:highlight w:val="none"/>
          <w:lang w:val="en-US" w:eastAsia="zh-CN"/>
        </w:rPr>
      </w:pPr>
      <w:bookmarkStart w:id="125" w:name="_Toc31396"/>
      <w:bookmarkStart w:id="126" w:name="_Toc21954"/>
      <w:r>
        <w:rPr>
          <w:rFonts w:hint="eastAsia" w:ascii="方正小标宋简体" w:hAnsi="方正小标宋简体" w:eastAsia="方正小标宋简体" w:cs="方正小标宋简体"/>
          <w:sz w:val="44"/>
          <w:szCs w:val="44"/>
          <w:highlight w:val="none"/>
          <w:lang w:val="en-US" w:eastAsia="zh-CN"/>
        </w:rPr>
        <w:t>部门预算项目支出绩效自评表（2023年度）</w:t>
      </w:r>
      <w:bookmarkEnd w:id="125"/>
      <w:bookmarkEnd w:id="126"/>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43"/>
        <w:gridCol w:w="1768"/>
        <w:gridCol w:w="2254"/>
        <w:gridCol w:w="521"/>
        <w:gridCol w:w="1672"/>
        <w:gridCol w:w="520"/>
        <w:gridCol w:w="1090"/>
        <w:gridCol w:w="505"/>
        <w:gridCol w:w="486"/>
        <w:gridCol w:w="2558"/>
      </w:tblGrid>
      <w:tr w14:paraId="3BA0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48" w:type="dxa"/>
            <w:gridSpan w:val="4"/>
            <w:tcBorders>
              <w:top w:val="nil"/>
              <w:left w:val="nil"/>
              <w:bottom w:val="nil"/>
              <w:right w:val="nil"/>
            </w:tcBorders>
            <w:shd w:val="clear" w:color="auto" w:fill="auto"/>
            <w:vAlign w:val="center"/>
          </w:tcPr>
          <w:p w14:paraId="5CD78D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C0C0C0"/>
                <w:sz w:val="20"/>
                <w:szCs w:val="20"/>
                <w:u w:val="none"/>
              </w:rPr>
            </w:pPr>
            <w:r>
              <w:rPr>
                <w:rFonts w:hint="default" w:ascii="宋体" w:hAnsi="宋体" w:eastAsia="宋体" w:cs="宋体"/>
                <w:i w:val="0"/>
                <w:iCs w:val="0"/>
                <w:color w:val="C0C0C0"/>
                <w:kern w:val="0"/>
                <w:sz w:val="20"/>
                <w:szCs w:val="20"/>
                <w:u w:val="none"/>
                <w:lang w:val="en-US" w:eastAsia="zh-CN" w:bidi="ar"/>
              </w:rPr>
              <w:t>报表编号：510000_0013zp</w:t>
            </w:r>
          </w:p>
        </w:tc>
        <w:tc>
          <w:tcPr>
            <w:tcW w:w="521" w:type="dxa"/>
            <w:tcBorders>
              <w:top w:val="nil"/>
              <w:left w:val="nil"/>
              <w:bottom w:val="nil"/>
              <w:right w:val="nil"/>
            </w:tcBorders>
            <w:shd w:val="clear" w:color="auto" w:fill="auto"/>
            <w:vAlign w:val="center"/>
          </w:tcPr>
          <w:p w14:paraId="04EF75C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82" w:type="dxa"/>
            <w:gridSpan w:val="3"/>
            <w:tcBorders>
              <w:top w:val="nil"/>
              <w:left w:val="nil"/>
              <w:bottom w:val="nil"/>
              <w:right w:val="nil"/>
            </w:tcBorders>
            <w:shd w:val="clear" w:color="auto" w:fill="auto"/>
            <w:vAlign w:val="center"/>
          </w:tcPr>
          <w:p w14:paraId="4BE8854E">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u w:val="none"/>
              </w:rPr>
            </w:pPr>
          </w:p>
        </w:tc>
        <w:tc>
          <w:tcPr>
            <w:tcW w:w="505" w:type="dxa"/>
            <w:tcBorders>
              <w:top w:val="nil"/>
              <w:left w:val="nil"/>
              <w:bottom w:val="nil"/>
              <w:right w:val="nil"/>
            </w:tcBorders>
            <w:shd w:val="clear" w:color="auto" w:fill="auto"/>
            <w:vAlign w:val="center"/>
          </w:tcPr>
          <w:p w14:paraId="1733E310">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86" w:type="dxa"/>
            <w:tcBorders>
              <w:top w:val="nil"/>
              <w:left w:val="nil"/>
              <w:bottom w:val="nil"/>
              <w:right w:val="nil"/>
            </w:tcBorders>
            <w:shd w:val="clear" w:color="auto" w:fill="auto"/>
            <w:vAlign w:val="center"/>
          </w:tcPr>
          <w:p w14:paraId="6FD6166B">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558" w:type="dxa"/>
            <w:tcBorders>
              <w:top w:val="nil"/>
              <w:left w:val="nil"/>
              <w:bottom w:val="nil"/>
              <w:right w:val="nil"/>
            </w:tcBorders>
            <w:shd w:val="clear" w:color="auto" w:fill="auto"/>
            <w:vAlign w:val="center"/>
          </w:tcPr>
          <w:p w14:paraId="7745368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0BDA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7624D5">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958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D4D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6F6E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51090322T000000346113-基层组织和公共服务运行维护经费</w:t>
            </w:r>
          </w:p>
        </w:tc>
      </w:tr>
      <w:tr w14:paraId="4551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416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E12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5511F2DC">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E8F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4653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A78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A25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8942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14FAA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BF0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1E02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E74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B04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区基层组织活动，公共服务运维和社区办公运转，提升基层治理工作，完善基层基础设施，科学、高效全面服务人民群众。全年基础设施维护约18次，每次约5000元，共90000元；每月开展党组织活动1000元*12个月共12000元；每季度召开党员活动6000元*4季度共24000元；每月购买办公用品1400元*12个月共16800元；每月维修办公电脑及打印耗材2000元*12个月共24000元；全年水电、邮电费13200元。</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054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社区基层组织活动，公共服务运维和社区办公运转，提升基层治理工作，完善基层基础设施，科学、高效全面服务人民群众。</w:t>
            </w:r>
          </w:p>
          <w:p w14:paraId="0E78404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p>
        </w:tc>
      </w:tr>
      <w:tr w14:paraId="3303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CA5A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F3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59217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FC6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75D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C0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C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58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0A3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3E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68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B8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AA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4B6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DD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29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DA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E7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AD4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37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42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3B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AEA0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992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9A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81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C2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EA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461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CB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9D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5E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B287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151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60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90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FC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E3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498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44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36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C3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5ED6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723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B2C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19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46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A8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729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68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FD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E4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9BAA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C29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4E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B7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01F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648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D357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736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41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2B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918F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1FF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D8C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6F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80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CD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F6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8B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6E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F2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70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24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2E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727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290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9DF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D1C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6C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社区基础设施维护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0B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74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65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AF60">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E3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53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027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FB9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B2B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2D4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D6D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66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开展基层党员大会</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99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E9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71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场次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0E3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87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D1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382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F05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87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5F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A91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EB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开展基层党组织活动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35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99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1B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场次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B8D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00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423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045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AC7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B56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33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9A9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C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开展基层党组织活动参与率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66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C7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4C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A71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F8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6C7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E1D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E42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442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1C4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57D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5C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社区基础设施维护验收合格率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2D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1C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97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7AE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B2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10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E77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865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40F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25A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9B0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D8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社区基础设施维护及时率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94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9E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9F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9C9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E3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72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5B6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C09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68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411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67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A1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开展基层党员大会及时率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B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CE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B8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082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CF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E8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4</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574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60C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DE9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596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3DB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A6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设施维护覆盖率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5C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B8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67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858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1C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60B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4A9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8D0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8A2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0C3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58F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DA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社区基层活动开展保障率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46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C4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F6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0B0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D3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40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F34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151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756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34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81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1D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内部控制制度健全性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B6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B4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AB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005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76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B2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965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3E3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43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2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B7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DF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B4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FD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94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129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48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70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7E3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ECE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8CC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0A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FC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1F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1E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9A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DC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D1D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BD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AB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F11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66A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C0D2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14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C373">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D8B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64E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A0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B0A2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提升</w:t>
            </w:r>
            <w:r>
              <w:rPr>
                <w:rFonts w:hint="eastAsia" w:ascii="宋体" w:hAnsi="宋体" w:cs="宋体"/>
                <w:b w:val="0"/>
                <w:bCs w:val="0"/>
                <w:i w:val="0"/>
                <w:iCs w:val="0"/>
                <w:color w:val="000000"/>
                <w:kern w:val="0"/>
                <w:sz w:val="18"/>
                <w:szCs w:val="18"/>
                <w:u w:val="none"/>
                <w:lang w:val="en-US" w:eastAsia="zh-CN" w:bidi="ar"/>
              </w:rPr>
              <w:t>了</w:t>
            </w:r>
            <w:r>
              <w:rPr>
                <w:rFonts w:hint="eastAsia" w:ascii="宋体" w:hAnsi="宋体" w:eastAsia="宋体" w:cs="宋体"/>
                <w:b w:val="0"/>
                <w:bCs w:val="0"/>
                <w:i w:val="0"/>
                <w:iCs w:val="0"/>
                <w:color w:val="000000"/>
                <w:kern w:val="0"/>
                <w:sz w:val="18"/>
                <w:szCs w:val="18"/>
                <w:u w:val="none"/>
                <w:lang w:val="en-US" w:eastAsia="zh-CN" w:bidi="ar"/>
              </w:rPr>
              <w:t>基层治理工作，完善</w:t>
            </w:r>
            <w:r>
              <w:rPr>
                <w:rFonts w:hint="eastAsia" w:ascii="宋体" w:hAnsi="宋体" w:cs="宋体"/>
                <w:b w:val="0"/>
                <w:bCs w:val="0"/>
                <w:i w:val="0"/>
                <w:iCs w:val="0"/>
                <w:color w:val="000000"/>
                <w:kern w:val="0"/>
                <w:sz w:val="18"/>
                <w:szCs w:val="18"/>
                <w:u w:val="none"/>
                <w:lang w:val="en-US" w:eastAsia="zh-CN" w:bidi="ar"/>
              </w:rPr>
              <w:t>了</w:t>
            </w:r>
            <w:r>
              <w:rPr>
                <w:rFonts w:hint="eastAsia" w:ascii="宋体" w:hAnsi="宋体" w:eastAsia="宋体" w:cs="宋体"/>
                <w:b w:val="0"/>
                <w:bCs w:val="0"/>
                <w:i w:val="0"/>
                <w:iCs w:val="0"/>
                <w:color w:val="000000"/>
                <w:kern w:val="0"/>
                <w:sz w:val="18"/>
                <w:szCs w:val="18"/>
                <w:u w:val="none"/>
                <w:lang w:val="en-US" w:eastAsia="zh-CN" w:bidi="ar"/>
              </w:rPr>
              <w:t>基层基础设施，科学、高效全面服务</w:t>
            </w:r>
            <w:r>
              <w:rPr>
                <w:rFonts w:hint="eastAsia" w:ascii="宋体" w:hAnsi="宋体" w:cs="宋体"/>
                <w:b w:val="0"/>
                <w:bCs w:val="0"/>
                <w:i w:val="0"/>
                <w:iCs w:val="0"/>
                <w:color w:val="000000"/>
                <w:kern w:val="0"/>
                <w:sz w:val="18"/>
                <w:szCs w:val="18"/>
                <w:u w:val="none"/>
                <w:lang w:val="en-US" w:eastAsia="zh-CN" w:bidi="ar"/>
              </w:rPr>
              <w:t>了</w:t>
            </w:r>
            <w:r>
              <w:rPr>
                <w:rFonts w:hint="eastAsia" w:ascii="宋体" w:hAnsi="宋体" w:eastAsia="宋体" w:cs="宋体"/>
                <w:b w:val="0"/>
                <w:bCs w:val="0"/>
                <w:i w:val="0"/>
                <w:iCs w:val="0"/>
                <w:color w:val="000000"/>
                <w:kern w:val="0"/>
                <w:sz w:val="18"/>
                <w:szCs w:val="18"/>
                <w:u w:val="none"/>
                <w:lang w:val="en-US" w:eastAsia="zh-CN" w:bidi="ar"/>
              </w:rPr>
              <w:t>人民群众。</w:t>
            </w:r>
          </w:p>
          <w:p w14:paraId="3C1F51D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p>
        </w:tc>
      </w:tr>
      <w:tr w14:paraId="2EBD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6C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79DDC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BA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74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29AF7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BE6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41E3D6">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项目负责人：邓清芮</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C7A296">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43AA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58AFF5B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587F5AD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12D42A2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15D10CC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2394EB8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48FF0E1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431D189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733AFED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3617A78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F0268C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4A31807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384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78A27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49E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263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509E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51090322T000000346123-团委妇联工作经费</w:t>
            </w:r>
          </w:p>
        </w:tc>
      </w:tr>
      <w:tr w14:paraId="3568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7EE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F2A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63CF806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286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662D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584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C69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711F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59790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EE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32C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3649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24F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8AF2B0">
            <w:pPr>
              <w:keepNext w:val="0"/>
              <w:keepLines w:val="0"/>
              <w:suppressLineNumbers w:val="0"/>
              <w:spacing w:before="0" w:beforeAutospacing="0" w:after="0" w:afterAutospacing="0"/>
              <w:ind w:left="0" w:right="0"/>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主要用于团委妇联征订报刊杂志、购买职业女性疾病保</w:t>
            </w:r>
            <w:r>
              <w:rPr>
                <w:rFonts w:hint="eastAsia" w:ascii="宋体" w:hAnsi="宋体" w:cs="宋体"/>
                <w:b w:val="0"/>
                <w:bCs w:val="0"/>
                <w:i w:val="0"/>
                <w:iCs w:val="0"/>
                <w:color w:val="000000"/>
                <w:kern w:val="0"/>
                <w:sz w:val="18"/>
                <w:szCs w:val="18"/>
                <w:u w:val="none"/>
                <w:lang w:val="en-US" w:eastAsia="zh-CN" w:bidi="ar"/>
              </w:rPr>
              <w:t>险</w:t>
            </w:r>
            <w:r>
              <w:rPr>
                <w:rFonts w:hint="eastAsia" w:ascii="宋体" w:hAnsi="宋体" w:eastAsia="宋体" w:cs="宋体"/>
                <w:b w:val="0"/>
                <w:bCs w:val="0"/>
                <w:i w:val="0"/>
                <w:iCs w:val="0"/>
                <w:color w:val="000000"/>
                <w:kern w:val="0"/>
                <w:sz w:val="18"/>
                <w:szCs w:val="18"/>
                <w:u w:val="none"/>
                <w:lang w:val="en-US" w:eastAsia="zh-CN" w:bidi="ar"/>
              </w:rPr>
              <w:t>、保障团委妇联开展各项活动工作经费，以保障团委妇联工作的正常开展，提高单位女性职工应对疾病风险能力。</w:t>
            </w:r>
          </w:p>
          <w:p w14:paraId="5A70E0F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p>
        </w:tc>
      </w:tr>
      <w:tr w14:paraId="179E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8B90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1F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CD420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r>
              <w:rPr>
                <w:rFonts w:hint="default" w:ascii="宋体" w:hAnsi="宋体" w:eastAsia="宋体" w:cs="宋体"/>
                <w:b w:val="0"/>
                <w:bCs w:val="0"/>
                <w:i w:val="0"/>
                <w:iCs w:val="0"/>
                <w:color w:val="000000"/>
                <w:kern w:val="0"/>
                <w:sz w:val="18"/>
                <w:szCs w:val="18"/>
                <w:u w:val="none"/>
                <w:lang w:val="en-US" w:eastAsia="zh-CN" w:bidi="ar"/>
              </w:rPr>
              <w:t>联征订报刊杂志6000元，购买职业女性疾病保险4000元（40人，100元）；保障团委妇联开展各项活动工作经费10000元，</w:t>
            </w:r>
          </w:p>
        </w:tc>
      </w:tr>
      <w:tr w14:paraId="7693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C59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79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28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E8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7CF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50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90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C6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A9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A9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68E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BD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B7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7B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1.88</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9C9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39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28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3B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0F97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8C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BB5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90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74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1E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1.88</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B32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F7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CA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54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A3B2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91B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225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95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35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01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B04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96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F7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CF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324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E60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7D5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DC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E2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31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209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73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7B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A3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C8CE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05EA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351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6A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656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0E1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7996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B98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5F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1B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BCE2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743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E7C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3E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1F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1D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A4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17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73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08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CE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52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70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F924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BC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99E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9D3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8F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报刊订购数量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D3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24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F2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份</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C665">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3B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4ED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15D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77F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20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763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F41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38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保险购买数量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8B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EF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3B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份</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0DB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E9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83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EB8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A92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0E3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2D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88B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06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活动开展次数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7B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58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A7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6BF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9D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45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07B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70D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56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F4E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D01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A1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保险购买准确率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C1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17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81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411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C0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1BA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376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497A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0E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143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26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2A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报刊订购合格率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FF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6A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4F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666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DE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37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2C4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E3D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0F2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4D6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65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C0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活动开展及时率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5B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A1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7A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E2B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8E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03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20F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B1A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AFF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310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E20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49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保险应保尽保率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58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D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7C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60A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47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AA0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530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A0A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224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70D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B5D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88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部门工作正常开展率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30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37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46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94A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57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2E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4A8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8B5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432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94F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75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D3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C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3B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高中低</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4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47C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46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BC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821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864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080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7F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44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F3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部门职工满意度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B5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3E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20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11F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43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5F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990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4B8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ADB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AD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30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9B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7D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E4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52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97D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40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1AA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AE8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82D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90B6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B4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B4F6">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23C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A72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91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70F67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default" w:ascii="宋体" w:hAnsi="宋体" w:eastAsia="宋体" w:cs="宋体"/>
                <w:b w:val="0"/>
                <w:bCs w:val="0"/>
                <w:i w:val="0"/>
                <w:iCs w:val="0"/>
                <w:color w:val="000000"/>
                <w:kern w:val="0"/>
                <w:sz w:val="18"/>
                <w:szCs w:val="18"/>
                <w:u w:val="none"/>
                <w:lang w:val="en-US" w:eastAsia="zh-CN" w:bidi="ar"/>
              </w:rPr>
              <w:t>保障</w:t>
            </w:r>
            <w:r>
              <w:rPr>
                <w:rFonts w:hint="eastAsia" w:ascii="宋体" w:hAnsi="宋体" w:eastAsia="宋体" w:cs="宋体"/>
                <w:b w:val="0"/>
                <w:bCs w:val="0"/>
                <w:i w:val="0"/>
                <w:iCs w:val="0"/>
                <w:color w:val="000000"/>
                <w:kern w:val="0"/>
                <w:sz w:val="18"/>
                <w:szCs w:val="18"/>
                <w:u w:val="none"/>
                <w:lang w:val="en-US" w:eastAsia="zh-CN" w:bidi="ar"/>
              </w:rPr>
              <w:t>了</w:t>
            </w:r>
            <w:r>
              <w:rPr>
                <w:rFonts w:hint="default" w:ascii="宋体" w:hAnsi="宋体" w:eastAsia="宋体" w:cs="宋体"/>
                <w:b w:val="0"/>
                <w:bCs w:val="0"/>
                <w:i w:val="0"/>
                <w:iCs w:val="0"/>
                <w:color w:val="000000"/>
                <w:kern w:val="0"/>
                <w:sz w:val="18"/>
                <w:szCs w:val="18"/>
                <w:u w:val="none"/>
                <w:lang w:val="en-US" w:eastAsia="zh-CN" w:bidi="ar"/>
              </w:rPr>
              <w:t>团委妇联工作的正常开展，提高</w:t>
            </w:r>
            <w:r>
              <w:rPr>
                <w:rFonts w:hint="eastAsia" w:ascii="宋体" w:hAnsi="宋体" w:eastAsia="宋体" w:cs="宋体"/>
                <w:b w:val="0"/>
                <w:bCs w:val="0"/>
                <w:i w:val="0"/>
                <w:iCs w:val="0"/>
                <w:color w:val="000000"/>
                <w:kern w:val="0"/>
                <w:sz w:val="18"/>
                <w:szCs w:val="18"/>
                <w:u w:val="none"/>
                <w:lang w:val="en-US" w:eastAsia="zh-CN" w:bidi="ar"/>
              </w:rPr>
              <w:t>了</w:t>
            </w:r>
            <w:r>
              <w:rPr>
                <w:rFonts w:hint="default" w:ascii="宋体" w:hAnsi="宋体" w:eastAsia="宋体" w:cs="宋体"/>
                <w:b w:val="0"/>
                <w:bCs w:val="0"/>
                <w:i w:val="0"/>
                <w:iCs w:val="0"/>
                <w:color w:val="000000"/>
                <w:kern w:val="0"/>
                <w:sz w:val="18"/>
                <w:szCs w:val="18"/>
                <w:u w:val="none"/>
                <w:lang w:val="en-US" w:eastAsia="zh-CN" w:bidi="ar"/>
              </w:rPr>
              <w:t>单位女性职工应对疾病风险能力。</w:t>
            </w:r>
          </w:p>
        </w:tc>
      </w:tr>
      <w:tr w14:paraId="6E3F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09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66E2F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1A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D9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61DCB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30D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6C461">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项目负责人：郭浩聪</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BFF62">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5957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10AE0BC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12E5274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1FB7581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160107D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53FC217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1D2D81A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34F026C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33A87E3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46AA610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79EB99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3B3DF8A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588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D1168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B66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C62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923AC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51090322T000000346154-基层武装工作经费</w:t>
            </w:r>
          </w:p>
        </w:tc>
      </w:tr>
      <w:tr w14:paraId="762A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B80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EBF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16A3283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63C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19B8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325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968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24FC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2523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D66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80D4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216E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D9A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F1E4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提升</w:t>
            </w:r>
            <w:r>
              <w:rPr>
                <w:rFonts w:hint="default" w:ascii="宋体" w:hAnsi="宋体" w:eastAsia="宋体" w:cs="宋体"/>
                <w:b w:val="0"/>
                <w:bCs w:val="0"/>
                <w:i w:val="0"/>
                <w:iCs w:val="0"/>
                <w:color w:val="000000"/>
                <w:kern w:val="0"/>
                <w:sz w:val="18"/>
                <w:szCs w:val="18"/>
                <w:u w:val="none"/>
                <w:lang w:val="en-US" w:eastAsia="zh-CN" w:bidi="ar"/>
              </w:rPr>
              <w:t>武装部标准化建设、提高民兵应急处突能力。</w:t>
            </w:r>
          </w:p>
        </w:tc>
      </w:tr>
      <w:tr w14:paraId="45AB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CF1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01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07B63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r>
              <w:rPr>
                <w:rFonts w:hint="default" w:ascii="宋体" w:hAnsi="宋体" w:eastAsia="宋体" w:cs="宋体"/>
                <w:b w:val="0"/>
                <w:bCs w:val="0"/>
                <w:i w:val="0"/>
                <w:iCs w:val="0"/>
                <w:color w:val="000000"/>
                <w:kern w:val="0"/>
                <w:sz w:val="18"/>
                <w:szCs w:val="18"/>
                <w:u w:val="none"/>
                <w:lang w:val="en-US" w:eastAsia="zh-CN" w:bidi="ar"/>
              </w:rPr>
              <w:t>主要用于基础武装阵地建设20000元，购买战备物资迷彩服、腰带10000元、民兵训练、点验补贴10000元。</w:t>
            </w:r>
          </w:p>
        </w:tc>
      </w:tr>
      <w:tr w14:paraId="3A5B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3D0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FD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9A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89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53E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8B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C8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A5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2C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27FF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F7D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15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1A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65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1.96</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5C2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03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7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4B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6EC4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6F5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E02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F3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2F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53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1.96</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D15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D2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65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26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F7E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A70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F7B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53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96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7F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C9B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A5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1B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1B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6290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403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20C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CE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5A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04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25D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AA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C1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FB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AEF0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2FF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834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00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AE1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37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FCC4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583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AC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E3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345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05B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1D5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3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09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4F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C0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C0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4D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C3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8B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F7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F3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A5E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0A4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2BF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180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85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民兵点验训练人数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4C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E7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67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AFF6">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E1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80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633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DDC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7D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CA3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E00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C3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民兵集结补贴人数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68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66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A6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F86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17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A61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320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F85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C5E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6E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2D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0E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采购战备物资数量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07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B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64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728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20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CC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3D8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356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57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C6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C0D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00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征兵上站工作完成达标率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4C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51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55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1C8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6E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B0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4E7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FD7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5B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3E2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371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E6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迷彩服等物资的验收合格率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7A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4F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03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959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E8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5C2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CED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A8F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A8E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3C1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2AC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2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点验训练民兵到位率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0E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4D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BB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6AE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C7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88E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992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40A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9B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F4E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6FC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6C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购买物资及时率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F7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5B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34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641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C2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4D8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F24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90F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D2A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8B8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6B0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5C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征兵工作完成及时率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10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D8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76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F86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91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39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E3C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01C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CB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211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4E3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CC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民兵训练开展及时率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0B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E3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26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0BE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4C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4B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061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E66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8D0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5EF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554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70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抢险救灾工作保障率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94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8D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C3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265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6D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7C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E88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DA2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097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CA9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163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E1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为义务兵提供优质兵员人数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8F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DB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0D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D89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91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F3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7AA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D2E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B36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E61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82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8E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内控机制健全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17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6A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17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BF2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E2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0C6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E48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AF8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C79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EB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A5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F7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受益对象满意率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08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0B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CD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901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23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82B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1CC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CE9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A86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56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EC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DE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1C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08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E2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F75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CF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4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E1F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E6A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72D8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E8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EC81">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904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058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1E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831BC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b w:val="0"/>
                <w:bCs w:val="0"/>
                <w:i w:val="0"/>
                <w:iCs w:val="0"/>
                <w:color w:val="000000"/>
                <w:kern w:val="0"/>
                <w:sz w:val="18"/>
                <w:szCs w:val="18"/>
                <w:u w:val="none"/>
                <w:lang w:val="en-US" w:eastAsia="zh-CN" w:bidi="ar"/>
              </w:rPr>
              <w:t>提升</w:t>
            </w:r>
            <w:r>
              <w:rPr>
                <w:rFonts w:hint="default" w:ascii="宋体" w:hAnsi="宋体" w:eastAsia="宋体" w:cs="宋体"/>
                <w:b w:val="0"/>
                <w:bCs w:val="0"/>
                <w:i w:val="0"/>
                <w:iCs w:val="0"/>
                <w:color w:val="000000"/>
                <w:kern w:val="0"/>
                <w:sz w:val="18"/>
                <w:szCs w:val="18"/>
                <w:u w:val="none"/>
                <w:lang w:val="en-US" w:eastAsia="zh-CN" w:bidi="ar"/>
              </w:rPr>
              <w:t>武装部标准化建设、提高民兵应急处突能力</w:t>
            </w:r>
            <w:r>
              <w:rPr>
                <w:rFonts w:hint="eastAsia" w:ascii="宋体" w:hAnsi="宋体" w:eastAsia="宋体" w:cs="宋体"/>
                <w:b w:val="0"/>
                <w:bCs w:val="0"/>
                <w:i w:val="0"/>
                <w:iCs w:val="0"/>
                <w:color w:val="000000"/>
                <w:kern w:val="0"/>
                <w:sz w:val="18"/>
                <w:szCs w:val="18"/>
                <w:u w:val="none"/>
                <w:lang w:val="en-US" w:eastAsia="zh-CN" w:bidi="ar"/>
              </w:rPr>
              <w:t>，项目完成情况较好。</w:t>
            </w:r>
          </w:p>
        </w:tc>
      </w:tr>
      <w:tr w14:paraId="5F41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3D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2128C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FB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95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767D8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A4E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19D2B">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项目负责人：</w:t>
            </w:r>
            <w:r>
              <w:rPr>
                <w:rFonts w:hint="eastAsia" w:ascii="宋体" w:hAnsi="宋体" w:cs="宋体"/>
                <w:b w:val="0"/>
                <w:bCs w:val="0"/>
                <w:i w:val="0"/>
                <w:iCs w:val="0"/>
                <w:color w:val="000000"/>
                <w:kern w:val="0"/>
                <w:sz w:val="18"/>
                <w:szCs w:val="18"/>
                <w:u w:val="none"/>
                <w:lang w:val="en-US" w:eastAsia="zh-CN" w:bidi="ar"/>
              </w:rPr>
              <w:t>赖超</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6A4971">
            <w:pPr>
              <w:keepNext w:val="0"/>
              <w:keepLines w:val="0"/>
              <w:widowControl/>
              <w:suppressLineNumbers w:val="0"/>
              <w:spacing w:before="0" w:beforeAutospacing="0" w:after="0" w:afterAutospacing="0"/>
              <w:ind w:left="0" w:leftChars="0" w:right="0" w:rightChars="0"/>
              <w:jc w:val="center"/>
              <w:textAlignment w:val="center"/>
              <w:rPr>
                <w:rFonts w:hint="eastAsia" w:ascii="黑体" w:hAnsi="黑体" w:eastAsia="黑体" w:cs="黑体"/>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财务负责人：</w:t>
            </w:r>
            <w:r>
              <w:rPr>
                <w:rFonts w:hint="eastAsia" w:ascii="宋体" w:hAnsi="宋体" w:cs="宋体"/>
                <w:b w:val="0"/>
                <w:bCs w:val="0"/>
                <w:i w:val="0"/>
                <w:iCs w:val="0"/>
                <w:color w:val="000000"/>
                <w:kern w:val="0"/>
                <w:sz w:val="18"/>
                <w:szCs w:val="18"/>
                <w:u w:val="none"/>
                <w:lang w:val="en-US" w:eastAsia="zh-CN" w:bidi="ar"/>
              </w:rPr>
              <w:t>邓立勋</w:t>
            </w:r>
          </w:p>
        </w:tc>
      </w:tr>
      <w:tr w14:paraId="1A71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5F53279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486B929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30C4F35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34FF607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504D2E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087E385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72599D0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2E056D1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4ACC3A5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1CD284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3EE361D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979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D2D9F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DBC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F91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6780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51090322T000000346164-人大代表活动经费、代表之家及联络站建设经费</w:t>
            </w:r>
          </w:p>
        </w:tc>
      </w:tr>
      <w:tr w14:paraId="1249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5AE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E683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1B161CB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CCE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71F9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B32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3AB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EFD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63896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72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6470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3AEA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A0B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FF85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主要为换届选举宣传费、人大代表调研经费等。</w:t>
            </w:r>
          </w:p>
        </w:tc>
      </w:tr>
      <w:tr w14:paraId="4AC7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9549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74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B549C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代表活动经费：700元/人，24人，共1.68万元；人大代表之家建设经费：改建1个，1万元，共1万元；人大代表联络站建设经费：新建1个，2.5万元，改建1个，1.5万元，共4万元，保障人大代表工作正常开展。</w:t>
            </w:r>
          </w:p>
        </w:tc>
      </w:tr>
      <w:tr w14:paraId="25AD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DB9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FC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F3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AB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972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2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95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69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FD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C85C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C09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53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75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37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6.17</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52D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C0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FA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7E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100E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F29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5C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5A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CB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6.18</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D4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6.17</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8A6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6.17</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2F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95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BB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E711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D01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E7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2F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DF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4E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EAB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48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A1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10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6FA5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AAE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26B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C8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6D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10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836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AC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77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F5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45A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5BD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39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D1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B13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9E8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1D80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1BD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64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46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0976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CD1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D3A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8E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F3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6D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32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6A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59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34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A6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CA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19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416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6B2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4C2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445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97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人大代表联络站建设数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A5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B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1F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4E3A">
            <w:pPr>
              <w:keepNext w:val="0"/>
              <w:keepLines w:val="0"/>
              <w:suppressLineNumbers w:val="0"/>
              <w:spacing w:before="0" w:beforeAutospacing="0" w:after="0" w:afterAutospacing="0"/>
              <w:ind w:left="0" w:leftChars="0" w:right="0" w:rightChars="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152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BD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57A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043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205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807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AA8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3A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人大代表之家建设数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46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10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3F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FCBE">
            <w:pPr>
              <w:keepNext w:val="0"/>
              <w:keepLines w:val="0"/>
              <w:suppressLineNumbers w:val="0"/>
              <w:spacing w:before="0" w:beforeAutospacing="0" w:after="0" w:afterAutospacing="0"/>
              <w:ind w:left="0" w:leftChars="0" w:right="0" w:rightChars="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FA5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82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428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549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E9E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C05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6F1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C5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开展人大代表活动次数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72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4C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41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3346">
            <w:pPr>
              <w:keepNext w:val="0"/>
              <w:keepLines w:val="0"/>
              <w:suppressLineNumbers w:val="0"/>
              <w:spacing w:before="0" w:beforeAutospacing="0" w:after="0" w:afterAutospacing="0"/>
              <w:ind w:left="0" w:leftChars="0" w:right="0" w:rightChars="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00B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A1E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A85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D65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C0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5DD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C18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D1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人大代表参与率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96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47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AB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BE12">
            <w:pPr>
              <w:keepNext w:val="0"/>
              <w:keepLines w:val="0"/>
              <w:suppressLineNumbers w:val="0"/>
              <w:spacing w:before="0" w:beforeAutospacing="0" w:after="0" w:afterAutospacing="0"/>
              <w:ind w:left="0" w:leftChars="0" w:right="0" w:rightChars="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099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C1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B5D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B5E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13F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4E1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769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65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人大代表联络站建设验收合格率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DD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F6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26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558D">
            <w:pPr>
              <w:keepNext w:val="0"/>
              <w:keepLines w:val="0"/>
              <w:suppressLineNumbers w:val="0"/>
              <w:spacing w:before="0" w:beforeAutospacing="0" w:after="0" w:afterAutospacing="0"/>
              <w:ind w:left="0" w:leftChars="0" w:right="0" w:rightChars="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B3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44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B92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194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24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B1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7D9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8C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人大代表之家建设完成验收合格率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04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C3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12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77E6">
            <w:pPr>
              <w:keepNext w:val="0"/>
              <w:keepLines w:val="0"/>
              <w:suppressLineNumbers w:val="0"/>
              <w:spacing w:before="0" w:beforeAutospacing="0" w:after="0" w:afterAutospacing="0"/>
              <w:ind w:left="0" w:leftChars="0" w:right="0" w:rightChars="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40C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AE1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A94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276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EED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9B9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386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6E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人大代表联络站建设完成及时性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94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09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22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F7AD">
            <w:pPr>
              <w:keepNext w:val="0"/>
              <w:keepLines w:val="0"/>
              <w:suppressLineNumbers w:val="0"/>
              <w:spacing w:before="0" w:beforeAutospacing="0" w:after="0" w:afterAutospacing="0"/>
              <w:ind w:left="0" w:leftChars="0" w:right="0" w:rightChars="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C63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0AA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BDB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120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2CC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692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D69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0B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人大代表之家建设完成及时率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5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A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A9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0449">
            <w:pPr>
              <w:keepNext w:val="0"/>
              <w:keepLines w:val="0"/>
              <w:suppressLineNumbers w:val="0"/>
              <w:spacing w:before="0" w:beforeAutospacing="0" w:after="0" w:afterAutospacing="0"/>
              <w:ind w:left="0" w:leftChars="0" w:right="0" w:rightChars="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9F5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DE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978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D4A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60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1DC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33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AD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人大部门日常工作正常开展率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DC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D5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38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FC11">
            <w:pPr>
              <w:keepNext w:val="0"/>
              <w:keepLines w:val="0"/>
              <w:suppressLineNumbers w:val="0"/>
              <w:spacing w:before="0" w:beforeAutospacing="0" w:after="0" w:afterAutospacing="0"/>
              <w:ind w:left="0" w:leftChars="0" w:right="0" w:rightChars="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A10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58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593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B9F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939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33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4F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A1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B8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3D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56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2B39">
            <w:pPr>
              <w:keepNext w:val="0"/>
              <w:keepLines w:val="0"/>
              <w:suppressLineNumbers w:val="0"/>
              <w:spacing w:before="0" w:beforeAutospacing="0" w:after="0" w:afterAutospacing="0"/>
              <w:ind w:left="0" w:leftChars="0" w:right="0" w:rightChars="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48B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1C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873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703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86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74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B1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D2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人大代表满意度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B7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AD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49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BB4">
            <w:pPr>
              <w:keepNext w:val="0"/>
              <w:keepLines w:val="0"/>
              <w:suppressLineNumbers w:val="0"/>
              <w:spacing w:before="0" w:beforeAutospacing="0" w:after="0" w:afterAutospacing="0"/>
              <w:ind w:left="0" w:leftChars="0" w:right="0" w:rightChars="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9A2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8F8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11C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206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E6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B2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0C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E2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26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7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81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FC49">
            <w:pPr>
              <w:keepNext w:val="0"/>
              <w:keepLines w:val="0"/>
              <w:suppressLineNumbers w:val="0"/>
              <w:spacing w:before="0" w:beforeAutospacing="0" w:after="0" w:afterAutospacing="0"/>
              <w:ind w:left="0" w:leftChars="0" w:right="0" w:rightChars="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82A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2F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9C3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140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4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F46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合计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867A">
            <w:pPr>
              <w:keepNext w:val="0"/>
              <w:keepLines w:val="0"/>
              <w:suppressLineNumbers w:val="0"/>
              <w:spacing w:before="0" w:beforeAutospacing="0" w:after="0" w:afterAutospacing="0"/>
              <w:ind w:left="0" w:leftChars="0" w:right="0" w:rightChars="0"/>
              <w:jc w:val="center"/>
              <w:rPr>
                <w:rFonts w:hint="default"/>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BC1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E09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2"/>
                <w:sz w:val="18"/>
                <w:szCs w:val="18"/>
                <w:u w:val="none"/>
                <w:lang w:val="en-US" w:eastAsia="zh-CN" w:bidi="ar-SA"/>
              </w:rPr>
              <w:t>98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297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BA5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80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6D55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主要为换届选举宣传费、人大代表调研经费等，项目完成情况较好。</w:t>
            </w:r>
          </w:p>
          <w:p w14:paraId="40D06F7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p>
        </w:tc>
      </w:tr>
      <w:tr w14:paraId="4FC92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19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08560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D04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30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D1584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D5F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55FADD">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项目负责人：郭浩聪</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5793F2">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36A4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68BCFAB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5CE9904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293F184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3968DB7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D326C5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4EEC806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4CDA640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40359D8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5A9ACA1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43D441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1F4448C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AC3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A98DE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463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97B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FD3D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51090322T000000346172-防火、防汛、环保、道路交通、禁毒、地灾、农业行业安全等安全工作专项经费</w:t>
            </w:r>
          </w:p>
        </w:tc>
      </w:tr>
      <w:tr w14:paraId="2469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B45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8FE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3E4582F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6E0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2161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ED5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693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782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13FDC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807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DAF6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DE8F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A260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14415A">
            <w:pPr>
              <w:keepNext w:val="0"/>
              <w:keepLines w:val="0"/>
              <w:suppressLineNumbers w:val="0"/>
              <w:spacing w:before="0" w:beforeAutospacing="0" w:after="0" w:afterAutospacing="0"/>
              <w:ind w:left="0" w:right="0"/>
              <w:rPr>
                <w:rFonts w:hint="default" w:ascii="宋体" w:hAnsi="宋体" w:eastAsia="宋体" w:cs="宋体"/>
                <w:b w:val="0"/>
                <w:bCs w:val="0"/>
                <w:i w:val="0"/>
                <w:iCs w:val="0"/>
                <w:color w:val="000000"/>
                <w:kern w:val="0"/>
                <w:sz w:val="18"/>
                <w:szCs w:val="18"/>
                <w:u w:val="none"/>
                <w:lang w:val="en-US" w:eastAsia="zh-CN" w:bidi="ar"/>
              </w:rPr>
            </w:pPr>
            <w:r>
              <w:rPr>
                <w:rFonts w:hint="default" w:ascii="宋体" w:hAnsi="宋体" w:eastAsia="宋体" w:cs="宋体"/>
                <w:b w:val="0"/>
                <w:bCs w:val="0"/>
                <w:i w:val="0"/>
                <w:iCs w:val="0"/>
                <w:color w:val="000000"/>
                <w:kern w:val="0"/>
                <w:sz w:val="18"/>
                <w:szCs w:val="18"/>
                <w:u w:val="none"/>
                <w:lang w:val="en-US" w:eastAsia="zh-CN" w:bidi="ar"/>
              </w:rPr>
              <w:t>主要用于防火、防汛、环保、道路交通、禁毒、地灾、安全工作专项经费，杜绝安全事故的发生，减少人身财产损失。</w:t>
            </w:r>
          </w:p>
          <w:p w14:paraId="685F055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p>
        </w:tc>
      </w:tr>
      <w:tr w14:paraId="3C3C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615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61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8ACE9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r>
              <w:rPr>
                <w:rFonts w:hint="default" w:ascii="宋体" w:hAnsi="宋体" w:eastAsia="宋体" w:cs="宋体"/>
                <w:b w:val="0"/>
                <w:bCs w:val="0"/>
                <w:i w:val="0"/>
                <w:iCs w:val="0"/>
                <w:color w:val="000000"/>
                <w:kern w:val="0"/>
                <w:sz w:val="18"/>
                <w:szCs w:val="18"/>
                <w:u w:val="none"/>
                <w:lang w:val="en-US" w:eastAsia="zh-CN" w:bidi="ar"/>
              </w:rPr>
              <w:t>演练次数2次，宣传标语100条，警示牌100个，宣传资料1000份，安全隐患排查4次/年</w:t>
            </w:r>
          </w:p>
        </w:tc>
      </w:tr>
      <w:tr w14:paraId="2097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E8D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10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C3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41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015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66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39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71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EA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5A8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71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B6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0A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A9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5.94</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F73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5.94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9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01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2E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F92B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BF75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493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2E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56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7C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5.94</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6D3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5.94</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C9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B3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2B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6AB5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AB0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750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B1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0F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AB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BE9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24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6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EE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9D95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6D0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96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27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1D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B8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6DE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0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8F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FF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90C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B08B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337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54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743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B6D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D27D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9A2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CD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97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E85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5BC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71B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26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CC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66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FE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41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FB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C4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B5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29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F2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AA0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EC8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C94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BCF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E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开展安全应急演练次数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BB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94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AA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C930">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67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14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17C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D58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08F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31A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58E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F9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开展安全隐患排查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E7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62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9C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D5C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BC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85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F84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05E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2A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8DD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80B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B9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重点工作宣传报道</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90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68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87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E08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B6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230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719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E34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DD3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2E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9AC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F9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制作宣传警示牌数量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93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BD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C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A88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BA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0A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B0D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185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870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F4F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E02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34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安全隐患排查人员参与率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F8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01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0B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D21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77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6E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8F1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4AE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42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37C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83B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DB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安全应急演练人员参与率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6A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8A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42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138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6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6F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3B8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FE2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194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3B3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57A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47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重点工作宣传报道稿件合格率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15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9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61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E81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08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54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F24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2A3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F51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388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69C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E5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开展安全隐患排查及时率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94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DC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FB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F93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A4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B5B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525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716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D20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1DA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89D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49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开展安全应急演练及时率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DE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D8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C1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F0A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1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FC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A47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A67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A41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45A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DD3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5A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重点工作宣传报道及时率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EC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49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1C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E4C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D4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7D4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AF4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51B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52A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1C0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7E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5D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开展安全隐患排查覆盖率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BA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94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13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B75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4A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48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A87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F93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C46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02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BC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A4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5B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07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3C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70B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04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4E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057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7E4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2D2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E4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09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20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8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B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3C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A9F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9D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3A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47B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545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68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48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50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D9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B9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A1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1F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F45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72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4B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59A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CF7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7282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CD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EA40">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AFE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AA0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39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EF910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default" w:ascii="宋体" w:hAnsi="宋体" w:eastAsia="宋体" w:cs="宋体"/>
                <w:b w:val="0"/>
                <w:bCs w:val="0"/>
                <w:i w:val="0"/>
                <w:iCs w:val="0"/>
                <w:color w:val="000000"/>
                <w:kern w:val="0"/>
                <w:sz w:val="18"/>
                <w:szCs w:val="18"/>
                <w:u w:val="none"/>
                <w:lang w:val="en-US" w:eastAsia="zh-CN" w:bidi="ar"/>
              </w:rPr>
              <w:t>安全工作专项经费，杜绝安全事故的发生，减少人身财产损失</w:t>
            </w:r>
            <w:r>
              <w:rPr>
                <w:rFonts w:hint="eastAsia" w:ascii="宋体" w:hAnsi="宋体" w:eastAsia="宋体" w:cs="宋体"/>
                <w:b w:val="0"/>
                <w:bCs w:val="0"/>
                <w:i w:val="0"/>
                <w:iCs w:val="0"/>
                <w:color w:val="000000"/>
                <w:kern w:val="0"/>
                <w:sz w:val="18"/>
                <w:szCs w:val="18"/>
                <w:u w:val="none"/>
                <w:lang w:val="en-US" w:eastAsia="zh-CN" w:bidi="ar"/>
              </w:rPr>
              <w:t>，项目完成情况较好。</w:t>
            </w:r>
          </w:p>
        </w:tc>
      </w:tr>
      <w:tr w14:paraId="6637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0A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1B123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b w:val="0"/>
                <w:bCs w:val="0"/>
                <w:i w:val="0"/>
                <w:iCs w:val="0"/>
                <w:color w:val="000000"/>
                <w:kern w:val="0"/>
                <w:sz w:val="18"/>
                <w:szCs w:val="18"/>
                <w:u w:val="none"/>
                <w:lang w:val="en-US" w:eastAsia="zh-CN" w:bidi="ar"/>
              </w:rPr>
              <w:t>无</w:t>
            </w:r>
          </w:p>
        </w:tc>
      </w:tr>
      <w:tr w14:paraId="5A87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FB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9D337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b w:val="0"/>
                <w:bCs w:val="0"/>
                <w:i w:val="0"/>
                <w:iCs w:val="0"/>
                <w:color w:val="000000"/>
                <w:kern w:val="0"/>
                <w:sz w:val="18"/>
                <w:szCs w:val="18"/>
                <w:u w:val="none"/>
                <w:lang w:val="en-US" w:eastAsia="zh-CN" w:bidi="ar"/>
              </w:rPr>
              <w:t>无</w:t>
            </w:r>
          </w:p>
        </w:tc>
      </w:tr>
      <w:tr w14:paraId="322A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B3461">
            <w:pPr>
              <w:keepNext w:val="0"/>
              <w:keepLines w:val="0"/>
              <w:suppressLineNumbers w:val="0"/>
              <w:spacing w:before="0" w:beforeAutospacing="0" w:after="0" w:afterAutospacing="0"/>
              <w:ind w:left="0" w:leftChars="0" w:right="0" w:rightChars="0"/>
              <w:rPr>
                <w:rFonts w:hint="eastAsia" w:ascii="黑体" w:hAnsi="黑体" w:eastAsia="黑体" w:cs="黑体"/>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项目负责人：</w:t>
            </w:r>
            <w:r>
              <w:rPr>
                <w:rFonts w:hint="eastAsia" w:ascii="宋体" w:hAnsi="宋体" w:cs="宋体"/>
                <w:b w:val="0"/>
                <w:bCs w:val="0"/>
                <w:i w:val="0"/>
                <w:iCs w:val="0"/>
                <w:color w:val="000000"/>
                <w:kern w:val="0"/>
                <w:sz w:val="18"/>
                <w:szCs w:val="18"/>
                <w:u w:val="none"/>
                <w:lang w:val="en-US" w:eastAsia="zh-CN" w:bidi="ar"/>
              </w:rPr>
              <w:t>林洪冰</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572D41">
            <w:pPr>
              <w:keepNext w:val="0"/>
              <w:keepLines w:val="0"/>
              <w:suppressLineNumbers w:val="0"/>
              <w:spacing w:before="0" w:beforeAutospacing="0" w:after="0" w:afterAutospacing="0"/>
              <w:ind w:left="0" w:leftChars="0" w:right="0" w:rightChars="0"/>
              <w:rPr>
                <w:rFonts w:hint="eastAsia" w:ascii="黑体" w:hAnsi="黑体" w:eastAsia="黑体" w:cs="黑体"/>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财务负责人：</w:t>
            </w:r>
            <w:r>
              <w:rPr>
                <w:rFonts w:hint="eastAsia" w:ascii="宋体" w:hAnsi="宋体" w:cs="宋体"/>
                <w:b w:val="0"/>
                <w:bCs w:val="0"/>
                <w:i w:val="0"/>
                <w:iCs w:val="0"/>
                <w:color w:val="000000"/>
                <w:kern w:val="0"/>
                <w:sz w:val="18"/>
                <w:szCs w:val="18"/>
                <w:u w:val="none"/>
                <w:lang w:val="en-US" w:eastAsia="zh-CN" w:bidi="ar"/>
              </w:rPr>
              <w:t>邓立勋</w:t>
            </w:r>
          </w:p>
        </w:tc>
      </w:tr>
      <w:tr w14:paraId="13E6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7952248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253CD14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18AC17F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6E42988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4F5D62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4C0B7B4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3BE32FC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0BC0412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6DB3DB2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37D706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242FAF6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6C6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0F003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2C6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DFF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7CA4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51090322T000006132338-困难群众救助上级专项资金</w:t>
            </w:r>
          </w:p>
        </w:tc>
      </w:tr>
      <w:tr w14:paraId="5EAC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A2E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F763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114EB62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41A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4178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381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8E1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0F2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15923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4C7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F184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1707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50F03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8CA3B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主要用于辖区内居民因自然灾害、重特大疾病、家庭临时性变故导致的生活困难、流浪乞讨人员等临时性生活救助，保障其基本生产生活。</w:t>
            </w:r>
          </w:p>
        </w:tc>
      </w:tr>
      <w:tr w14:paraId="35D3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724C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42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43864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主要用于辖区内居民因自然灾害、重特大疾病、家庭临时性变故导致的生活困难、流浪乞讨人员等临时性生活救助，保障其基本基本生产生活。</w:t>
            </w:r>
          </w:p>
        </w:tc>
      </w:tr>
      <w:tr w14:paraId="01F1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721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90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C0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DD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67F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33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BF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DA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DD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EA6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7B0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A3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E0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5C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3.85</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126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3.85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26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E3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06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79F0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0FB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35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C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8E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9A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3.85</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08F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3.85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59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ED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0D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22E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1BC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8A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1D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8F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08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268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2A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D9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9C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8B39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3D8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D12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E3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38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85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E5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DF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5E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DA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725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40B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CD8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74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D22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FF5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283A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6E8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C0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68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A02A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FF4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07B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E0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E4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AC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10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07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11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8A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5C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C6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A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9F2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D19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7E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9E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15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4F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E7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F9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8B8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B9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8F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195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3FE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E97D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D8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A3CB">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E4F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6CA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E2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84421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黑体" w:hAnsi="黑体" w:eastAsia="黑体" w:cs="黑体"/>
                <w:i w:val="0"/>
                <w:iCs w:val="0"/>
                <w:color w:val="000000"/>
                <w:kern w:val="0"/>
                <w:sz w:val="18"/>
                <w:szCs w:val="18"/>
                <w:u w:val="none"/>
                <w:lang w:val="en-US" w:eastAsia="zh-CN" w:bidi="ar"/>
              </w:rPr>
              <w:t>辖区内居民因自然灾害、重特大疾病、家庭临时性变故导致的生活困难、流浪乞讨人员等临时性生活救助，保障其基本生产生活。</w:t>
            </w:r>
          </w:p>
        </w:tc>
      </w:tr>
      <w:tr w14:paraId="4A4E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93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B039F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827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66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F1A5A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C8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DBD83">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项目负责人：马步云</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254B24">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19AC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0DE8324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25B9D1F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37E242F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4698488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6028237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7F37654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20EDABF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42F6976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BD1986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B9C325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2BAC3CA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FD6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5F766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862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CCC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6FC4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51090322T000006135694-2021年企业离退休人员社会化管理服务经费</w:t>
            </w:r>
          </w:p>
        </w:tc>
      </w:tr>
      <w:tr w14:paraId="41FC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ADA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8C7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0981883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989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5A09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891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886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EDA2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3BC02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F8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7249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42B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C04D8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2021年企业离退休人员社会化管理服务经费32000元，预计花费全年办公用品购置约10次，预计6000元，办公设备维护6次，每次1000元，计6000元；每季度开展退休人员活动2000元，计8000元，开展退休人员慰问约4次，每次3000元，计12000元。</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D04C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2021年企业离退休人员社会化管理服务项目资金主要用于全年办公用品购置</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办公设备维护</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每季度开展退休人员活动</w:t>
            </w:r>
            <w:r>
              <w:rPr>
                <w:rFonts w:hint="eastAsia" w:ascii="宋体" w:hAnsi="宋体" w:eastAsia="宋体" w:cs="宋体"/>
                <w:i w:val="0"/>
                <w:iCs w:val="0"/>
                <w:color w:val="000000"/>
                <w:kern w:val="0"/>
                <w:sz w:val="18"/>
                <w:szCs w:val="18"/>
                <w:u w:val="none"/>
                <w:lang w:val="en-US" w:eastAsia="zh-CN" w:bidi="ar"/>
              </w:rPr>
              <w:t>及</w:t>
            </w:r>
            <w:r>
              <w:rPr>
                <w:rFonts w:hint="default" w:ascii="宋体" w:hAnsi="宋体" w:eastAsia="宋体" w:cs="宋体"/>
                <w:i w:val="0"/>
                <w:iCs w:val="0"/>
                <w:color w:val="000000"/>
                <w:kern w:val="0"/>
                <w:sz w:val="18"/>
                <w:szCs w:val="18"/>
                <w:u w:val="none"/>
                <w:lang w:val="en-US" w:eastAsia="zh-CN" w:bidi="ar"/>
              </w:rPr>
              <w:t>退休人员慰问</w:t>
            </w:r>
            <w:r>
              <w:rPr>
                <w:rFonts w:hint="eastAsia" w:ascii="宋体" w:hAnsi="宋体" w:eastAsia="宋体" w:cs="宋体"/>
                <w:i w:val="0"/>
                <w:iCs w:val="0"/>
                <w:color w:val="000000"/>
                <w:kern w:val="0"/>
                <w:sz w:val="18"/>
                <w:szCs w:val="18"/>
                <w:u w:val="none"/>
                <w:lang w:val="en-US" w:eastAsia="zh-CN" w:bidi="ar"/>
              </w:rPr>
              <w:t>等。</w:t>
            </w:r>
          </w:p>
          <w:p w14:paraId="26FEAFF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p>
        </w:tc>
      </w:tr>
      <w:tr w14:paraId="7412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411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AE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56E9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2021年企业离退休人员社会化管理服务项目资金主要用于全年办公用品购置</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办公设备维护</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每季度开展退休人员活动</w:t>
            </w:r>
            <w:r>
              <w:rPr>
                <w:rFonts w:hint="eastAsia" w:ascii="宋体" w:hAnsi="宋体" w:eastAsia="宋体" w:cs="宋体"/>
                <w:i w:val="0"/>
                <w:iCs w:val="0"/>
                <w:color w:val="000000"/>
                <w:kern w:val="0"/>
                <w:sz w:val="18"/>
                <w:szCs w:val="18"/>
                <w:u w:val="none"/>
                <w:lang w:val="en-US" w:eastAsia="zh-CN" w:bidi="ar"/>
              </w:rPr>
              <w:t>及</w:t>
            </w:r>
            <w:r>
              <w:rPr>
                <w:rFonts w:hint="default" w:ascii="宋体" w:hAnsi="宋体" w:eastAsia="宋体" w:cs="宋体"/>
                <w:i w:val="0"/>
                <w:iCs w:val="0"/>
                <w:color w:val="000000"/>
                <w:kern w:val="0"/>
                <w:sz w:val="18"/>
                <w:szCs w:val="18"/>
                <w:u w:val="none"/>
                <w:lang w:val="en-US" w:eastAsia="zh-CN" w:bidi="ar"/>
              </w:rPr>
              <w:t>退休人员慰问</w:t>
            </w:r>
            <w:r>
              <w:rPr>
                <w:rFonts w:hint="eastAsia" w:ascii="宋体" w:hAnsi="宋体" w:eastAsia="宋体" w:cs="宋体"/>
                <w:i w:val="0"/>
                <w:iCs w:val="0"/>
                <w:color w:val="000000"/>
                <w:kern w:val="0"/>
                <w:sz w:val="18"/>
                <w:szCs w:val="18"/>
                <w:u w:val="none"/>
                <w:lang w:val="en-US" w:eastAsia="zh-CN" w:bidi="ar"/>
              </w:rPr>
              <w:t>等。</w:t>
            </w:r>
          </w:p>
          <w:p w14:paraId="010E642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1B6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ED4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F3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E6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FF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5C6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AC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82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7F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88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D70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A3D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51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3F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8C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31E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C8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E0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44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C3BE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9DB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1DF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E3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2A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E9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D5B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DE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72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B9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4AD6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486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21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A4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C0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79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897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60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31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44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70DA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1C4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4DD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86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3B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F0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FD2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FC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3A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A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758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39A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F43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C9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3D1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FF8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CA92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A65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46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30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045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878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0C4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08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63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C4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1D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B8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EB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0E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1B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7F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A1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485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37C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859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DA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0E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开展退休人员慰问次数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8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A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66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4515">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F6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19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0BA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C55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9B8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DB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D1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A4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开展退休人员活动人员参与率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E0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78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25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E29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77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06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BF5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0C7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5B1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F62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37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52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开展退休人员慰问及时率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6D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F8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FE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6A8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14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72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23A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2E18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F26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50B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72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DC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提升退休人员社会化管理服务工作机制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A6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8C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05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AD4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C2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F81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F1E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F8E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368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29F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EA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DA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内控管理制度健全性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6A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0A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B4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610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C4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93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172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72A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817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3A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43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5B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6A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DA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A2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53C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29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F6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FB6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F66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01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DE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E8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C2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32000元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A2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D7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32000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7B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D78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BC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60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224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AD4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371C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6C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164E">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DF0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3B1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B5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7A69A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w:t>
            </w:r>
            <w:r>
              <w:rPr>
                <w:rFonts w:hint="default" w:ascii="微软雅黑" w:hAnsi="微软雅黑" w:eastAsia="微软雅黑" w:cs="微软雅黑"/>
                <w:i/>
                <w:iCs/>
                <w:color w:val="000000"/>
                <w:kern w:val="0"/>
                <w:sz w:val="16"/>
                <w:szCs w:val="16"/>
                <w:u w:val="none"/>
                <w:lang w:val="en-US" w:eastAsia="zh-CN" w:bidi="ar"/>
              </w:rPr>
              <w:t>更好地服务退休人员群体，保障辖区退休人员生命和生产生活安全。</w:t>
            </w:r>
          </w:p>
        </w:tc>
      </w:tr>
      <w:tr w14:paraId="41DE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1B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F91F4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CF4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FC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929AD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F33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05B98">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项目负责人：马步云</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A683EF">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0959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318FD08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6CA8409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5970328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6F0474B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9D59F9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62E504D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251A14B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51B1BB3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4818A44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2E3D5F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4E2644D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6AC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F95F1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358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BDA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FBB6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51090322T000006672216-两馆一站免开补助资金</w:t>
            </w:r>
          </w:p>
        </w:tc>
      </w:tr>
      <w:tr w14:paraId="2837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BD9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753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5A29CC6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FD7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645E4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815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418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C1F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A4548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FA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A95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5BA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6656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7511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促进群众文化事业的发展，保障公民基本文化权益，提高公民文化素质。</w:t>
            </w:r>
          </w:p>
          <w:p w14:paraId="78E5CB9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p>
        </w:tc>
      </w:tr>
      <w:tr w14:paraId="2A13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332E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CB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AF829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促进群众文化事业的发展，保障公民基本文化权益，提高公民文化素质。</w:t>
            </w:r>
          </w:p>
          <w:p w14:paraId="17F2F85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CBE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088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6C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F5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6C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16D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A8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A1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51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DB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D23F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9A9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B5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D0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C7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E7D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B8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FE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86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C726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87B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2CB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75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53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F0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69D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74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1A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A6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F40A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663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1A4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2F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AA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FB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A08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91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B2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46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AF44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A85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C0D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EB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26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88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1CA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65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01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15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A44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1AA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EC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2D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A0E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1E5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35AD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DE6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EB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31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2C56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E51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B09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EC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35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A5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B7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2D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5B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C1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F8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CA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D9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349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D5D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8A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09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2F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AB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2A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A4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468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25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7D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D58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986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7EB0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B1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9837">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865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6AC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9D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E0C07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促进群众文化事业的发展，保障公民基本文化权益，提高公民文化素质。</w:t>
            </w:r>
          </w:p>
          <w:p w14:paraId="4C0FA95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p>
        </w:tc>
      </w:tr>
      <w:tr w14:paraId="7170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B0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991A3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FEB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5E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BE9FE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14:paraId="7681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FD4137">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项目负责人：马步云</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575CCC">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0EDE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54B1C8B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02F842E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29F5807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7157B5A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9FB884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53E8861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2163741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3B9C2D6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6422497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24C214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6C1AA1D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0BF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37EC414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217EA03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227113A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778EF4E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575ED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316E67B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4BB24F6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02AA7FF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A66EE9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6DEFA4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485C1C6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DD2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11EF0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D73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33A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FC2C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51090322T000007403239-市级残疾人事业发展补助资金</w:t>
            </w:r>
          </w:p>
        </w:tc>
      </w:tr>
      <w:tr w14:paraId="6567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B99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8B5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4CB8C4E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1D0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01DF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888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C12E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1C52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34B5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36C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DEDF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83C4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8190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A8DF3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残疾人之家提升改造工程资金包括和平西路社区适残化硬软件建设、残疾人之家氛围营造、残疾人志愿服务站资金等</w:t>
            </w:r>
          </w:p>
        </w:tc>
      </w:tr>
      <w:tr w14:paraId="280E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8C65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D9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44F1B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残疾人之家提升改造工程资金及残疾人志愿服务</w:t>
            </w:r>
          </w:p>
        </w:tc>
      </w:tr>
      <w:tr w14:paraId="7A4E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54B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FD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BF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80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666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01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B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E6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4F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D2C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509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7F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75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2B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1BF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44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94.18%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41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8A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50E4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F6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E64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22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39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14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F4E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4A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94.18%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88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1E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901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4A0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F39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1B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07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0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8D1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C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D9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74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D9BF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DD0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AF5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90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78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59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9DB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B8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EE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A4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91F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68E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C92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DC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21C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6CD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3333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32B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E6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99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636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9BB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638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2A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40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34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3F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A9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5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9A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3C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17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45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E82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5A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24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85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EA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办公用品购置次数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D8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14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93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C3DB">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EB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0CB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774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176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7C7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23D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C7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18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和平西路社区适残化硬软件建设合格率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F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E3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49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2F9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41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EC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D86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585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BF1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8DF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07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8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和平西路社区适残化硬软件建设及时率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A0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A5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C2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60E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B4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48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33A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7DB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371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41C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7F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15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助残工作开展覆盖面</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FF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F0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26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3D7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7A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4A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1DC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9F7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B7E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E6F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83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02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内控管理制度健全性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9C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C6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CF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2A4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AB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FB1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C0C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D65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32E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F2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91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7A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C5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44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C2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FA9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08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06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FB6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BC7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0CD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C2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4D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C7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18万元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B9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C7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A0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E19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97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FB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45F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652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AF34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B4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1ED3">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4F3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0ABE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CD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11ABF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残疾人之家提升改造工程资金及残疾人志愿服务</w:t>
            </w:r>
          </w:p>
        </w:tc>
      </w:tr>
      <w:tr w14:paraId="38BDC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05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35ECB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DDB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D1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D4FF8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14:paraId="41B5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A0C58">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项目负责人：邓清芮</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59D2C9">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52C0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6F3DE76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67CC7E7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43E8101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6A144FD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6351823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0B21A4D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63F7E09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5668F1C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4F07F1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BD25AB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47B945B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2CB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56D98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5AA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083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14F0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51090323T000008158793-9.20疫情防控经费</w:t>
            </w:r>
          </w:p>
        </w:tc>
      </w:tr>
      <w:tr w14:paraId="50CB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8E9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7F8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1619B4A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4FF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20FB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33B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580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845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2BB6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B2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C619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D214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BA12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9.20疫情防控共1865510元，主要用于集中隔离点房租、餐费、隔离酒店改造、购防疫物资、卡点设施设备、卡点人员生活费、外援医务人员生活及住宿费等。</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C699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宣传和普及传染病防</w:t>
            </w:r>
            <w:r>
              <w:rPr>
                <w:rFonts w:hint="eastAsia" w:ascii="宋体" w:hAnsi="宋体" w:cs="宋体"/>
                <w:i w:val="0"/>
                <w:iCs w:val="0"/>
                <w:color w:val="000000"/>
                <w:kern w:val="0"/>
                <w:sz w:val="18"/>
                <w:szCs w:val="18"/>
                <w:u w:val="none"/>
                <w:lang w:val="en-US" w:eastAsia="zh-CN" w:bidi="ar"/>
              </w:rPr>
              <w:t>治</w:t>
            </w:r>
            <w:r>
              <w:rPr>
                <w:rFonts w:hint="eastAsia" w:ascii="宋体" w:hAnsi="宋体" w:eastAsia="宋体" w:cs="宋体"/>
                <w:i w:val="0"/>
                <w:iCs w:val="0"/>
                <w:color w:val="000000"/>
                <w:kern w:val="0"/>
                <w:sz w:val="18"/>
                <w:szCs w:val="18"/>
                <w:u w:val="none"/>
                <w:lang w:val="en-US" w:eastAsia="zh-CN" w:bidi="ar"/>
              </w:rPr>
              <w:t>知识，提高广大人员的自我保护意识，打好提前仗</w:t>
            </w:r>
            <w:r>
              <w:rPr>
                <w:rFonts w:hint="eastAsia" w:ascii="宋体" w:hAnsi="宋体" w:cs="宋体"/>
                <w:i w:val="0"/>
                <w:iCs w:val="0"/>
                <w:color w:val="000000"/>
                <w:kern w:val="0"/>
                <w:sz w:val="18"/>
                <w:szCs w:val="18"/>
                <w:u w:val="none"/>
                <w:lang w:val="en-US" w:eastAsia="zh-CN" w:bidi="ar"/>
              </w:rPr>
              <w:t>早做</w:t>
            </w:r>
            <w:r>
              <w:rPr>
                <w:rFonts w:hint="eastAsia" w:ascii="宋体" w:hAnsi="宋体" w:eastAsia="宋体" w:cs="宋体"/>
                <w:i w:val="0"/>
                <w:iCs w:val="0"/>
                <w:color w:val="000000"/>
                <w:kern w:val="0"/>
                <w:sz w:val="18"/>
                <w:szCs w:val="18"/>
                <w:u w:val="none"/>
                <w:lang w:val="en-US" w:eastAsia="zh-CN" w:bidi="ar"/>
              </w:rPr>
              <w:t>准备早预防，及时查看相关工作和落实相关措施。完善传染病报告制度，做到早发现、早报告、早</w:t>
            </w:r>
            <w:r>
              <w:rPr>
                <w:rFonts w:hint="eastAsia" w:ascii="宋体" w:hAnsi="宋体" w:cs="宋体"/>
                <w:i w:val="0"/>
                <w:iCs w:val="0"/>
                <w:color w:val="000000"/>
                <w:kern w:val="0"/>
                <w:sz w:val="18"/>
                <w:szCs w:val="18"/>
                <w:u w:val="none"/>
                <w:lang w:val="en-US" w:eastAsia="zh-CN" w:bidi="ar"/>
              </w:rPr>
              <w:t>隔离</w:t>
            </w:r>
            <w:r>
              <w:rPr>
                <w:rFonts w:hint="eastAsia" w:ascii="宋体" w:hAnsi="宋体" w:eastAsia="宋体" w:cs="宋体"/>
                <w:i w:val="0"/>
                <w:iCs w:val="0"/>
                <w:color w:val="000000"/>
                <w:kern w:val="0"/>
                <w:sz w:val="18"/>
                <w:szCs w:val="18"/>
                <w:u w:val="none"/>
                <w:lang w:val="en-US" w:eastAsia="zh-CN" w:bidi="ar"/>
              </w:rPr>
              <w:t>早治疗。建立快速反应和应急处理机制及时采取措施 ，确保传染病不在本区传染。严格控制新入场人员，进行登记备案并对外</w:t>
            </w:r>
            <w:r>
              <w:rPr>
                <w:rFonts w:hint="eastAsia" w:ascii="宋体" w:hAnsi="宋体" w:cs="宋体"/>
                <w:i w:val="0"/>
                <w:iCs w:val="0"/>
                <w:color w:val="000000"/>
                <w:kern w:val="0"/>
                <w:sz w:val="18"/>
                <w:szCs w:val="18"/>
                <w:u w:val="none"/>
                <w:lang w:val="en-US" w:eastAsia="zh-CN" w:bidi="ar"/>
              </w:rPr>
              <w:t>场</w:t>
            </w:r>
            <w:r>
              <w:rPr>
                <w:rFonts w:hint="eastAsia" w:ascii="宋体" w:hAnsi="宋体" w:eastAsia="宋体" w:cs="宋体"/>
                <w:i w:val="0"/>
                <w:iCs w:val="0"/>
                <w:color w:val="000000"/>
                <w:kern w:val="0"/>
                <w:sz w:val="18"/>
                <w:szCs w:val="18"/>
                <w:u w:val="none"/>
                <w:lang w:val="en-US" w:eastAsia="zh-CN" w:bidi="ar"/>
              </w:rPr>
              <w:t>地进人员进行健康监测发现可疑病例及时送往定点医院。</w:t>
            </w:r>
          </w:p>
        </w:tc>
      </w:tr>
      <w:tr w14:paraId="1C4B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223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41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EE2F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加强9.20疫情防控工作，组织辖区各居民开展各项防控工作，坚决防止疫情输入蔓延输出避免疫情出现扩散。</w:t>
            </w:r>
          </w:p>
          <w:p w14:paraId="7131E14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734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6FB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CB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B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01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684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67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B7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2F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12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EA3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82F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11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BE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131.02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76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124.04</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053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119.90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78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96.66%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8C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1B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58E7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147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3D6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66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2D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131.02</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64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124.04</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7D9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119.90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1E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96.66%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BB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6B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D0B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377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E7D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18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92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43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6D2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FE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C0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B1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433B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ACB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96F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EF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32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38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BD6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9A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2D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B0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059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BF5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990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54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946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3B1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56D7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E55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76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28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0DB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E76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255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2C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3E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0A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2C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87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8D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6E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4B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BC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BC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022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58A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5DA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39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8E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购防疫物资次数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EE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A0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17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6735">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3B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00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D28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062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42C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26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61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04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保洁、安保人员上岗全勤率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1F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29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DD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F05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07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BB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87F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F2A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42A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A5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23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68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采购防疫物资验收及时率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59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25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62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A6A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1C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23A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13</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39E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558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2C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F4A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63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5F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健全防疫工作管理机制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FF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95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71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554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23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AD3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ECC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32B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47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5A8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2D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35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内控管理机制健全性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15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D1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B7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3D0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94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EF8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E0D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BF3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50C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3C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41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43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C2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EB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08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9E3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AF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29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914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328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A22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C6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6F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DC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93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60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1865510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37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19F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EC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0D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189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B50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BAEB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09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01B7">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6FF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296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CE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191A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加强9.20疫情防控工作，组织辖区各居民开展各项防控工作，坚决防止疫情输入蔓延输出避免疫情出现扩散。</w:t>
            </w:r>
          </w:p>
          <w:p w14:paraId="4B7CE70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p>
        </w:tc>
      </w:tr>
      <w:tr w14:paraId="024B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46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8F3F3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21B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7E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57FC2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3A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26E0D6">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项目负责人：赖超</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C6D540">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7CF9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04EFCBD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7235137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0E90A4A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35EA736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B0259B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33E5ED5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6C61FBD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4C56916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01F10D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102FE4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0BA1C26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54C2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DBB4F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A73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C93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667F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51090323T000008753380-基本医疗保险专项业务经费项目</w:t>
            </w:r>
          </w:p>
        </w:tc>
      </w:tr>
      <w:tr w14:paraId="2DFD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F76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B54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133549A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F61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29C9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136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0CF3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BDA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CD6B0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93D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6BFC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FC6B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01F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2022年基本医疗保险专项业务经费12950元，确保城乡居民</w:t>
            </w:r>
            <w:r>
              <w:rPr>
                <w:rFonts w:hint="eastAsia" w:ascii="宋体" w:hAnsi="宋体" w:cs="宋体"/>
                <w:i w:val="0"/>
                <w:iCs w:val="0"/>
                <w:color w:val="000000"/>
                <w:kern w:val="0"/>
                <w:sz w:val="18"/>
                <w:szCs w:val="18"/>
                <w:u w:val="none"/>
                <w:lang w:val="en-US" w:eastAsia="zh-CN" w:bidi="ar"/>
              </w:rPr>
              <w:t>基本</w:t>
            </w:r>
            <w:r>
              <w:rPr>
                <w:rFonts w:hint="default" w:ascii="宋体" w:hAnsi="宋体" w:eastAsia="宋体" w:cs="宋体"/>
                <w:i w:val="0"/>
                <w:iCs w:val="0"/>
                <w:color w:val="000000"/>
                <w:kern w:val="0"/>
                <w:sz w:val="18"/>
                <w:szCs w:val="18"/>
                <w:u w:val="none"/>
                <w:lang w:val="en-US" w:eastAsia="zh-CN" w:bidi="ar"/>
              </w:rPr>
              <w:t>医疗保险参保人员的医疗保障待遇属及医保业务顺利开展。</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50474A">
            <w:pPr>
              <w:keepNext w:val="0"/>
              <w:keepLines w:val="0"/>
              <w:suppressLineNumbers w:val="0"/>
              <w:spacing w:before="0" w:beforeAutospacing="0" w:after="0" w:afterAutospacing="0" w:line="576" w:lineRule="exact"/>
              <w:ind w:left="0" w:right="0" w:firstLine="360" w:firstLineChars="200"/>
              <w:rPr>
                <w:rFonts w:hint="default" w:ascii="Times New Roman" w:hAnsi="Times New Roman" w:eastAsia="仿宋" w:cs="Times New Roman"/>
                <w:sz w:val="32"/>
                <w:szCs w:val="32"/>
                <w:highlight w:val="none"/>
              </w:rPr>
            </w:pPr>
            <w:r>
              <w:rPr>
                <w:rFonts w:hint="eastAsia" w:ascii="宋体" w:hAnsi="宋体" w:eastAsia="宋体" w:cs="宋体"/>
                <w:i w:val="0"/>
                <w:iCs w:val="0"/>
                <w:color w:val="000000"/>
                <w:kern w:val="0"/>
                <w:sz w:val="18"/>
                <w:szCs w:val="18"/>
                <w:u w:val="none"/>
                <w:lang w:val="en-US" w:eastAsia="zh-CN" w:bidi="ar"/>
              </w:rPr>
              <w:t>该项目数量指标、效益指标及满意度指标都能很好</w:t>
            </w:r>
            <w:r>
              <w:rPr>
                <w:rFonts w:hint="eastAsia" w:ascii="宋体" w:hAnsi="宋体" w:cs="宋体"/>
                <w:i w:val="0"/>
                <w:iCs w:val="0"/>
                <w:color w:val="000000"/>
                <w:kern w:val="0"/>
                <w:sz w:val="18"/>
                <w:szCs w:val="18"/>
                <w:u w:val="none"/>
                <w:lang w:val="en-US" w:eastAsia="zh-CN" w:bidi="ar"/>
              </w:rPr>
              <w:t>地</w:t>
            </w:r>
            <w:r>
              <w:rPr>
                <w:rFonts w:hint="eastAsia" w:ascii="宋体" w:hAnsi="宋体" w:eastAsia="宋体" w:cs="宋体"/>
                <w:i w:val="0"/>
                <w:iCs w:val="0"/>
                <w:color w:val="000000"/>
                <w:kern w:val="0"/>
                <w:sz w:val="18"/>
                <w:szCs w:val="18"/>
                <w:u w:val="none"/>
                <w:lang w:val="en-US" w:eastAsia="zh-CN" w:bidi="ar"/>
              </w:rPr>
              <w:t>完成。</w:t>
            </w:r>
            <w:r>
              <w:rPr>
                <w:rFonts w:hint="default" w:ascii="宋体" w:hAnsi="宋体" w:eastAsia="宋体" w:cs="宋体"/>
                <w:i w:val="0"/>
                <w:iCs w:val="0"/>
                <w:color w:val="000000"/>
                <w:kern w:val="0"/>
                <w:sz w:val="18"/>
                <w:szCs w:val="18"/>
                <w:u w:val="none"/>
                <w:lang w:val="en-US" w:eastAsia="zh-CN" w:bidi="ar"/>
              </w:rPr>
              <w:t>主要用于居民</w:t>
            </w:r>
            <w:r>
              <w:rPr>
                <w:rFonts w:hint="eastAsia" w:ascii="宋体" w:hAnsi="宋体" w:cs="宋体"/>
                <w:i w:val="0"/>
                <w:iCs w:val="0"/>
                <w:color w:val="000000"/>
                <w:kern w:val="0"/>
                <w:sz w:val="18"/>
                <w:szCs w:val="18"/>
                <w:u w:val="none"/>
                <w:lang w:val="en-US" w:eastAsia="zh-CN" w:bidi="ar"/>
              </w:rPr>
              <w:t>基本</w:t>
            </w:r>
            <w:r>
              <w:rPr>
                <w:rFonts w:hint="default" w:ascii="宋体" w:hAnsi="宋体" w:eastAsia="宋体" w:cs="宋体"/>
                <w:i w:val="0"/>
                <w:iCs w:val="0"/>
                <w:color w:val="000000"/>
                <w:kern w:val="0"/>
                <w:sz w:val="18"/>
                <w:szCs w:val="18"/>
                <w:u w:val="none"/>
                <w:lang w:val="en-US" w:eastAsia="zh-CN" w:bidi="ar"/>
              </w:rPr>
              <w:t>医疗保险工作，提升辖区居民医疗能力水平，保障辖区居民生产生活安全。</w:t>
            </w:r>
          </w:p>
          <w:p w14:paraId="47CEA4F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p>
        </w:tc>
      </w:tr>
      <w:tr w14:paraId="6EEB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404B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37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B56E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全年居民</w:t>
            </w:r>
            <w:r>
              <w:rPr>
                <w:rFonts w:hint="eastAsia" w:ascii="宋体" w:hAnsi="宋体" w:cs="宋体"/>
                <w:i w:val="0"/>
                <w:iCs w:val="0"/>
                <w:color w:val="000000"/>
                <w:kern w:val="0"/>
                <w:sz w:val="18"/>
                <w:szCs w:val="18"/>
                <w:u w:val="none"/>
                <w:lang w:val="en-US" w:eastAsia="zh-CN" w:bidi="ar"/>
              </w:rPr>
              <w:t>基本</w:t>
            </w:r>
            <w:r>
              <w:rPr>
                <w:rFonts w:hint="default" w:ascii="宋体" w:hAnsi="宋体" w:eastAsia="宋体" w:cs="宋体"/>
                <w:i w:val="0"/>
                <w:iCs w:val="0"/>
                <w:color w:val="000000"/>
                <w:kern w:val="0"/>
                <w:sz w:val="18"/>
                <w:szCs w:val="18"/>
                <w:u w:val="none"/>
                <w:lang w:val="en-US" w:eastAsia="zh-CN" w:bidi="ar"/>
              </w:rPr>
              <w:t>医疗保险专项工作办公用品购置、聘请工作人员开展居民</w:t>
            </w:r>
            <w:r>
              <w:rPr>
                <w:rFonts w:hint="eastAsia" w:ascii="宋体" w:hAnsi="宋体" w:cs="宋体"/>
                <w:i w:val="0"/>
                <w:iCs w:val="0"/>
                <w:color w:val="000000"/>
                <w:kern w:val="0"/>
                <w:sz w:val="18"/>
                <w:szCs w:val="18"/>
                <w:u w:val="none"/>
                <w:lang w:val="en-US" w:eastAsia="zh-CN" w:bidi="ar"/>
              </w:rPr>
              <w:t>基本</w:t>
            </w:r>
            <w:r>
              <w:rPr>
                <w:rFonts w:hint="default" w:ascii="宋体" w:hAnsi="宋体" w:eastAsia="宋体" w:cs="宋体"/>
                <w:i w:val="0"/>
                <w:iCs w:val="0"/>
                <w:color w:val="000000"/>
                <w:kern w:val="0"/>
                <w:sz w:val="18"/>
                <w:szCs w:val="18"/>
                <w:u w:val="none"/>
                <w:lang w:val="en-US" w:eastAsia="zh-CN" w:bidi="ar"/>
              </w:rPr>
              <w:t>医疗保险购买服务、宣传标语及宣传资料等费用。</w:t>
            </w:r>
          </w:p>
          <w:p w14:paraId="636D280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2F1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6AC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74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2B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D7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230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CC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DE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6A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2E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2D9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F45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B2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1D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7A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397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B0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99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DF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4099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3BA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8D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56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2B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7C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014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6A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46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64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AB80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527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78C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5D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FB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72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1DA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C4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DF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12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CE3F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D82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95B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B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84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00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FDE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56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FE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78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2863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BB0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823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FA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801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614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6E9A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EC8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99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58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EAA1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EB1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015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1F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51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41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C5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8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04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87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16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0B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F0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BB3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A9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787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7F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3A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制作宣传标语数量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06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E6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CF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份</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8A26">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65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AC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8A9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235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916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7C9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61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CB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宣传资料发放到位率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DF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17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EC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27B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13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9F6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98D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ABC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470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79B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81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7D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开展宣传及时率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CC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34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AE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530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B2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8A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693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7CF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E7B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B45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42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13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开展居民医保工作服务覆盖率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6C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08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E5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BA1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F2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18E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4C7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C67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A3C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0A0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43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74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内控管理制度健全性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21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43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CB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18C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7C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043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968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BF4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22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1E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F2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88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受益群众满意度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7C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DD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72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E9A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75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31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D73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03B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ACF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BA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32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7B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AD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7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12950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B3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92A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A8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053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B43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347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7528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8F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D45D">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565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42B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26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47B21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default" w:ascii="微软雅黑" w:hAnsi="微软雅黑" w:eastAsia="微软雅黑" w:cs="微软雅黑"/>
                <w:i/>
                <w:iCs/>
                <w:color w:val="000000"/>
                <w:kern w:val="0"/>
                <w:sz w:val="16"/>
                <w:szCs w:val="16"/>
                <w:u w:val="none"/>
                <w:lang w:val="en-US" w:eastAsia="zh-CN" w:bidi="ar"/>
              </w:rPr>
              <w:t>全年居民</w:t>
            </w:r>
            <w:r>
              <w:rPr>
                <w:rFonts w:hint="eastAsia" w:ascii="微软雅黑" w:hAnsi="微软雅黑" w:eastAsia="微软雅黑" w:cs="微软雅黑"/>
                <w:i/>
                <w:iCs/>
                <w:color w:val="000000"/>
                <w:kern w:val="0"/>
                <w:sz w:val="16"/>
                <w:szCs w:val="16"/>
                <w:u w:val="none"/>
                <w:lang w:val="en-US" w:eastAsia="zh-CN" w:bidi="ar"/>
              </w:rPr>
              <w:t>基本</w:t>
            </w:r>
            <w:r>
              <w:rPr>
                <w:rFonts w:hint="default" w:ascii="微软雅黑" w:hAnsi="微软雅黑" w:eastAsia="微软雅黑" w:cs="微软雅黑"/>
                <w:i/>
                <w:iCs/>
                <w:color w:val="000000"/>
                <w:kern w:val="0"/>
                <w:sz w:val="16"/>
                <w:szCs w:val="16"/>
                <w:u w:val="none"/>
                <w:lang w:val="en-US" w:eastAsia="zh-CN" w:bidi="ar"/>
              </w:rPr>
              <w:t>医疗保险专项工作办公用品购置、聘请工作人员开展居民</w:t>
            </w:r>
            <w:r>
              <w:rPr>
                <w:rFonts w:hint="eastAsia" w:ascii="微软雅黑" w:hAnsi="微软雅黑" w:eastAsia="微软雅黑" w:cs="微软雅黑"/>
                <w:i/>
                <w:iCs/>
                <w:color w:val="000000"/>
                <w:kern w:val="0"/>
                <w:sz w:val="16"/>
                <w:szCs w:val="16"/>
                <w:u w:val="none"/>
                <w:lang w:val="en-US" w:eastAsia="zh-CN" w:bidi="ar"/>
              </w:rPr>
              <w:t>基本</w:t>
            </w:r>
            <w:r>
              <w:rPr>
                <w:rFonts w:hint="default" w:ascii="微软雅黑" w:hAnsi="微软雅黑" w:eastAsia="微软雅黑" w:cs="微软雅黑"/>
                <w:i/>
                <w:iCs/>
                <w:color w:val="000000"/>
                <w:kern w:val="0"/>
                <w:sz w:val="16"/>
                <w:szCs w:val="16"/>
                <w:u w:val="none"/>
                <w:lang w:val="en-US" w:eastAsia="zh-CN" w:bidi="ar"/>
              </w:rPr>
              <w:t>医疗保险购买服务、宣传标语及宣传资料等费用。</w:t>
            </w:r>
          </w:p>
          <w:p w14:paraId="7C5875D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p>
        </w:tc>
      </w:tr>
      <w:tr w14:paraId="457B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BB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C508D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D8E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FF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2A815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14:paraId="042D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C85280">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项目负责人：马步云</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6A5F9F">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46AC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698EFED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6BC661D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55F9F06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78C310F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9BAEDC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43484A7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046DE9A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32F7D5F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3931A63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A5E313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533BF70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8A9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5DECB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225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776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1545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51090323T000008998418-2023年春节“送温暖、献爱心”慰问经费</w:t>
            </w:r>
          </w:p>
        </w:tc>
      </w:tr>
      <w:tr w14:paraId="52C6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BB0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46AD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38D4FFD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F5D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7B38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63E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21E1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F17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F9928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8D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C91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212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98DC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D7FB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增加春节慰问资金，加强返乡农民工的帮扶政策，主要用于送温暖慰问经费、生活救助经费、助学救助经费、医疗救助经费等方面，切实落实国家扶贫政策。</w:t>
            </w:r>
          </w:p>
          <w:p w14:paraId="30EEC11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p>
        </w:tc>
      </w:tr>
      <w:tr w14:paraId="1AA7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FF4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9B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DF11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增加春节慰问资金，加强返乡农民工的帮扶政策，主要用于送温暖慰问经费、生活救助经费、助学救助经费、医疗救助经费等方面，切实落实国家扶贫政策。</w:t>
            </w:r>
          </w:p>
          <w:p w14:paraId="7636087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F7E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F38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1D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D9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E0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442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50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6E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0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F2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B60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0A3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DE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BD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49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6.45</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A83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6.45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F7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AC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66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29DD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796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EAF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FE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52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2E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6.45</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F9D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6.45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9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DD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46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620F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094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943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04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21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FB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51C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D3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B6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A9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A0FD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AE5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CD3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E3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A9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F0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8CC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37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98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C8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2051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720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004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1A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47E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1CE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9CD9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C8D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E8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F8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6C2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66B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B26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02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28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1D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23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37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2D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D8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54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18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87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3EC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BFB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2B7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75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4B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慰问群众人数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7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FB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4E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7032">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AE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57B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898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6BC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BC8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8B1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15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59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慰问保障率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8D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FB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F0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BA6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89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1B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D19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56CE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EF3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92D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14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51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慰问及时率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62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D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DF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4AF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F3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F9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D8A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FEA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E65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877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73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A2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D5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08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B1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0EF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25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68B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091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09B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B73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71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F5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69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31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61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C2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82C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67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EC6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185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69E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989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8B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32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77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帮扶慰问对象满意度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DE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02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9F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924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44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58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36B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1AF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334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4D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A0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CD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D4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16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64500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CF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C60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6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F4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E27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E15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D050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75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028F">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79C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86B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DE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D29FB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增加春节慰问资金，加强返乡农民工的帮扶政策，主要用于送温暖慰问经费、生活救助经费、助学救助经费、医疗救助经费等方面，切实落实国家扶贫政策。</w:t>
            </w:r>
          </w:p>
          <w:p w14:paraId="505330B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p>
        </w:tc>
      </w:tr>
      <w:tr w14:paraId="7CC59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F2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A9E87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96C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4E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F8DFF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9D5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33FAC8">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项目负责人：马步云</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63A834">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346F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2F9BAEB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173863D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2684D29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757688F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E53083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37EFCE4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3E16B02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0D6AAED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7BB8AD4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F18BA9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7A86D04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800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D35FC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99E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AD6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2528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51090323T000009418352-卫生健康服务上级补助资金</w:t>
            </w:r>
          </w:p>
        </w:tc>
      </w:tr>
      <w:tr w14:paraId="3452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ED3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335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3350759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F11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3C69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419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8D3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EA2C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737E1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11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0229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AB1A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7C07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EBD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认真落实项目支出相关</w:t>
            </w:r>
            <w:r>
              <w:rPr>
                <w:rFonts w:hint="default" w:ascii="宋体" w:hAnsi="宋体" w:eastAsia="宋体" w:cs="宋体"/>
                <w:i w:val="0"/>
                <w:iCs w:val="0"/>
                <w:color w:val="000000"/>
                <w:kern w:val="0"/>
                <w:sz w:val="18"/>
                <w:szCs w:val="18"/>
                <w:u w:val="none"/>
                <w:lang w:val="en-US" w:eastAsia="zh-CN" w:bidi="ar"/>
              </w:rPr>
              <w:t>政策，</w:t>
            </w:r>
            <w:r>
              <w:rPr>
                <w:rFonts w:hint="eastAsia" w:ascii="宋体" w:hAnsi="宋体" w:eastAsia="宋体" w:cs="宋体"/>
                <w:i w:val="0"/>
                <w:iCs w:val="0"/>
                <w:color w:val="000000"/>
                <w:kern w:val="0"/>
                <w:sz w:val="18"/>
                <w:szCs w:val="18"/>
                <w:u w:val="none"/>
                <w:lang w:val="en-US" w:eastAsia="zh-CN" w:bidi="ar"/>
              </w:rPr>
              <w:t>开展尊老敬老、节日陪伴、心理援助等关爱服务。</w:t>
            </w:r>
            <w:r>
              <w:rPr>
                <w:rFonts w:hint="default" w:ascii="宋体" w:hAnsi="宋体" w:eastAsia="宋体" w:cs="宋体"/>
                <w:i w:val="0"/>
                <w:iCs w:val="0"/>
                <w:color w:val="000000"/>
                <w:kern w:val="0"/>
                <w:sz w:val="18"/>
                <w:szCs w:val="18"/>
                <w:u w:val="none"/>
                <w:lang w:val="en-US" w:eastAsia="zh-CN" w:bidi="ar"/>
              </w:rPr>
              <w:t>促进本地区社会稳定和发展。</w:t>
            </w:r>
            <w:r>
              <w:rPr>
                <w:rFonts w:hint="eastAsia" w:ascii="宋体" w:hAnsi="宋体" w:eastAsia="宋体" w:cs="宋体"/>
                <w:i w:val="0"/>
                <w:iCs w:val="0"/>
                <w:color w:val="000000"/>
                <w:kern w:val="0"/>
                <w:sz w:val="18"/>
                <w:szCs w:val="18"/>
                <w:u w:val="none"/>
                <w:lang w:val="en-US" w:eastAsia="zh-CN" w:bidi="ar"/>
              </w:rPr>
              <w:t>保障了辖区安全稳定，提升了人民群众的安全感。</w:t>
            </w:r>
          </w:p>
        </w:tc>
      </w:tr>
      <w:tr w14:paraId="0A01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7D18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BB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8EF8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认真落实项目支出相关</w:t>
            </w:r>
            <w:r>
              <w:rPr>
                <w:rFonts w:hint="default" w:ascii="宋体" w:hAnsi="宋体" w:eastAsia="宋体" w:cs="宋体"/>
                <w:i w:val="0"/>
                <w:iCs w:val="0"/>
                <w:color w:val="000000"/>
                <w:kern w:val="0"/>
                <w:sz w:val="18"/>
                <w:szCs w:val="18"/>
                <w:u w:val="none"/>
                <w:lang w:val="en-US" w:eastAsia="zh-CN" w:bidi="ar"/>
              </w:rPr>
              <w:t>政策，</w:t>
            </w:r>
            <w:r>
              <w:rPr>
                <w:rFonts w:hint="eastAsia" w:ascii="宋体" w:hAnsi="宋体" w:eastAsia="宋体" w:cs="宋体"/>
                <w:i w:val="0"/>
                <w:iCs w:val="0"/>
                <w:color w:val="000000"/>
                <w:kern w:val="0"/>
                <w:sz w:val="18"/>
                <w:szCs w:val="18"/>
                <w:u w:val="none"/>
                <w:lang w:val="en-US" w:eastAsia="zh-CN" w:bidi="ar"/>
              </w:rPr>
              <w:t>开展尊老敬老、节日陪伴、心理援助等关爱服务。</w:t>
            </w:r>
            <w:r>
              <w:rPr>
                <w:rFonts w:hint="default" w:ascii="宋体" w:hAnsi="宋体" w:eastAsia="宋体" w:cs="宋体"/>
                <w:i w:val="0"/>
                <w:iCs w:val="0"/>
                <w:color w:val="000000"/>
                <w:kern w:val="0"/>
                <w:sz w:val="18"/>
                <w:szCs w:val="18"/>
                <w:u w:val="none"/>
                <w:lang w:val="en-US" w:eastAsia="zh-CN" w:bidi="ar"/>
              </w:rPr>
              <w:t>促进本地区社会稳定和发展。</w:t>
            </w:r>
            <w:r>
              <w:rPr>
                <w:rFonts w:hint="eastAsia" w:ascii="宋体" w:hAnsi="宋体" w:eastAsia="宋体" w:cs="宋体"/>
                <w:i w:val="0"/>
                <w:iCs w:val="0"/>
                <w:color w:val="000000"/>
                <w:kern w:val="0"/>
                <w:sz w:val="18"/>
                <w:szCs w:val="18"/>
                <w:u w:val="none"/>
                <w:lang w:val="en-US" w:eastAsia="zh-CN" w:bidi="ar"/>
              </w:rPr>
              <w:t>保障了辖区安全稳定，提升了人民群众的安全感。</w:t>
            </w:r>
          </w:p>
        </w:tc>
      </w:tr>
      <w:tr w14:paraId="68B5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FBC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CA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5B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E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CA6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65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28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A9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78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A01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11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57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91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D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FE2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DC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88.38%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C3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60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241F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B34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317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BB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18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A7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0.40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D53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0.35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E7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88.38%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6F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EC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CCF6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F02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911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5D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05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E3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3E4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74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A4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85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5AE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41A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F4D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CC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57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BC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36D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2E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65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D5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66FF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422D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81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8F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B56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E7B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9FDD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7A3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3E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8E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2936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87C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782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C2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E9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F7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DE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77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F2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0A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DB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1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9C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02D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950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D2C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8F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81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活动开展次数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5F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44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C2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671D">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FE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15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A54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B77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106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4CD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C0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B9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覆盖群体率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20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7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FA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06E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48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B2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4F6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EA2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DF3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CAE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2E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F4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8E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D2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9C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3D7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4F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C3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09A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BC4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D5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617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55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5A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群众收益率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66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73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03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90F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97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92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339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D19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372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D7C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F8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1A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内控管理机制健全性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3D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D9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4B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E7E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E1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B0A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54B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EE9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014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69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B5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5D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0F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3E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06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BEF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AF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E40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4B4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DE4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082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39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0B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10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工作经费4000元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7D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1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04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FAA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F8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AC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4C5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DA9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D4C8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44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A9D9">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733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863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45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203E9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认真落实项目支出相关政策，开展尊老敬老、节日陪伴、心理援助等关爱服务。促进本地区社会稳定和发展。保障了辖区安全稳定，提升了人民群众的安全感。</w:t>
            </w:r>
          </w:p>
        </w:tc>
      </w:tr>
      <w:tr w14:paraId="2635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8E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B46C5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7D1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D4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FD106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8374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BC8A7C">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项目负责人：赖超</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91CA87">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47BB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58C2650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6877853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6711E5D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6EB3554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2484BA3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1346CA7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76B3C32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398BC41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509297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AA448D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4050157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803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6F0B4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663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DD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5FD7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51090323T000009512536-城乡基层治理项目建设资金</w:t>
            </w:r>
          </w:p>
        </w:tc>
      </w:tr>
      <w:tr w14:paraId="2EEB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AFD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A27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197339F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FC8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5CD3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0CED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191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42B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90B2A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753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7AEE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C5E7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D2A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7694A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2023年城乡基层治理项目资金主要用于犀牛老街项目打造。包含：精神堡垒建设、景观小品、指示路标、彩绘装饰、展板花箱和其他设计辅材等费用。</w:t>
            </w:r>
          </w:p>
        </w:tc>
      </w:tr>
      <w:tr w14:paraId="54FE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B734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04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C4937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2023年城乡基层治理项目资金主要用于犀牛老街项目打造。包含：精神堡垒建设、景观小品、指示路标、彩绘装饰、展板花箱和其他设计辅材等费用。</w:t>
            </w:r>
          </w:p>
        </w:tc>
      </w:tr>
      <w:tr w14:paraId="5F92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49B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24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33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5D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1FD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4A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E0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A3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BF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DD1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628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86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1A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CF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2E2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41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64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54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D979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E33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1C1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95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3F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CA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471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F5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4B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36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B771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F32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0E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B3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91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63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70F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18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9B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F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48C3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A5D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89B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5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6A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2A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582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3E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86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77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5891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A9A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778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68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BCD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65A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C2CF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732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66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D9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D2B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F42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BC8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2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74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68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A0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0E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92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CB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6C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E8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49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3F5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672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7CF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2B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9E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入口增设党建引领和在社区阵地增设党员先锋榜景观小品</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BD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44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28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座</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9DE9">
            <w:pPr>
              <w:keepNext w:val="0"/>
              <w:keepLines w:val="0"/>
              <w:suppressLineNumbers w:val="0"/>
              <w:spacing w:before="0" w:beforeAutospacing="0" w:after="0" w:afterAutospacing="0"/>
              <w:ind w:left="0" w:right="0"/>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9B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81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B36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6E9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2E0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DE6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C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48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犀牛老街项目街面覆盖率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D6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0C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EE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1DC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CE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8B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168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690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69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933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69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E0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项目打造及时完工率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A2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A2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14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43F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F9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35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15</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3DB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706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5DF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CFF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F1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F2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群众受益率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A7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71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48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51F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37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53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614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8E0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4BB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A4C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2C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0A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内控管理机制健全性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9B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F3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03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40E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79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957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61D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0EE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704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CD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CA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17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13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5E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A0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12E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E3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5E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8</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CAE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85B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5F7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05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77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BD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项目预算总金额</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EC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27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C1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90D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4B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9F7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10</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DF6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1B9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0107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AA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8874">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96</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46D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4E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16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89AC9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2023年城乡基层治理项目资金主要用于犀牛老街项目打造。包含：精神堡垒建设、景观小品、指示路标、彩绘装饰、展板花箱和其他设计辅材等费用。</w:t>
            </w:r>
          </w:p>
        </w:tc>
      </w:tr>
      <w:tr w14:paraId="0409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32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05971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EE1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F7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646FB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B77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83682">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项目负责人：石燕</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BF44B8">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354D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4D5CFEB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55126F9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0B569F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4DF31E9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FFC29E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1CD3D7C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025620B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2CA9E0B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51FC985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AFFD2C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2CB9279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C93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823FF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56D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5B1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7347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51090323T000009749747-新时代文明实践中心建设项目</w:t>
            </w:r>
          </w:p>
        </w:tc>
      </w:tr>
      <w:tr w14:paraId="625C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F84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8DD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4FD0FBB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072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7919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9D7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2E1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DA8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C98469">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7A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D6E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01B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FEF28">
            <w:pPr>
              <w:keepNext w:val="0"/>
              <w:keepLines w:val="0"/>
              <w:suppressLineNumbers w:val="0"/>
              <w:spacing w:before="0" w:beforeAutospacing="0" w:after="0" w:afterAutospacing="0"/>
              <w:ind w:left="0" w:right="0"/>
              <w:rPr>
                <w:rFonts w:hint="eastAsia" w:ascii="宋体" w:hAnsi="宋体" w:cs="宋体"/>
                <w:i w:val="0"/>
                <w:iCs w:val="0"/>
                <w:color w:val="000000"/>
                <w:sz w:val="18"/>
                <w:szCs w:val="18"/>
                <w:u w:val="none"/>
                <w:lang w:val="en-US" w:eastAsia="zh-CN"/>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08716C">
            <w:pPr>
              <w:keepNext w:val="0"/>
              <w:keepLines w:val="0"/>
              <w:suppressLineNumbers w:val="0"/>
              <w:spacing w:before="0" w:beforeAutospacing="0" w:after="0" w:afterAutospacing="0"/>
              <w:ind w:left="0" w:right="0"/>
              <w:rPr>
                <w:rFonts w:hint="default" w:ascii="宋体" w:hAnsi="宋体" w:cs="宋体"/>
                <w:i w:val="0"/>
                <w:iCs w:val="0"/>
                <w:color w:val="000000"/>
                <w:sz w:val="18"/>
                <w:szCs w:val="18"/>
                <w:u w:val="none"/>
                <w:lang w:val="en-US" w:eastAsia="zh-CN"/>
              </w:rPr>
            </w:pPr>
            <w:r>
              <w:rPr>
                <w:rFonts w:hint="default" w:ascii="宋体" w:hAnsi="宋体" w:cs="宋体"/>
                <w:i w:val="0"/>
                <w:iCs w:val="0"/>
                <w:color w:val="000000"/>
                <w:sz w:val="18"/>
                <w:szCs w:val="18"/>
                <w:u w:val="none"/>
                <w:lang w:val="en-US" w:eastAsia="zh-CN"/>
              </w:rPr>
              <w:t>新时代文明实践中心建设</w:t>
            </w:r>
            <w:r>
              <w:rPr>
                <w:rFonts w:hint="eastAsia" w:ascii="宋体" w:hAnsi="宋体" w:cs="宋体"/>
                <w:i w:val="0"/>
                <w:iCs w:val="0"/>
                <w:color w:val="000000"/>
                <w:sz w:val="18"/>
                <w:szCs w:val="18"/>
                <w:u w:val="none"/>
                <w:lang w:val="en-US" w:eastAsia="zh-CN"/>
              </w:rPr>
              <w:t>项目，主要用于党的二十大及文明城市网报宣传费及宣传物品费。</w:t>
            </w:r>
          </w:p>
          <w:p w14:paraId="73A3C7D8">
            <w:pPr>
              <w:keepNext w:val="0"/>
              <w:keepLines w:val="0"/>
              <w:suppressLineNumbers w:val="0"/>
              <w:spacing w:before="0" w:beforeAutospacing="0" w:after="0" w:afterAutospacing="0"/>
              <w:ind w:left="0" w:right="0"/>
              <w:rPr>
                <w:rFonts w:hint="eastAsia" w:ascii="宋体" w:hAnsi="宋体" w:cs="宋体"/>
                <w:i w:val="0"/>
                <w:iCs w:val="0"/>
                <w:color w:val="000000"/>
                <w:sz w:val="18"/>
                <w:szCs w:val="18"/>
                <w:u w:val="none"/>
                <w:lang w:val="en-US" w:eastAsia="zh-CN"/>
              </w:rPr>
            </w:pPr>
          </w:p>
        </w:tc>
      </w:tr>
      <w:tr w14:paraId="1D6F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9CAA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84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0D1EB4">
            <w:pPr>
              <w:keepNext w:val="0"/>
              <w:keepLines w:val="0"/>
              <w:suppressLineNumbers w:val="0"/>
              <w:spacing w:before="0" w:beforeAutospacing="0" w:after="0" w:afterAutospacing="0"/>
              <w:ind w:left="0" w:right="0"/>
              <w:rPr>
                <w:rFonts w:hint="default" w:ascii="宋体" w:hAnsi="宋体" w:cs="宋体"/>
                <w:i w:val="0"/>
                <w:iCs w:val="0"/>
                <w:color w:val="000000"/>
                <w:sz w:val="18"/>
                <w:szCs w:val="18"/>
                <w:u w:val="none"/>
                <w:lang w:val="en-US" w:eastAsia="zh-CN"/>
              </w:rPr>
            </w:pPr>
            <w:r>
              <w:rPr>
                <w:rFonts w:hint="default" w:ascii="宋体" w:hAnsi="宋体" w:cs="宋体"/>
                <w:i w:val="0"/>
                <w:iCs w:val="0"/>
                <w:color w:val="000000"/>
                <w:sz w:val="18"/>
                <w:szCs w:val="18"/>
                <w:u w:val="none"/>
                <w:lang w:val="en-US" w:eastAsia="zh-CN"/>
              </w:rPr>
              <w:t>新时代文明实践中心建设</w:t>
            </w:r>
            <w:r>
              <w:rPr>
                <w:rFonts w:hint="eastAsia" w:ascii="宋体" w:hAnsi="宋体" w:cs="宋体"/>
                <w:i w:val="0"/>
                <w:iCs w:val="0"/>
                <w:color w:val="000000"/>
                <w:sz w:val="18"/>
                <w:szCs w:val="18"/>
                <w:u w:val="none"/>
                <w:lang w:val="en-US" w:eastAsia="zh-CN"/>
              </w:rPr>
              <w:t>项目，主要用于党的二十大及文明城市网报宣传费及宣传物品费。</w:t>
            </w:r>
          </w:p>
          <w:p w14:paraId="3E0D6138">
            <w:pPr>
              <w:keepNext w:val="0"/>
              <w:keepLines w:val="0"/>
              <w:suppressLineNumbers w:val="0"/>
              <w:spacing w:before="0" w:beforeAutospacing="0" w:after="0" w:afterAutospacing="0"/>
              <w:ind w:left="0" w:right="0"/>
              <w:rPr>
                <w:rFonts w:hint="eastAsia" w:ascii="宋体" w:hAnsi="宋体" w:cs="宋体"/>
                <w:i w:val="0"/>
                <w:iCs w:val="0"/>
                <w:color w:val="000000"/>
                <w:sz w:val="18"/>
                <w:szCs w:val="18"/>
                <w:u w:val="none"/>
                <w:lang w:val="en-US" w:eastAsia="zh-CN"/>
              </w:rPr>
            </w:pPr>
          </w:p>
        </w:tc>
      </w:tr>
      <w:tr w14:paraId="25CB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568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3B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C2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4F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391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40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D1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6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EE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A45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F6A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56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EE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09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F2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45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95.43%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38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B2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6A01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9FA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3A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0E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EF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F1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28E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0.95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4D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95.43%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08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EE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C958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DD7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C27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82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56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64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9C7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63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D7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50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0BB8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36D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DAF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94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6D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23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A9E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5A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83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41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1F5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8C5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69C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A2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9EE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F44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61DD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292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26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5A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B5DE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CA1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325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CB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84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3C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DE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ED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76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D8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97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07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78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254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24C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D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2E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69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1A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3C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D8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D49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39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91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EA2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EEC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84A0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DA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061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63D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DF1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29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4ABC2A">
            <w:pPr>
              <w:keepNext w:val="0"/>
              <w:keepLines w:val="0"/>
              <w:suppressLineNumbers w:val="0"/>
              <w:spacing w:before="0" w:beforeAutospacing="0" w:after="0" w:afterAutospacing="0"/>
              <w:ind w:left="0" w:right="0"/>
              <w:rPr>
                <w:rFonts w:hint="default" w:ascii="宋体" w:hAnsi="宋体" w:cs="宋体"/>
                <w:i w:val="0"/>
                <w:iCs w:val="0"/>
                <w:color w:val="000000"/>
                <w:sz w:val="18"/>
                <w:szCs w:val="18"/>
                <w:u w:val="none"/>
                <w:lang w:val="en-US" w:eastAsia="zh-CN"/>
              </w:rPr>
            </w:pPr>
            <w:r>
              <w:rPr>
                <w:rFonts w:hint="default" w:ascii="宋体" w:hAnsi="宋体" w:cs="宋体"/>
                <w:i w:val="0"/>
                <w:iCs w:val="0"/>
                <w:color w:val="000000"/>
                <w:sz w:val="18"/>
                <w:szCs w:val="18"/>
                <w:u w:val="none"/>
                <w:lang w:val="en-US" w:eastAsia="zh-CN"/>
              </w:rPr>
              <w:t>新时代文明实践中心建设</w:t>
            </w:r>
            <w:r>
              <w:rPr>
                <w:rFonts w:hint="eastAsia" w:ascii="宋体" w:hAnsi="宋体" w:cs="宋体"/>
                <w:i w:val="0"/>
                <w:iCs w:val="0"/>
                <w:color w:val="000000"/>
                <w:sz w:val="18"/>
                <w:szCs w:val="18"/>
                <w:u w:val="none"/>
                <w:lang w:val="en-US" w:eastAsia="zh-CN"/>
              </w:rPr>
              <w:t>项目，主要用于党的二十大及文明城市网报宣传费及宣传物品费。</w:t>
            </w:r>
          </w:p>
          <w:p w14:paraId="013C724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p>
        </w:tc>
      </w:tr>
      <w:tr w14:paraId="6B97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8F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66489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CD7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60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AEBE6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C85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AA6A8">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项目负责人：石燕</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96F7B6">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3B6F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1F204A6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1B6E90C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27ACE62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238F54C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640BA79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40FB70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3D0B02D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7CBB43A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2729A99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ABCC61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6EE18F7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99A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AC71D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D06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003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0802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51090323T000009808880-成都大运费信访维稳经费</w:t>
            </w:r>
          </w:p>
        </w:tc>
      </w:tr>
      <w:tr w14:paraId="32E2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397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17C9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7570946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7DD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3400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C7E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D19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9458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F039D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AE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9146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9FCB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ED4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B5417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信访维稳工作是我们党和政府发扬民主、体察民情、联系群众的重要渠道。</w:t>
            </w:r>
          </w:p>
        </w:tc>
      </w:tr>
      <w:tr w14:paraId="5B44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5FD9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0A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3CA5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全力做好全国</w:t>
            </w:r>
            <w:r>
              <w:rPr>
                <w:rFonts w:hint="eastAsia" w:ascii="宋体" w:hAnsi="宋体" w:cs="宋体"/>
                <w:i w:val="0"/>
                <w:iCs w:val="0"/>
                <w:color w:val="000000"/>
                <w:kern w:val="0"/>
                <w:sz w:val="18"/>
                <w:szCs w:val="18"/>
                <w:u w:val="none"/>
                <w:lang w:val="en-US" w:eastAsia="zh-CN" w:bidi="ar"/>
              </w:rPr>
              <w:t>两会</w:t>
            </w:r>
            <w:r>
              <w:rPr>
                <w:rFonts w:hint="eastAsia" w:ascii="宋体" w:hAnsi="宋体" w:eastAsia="宋体" w:cs="宋体"/>
                <w:i w:val="0"/>
                <w:iCs w:val="0"/>
                <w:color w:val="000000"/>
                <w:kern w:val="0"/>
                <w:sz w:val="18"/>
                <w:szCs w:val="18"/>
                <w:u w:val="none"/>
                <w:lang w:val="en-US" w:eastAsia="zh-CN" w:bidi="ar"/>
              </w:rPr>
              <w:t>期间信访维稳工作，确保辖区社会和谐稳定，进一步完善街道市域社会治理体系，提升辖区平安建设水平。</w:t>
            </w:r>
          </w:p>
          <w:p w14:paraId="05A5D67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253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330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86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E0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51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822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64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28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3E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44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405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456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BD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A7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82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3DC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1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45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09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0191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1E1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E25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C0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93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EA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C66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47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D5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FB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EB3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E14D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99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D1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8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48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B93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04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B8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79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6D56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050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45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17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71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80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D08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07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04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DD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6051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6FC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D59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E4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A71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D9E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1950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2E6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87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D1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53B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1CD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A8A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3D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70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BD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77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1A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E4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36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05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A9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0D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9FE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82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BC8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BB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86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保障辖区内6个社区安全稳定</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0A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94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21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2FA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64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ED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208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848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C41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01A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C1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66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维护及时率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48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8C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32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BA4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2E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FF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45A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73A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3F9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CA6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3B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21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覆盖群体率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62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7E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93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B58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59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8F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8A2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2A7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005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F9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BF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生态效益指标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69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群众受益率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67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29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E6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76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32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E1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02E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744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A16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6F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72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B3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内控管理机制健全性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5F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62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61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141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09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35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C27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5C4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D3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2F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E3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74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辖区群众满意度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F0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D1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CB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02F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DB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C4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183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405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60F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FD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DF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BB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工作经费30000元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2B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45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46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B5C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D9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4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5C4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396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3FF3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48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0D8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60B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18BB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0D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D72E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全力做好全国</w:t>
            </w:r>
            <w:r>
              <w:rPr>
                <w:rFonts w:hint="eastAsia" w:ascii="宋体" w:hAnsi="宋体" w:cs="宋体"/>
                <w:i w:val="0"/>
                <w:iCs w:val="0"/>
                <w:color w:val="000000"/>
                <w:kern w:val="0"/>
                <w:sz w:val="18"/>
                <w:szCs w:val="18"/>
                <w:u w:val="none"/>
                <w:lang w:val="en-US" w:eastAsia="zh-CN" w:bidi="ar"/>
              </w:rPr>
              <w:t>两会</w:t>
            </w:r>
            <w:r>
              <w:rPr>
                <w:rFonts w:hint="eastAsia" w:ascii="宋体" w:hAnsi="宋体" w:eastAsia="宋体" w:cs="宋体"/>
                <w:i w:val="0"/>
                <w:iCs w:val="0"/>
                <w:color w:val="000000"/>
                <w:kern w:val="0"/>
                <w:sz w:val="18"/>
                <w:szCs w:val="18"/>
                <w:u w:val="none"/>
                <w:lang w:val="en-US" w:eastAsia="zh-CN" w:bidi="ar"/>
              </w:rPr>
              <w:t>期间信访维稳工作，确保辖区社会和谐稳定，进一步完善街道市域社会治理体系，提升辖区平安建设水平。</w:t>
            </w:r>
          </w:p>
          <w:p w14:paraId="4FBC676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p>
        </w:tc>
      </w:tr>
      <w:tr w14:paraId="64B7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78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61047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BA8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AA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7FD88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D60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83FB92">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项目负责人：崔旭</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85EC20">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39F5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117B9C4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5DC9FBF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29E6EED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7F1E40E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6B691F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5ACAF20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716D5BD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2DA2599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7C71E41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331B9F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7748553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C4F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823600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34B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88C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C721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51090323T000009866761-第五次全国经济普查劳务费</w:t>
            </w:r>
          </w:p>
        </w:tc>
      </w:tr>
      <w:tr w14:paraId="2E7A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09DE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7428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515C9B7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2CD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3D7E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AB5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891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CF6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E56D6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98F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B56E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E8B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BBE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52F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五次全国经济普查项目旨在全面了解我国各项经济指标，提供准确的经济数据支持。通过广泛调查和统计分析，为政府制定合理的发展规划和社会政策提供科学依据。该项目将采用现代化技术手段和科学抽样方法，确保数据的准确性和全面性。</w:t>
            </w:r>
          </w:p>
          <w:p w14:paraId="32225F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50EC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8194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51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220AB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五次全国经济普查项目旨在全面了解我国各项经济指标，提供准确的经济数据支持。通过广泛调查和统计分析，为政府制定合理的发展规划和社会政策提供科学依据。该项目将采用现代化技术手段和科学抽样方法，确保数据的准确性和全面性。</w:t>
            </w:r>
          </w:p>
          <w:p w14:paraId="1609BE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5B72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5F7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89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C2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7F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1A8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6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C6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5E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E8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44C5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26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CF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69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F6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4.98</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88C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50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A2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98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0307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35F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4E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75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38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46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4.98</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5C0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99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1D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98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6D7F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B97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98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28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8D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A5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875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0E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CD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1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7E66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C53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E3C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D2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E3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4D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2AE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65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33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46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23F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C6F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6BB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9A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F7A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960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6C5B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3B0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88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C7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744F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348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782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37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78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44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A2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5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80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28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D3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17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68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0D4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C50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F1E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98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67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所辖社区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1B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C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CE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6FA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D7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E0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848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856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68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C67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D6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5A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工作人员劳务费发放及时率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86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54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E4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1D4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9A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A7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10C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919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F23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7DB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9B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AA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覆盖群体率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65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BE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1D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966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F8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55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D63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7BB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317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9BE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AA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A1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群众受益率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5E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79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EF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D34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53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30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2DB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28F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B01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BE3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F9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44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内控机制健全性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A7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B1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1A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563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B9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BE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188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19E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C38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50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1B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41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CD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5F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4F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8B4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DA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4C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2DC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9E3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750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4A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DB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59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F6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ED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C1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DC6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79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0F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E9C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166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7F86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13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B1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6A1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654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99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2D5BF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全面完成第五次全国经济普查工作，促进本地区社会稳定和发展。通过这一经济普查，我们将更加全面了解我街道经济状况，为社会经济发展提供有力支持。</w:t>
            </w:r>
          </w:p>
        </w:tc>
      </w:tr>
      <w:tr w14:paraId="4E14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CB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78584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E75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4A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0A907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55D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52856">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项目负责人：赖超</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511926">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3EB4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4B224AA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4763C5B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6EEEDFA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5E2DF19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151E764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4960316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2C038B9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2F40D7F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64200B7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142F80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16C1FF4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E21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1C954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4F6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1C5B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FF67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51090323T000009898200-信访维稳经费</w:t>
            </w:r>
          </w:p>
        </w:tc>
      </w:tr>
      <w:tr w14:paraId="532F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09E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CC6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3435199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D39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4D23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2B9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DC1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A1FB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5CAA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E94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5D89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FC16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FB7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F5C4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该</w:t>
            </w:r>
            <w:r>
              <w:rPr>
                <w:rFonts w:hint="default" w:ascii="宋体" w:hAnsi="宋体" w:eastAsia="宋体" w:cs="宋体"/>
                <w:i w:val="0"/>
                <w:iCs w:val="0"/>
                <w:color w:val="000000"/>
                <w:kern w:val="0"/>
                <w:sz w:val="18"/>
                <w:szCs w:val="18"/>
                <w:u w:val="none"/>
                <w:lang w:val="en-US" w:eastAsia="zh-CN" w:bidi="ar"/>
              </w:rPr>
              <w:t>项目资金主要劝返上访户、对上访人员跟踪守候及宣传资料费用等</w:t>
            </w:r>
            <w:r>
              <w:rPr>
                <w:rFonts w:hint="eastAsia" w:ascii="宋体" w:hAnsi="宋体" w:eastAsia="宋体" w:cs="宋体"/>
                <w:i w:val="0"/>
                <w:iCs w:val="0"/>
                <w:color w:val="000000"/>
                <w:kern w:val="0"/>
                <w:sz w:val="18"/>
                <w:szCs w:val="18"/>
                <w:u w:val="none"/>
                <w:lang w:val="en-US" w:eastAsia="zh-CN" w:bidi="ar"/>
              </w:rPr>
              <w:t>，全力做好全国</w:t>
            </w:r>
            <w:r>
              <w:rPr>
                <w:rFonts w:hint="eastAsia" w:ascii="宋体" w:hAnsi="宋体" w:cs="宋体"/>
                <w:i w:val="0"/>
                <w:iCs w:val="0"/>
                <w:color w:val="000000"/>
                <w:kern w:val="0"/>
                <w:sz w:val="18"/>
                <w:szCs w:val="18"/>
                <w:u w:val="none"/>
                <w:lang w:val="en-US" w:eastAsia="zh-CN" w:bidi="ar"/>
              </w:rPr>
              <w:t>两会</w:t>
            </w:r>
            <w:r>
              <w:rPr>
                <w:rFonts w:hint="eastAsia" w:ascii="宋体" w:hAnsi="宋体" w:eastAsia="宋体" w:cs="宋体"/>
                <w:i w:val="0"/>
                <w:iCs w:val="0"/>
                <w:color w:val="000000"/>
                <w:kern w:val="0"/>
                <w:sz w:val="18"/>
                <w:szCs w:val="18"/>
                <w:u w:val="none"/>
                <w:lang w:val="en-US" w:eastAsia="zh-CN" w:bidi="ar"/>
              </w:rPr>
              <w:t>期间信访维稳工作，确保辖区社会和谐稳定，进一步完善街道市域社会治理体系，提升辖区平安建设水平。</w:t>
            </w:r>
          </w:p>
          <w:p w14:paraId="5DE7C5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3E63D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CABC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8D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A707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该</w:t>
            </w:r>
            <w:r>
              <w:rPr>
                <w:rFonts w:hint="default" w:ascii="宋体" w:hAnsi="宋体" w:eastAsia="宋体" w:cs="宋体"/>
                <w:i w:val="0"/>
                <w:iCs w:val="0"/>
                <w:color w:val="000000"/>
                <w:kern w:val="0"/>
                <w:sz w:val="18"/>
                <w:szCs w:val="18"/>
                <w:u w:val="none"/>
                <w:lang w:val="en-US" w:eastAsia="zh-CN" w:bidi="ar"/>
              </w:rPr>
              <w:t>项目资金主要劝返上访户、对上访人员跟踪守候及宣传资料费用等</w:t>
            </w:r>
            <w:r>
              <w:rPr>
                <w:rFonts w:hint="eastAsia" w:ascii="宋体" w:hAnsi="宋体" w:eastAsia="宋体" w:cs="宋体"/>
                <w:i w:val="0"/>
                <w:iCs w:val="0"/>
                <w:color w:val="000000"/>
                <w:kern w:val="0"/>
                <w:sz w:val="18"/>
                <w:szCs w:val="18"/>
                <w:u w:val="none"/>
                <w:lang w:val="en-US" w:eastAsia="zh-CN" w:bidi="ar"/>
              </w:rPr>
              <w:t>，全力做好全国</w:t>
            </w:r>
            <w:r>
              <w:rPr>
                <w:rFonts w:hint="eastAsia" w:ascii="宋体" w:hAnsi="宋体" w:cs="宋体"/>
                <w:i w:val="0"/>
                <w:iCs w:val="0"/>
                <w:color w:val="000000"/>
                <w:kern w:val="0"/>
                <w:sz w:val="18"/>
                <w:szCs w:val="18"/>
                <w:u w:val="none"/>
                <w:lang w:val="en-US" w:eastAsia="zh-CN" w:bidi="ar"/>
              </w:rPr>
              <w:t>两会</w:t>
            </w:r>
            <w:r>
              <w:rPr>
                <w:rFonts w:hint="eastAsia" w:ascii="宋体" w:hAnsi="宋体" w:eastAsia="宋体" w:cs="宋体"/>
                <w:i w:val="0"/>
                <w:iCs w:val="0"/>
                <w:color w:val="000000"/>
                <w:kern w:val="0"/>
                <w:sz w:val="18"/>
                <w:szCs w:val="18"/>
                <w:u w:val="none"/>
                <w:lang w:val="en-US" w:eastAsia="zh-CN" w:bidi="ar"/>
              </w:rPr>
              <w:t>期间信访维稳工作，确保辖区社会和谐稳定，进一步完善街道市域社会治理体系，提升辖区平安建设水平。</w:t>
            </w:r>
          </w:p>
          <w:p w14:paraId="167152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r>
      <w:tr w14:paraId="7049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014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09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10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F8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AE5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18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FE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57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2D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086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C6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3D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4E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61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645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0F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23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5C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3A32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397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AAF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44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A6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F9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DD1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D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F2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6C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1E5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9CE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A77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02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A1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C4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FDA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E6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CD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56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4889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13B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019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27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7D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D4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1AC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92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87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64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0360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E1A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6C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C0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55F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BF3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8469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026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A0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96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415B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5BD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62D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26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37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16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25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9C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16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F1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17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F8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82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9BE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164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75C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64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B3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信访专项工作小组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88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BF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F8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D12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2B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E5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756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FBB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333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4A3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D0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62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覆盖群体率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DF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E7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89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361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BC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C2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6CA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531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FE6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51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A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0E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工作小组工作完成及时率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62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EB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3A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1DE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3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28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B72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DEC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E3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B1C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80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7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群众受益率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4A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A5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C6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139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A3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F9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34C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EEA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68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91E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34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可持续发展指标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BD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内控机制健全性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B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CC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D1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3EA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2D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25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DDF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B5D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BD3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9B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6D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EA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DE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21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8C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864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9F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22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E09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FFA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011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1A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11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CF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0B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59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2B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824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98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26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4EC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D42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BD9F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DC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9CB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B23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CDD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10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A833C1">
            <w:pPr>
              <w:keepNext w:val="0"/>
              <w:keepLines w:val="0"/>
              <w:widowControl/>
              <w:suppressLineNumbers w:val="0"/>
              <w:spacing w:before="0" w:beforeAutospacing="0" w:after="0" w:afterAutospacing="0"/>
              <w:ind w:left="0" w:right="0"/>
              <w:jc w:val="left"/>
              <w:textAlignment w:val="center"/>
              <w:rPr>
                <w:rFonts w:hint="default"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该</w:t>
            </w:r>
            <w:r>
              <w:rPr>
                <w:rFonts w:hint="default" w:ascii="微软雅黑" w:hAnsi="微软雅黑" w:eastAsia="微软雅黑" w:cs="微软雅黑"/>
                <w:i/>
                <w:iCs/>
                <w:color w:val="000000"/>
                <w:kern w:val="0"/>
                <w:sz w:val="16"/>
                <w:szCs w:val="16"/>
                <w:u w:val="none"/>
                <w:lang w:val="en-US" w:eastAsia="zh-CN" w:bidi="ar"/>
              </w:rPr>
              <w:t>项目资金主要劝返上访户、对上访人员跟踪守候及宣传资料费用等</w:t>
            </w:r>
            <w:r>
              <w:rPr>
                <w:rFonts w:hint="eastAsia" w:ascii="微软雅黑" w:hAnsi="微软雅黑" w:eastAsia="微软雅黑" w:cs="微软雅黑"/>
                <w:i/>
                <w:iCs/>
                <w:color w:val="000000"/>
                <w:kern w:val="0"/>
                <w:sz w:val="16"/>
                <w:szCs w:val="16"/>
                <w:u w:val="none"/>
                <w:lang w:val="en-US" w:eastAsia="zh-CN" w:bidi="ar"/>
              </w:rPr>
              <w:t>，全力做好全国两会期间信访维稳工作，确保辖区社会和谐稳定，进一步完善街道市域社会治理体系，提升辖区平安建设水平。</w:t>
            </w:r>
          </w:p>
          <w:p w14:paraId="342AC0C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p>
        </w:tc>
      </w:tr>
      <w:tr w14:paraId="60B7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61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20A9F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54F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1A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C9C18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17CC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F9530E">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项目负责人：崔旭</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84F803">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0EC6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7656C23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4C84164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4AE7913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776ED50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84ACA9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52E37BA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3CC88EF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0DCBF2D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57017CE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6A6F48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78DE69A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B6C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C547C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5E4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A6D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6EF8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51090323T000009898219-平安建设专项经费</w:t>
            </w:r>
          </w:p>
        </w:tc>
      </w:tr>
      <w:tr w14:paraId="1DDF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664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8B3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08E282F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1DB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0A2C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BED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7FCA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D35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312AD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40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FBE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8A20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094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E33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该</w:t>
            </w:r>
            <w:r>
              <w:rPr>
                <w:rFonts w:hint="default" w:ascii="宋体" w:hAnsi="宋体" w:eastAsia="宋体" w:cs="宋体"/>
                <w:i w:val="0"/>
                <w:iCs w:val="0"/>
                <w:color w:val="000000"/>
                <w:kern w:val="0"/>
                <w:sz w:val="18"/>
                <w:szCs w:val="18"/>
                <w:u w:val="none"/>
                <w:lang w:val="en-US" w:eastAsia="zh-CN" w:bidi="ar"/>
              </w:rPr>
              <w:t>项目资金主要劝返上访户、对上访人员跟踪守候及宣传资料费用等</w:t>
            </w:r>
            <w:r>
              <w:rPr>
                <w:rFonts w:hint="eastAsia" w:ascii="宋体" w:hAnsi="宋体" w:eastAsia="宋体" w:cs="宋体"/>
                <w:i w:val="0"/>
                <w:iCs w:val="0"/>
                <w:color w:val="000000"/>
                <w:kern w:val="0"/>
                <w:sz w:val="18"/>
                <w:szCs w:val="18"/>
                <w:u w:val="none"/>
                <w:lang w:val="en-US" w:eastAsia="zh-CN" w:bidi="ar"/>
              </w:rPr>
              <w:t>，全力做好全国</w:t>
            </w:r>
            <w:r>
              <w:rPr>
                <w:rFonts w:hint="eastAsia" w:ascii="宋体" w:hAnsi="宋体" w:cs="宋体"/>
                <w:i w:val="0"/>
                <w:iCs w:val="0"/>
                <w:color w:val="000000"/>
                <w:kern w:val="0"/>
                <w:sz w:val="18"/>
                <w:szCs w:val="18"/>
                <w:u w:val="none"/>
                <w:lang w:val="en-US" w:eastAsia="zh-CN" w:bidi="ar"/>
              </w:rPr>
              <w:t>两会</w:t>
            </w:r>
            <w:r>
              <w:rPr>
                <w:rFonts w:hint="eastAsia" w:ascii="宋体" w:hAnsi="宋体" w:eastAsia="宋体" w:cs="宋体"/>
                <w:i w:val="0"/>
                <w:iCs w:val="0"/>
                <w:color w:val="000000"/>
                <w:kern w:val="0"/>
                <w:sz w:val="18"/>
                <w:szCs w:val="18"/>
                <w:u w:val="none"/>
                <w:lang w:val="en-US" w:eastAsia="zh-CN" w:bidi="ar"/>
              </w:rPr>
              <w:t>期间信访维稳工作，确保辖区社会和谐稳定，进一步完善街道市域社会治理体系，提升辖区平安建设水平。</w:t>
            </w:r>
          </w:p>
          <w:p w14:paraId="3066982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p>
        </w:tc>
      </w:tr>
      <w:tr w14:paraId="4EA1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C8FD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6A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EA70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该</w:t>
            </w:r>
            <w:r>
              <w:rPr>
                <w:rFonts w:hint="default" w:ascii="宋体" w:hAnsi="宋体" w:eastAsia="宋体" w:cs="宋体"/>
                <w:i w:val="0"/>
                <w:iCs w:val="0"/>
                <w:color w:val="000000"/>
                <w:kern w:val="0"/>
                <w:sz w:val="18"/>
                <w:szCs w:val="18"/>
                <w:u w:val="none"/>
                <w:lang w:val="en-US" w:eastAsia="zh-CN" w:bidi="ar"/>
              </w:rPr>
              <w:t>项目资金主要劝返上访户、对上访人员跟踪守候及宣传资料费用等</w:t>
            </w:r>
            <w:r>
              <w:rPr>
                <w:rFonts w:hint="eastAsia" w:ascii="宋体" w:hAnsi="宋体" w:eastAsia="宋体" w:cs="宋体"/>
                <w:i w:val="0"/>
                <w:iCs w:val="0"/>
                <w:color w:val="000000"/>
                <w:kern w:val="0"/>
                <w:sz w:val="18"/>
                <w:szCs w:val="18"/>
                <w:u w:val="none"/>
                <w:lang w:val="en-US" w:eastAsia="zh-CN" w:bidi="ar"/>
              </w:rPr>
              <w:t>，全力做好全国</w:t>
            </w:r>
            <w:r>
              <w:rPr>
                <w:rFonts w:hint="eastAsia" w:ascii="宋体" w:hAnsi="宋体" w:cs="宋体"/>
                <w:i w:val="0"/>
                <w:iCs w:val="0"/>
                <w:color w:val="000000"/>
                <w:kern w:val="0"/>
                <w:sz w:val="18"/>
                <w:szCs w:val="18"/>
                <w:u w:val="none"/>
                <w:lang w:val="en-US" w:eastAsia="zh-CN" w:bidi="ar"/>
              </w:rPr>
              <w:t>两会</w:t>
            </w:r>
            <w:r>
              <w:rPr>
                <w:rFonts w:hint="eastAsia" w:ascii="宋体" w:hAnsi="宋体" w:eastAsia="宋体" w:cs="宋体"/>
                <w:i w:val="0"/>
                <w:iCs w:val="0"/>
                <w:color w:val="000000"/>
                <w:kern w:val="0"/>
                <w:sz w:val="18"/>
                <w:szCs w:val="18"/>
                <w:u w:val="none"/>
                <w:lang w:val="en-US" w:eastAsia="zh-CN" w:bidi="ar"/>
              </w:rPr>
              <w:t>期间信访维稳工作，确保辖区社会和谐稳定，进一步完善街道市域社会治理体系，提升辖区平安建设水平。</w:t>
            </w:r>
          </w:p>
          <w:p w14:paraId="659DC03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D44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F74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20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74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CF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ECE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71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70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BB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69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1E3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47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C8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96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19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28F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59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44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80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94CD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72D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0A3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3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42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77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7EE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5E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46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C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8C2D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0B3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8D0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53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19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E5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F44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45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AB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85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B85F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F35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790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51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50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84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F03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43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B2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81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C1B8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0A7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C2E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3C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21C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CA9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D28A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9BA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B9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0D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718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BA7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AA6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65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EA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9A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36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55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F3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35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E7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DD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5E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FDC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AC6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04C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BC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DB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所辖社区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D5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73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90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0C3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11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A1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247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354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27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F5F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8B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B3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辖区平安建设覆盖率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A5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58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02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284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F6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0D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13B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CCA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FE5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865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89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0B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综治中心打造建成率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A8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D4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7A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1C3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56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F4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D01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13B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E7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E62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AD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2E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群众受益率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5F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7D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87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906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BB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72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D8F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92B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0E4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AF3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77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19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内控机制健全性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61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B9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32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EA1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CA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51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5EB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F88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3F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BC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A8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90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34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E7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A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265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1E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55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99C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92A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31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62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FF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36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项目追加成本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C6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5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CC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CA5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15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0C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231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285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5EE1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7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3BA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AEC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BAA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E1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72186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项目资金主要劝返上访户、对上访人员跟踪守候及宣传资料费用等</w:t>
            </w:r>
            <w:r>
              <w:rPr>
                <w:rFonts w:hint="eastAsia" w:ascii="微软雅黑" w:hAnsi="微软雅黑" w:eastAsia="微软雅黑" w:cs="微软雅黑"/>
                <w:i/>
                <w:iCs/>
                <w:color w:val="000000"/>
                <w:kern w:val="0"/>
                <w:sz w:val="16"/>
                <w:szCs w:val="16"/>
                <w:u w:val="none"/>
                <w:lang w:val="en-US" w:eastAsia="zh-CN" w:bidi="ar"/>
              </w:rPr>
              <w:t>，全力做好全国两会期间信访维稳工作，确保辖区社会和谐稳定，进一步完善街道市域社会治理体系，提升辖区平安建设水平。</w:t>
            </w:r>
          </w:p>
        </w:tc>
      </w:tr>
      <w:tr w14:paraId="5B35D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EC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1EA78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CE4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A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DD925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C82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F5BE30">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项目负责人：崔旭</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6C3569">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0465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40630C3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6C2F775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1710943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50792E8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910D84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2846046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4A65721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2C094D1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DFCAB4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D269C7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6391AA0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380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F9457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99C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A65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204B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51090324T000009951195-2022年度基层纪检专项经费</w:t>
            </w:r>
          </w:p>
        </w:tc>
      </w:tr>
      <w:tr w14:paraId="65AA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1C1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209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四川省遂宁市船山区人民政府育才路街道办事处部门</w:t>
            </w:r>
          </w:p>
        </w:tc>
        <w:tc>
          <w:tcPr>
            <w:tcW w:w="1090" w:type="dxa"/>
            <w:tcBorders>
              <w:top w:val="nil"/>
              <w:left w:val="nil"/>
              <w:bottom w:val="nil"/>
              <w:right w:val="nil"/>
            </w:tcBorders>
            <w:shd w:val="clear" w:color="auto" w:fill="auto"/>
            <w:vAlign w:val="center"/>
          </w:tcPr>
          <w:p w14:paraId="2C5075E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2F8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四川省遂宁市船山区人民政府育才路街道办事处</w:t>
            </w:r>
          </w:p>
        </w:tc>
      </w:tr>
      <w:tr w14:paraId="4269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B5B8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309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3E13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项目年目标</w:t>
            </w: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ECBEE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55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3AA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9B5C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7B1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基层纪检组织工作经费项目资金用于办公用品购置、办公设备维护、报刊杂志订阅及召开</w:t>
            </w:r>
            <w:r>
              <w:rPr>
                <w:rFonts w:hint="default" w:ascii="Helvetica" w:hAnsi="Helvetica" w:eastAsia="Helvetica" w:cs="Helvetica"/>
                <w:i w:val="0"/>
                <w:iCs w:val="0"/>
                <w:caps w:val="0"/>
                <w:color w:val="008000"/>
                <w:spacing w:val="0"/>
                <w:kern w:val="0"/>
                <w:sz w:val="21"/>
                <w:szCs w:val="21"/>
                <w:shd w:val="clear" w:color="auto" w:fill="FFFFFF"/>
                <w:lang w:val="en-US" w:eastAsia="zh-CN" w:bidi="ar"/>
              </w:rPr>
              <w:t>纪检监察</w:t>
            </w:r>
            <w:r>
              <w:rPr>
                <w:rFonts w:hint="eastAsia" w:ascii="宋体" w:hAnsi="宋体" w:eastAsia="宋体" w:cs="宋体"/>
                <w:i w:val="0"/>
                <w:iCs w:val="0"/>
                <w:color w:val="000000"/>
                <w:kern w:val="0"/>
                <w:sz w:val="18"/>
                <w:szCs w:val="18"/>
                <w:u w:val="none"/>
                <w:lang w:val="en-US" w:eastAsia="zh-CN" w:bidi="ar"/>
              </w:rPr>
              <w:t>培训会等。</w:t>
            </w:r>
          </w:p>
          <w:p w14:paraId="69D14D3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p>
        </w:tc>
        <w:tc>
          <w:tcPr>
            <w:tcW w:w="46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38FD85">
            <w:pPr>
              <w:keepNext w:val="0"/>
              <w:keepLines w:val="0"/>
              <w:widowControl/>
              <w:suppressLineNumbers w:val="0"/>
              <w:spacing w:before="0" w:beforeAutospacing="0" w:after="0" w:afterAutospacing="0"/>
              <w:ind w:left="0" w:right="0"/>
              <w:jc w:val="left"/>
            </w:pPr>
            <w:r>
              <w:rPr>
                <w:rFonts w:hint="eastAsia" w:ascii="宋体" w:hAnsi="宋体" w:eastAsia="宋体" w:cs="宋体"/>
                <w:i w:val="0"/>
                <w:iCs w:val="0"/>
                <w:color w:val="000000"/>
                <w:kern w:val="0"/>
                <w:sz w:val="18"/>
                <w:szCs w:val="18"/>
                <w:u w:val="none"/>
                <w:lang w:val="en-US" w:eastAsia="zh-CN" w:bidi="ar"/>
              </w:rPr>
              <w:t>认真落实项目支出相关</w:t>
            </w:r>
            <w:r>
              <w:rPr>
                <w:rFonts w:hint="default" w:ascii="宋体" w:hAnsi="宋体" w:eastAsia="宋体" w:cs="宋体"/>
                <w:i w:val="0"/>
                <w:iCs w:val="0"/>
                <w:color w:val="000000"/>
                <w:kern w:val="0"/>
                <w:sz w:val="18"/>
                <w:szCs w:val="18"/>
                <w:u w:val="none"/>
                <w:lang w:val="en-US" w:eastAsia="zh-CN" w:bidi="ar"/>
              </w:rPr>
              <w:t>政策，</w:t>
            </w:r>
            <w:r>
              <w:rPr>
                <w:rFonts w:hint="eastAsia" w:ascii="宋体" w:hAnsi="宋体" w:eastAsia="宋体" w:cs="宋体"/>
                <w:i w:val="0"/>
                <w:iCs w:val="0"/>
                <w:color w:val="000000"/>
                <w:kern w:val="0"/>
                <w:sz w:val="18"/>
                <w:szCs w:val="18"/>
                <w:u w:val="none"/>
                <w:lang w:val="en-US" w:eastAsia="zh-CN" w:bidi="ar"/>
              </w:rPr>
              <w:t>进一步完善街道社会治理体系，提升辖区</w:t>
            </w:r>
            <w:r>
              <w:rPr>
                <w:rFonts w:hint="default" w:ascii="Helvetica" w:hAnsi="Helvetica" w:eastAsia="Helvetica" w:cs="Helvetica"/>
                <w:i w:val="0"/>
                <w:iCs w:val="0"/>
                <w:caps w:val="0"/>
                <w:color w:val="008000"/>
                <w:spacing w:val="0"/>
                <w:kern w:val="0"/>
                <w:sz w:val="21"/>
                <w:szCs w:val="21"/>
                <w:shd w:val="clear" w:color="auto" w:fill="FFFFFF"/>
                <w:lang w:val="en-US" w:eastAsia="zh-CN" w:bidi="ar"/>
              </w:rPr>
              <w:t>纪律建设</w:t>
            </w:r>
          </w:p>
          <w:p w14:paraId="6648CC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水平。</w:t>
            </w:r>
          </w:p>
        </w:tc>
      </w:tr>
      <w:tr w14:paraId="2305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B095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E0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0D2F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认真落实项目支出相关</w:t>
            </w:r>
            <w:r>
              <w:rPr>
                <w:rFonts w:hint="default" w:ascii="宋体" w:hAnsi="宋体" w:eastAsia="宋体" w:cs="宋体"/>
                <w:i w:val="0"/>
                <w:iCs w:val="0"/>
                <w:color w:val="000000"/>
                <w:kern w:val="0"/>
                <w:sz w:val="18"/>
                <w:szCs w:val="18"/>
                <w:u w:val="none"/>
                <w:lang w:val="en-US" w:eastAsia="zh-CN" w:bidi="ar"/>
              </w:rPr>
              <w:t>政策，</w:t>
            </w:r>
            <w:r>
              <w:rPr>
                <w:rFonts w:hint="eastAsia" w:ascii="宋体" w:hAnsi="宋体" w:eastAsia="宋体" w:cs="宋体"/>
                <w:i w:val="0"/>
                <w:iCs w:val="0"/>
                <w:color w:val="000000"/>
                <w:kern w:val="0"/>
                <w:sz w:val="18"/>
                <w:szCs w:val="18"/>
                <w:u w:val="none"/>
                <w:lang w:val="en-US" w:eastAsia="zh-CN" w:bidi="ar"/>
              </w:rPr>
              <w:t>进一步完善街道社会治理体系，提升辖区</w:t>
            </w:r>
            <w:r>
              <w:rPr>
                <w:rFonts w:hint="default" w:ascii="Helvetica" w:hAnsi="Helvetica" w:eastAsia="Helvetica" w:cs="Helvetica"/>
                <w:i w:val="0"/>
                <w:iCs w:val="0"/>
                <w:caps w:val="0"/>
                <w:color w:val="008000"/>
                <w:spacing w:val="0"/>
                <w:kern w:val="0"/>
                <w:sz w:val="21"/>
                <w:szCs w:val="21"/>
                <w:shd w:val="clear" w:color="auto" w:fill="FFFFFF"/>
                <w:lang w:val="en-US" w:eastAsia="zh-CN" w:bidi="ar"/>
              </w:rPr>
              <w:t>纪律建设</w:t>
            </w:r>
            <w:r>
              <w:rPr>
                <w:rFonts w:hint="eastAsia" w:ascii="宋体" w:hAnsi="宋体" w:eastAsia="宋体" w:cs="宋体"/>
                <w:i w:val="0"/>
                <w:iCs w:val="0"/>
                <w:color w:val="000000"/>
                <w:kern w:val="0"/>
                <w:sz w:val="18"/>
                <w:szCs w:val="18"/>
                <w:u w:val="none"/>
                <w:lang w:val="en-US" w:eastAsia="zh-CN" w:bidi="ar"/>
              </w:rPr>
              <w:t>水平。</w:t>
            </w:r>
          </w:p>
        </w:tc>
      </w:tr>
      <w:tr w14:paraId="45B0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D46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6D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79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6D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B1B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E7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1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85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20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246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7F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9C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30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3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2.09</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951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5D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B7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18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3DC1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017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2E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35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7E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CF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2.09</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222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F3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91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66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A29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38C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DD7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66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75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D7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B15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93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8C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8C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F885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370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324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5D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72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6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55F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8D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60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3A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7DFD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264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FC4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81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7AC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0DC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FB9C0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BD0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56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0F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7079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4D9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9F1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EE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9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38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E5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C1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7C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71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64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D1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3D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E49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590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2B3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0D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3D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任务达成率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21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E6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7B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A14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30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78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E42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719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B16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91B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E0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F2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专项工作效益</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10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1F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4F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3F2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4E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4F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9E2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CD1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481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898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77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F0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工作及时率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0D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AA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55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8E3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60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B8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D20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397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913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016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5A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B3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健全管理机制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76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97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C7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BB9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AD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42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696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7F9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A10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3B2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DF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75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内控管理机制健全性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F3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49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优良中低差</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D3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761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11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23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9CE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4197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39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E5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F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4E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A5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20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E0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041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ED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55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547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265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A19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D2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A2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BC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工作经费2.1万元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B0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1B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5C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302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4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26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4E2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CCC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7F43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62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6C4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1BC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E8A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6B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057F9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认真落实项目支出相关政策，进一步完善街道社会治理体系，提升辖区</w:t>
            </w:r>
            <w:r>
              <w:rPr>
                <w:rFonts w:hint="default" w:ascii="Helvetica" w:hAnsi="Helvetica" w:eastAsia="Helvetica" w:cs="Helvetica"/>
                <w:i w:val="0"/>
                <w:iCs w:val="0"/>
                <w:caps w:val="0"/>
                <w:color w:val="008000"/>
                <w:spacing w:val="0"/>
                <w:kern w:val="0"/>
                <w:sz w:val="21"/>
                <w:szCs w:val="21"/>
                <w:shd w:val="clear" w:color="auto" w:fill="FFFFFF"/>
                <w:lang w:val="en-US" w:eastAsia="zh-CN" w:bidi="ar"/>
              </w:rPr>
              <w:t>纪律建设</w:t>
            </w:r>
            <w:r>
              <w:rPr>
                <w:rFonts w:hint="eastAsia" w:ascii="微软雅黑" w:hAnsi="微软雅黑" w:eastAsia="微软雅黑" w:cs="微软雅黑"/>
                <w:i/>
                <w:iCs/>
                <w:color w:val="000000"/>
                <w:kern w:val="0"/>
                <w:sz w:val="16"/>
                <w:szCs w:val="16"/>
                <w:u w:val="none"/>
                <w:lang w:val="en-US" w:eastAsia="zh-CN" w:bidi="ar"/>
              </w:rPr>
              <w:t>水平。</w:t>
            </w:r>
          </w:p>
        </w:tc>
      </w:tr>
      <w:tr w14:paraId="7C33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56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0E45C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28B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62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608DE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E2A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7BC2AE">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项目负责人：银子毅</w:t>
            </w:r>
          </w:p>
        </w:tc>
        <w:tc>
          <w:tcPr>
            <w:tcW w:w="68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B203C0">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财务负责人：邓立勋</w:t>
            </w:r>
          </w:p>
        </w:tc>
      </w:tr>
      <w:tr w14:paraId="3791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3" w:type="dxa"/>
            <w:tcBorders>
              <w:top w:val="nil"/>
              <w:left w:val="nil"/>
              <w:bottom w:val="nil"/>
              <w:right w:val="nil"/>
            </w:tcBorders>
            <w:shd w:val="clear" w:color="auto" w:fill="auto"/>
            <w:vAlign w:val="center"/>
          </w:tcPr>
          <w:p w14:paraId="22C2385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3" w:type="dxa"/>
            <w:tcBorders>
              <w:top w:val="nil"/>
              <w:left w:val="nil"/>
              <w:bottom w:val="nil"/>
              <w:right w:val="nil"/>
            </w:tcBorders>
            <w:shd w:val="clear" w:color="auto" w:fill="auto"/>
            <w:vAlign w:val="center"/>
          </w:tcPr>
          <w:p w14:paraId="35A48FE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68" w:type="dxa"/>
            <w:tcBorders>
              <w:top w:val="nil"/>
              <w:left w:val="nil"/>
              <w:bottom w:val="nil"/>
              <w:right w:val="nil"/>
            </w:tcBorders>
            <w:shd w:val="clear" w:color="auto" w:fill="auto"/>
            <w:vAlign w:val="center"/>
          </w:tcPr>
          <w:p w14:paraId="4A7EA00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54" w:type="dxa"/>
            <w:tcBorders>
              <w:top w:val="nil"/>
              <w:left w:val="nil"/>
              <w:bottom w:val="nil"/>
              <w:right w:val="nil"/>
            </w:tcBorders>
            <w:shd w:val="clear" w:color="auto" w:fill="auto"/>
            <w:vAlign w:val="center"/>
          </w:tcPr>
          <w:p w14:paraId="71DE8EB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C26407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4898E16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30302FE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1AC9B52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55B7A9B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93C9D4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558" w:type="dxa"/>
            <w:tcBorders>
              <w:top w:val="nil"/>
              <w:left w:val="nil"/>
              <w:bottom w:val="nil"/>
              <w:right w:val="nil"/>
            </w:tcBorders>
            <w:shd w:val="clear" w:color="auto" w:fill="auto"/>
            <w:vAlign w:val="center"/>
          </w:tcPr>
          <w:p w14:paraId="09EBDC1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bl>
    <w:p w14:paraId="40778C9E">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pPr>
    </w:p>
    <w:p w14:paraId="3F12BA7E">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14:paraId="67614C87">
      <w:pPr>
        <w:spacing w:line="600" w:lineRule="exact"/>
        <w:jc w:val="center"/>
        <w:outlineLvl w:val="9"/>
        <w:rPr>
          <w:rFonts w:hint="eastAsia" w:ascii="黑体" w:hAnsi="黑体" w:eastAsia="黑体"/>
          <w:color w:val="auto"/>
          <w:sz w:val="44"/>
          <w:szCs w:val="44"/>
          <w:highlight w:val="none"/>
        </w:rPr>
      </w:pPr>
      <w:bookmarkStart w:id="181" w:name="_GoBack"/>
      <w:bookmarkEnd w:id="181"/>
    </w:p>
    <w:bookmarkEnd w:id="122"/>
    <w:bookmarkEnd w:id="123"/>
    <w:p w14:paraId="2818EFED">
      <w:pPr>
        <w:pStyle w:val="9"/>
        <w:ind w:left="0" w:leftChars="0" w:firstLine="0" w:firstLineChars="0"/>
        <w:rPr>
          <w:rFonts w:hint="eastAsia" w:ascii="黑体" w:hAnsi="黑体" w:eastAsia="黑体"/>
          <w:color w:val="auto"/>
          <w:sz w:val="44"/>
          <w:szCs w:val="44"/>
          <w:highlight w:val="none"/>
        </w:rPr>
        <w:sectPr>
          <w:pgSz w:w="16838" w:h="11906" w:orient="landscape"/>
          <w:pgMar w:top="1800" w:right="1440" w:bottom="1800" w:left="898" w:header="851" w:footer="992" w:gutter="0"/>
          <w:pgNumType w:fmt="decimal"/>
          <w:cols w:space="425" w:num="1"/>
          <w:titlePg/>
          <w:docGrid w:type="lines" w:linePitch="312" w:charSpace="0"/>
        </w:sectPr>
      </w:pPr>
    </w:p>
    <w:p w14:paraId="542073A0">
      <w:pPr>
        <w:pStyle w:val="9"/>
        <w:ind w:left="0" w:leftChars="0" w:firstLine="0" w:firstLineChars="0"/>
        <w:rPr>
          <w:rFonts w:hint="eastAsia" w:ascii="黑体" w:hAnsi="黑体" w:eastAsia="黑体"/>
          <w:color w:val="auto"/>
          <w:sz w:val="44"/>
          <w:szCs w:val="44"/>
          <w:highlight w:val="none"/>
        </w:rPr>
      </w:pPr>
    </w:p>
    <w:p w14:paraId="74850BCA">
      <w:pPr>
        <w:spacing w:line="600" w:lineRule="exact"/>
        <w:jc w:val="center"/>
        <w:outlineLvl w:val="0"/>
        <w:rPr>
          <w:rFonts w:hint="eastAsia" w:ascii="仿宋" w:hAnsi="仿宋" w:eastAsia="仿宋"/>
          <w:b w:val="0"/>
          <w:color w:val="auto"/>
          <w:highlight w:val="none"/>
        </w:rPr>
      </w:pPr>
      <w:bookmarkStart w:id="127" w:name="_Toc6278"/>
      <w:bookmarkStart w:id="128" w:name="_Toc6719"/>
      <w:r>
        <w:rPr>
          <w:rFonts w:hint="eastAsia" w:ascii="黑体" w:hAnsi="黑体" w:eastAsia="黑体"/>
          <w:color w:val="auto"/>
          <w:sz w:val="44"/>
          <w:szCs w:val="44"/>
          <w:highlight w:val="none"/>
        </w:rPr>
        <w:t>第</w:t>
      </w:r>
      <w:r>
        <w:rPr>
          <w:rStyle w:val="33"/>
          <w:rFonts w:hint="eastAsia" w:ascii="黑体" w:hAnsi="黑体" w:eastAsia="黑体"/>
          <w:b w:val="0"/>
          <w:color w:val="auto"/>
          <w:highlight w:val="none"/>
        </w:rPr>
        <w:t>五部分 附表</w:t>
      </w:r>
      <w:bookmarkEnd w:id="117"/>
      <w:bookmarkEnd w:id="124"/>
      <w:bookmarkEnd w:id="127"/>
      <w:bookmarkEnd w:id="128"/>
      <w:bookmarkStart w:id="129" w:name="_Toc15396619"/>
    </w:p>
    <w:p w14:paraId="62C888BD">
      <w:pPr>
        <w:pStyle w:val="3"/>
        <w:rPr>
          <w:rFonts w:ascii="仿宋" w:hAnsi="仿宋" w:eastAsia="仿宋"/>
          <w:color w:val="auto"/>
          <w:highlight w:val="none"/>
        </w:rPr>
      </w:pPr>
      <w:bookmarkStart w:id="130" w:name="_Toc24524"/>
      <w:bookmarkStart w:id="131" w:name="_Toc21667"/>
      <w:bookmarkStart w:id="132" w:name="_Toc6856"/>
      <w:r>
        <w:rPr>
          <w:rFonts w:hint="eastAsia" w:ascii="仿宋" w:hAnsi="仿宋" w:eastAsia="仿宋"/>
          <w:b w:val="0"/>
          <w:color w:val="auto"/>
          <w:highlight w:val="none"/>
        </w:rPr>
        <w:t>一、收</w:t>
      </w:r>
      <w:r>
        <w:rPr>
          <w:rStyle w:val="34"/>
          <w:rFonts w:hint="eastAsia" w:ascii="仿宋" w:hAnsi="仿宋" w:eastAsia="仿宋"/>
          <w:b w:val="0"/>
          <w:bCs w:val="0"/>
          <w:color w:val="auto"/>
          <w:highlight w:val="none"/>
        </w:rPr>
        <w:t>入支出决算总表</w:t>
      </w:r>
      <w:bookmarkEnd w:id="129"/>
      <w:bookmarkEnd w:id="130"/>
      <w:bookmarkEnd w:id="131"/>
      <w:bookmarkEnd w:id="132"/>
    </w:p>
    <w:p w14:paraId="16BBDDA8">
      <w:pPr>
        <w:pStyle w:val="3"/>
        <w:rPr>
          <w:rFonts w:ascii="仿宋" w:hAnsi="仿宋" w:eastAsia="仿宋"/>
          <w:color w:val="auto"/>
          <w:highlight w:val="none"/>
        </w:rPr>
      </w:pPr>
      <w:bookmarkStart w:id="133" w:name="_Toc6189"/>
      <w:bookmarkStart w:id="134" w:name="_Toc15396620"/>
      <w:bookmarkStart w:id="135" w:name="_Toc16715"/>
      <w:bookmarkStart w:id="136" w:name="_Toc29088"/>
      <w:r>
        <w:rPr>
          <w:rFonts w:hint="eastAsia" w:ascii="仿宋" w:hAnsi="仿宋" w:eastAsia="仿宋"/>
          <w:b w:val="0"/>
          <w:color w:val="auto"/>
          <w:highlight w:val="none"/>
        </w:rPr>
        <w:t>二、收</w:t>
      </w:r>
      <w:r>
        <w:rPr>
          <w:rStyle w:val="34"/>
          <w:rFonts w:hint="eastAsia" w:ascii="仿宋" w:hAnsi="仿宋" w:eastAsia="仿宋"/>
          <w:b w:val="0"/>
          <w:bCs w:val="0"/>
          <w:color w:val="auto"/>
          <w:highlight w:val="none"/>
        </w:rPr>
        <w:t>入决算表</w:t>
      </w:r>
      <w:bookmarkEnd w:id="133"/>
      <w:bookmarkEnd w:id="134"/>
      <w:bookmarkEnd w:id="135"/>
      <w:bookmarkEnd w:id="136"/>
    </w:p>
    <w:p w14:paraId="72022065">
      <w:pPr>
        <w:pStyle w:val="3"/>
        <w:rPr>
          <w:rFonts w:ascii="仿宋" w:hAnsi="仿宋" w:eastAsia="仿宋"/>
          <w:color w:val="auto"/>
          <w:highlight w:val="none"/>
        </w:rPr>
      </w:pPr>
      <w:bookmarkStart w:id="137" w:name="_Toc5819"/>
      <w:bookmarkStart w:id="138" w:name="_Toc15396621"/>
      <w:bookmarkStart w:id="139" w:name="_Toc17118"/>
      <w:bookmarkStart w:id="140" w:name="_Toc25695"/>
      <w:r>
        <w:rPr>
          <w:rStyle w:val="3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4"/>
          <w:rFonts w:hint="eastAsia" w:ascii="仿宋" w:hAnsi="仿宋" w:eastAsia="仿宋"/>
          <w:b w:val="0"/>
          <w:bCs w:val="0"/>
          <w:color w:val="auto"/>
          <w:highlight w:val="none"/>
        </w:rPr>
        <w:t>出决算表</w:t>
      </w:r>
      <w:bookmarkEnd w:id="137"/>
      <w:bookmarkEnd w:id="138"/>
      <w:bookmarkEnd w:id="139"/>
      <w:bookmarkEnd w:id="140"/>
    </w:p>
    <w:p w14:paraId="480EAB30">
      <w:pPr>
        <w:pStyle w:val="3"/>
        <w:rPr>
          <w:rFonts w:ascii="仿宋" w:hAnsi="仿宋" w:eastAsia="仿宋"/>
          <w:b w:val="0"/>
          <w:color w:val="auto"/>
          <w:highlight w:val="none"/>
        </w:rPr>
      </w:pPr>
      <w:bookmarkStart w:id="141" w:name="_Toc15396622"/>
      <w:bookmarkStart w:id="142" w:name="_Toc22149"/>
      <w:bookmarkStart w:id="143" w:name="_Toc12912"/>
      <w:bookmarkStart w:id="144" w:name="_Toc13810"/>
      <w:r>
        <w:rPr>
          <w:rStyle w:val="3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政拨款收入支出决算总表</w:t>
      </w:r>
      <w:bookmarkEnd w:id="141"/>
      <w:bookmarkEnd w:id="142"/>
      <w:bookmarkEnd w:id="143"/>
      <w:bookmarkEnd w:id="144"/>
    </w:p>
    <w:p w14:paraId="58FB794F">
      <w:pPr>
        <w:pStyle w:val="3"/>
        <w:rPr>
          <w:rStyle w:val="34"/>
          <w:rFonts w:ascii="仿宋" w:hAnsi="仿宋" w:eastAsia="仿宋"/>
          <w:b w:val="0"/>
          <w:bCs w:val="0"/>
          <w:color w:val="auto"/>
          <w:highlight w:val="none"/>
        </w:rPr>
      </w:pPr>
      <w:bookmarkStart w:id="145" w:name="_Toc11098"/>
      <w:bookmarkStart w:id="146" w:name="_Toc11753"/>
      <w:bookmarkStart w:id="147" w:name="_Toc28405"/>
      <w:bookmarkStart w:id="148" w:name="_Toc15396623"/>
      <w:r>
        <w:rPr>
          <w:rStyle w:val="3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政拨款支出决算明细表</w:t>
      </w:r>
      <w:bookmarkEnd w:id="145"/>
      <w:bookmarkEnd w:id="146"/>
      <w:bookmarkEnd w:id="147"/>
      <w:bookmarkEnd w:id="148"/>
      <w:bookmarkStart w:id="149" w:name="_Toc15396624"/>
    </w:p>
    <w:p w14:paraId="6AA17F40">
      <w:pPr>
        <w:pStyle w:val="3"/>
        <w:rPr>
          <w:rFonts w:ascii="仿宋" w:hAnsi="仿宋" w:eastAsia="仿宋"/>
          <w:color w:val="auto"/>
          <w:highlight w:val="none"/>
        </w:rPr>
      </w:pPr>
      <w:bookmarkStart w:id="150" w:name="_Toc20902"/>
      <w:bookmarkStart w:id="151" w:name="_Toc12969"/>
      <w:bookmarkStart w:id="152" w:name="_Toc31013"/>
      <w:r>
        <w:rPr>
          <w:rStyle w:val="3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般公共预算财政拨款支出决算表</w:t>
      </w:r>
      <w:bookmarkEnd w:id="149"/>
      <w:bookmarkEnd w:id="150"/>
      <w:bookmarkEnd w:id="151"/>
      <w:bookmarkEnd w:id="152"/>
    </w:p>
    <w:p w14:paraId="688AE1A8">
      <w:pPr>
        <w:pStyle w:val="3"/>
        <w:rPr>
          <w:rFonts w:ascii="仿宋" w:hAnsi="仿宋" w:eastAsia="仿宋"/>
          <w:color w:val="auto"/>
          <w:highlight w:val="none"/>
        </w:rPr>
      </w:pPr>
      <w:bookmarkStart w:id="153" w:name="_Toc16282"/>
      <w:bookmarkStart w:id="154" w:name="_Toc11205"/>
      <w:bookmarkStart w:id="155" w:name="_Toc15396625"/>
      <w:bookmarkStart w:id="156" w:name="_Toc24099"/>
      <w:r>
        <w:rPr>
          <w:rStyle w:val="3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般公共预算财政拨款支出决算明细表</w:t>
      </w:r>
      <w:bookmarkEnd w:id="153"/>
      <w:bookmarkEnd w:id="154"/>
      <w:bookmarkEnd w:id="155"/>
      <w:bookmarkEnd w:id="156"/>
    </w:p>
    <w:p w14:paraId="1B20D52C">
      <w:pPr>
        <w:pStyle w:val="3"/>
        <w:rPr>
          <w:rFonts w:ascii="仿宋" w:hAnsi="仿宋" w:eastAsia="仿宋"/>
          <w:color w:val="auto"/>
          <w:highlight w:val="none"/>
        </w:rPr>
      </w:pPr>
      <w:bookmarkStart w:id="157" w:name="_Toc29192"/>
      <w:bookmarkStart w:id="158" w:name="_Toc15396626"/>
      <w:bookmarkStart w:id="159" w:name="_Toc28448"/>
      <w:bookmarkStart w:id="160" w:name="_Toc25342"/>
      <w:r>
        <w:rPr>
          <w:rStyle w:val="3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般公共预算财政拨款基本支出决算表</w:t>
      </w:r>
      <w:bookmarkEnd w:id="157"/>
      <w:bookmarkEnd w:id="158"/>
      <w:bookmarkEnd w:id="159"/>
      <w:bookmarkEnd w:id="160"/>
    </w:p>
    <w:p w14:paraId="77352E9F">
      <w:pPr>
        <w:pStyle w:val="3"/>
        <w:rPr>
          <w:rFonts w:ascii="仿宋" w:hAnsi="仿宋" w:eastAsia="仿宋"/>
          <w:color w:val="auto"/>
          <w:highlight w:val="none"/>
        </w:rPr>
      </w:pPr>
      <w:bookmarkStart w:id="161" w:name="_Toc15396627"/>
      <w:bookmarkStart w:id="162" w:name="_Toc11880"/>
      <w:bookmarkStart w:id="163" w:name="_Toc24879"/>
      <w:bookmarkStart w:id="164" w:name="_Toc528"/>
      <w:r>
        <w:rPr>
          <w:rStyle w:val="3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般公共预算财政拨款项目支出决算表</w:t>
      </w:r>
      <w:bookmarkEnd w:id="161"/>
      <w:bookmarkEnd w:id="162"/>
      <w:bookmarkEnd w:id="163"/>
      <w:bookmarkEnd w:id="164"/>
    </w:p>
    <w:p w14:paraId="44FD2A48">
      <w:pPr>
        <w:pStyle w:val="3"/>
        <w:rPr>
          <w:rFonts w:ascii="仿宋" w:hAnsi="仿宋" w:eastAsia="仿宋"/>
          <w:color w:val="auto"/>
          <w:highlight w:val="none"/>
        </w:rPr>
      </w:pPr>
      <w:bookmarkStart w:id="165" w:name="_Toc15396628"/>
      <w:bookmarkStart w:id="166" w:name="_Toc9771"/>
      <w:bookmarkStart w:id="167" w:name="_Toc23875"/>
      <w:bookmarkStart w:id="168" w:name="_Toc8192"/>
      <w:r>
        <w:rPr>
          <w:rStyle w:val="34"/>
          <w:rFonts w:hint="eastAsia" w:ascii="仿宋" w:hAnsi="仿宋" w:eastAsia="仿宋"/>
          <w:b w:val="0"/>
          <w:bCs w:val="0"/>
          <w:color w:val="auto"/>
          <w:highlight w:val="none"/>
        </w:rPr>
        <w:t>十、</w:t>
      </w:r>
      <w:bookmarkEnd w:id="165"/>
      <w:r>
        <w:rPr>
          <w:rFonts w:hint="eastAsia" w:ascii="仿宋" w:hAnsi="仿宋" w:eastAsia="仿宋"/>
          <w:b w:val="0"/>
          <w:color w:val="auto"/>
          <w:highlight w:val="none"/>
        </w:rPr>
        <w:t>政</w:t>
      </w:r>
      <w:r>
        <w:rPr>
          <w:rStyle w:val="34"/>
          <w:rFonts w:hint="eastAsia" w:ascii="仿宋" w:hAnsi="仿宋" w:eastAsia="仿宋"/>
          <w:b w:val="0"/>
          <w:bCs w:val="0"/>
          <w:color w:val="auto"/>
          <w:highlight w:val="none"/>
        </w:rPr>
        <w:t>府性基金预算财政拨款收入支出决算表</w:t>
      </w:r>
      <w:bookmarkEnd w:id="166"/>
      <w:bookmarkEnd w:id="167"/>
      <w:bookmarkEnd w:id="168"/>
    </w:p>
    <w:p w14:paraId="066753BB">
      <w:pPr>
        <w:pStyle w:val="3"/>
        <w:rPr>
          <w:rFonts w:ascii="仿宋" w:hAnsi="仿宋" w:eastAsia="仿宋"/>
          <w:color w:val="auto"/>
          <w:highlight w:val="none"/>
        </w:rPr>
      </w:pPr>
      <w:bookmarkStart w:id="169" w:name="_Toc15396629"/>
      <w:bookmarkStart w:id="170" w:name="_Toc6779"/>
      <w:bookmarkStart w:id="171" w:name="_Toc7880"/>
      <w:bookmarkStart w:id="172" w:name="_Toc28222"/>
      <w:r>
        <w:rPr>
          <w:rStyle w:val="34"/>
          <w:rFonts w:hint="eastAsia" w:ascii="仿宋" w:hAnsi="仿宋" w:eastAsia="仿宋"/>
          <w:b w:val="0"/>
          <w:bCs w:val="0"/>
          <w:color w:val="auto"/>
          <w:highlight w:val="none"/>
        </w:rPr>
        <w:t>十一、</w:t>
      </w:r>
      <w:bookmarkEnd w:id="169"/>
      <w:r>
        <w:rPr>
          <w:rFonts w:hint="eastAsia" w:ascii="仿宋" w:hAnsi="仿宋" w:eastAsia="仿宋"/>
          <w:b w:val="0"/>
          <w:color w:val="auto"/>
          <w:highlight w:val="none"/>
        </w:rPr>
        <w:t>国</w:t>
      </w:r>
      <w:r>
        <w:rPr>
          <w:rStyle w:val="34"/>
          <w:rFonts w:hint="eastAsia" w:ascii="仿宋" w:hAnsi="仿宋" w:eastAsia="仿宋"/>
          <w:b w:val="0"/>
          <w:bCs w:val="0"/>
          <w:color w:val="auto"/>
          <w:highlight w:val="none"/>
        </w:rPr>
        <w:t>有资本经营预算</w:t>
      </w:r>
      <w:r>
        <w:rPr>
          <w:rStyle w:val="34"/>
          <w:rFonts w:hint="eastAsia" w:ascii="仿宋" w:hAnsi="仿宋" w:eastAsia="仿宋"/>
          <w:b w:val="0"/>
          <w:bCs w:val="0"/>
          <w:color w:val="auto"/>
          <w:highlight w:val="none"/>
          <w:lang w:eastAsia="zh-CN"/>
        </w:rPr>
        <w:t>财政拨款收入</w:t>
      </w:r>
      <w:r>
        <w:rPr>
          <w:rStyle w:val="34"/>
          <w:rFonts w:hint="eastAsia" w:ascii="仿宋" w:hAnsi="仿宋" w:eastAsia="仿宋"/>
          <w:b w:val="0"/>
          <w:bCs w:val="0"/>
          <w:color w:val="auto"/>
          <w:highlight w:val="none"/>
        </w:rPr>
        <w:t>支出决算表</w:t>
      </w:r>
      <w:bookmarkEnd w:id="170"/>
      <w:bookmarkEnd w:id="171"/>
      <w:bookmarkEnd w:id="172"/>
    </w:p>
    <w:p w14:paraId="1A281537">
      <w:pPr>
        <w:pStyle w:val="3"/>
        <w:rPr>
          <w:rFonts w:ascii="仿宋" w:hAnsi="仿宋" w:eastAsia="仿宋"/>
          <w:color w:val="auto"/>
          <w:highlight w:val="none"/>
        </w:rPr>
      </w:pPr>
      <w:bookmarkStart w:id="173" w:name="_Toc15396630"/>
      <w:bookmarkStart w:id="174" w:name="_Toc13046"/>
      <w:bookmarkStart w:id="175" w:name="_Toc12314"/>
      <w:bookmarkStart w:id="176" w:name="_Toc21269"/>
      <w:r>
        <w:rPr>
          <w:rStyle w:val="34"/>
          <w:rFonts w:hint="eastAsia" w:ascii="仿宋" w:hAnsi="仿宋" w:eastAsia="仿宋"/>
          <w:b w:val="0"/>
          <w:bCs w:val="0"/>
          <w:color w:val="auto"/>
          <w:highlight w:val="none"/>
        </w:rPr>
        <w:t>十二、</w:t>
      </w:r>
      <w:bookmarkEnd w:id="173"/>
      <w:r>
        <w:rPr>
          <w:rStyle w:val="34"/>
          <w:rFonts w:hint="eastAsia" w:ascii="仿宋" w:hAnsi="仿宋" w:eastAsia="仿宋"/>
          <w:b w:val="0"/>
          <w:bCs w:val="0"/>
          <w:color w:val="auto"/>
          <w:highlight w:val="none"/>
          <w:lang w:eastAsia="zh-CN"/>
        </w:rPr>
        <w:t>国有资本经营预算财政拨款支出决算表</w:t>
      </w:r>
      <w:bookmarkEnd w:id="174"/>
      <w:bookmarkEnd w:id="175"/>
      <w:bookmarkEnd w:id="176"/>
    </w:p>
    <w:p w14:paraId="707B106D">
      <w:pPr>
        <w:pStyle w:val="3"/>
        <w:rPr>
          <w:rFonts w:hint="eastAsia" w:eastAsia="仿宋"/>
          <w:color w:val="auto"/>
          <w:highlight w:val="none"/>
          <w:lang w:eastAsia="zh-CN"/>
        </w:rPr>
      </w:pPr>
      <w:bookmarkStart w:id="177" w:name="_Toc15396631"/>
      <w:bookmarkStart w:id="178" w:name="_Toc13553"/>
      <w:bookmarkStart w:id="179" w:name="_Toc12468"/>
      <w:bookmarkStart w:id="180" w:name="_Toc16080"/>
      <w:r>
        <w:rPr>
          <w:rStyle w:val="34"/>
          <w:rFonts w:hint="eastAsia" w:ascii="仿宋" w:hAnsi="仿宋" w:eastAsia="仿宋"/>
          <w:b w:val="0"/>
          <w:bCs w:val="0"/>
          <w:color w:val="auto"/>
          <w:highlight w:val="none"/>
        </w:rPr>
        <w:t>十三、</w:t>
      </w:r>
      <w:bookmarkEnd w:id="177"/>
      <w:r>
        <w:rPr>
          <w:rStyle w:val="34"/>
          <w:rFonts w:hint="eastAsia" w:ascii="仿宋" w:hAnsi="仿宋" w:eastAsia="仿宋"/>
          <w:b w:val="0"/>
          <w:bCs w:val="0"/>
          <w:color w:val="auto"/>
          <w:highlight w:val="none"/>
          <w:lang w:eastAsia="zh-CN"/>
        </w:rPr>
        <w:t>财政拨款“三公”经费支出决算表</w:t>
      </w:r>
      <w:bookmarkEnd w:id="178"/>
      <w:bookmarkEnd w:id="179"/>
      <w:bookmarkEnd w:id="180"/>
    </w:p>
    <w:sectPr>
      <w:pgSz w:w="11906" w:h="16838"/>
      <w:pgMar w:top="1440" w:right="1800" w:bottom="898"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2000000000000000000"/>
    <w:charset w:val="86"/>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AE06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E4ED1">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E4E4ED1">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F9BE6">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929D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929D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2652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17BAD"/>
    <w:multiLevelType w:val="singleLevel"/>
    <w:tmpl w:val="BE917BAD"/>
    <w:lvl w:ilvl="0" w:tentative="0">
      <w:start w:val="1"/>
      <w:numFmt w:val="decimal"/>
      <w:pStyle w:val="5"/>
      <w:lvlText w:val="%1."/>
      <w:lvlJc w:val="left"/>
      <w:pPr>
        <w:tabs>
          <w:tab w:val="left" w:pos="360"/>
        </w:tabs>
        <w:ind w:left="360" w:hanging="360"/>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A8CBA7F"/>
    <w:multiLevelType w:val="singleLevel"/>
    <w:tmpl w:val="1A8CBA7F"/>
    <w:lvl w:ilvl="0" w:tentative="0">
      <w:start w:val="1"/>
      <w:numFmt w:val="decimal"/>
      <w:suff w:val="nothing"/>
      <w:lvlText w:val="%1．"/>
      <w:lvlJc w:val="left"/>
      <w:pPr>
        <w:ind w:left="0" w:firstLine="400"/>
      </w:pPr>
      <w:rPr>
        <w:rFonts w:hint="default" w:ascii="仿宋" w:hAnsi="仿宋" w:eastAsia="仿宋" w:cs="仿宋"/>
        <w:b/>
        <w:bCs/>
        <w:sz w:val="32"/>
        <w:szCs w:val="32"/>
      </w:rPr>
    </w:lvl>
  </w:abstractNum>
  <w:abstractNum w:abstractNumId="4">
    <w:nsid w:val="4DE9D692"/>
    <w:multiLevelType w:val="singleLevel"/>
    <w:tmpl w:val="4DE9D692"/>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NDU0MmRkZTE2NDAzYmQ5ZDg1MjE2MjQxMzllN2MifQ=="/>
  </w:docVars>
  <w:rsids>
    <w:rsidRoot w:val="00000000"/>
    <w:rsid w:val="3A723970"/>
    <w:rsid w:val="3C0A16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List Number"/>
    <w:basedOn w:val="1"/>
    <w:unhideWhenUsed/>
    <w:uiPriority w:val="99"/>
    <w:pPr>
      <w:numPr>
        <w:ilvl w:val="0"/>
        <w:numId w:val="1"/>
      </w:numPr>
    </w:pPr>
  </w:style>
  <w:style w:type="paragraph" w:styleId="6">
    <w:name w:val="Normal Indent"/>
    <w:basedOn w:val="1"/>
    <w:qFormat/>
    <w:uiPriority w:val="0"/>
    <w:pPr>
      <w:ind w:firstLine="567"/>
    </w:pPr>
  </w:style>
  <w:style w:type="paragraph" w:styleId="7">
    <w:name w:val="Body Text"/>
    <w:basedOn w:val="1"/>
    <w:link w:val="31"/>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unhideWhenUsed/>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99"/>
    <w:rPr>
      <w:b/>
    </w:rPr>
  </w:style>
  <w:style w:type="character" w:styleId="22">
    <w:name w:val="page number"/>
    <w:basedOn w:val="20"/>
    <w:qFormat/>
    <w:uiPriority w:val="0"/>
  </w:style>
  <w:style w:type="character" w:styleId="23">
    <w:name w:val="Hyperlink"/>
    <w:basedOn w:val="20"/>
    <w:unhideWhenUsed/>
    <w:qFormat/>
    <w:uiPriority w:val="99"/>
    <w:rPr>
      <w:color w:val="0000FF" w:themeColor="hyperlink"/>
      <w:u w:val="single"/>
      <w14:textFill>
        <w14:solidFill>
          <w14:schemeClr w14:val="hlink"/>
        </w14:solidFill>
      </w14:textFill>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6">
    <w:name w:val="Header Char"/>
    <w:basedOn w:val="20"/>
    <w:semiHidden/>
    <w:qFormat/>
    <w:uiPriority w:val="99"/>
    <w:rPr>
      <w:rFonts w:ascii="Times New Roman" w:hAnsi="Times New Roman"/>
      <w:sz w:val="18"/>
      <w:szCs w:val="18"/>
    </w:rPr>
  </w:style>
  <w:style w:type="character" w:customStyle="1" w:styleId="27">
    <w:name w:val="页眉 Char"/>
    <w:link w:val="13"/>
    <w:semiHidden/>
    <w:qFormat/>
    <w:locked/>
    <w:uiPriority w:val="99"/>
    <w:rPr>
      <w:sz w:val="18"/>
    </w:rPr>
  </w:style>
  <w:style w:type="character" w:customStyle="1" w:styleId="28">
    <w:name w:val="Footer Char"/>
    <w:basedOn w:val="20"/>
    <w:semiHidden/>
    <w:qFormat/>
    <w:uiPriority w:val="99"/>
    <w:rPr>
      <w:rFonts w:ascii="Times New Roman" w:hAnsi="Times New Roman"/>
      <w:sz w:val="18"/>
      <w:szCs w:val="18"/>
    </w:rPr>
  </w:style>
  <w:style w:type="character" w:customStyle="1" w:styleId="29">
    <w:name w:val="页脚 Char"/>
    <w:link w:val="12"/>
    <w:qFormat/>
    <w:locked/>
    <w:uiPriority w:val="99"/>
    <w:rPr>
      <w:sz w:val="18"/>
    </w:rPr>
  </w:style>
  <w:style w:type="character" w:customStyle="1" w:styleId="30">
    <w:name w:val="Body Text Char"/>
    <w:basedOn w:val="20"/>
    <w:semiHidden/>
    <w:qFormat/>
    <w:uiPriority w:val="99"/>
    <w:rPr>
      <w:rFonts w:ascii="Times New Roman" w:hAnsi="Times New Roman"/>
      <w:szCs w:val="24"/>
    </w:rPr>
  </w:style>
  <w:style w:type="character" w:customStyle="1" w:styleId="31">
    <w:name w:val="正文文本 Char"/>
    <w:link w:val="7"/>
    <w:qFormat/>
    <w:locked/>
    <w:uiPriority w:val="99"/>
    <w:rPr>
      <w:rFonts w:ascii="仿宋_GB2312" w:hAnsi="Times New Roman" w:eastAsia="仿宋_GB2312"/>
      <w:sz w:val="24"/>
    </w:rPr>
  </w:style>
  <w:style w:type="paragraph" w:customStyle="1" w:styleId="32">
    <w:name w:val="List Paragraph"/>
    <w:basedOn w:val="1"/>
    <w:qFormat/>
    <w:uiPriority w:val="34"/>
    <w:pPr>
      <w:ind w:firstLine="420" w:firstLineChars="200"/>
    </w:pPr>
  </w:style>
  <w:style w:type="character" w:customStyle="1" w:styleId="33">
    <w:name w:val="标题 1 Char"/>
    <w:basedOn w:val="20"/>
    <w:link w:val="2"/>
    <w:qFormat/>
    <w:uiPriority w:val="9"/>
    <w:rPr>
      <w:rFonts w:ascii="Times New Roman" w:hAnsi="Times New Roman"/>
      <w:b/>
      <w:bCs/>
      <w:kern w:val="44"/>
      <w:sz w:val="44"/>
      <w:szCs w:val="44"/>
    </w:rPr>
  </w:style>
  <w:style w:type="character" w:customStyle="1" w:styleId="34">
    <w:name w:val="标题 2 Char"/>
    <w:basedOn w:val="20"/>
    <w:link w:val="3"/>
    <w:qFormat/>
    <w:uiPriority w:val="9"/>
    <w:rPr>
      <w:rFonts w:asciiTheme="majorHAnsi" w:hAnsiTheme="majorHAnsi" w:eastAsiaTheme="majorEastAsia" w:cstheme="majorBidi"/>
      <w:b/>
      <w:bCs/>
      <w:kern w:val="2"/>
      <w:sz w:val="32"/>
      <w:szCs w:val="32"/>
    </w:r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0"/>
    <w:link w:val="11"/>
    <w:semiHidden/>
    <w:qFormat/>
    <w:uiPriority w:val="99"/>
    <w:rPr>
      <w:rFonts w:ascii="Times New Roman" w:hAnsi="Times New Roman"/>
      <w:kern w:val="2"/>
      <w:sz w:val="18"/>
      <w:szCs w:val="18"/>
    </w:rPr>
  </w:style>
  <w:style w:type="character" w:customStyle="1" w:styleId="37">
    <w:name w:val="标题 3 Char"/>
    <w:basedOn w:val="20"/>
    <w:link w:val="4"/>
    <w:qFormat/>
    <w:uiPriority w:val="9"/>
    <w:rPr>
      <w:rFonts w:ascii="Times New Roman" w:hAnsi="Times New Roman"/>
      <w:b/>
      <w:bCs/>
      <w:kern w:val="2"/>
      <w:sz w:val="32"/>
      <w:szCs w:val="32"/>
    </w:rPr>
  </w:style>
  <w:style w:type="paragraph" w:customStyle="1" w:styleId="3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说明正文"/>
    <w:basedOn w:val="1"/>
    <w:qFormat/>
    <w:uiPriority w:val="0"/>
    <w:pPr>
      <w:spacing w:line="600" w:lineRule="exact"/>
      <w:ind w:firstLine="1440" w:firstLineChars="200"/>
    </w:pPr>
    <w:rPr>
      <w:rFonts w:ascii="Times New Roman" w:hAnsi="Times New Roman" w:eastAsia="仿宋_GB2312"/>
      <w:color w:val="000000"/>
      <w:kern w:val="0"/>
      <w:sz w:val="32"/>
      <w:szCs w:val="21"/>
      <w:lang w:val="zh-CN"/>
    </w:rPr>
  </w:style>
  <w:style w:type="paragraph" w:customStyle="1" w:styleId="43">
    <w:name w:val="章标题"/>
    <w:basedOn w:val="1"/>
    <w:next w:val="44"/>
    <w:qFormat/>
    <w:uiPriority w:val="0"/>
    <w:pPr>
      <w:spacing w:before="158" w:after="153" w:line="323" w:lineRule="atLeast"/>
      <w:ind w:right="-120"/>
      <w:jc w:val="center"/>
      <w:textAlignment w:val="baseline"/>
    </w:pPr>
    <w:rPr>
      <w:color w:val="FF0000"/>
      <w:sz w:val="18"/>
      <w:szCs w:val="18"/>
    </w:rPr>
  </w:style>
  <w:style w:type="paragraph" w:customStyle="1" w:styleId="44">
    <w:name w:val="节标题"/>
    <w:basedOn w:val="1"/>
    <w:next w:val="1"/>
    <w:qFormat/>
    <w:uiPriority w:val="0"/>
    <w:pPr>
      <w:spacing w:line="289" w:lineRule="atLeast"/>
      <w:jc w:val="center"/>
      <w:textAlignment w:val="baseline"/>
    </w:pPr>
    <w:rPr>
      <w:color w:val="000000"/>
      <w:sz w:val="28"/>
      <w:szCs w:val="28"/>
    </w:rPr>
  </w:style>
  <w:style w:type="paragraph" w:customStyle="1" w:styleId="45">
    <w:name w:val="常用样式（方正仿宋简）"/>
    <w:basedOn w:val="1"/>
    <w:next w:val="1"/>
    <w:qFormat/>
    <w:uiPriority w:val="0"/>
    <w:pPr>
      <w:spacing w:line="560" w:lineRule="exact"/>
      <w:ind w:firstLine="640" w:firstLineChars="200"/>
    </w:pPr>
    <w:rPr>
      <w:rFonts w:eastAsia="方正仿宋简体"/>
      <w:sz w:val="32"/>
    </w:rPr>
  </w:style>
  <w:style w:type="character" w:customStyle="1" w:styleId="46">
    <w:name w:val="font91"/>
    <w:basedOn w:val="20"/>
    <w:qFormat/>
    <w:uiPriority w:val="0"/>
    <w:rPr>
      <w:rFonts w:hint="eastAsia" w:ascii="宋体" w:hAnsi="宋体" w:eastAsia="宋体" w:cs="宋体"/>
      <w:color w:val="000000"/>
      <w:sz w:val="24"/>
      <w:szCs w:val="24"/>
      <w:u w:val="none"/>
    </w:rPr>
  </w:style>
  <w:style w:type="character" w:customStyle="1" w:styleId="47">
    <w:name w:val="font122"/>
    <w:basedOn w:val="2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cap="none" spc="50" normalizeH="0" baseline="0">
                <a:solidFill>
                  <a:schemeClr val="tx1">
                    <a:lumMod val="65000"/>
                    <a:lumOff val="35000"/>
                  </a:schemeClr>
                </a:solidFill>
                <a:latin typeface="+mj-lt"/>
                <a:ea typeface="+mj-ea"/>
                <a:cs typeface="+mj-cs"/>
              </a:defRPr>
            </a:pPr>
            <a:r>
              <a:rPr sz="1400" b="1"/>
              <a:t>收、支总计</a:t>
            </a:r>
            <a:endParaRPr sz="1400" b="1"/>
          </a:p>
        </c:rich>
      </c:tx>
      <c:layout>
        <c:manualLayout>
          <c:xMode val="edge"/>
          <c:yMode val="edge"/>
          <c:x val="0.454925650557621"/>
          <c:y val="0.0086182131571387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alpha val="70000"/>
              </a:schemeClr>
            </a:solidFill>
            <a:ln>
              <a:noFill/>
            </a:ln>
            <a:effectLst/>
          </c:spPr>
          <c:invertIfNegative val="0"/>
          <c:dLbls>
            <c:dLbl>
              <c:idx val="0"/>
              <c:layout>
                <c:manualLayout>
                  <c:x val="0.00464684014869888"/>
                  <c:y val="0.00430910657856938"/>
                </c:manualLayout>
              </c:layout>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2022年</c:v>
                </c:pt>
              </c:strCache>
            </c:strRef>
          </c:cat>
          <c:val>
            <c:numRef>
              <c:f>Sheet1!$B$2:$B$3</c:f>
              <c:numCache>
                <c:formatCode>#,##0.00</c:formatCode>
                <c:ptCount val="2"/>
                <c:pt idx="0">
                  <c:v>10763.15</c:v>
                </c:pt>
                <c:pt idx="1">
                  <c:v>1386.65</c:v>
                </c:pt>
              </c:numCache>
            </c:numRef>
          </c:val>
        </c:ser>
        <c:dLbls>
          <c:showLegendKey val="0"/>
          <c:showVal val="1"/>
          <c:showCatName val="0"/>
          <c:showSerName val="0"/>
          <c:showPercent val="0"/>
          <c:showBubbleSize val="0"/>
        </c:dLbls>
        <c:gapWidth val="80"/>
        <c:overlap val="25"/>
        <c:axId val="171895808"/>
        <c:axId val="172682624"/>
      </c:barChart>
      <c:catAx>
        <c:axId val="171895808"/>
        <c:scaling>
          <c:orientation val="minMax"/>
        </c:scaling>
        <c:delete val="0"/>
        <c:axPos val="b"/>
        <c:majorTickMark val="none"/>
        <c:minorTickMark val="none"/>
        <c:tickLblPos val="nextTo"/>
        <c:spPr>
          <a:noFill/>
          <a:ln w="1587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zh-CN" sz="1000" b="0" i="0" u="none" strike="noStrike" kern="1200" cap="none" spc="20" normalizeH="0" baseline="0">
                <a:solidFill>
                  <a:schemeClr val="tx1">
                    <a:lumMod val="65000"/>
                    <a:lumOff val="35000"/>
                  </a:schemeClr>
                </a:solidFill>
                <a:latin typeface="+mn-lt"/>
                <a:ea typeface="+mn-ea"/>
                <a:cs typeface="+mn-cs"/>
              </a:defRPr>
            </a:pPr>
          </a:p>
        </c:txPr>
        <c:crossAx val="172682624"/>
        <c:crosses val="autoZero"/>
        <c:auto val="1"/>
        <c:lblAlgn val="ctr"/>
        <c:lblOffset val="100"/>
        <c:noMultiLvlLbl val="0"/>
      </c:catAx>
      <c:valAx>
        <c:axId val="172682624"/>
        <c:scaling>
          <c:orientation val="minMax"/>
        </c:scaling>
        <c:delete val="0"/>
        <c:axPos val="l"/>
        <c:majorGridlines>
          <c:spPr>
            <a:ln w="9525" cap="flat" cmpd="sng" algn="ctr">
              <a:solidFill>
                <a:schemeClr val="tx1">
                  <a:lumMod val="5000"/>
                  <a:lumOff val="9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1000" b="0" i="0" u="none" strike="noStrike" kern="1200" spc="20" baseline="0">
                <a:solidFill>
                  <a:schemeClr val="tx1">
                    <a:lumMod val="65000"/>
                    <a:lumOff val="35000"/>
                  </a:schemeClr>
                </a:solidFill>
                <a:latin typeface="+mn-lt"/>
                <a:ea typeface="+mn-ea"/>
                <a:cs typeface="+mn-cs"/>
              </a:defRPr>
            </a:pPr>
          </a:p>
        </c:txPr>
        <c:crossAx val="17189580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prstDash val="solid"/>
      <a:round/>
    </a:ln>
    <a:effectLst/>
  </c:spPr>
  <c:txPr>
    <a:bodyPr/>
    <a:lstStyle/>
    <a:p>
      <a:pPr>
        <a:defRPr lang="zh-CN" sz="10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dPt>
          <c:dPt>
            <c:idx val="3"/>
            <c:bubble3D val="0"/>
          </c:dPt>
          <c:dLbls>
            <c:dLbl>
              <c:idx val="1"/>
              <c:layout>
                <c:manualLayout>
                  <c:x val="-0.0626014610293422"/>
                  <c:y val="0.079658865684026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48489063118571"/>
                  <c:y val="0.052718521175481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一般公共预算财政拨款收入</c:v>
                </c:pt>
                <c:pt idx="1">
                  <c:v>政府性基金预算财政拨款收入</c:v>
                </c:pt>
                <c:pt idx="2">
                  <c:v>国有资本经营预算财政拨款收入</c:v>
                </c:pt>
                <c:pt idx="3">
                  <c:v>其他收入</c:v>
                </c:pt>
              </c:strCache>
            </c:strRef>
          </c:cat>
          <c:val>
            <c:numRef>
              <c:f>Sheet1!$B$2:$B$5</c:f>
              <c:numCache>
                <c:formatCode>#,##0.00</c:formatCode>
                <c:ptCount val="4"/>
                <c:pt idx="0">
                  <c:v>986.58</c:v>
                </c:pt>
                <c:pt idx="1">
                  <c:v>264.48</c:v>
                </c:pt>
                <c:pt idx="2">
                  <c:v>17.06</c:v>
                </c:pt>
                <c:pt idx="3" c:formatCode="General">
                  <c:v>9381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0.00_ </c:formatCode>
                <c:ptCount val="2"/>
                <c:pt idx="0">
                  <c:v>902.64</c:v>
                </c:pt>
                <c:pt idx="1">
                  <c:v>9750.37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cap="none" spc="50" normalizeH="0" baseline="0">
                <a:solidFill>
                  <a:schemeClr val="tx1">
                    <a:lumMod val="65000"/>
                    <a:lumOff val="35000"/>
                  </a:schemeClr>
                </a:solidFill>
                <a:latin typeface="+mj-lt"/>
                <a:ea typeface="+mj-ea"/>
                <a:cs typeface="+mj-cs"/>
              </a:defRPr>
            </a:pPr>
            <a:r>
              <a:rPr sz="1400" b="1"/>
              <a:t>财政拨款收、支决算总计变动</a:t>
            </a:r>
            <a:endParaRPr sz="1400" b="1"/>
          </a:p>
        </c:rich>
      </c:tx>
      <c:layout>
        <c:manualLayout>
          <c:xMode val="edge"/>
          <c:yMode val="edge"/>
          <c:x val="0.18141592920354"/>
          <c:y val="0.03432494279176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财政拨款收、支决算总计变动</c:v>
                </c:pt>
              </c:strCache>
            </c:strRef>
          </c:tx>
          <c:spPr>
            <a:solidFill>
              <a:schemeClr val="accent1">
                <a:alpha val="7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2022年</c:v>
                </c:pt>
              </c:strCache>
            </c:strRef>
          </c:cat>
          <c:val>
            <c:numRef>
              <c:f>Sheet1!$B$2:$B$3</c:f>
              <c:numCache>
                <c:formatCode>#,##0.00</c:formatCode>
                <c:ptCount val="2"/>
                <c:pt idx="0">
                  <c:v>1268.12</c:v>
                </c:pt>
                <c:pt idx="1">
                  <c:v>1111</c:v>
                </c:pt>
              </c:numCache>
            </c:numRef>
          </c:val>
        </c:ser>
        <c:dLbls>
          <c:showLegendKey val="0"/>
          <c:showVal val="1"/>
          <c:showCatName val="0"/>
          <c:showSerName val="0"/>
          <c:showPercent val="0"/>
          <c:showBubbleSize val="0"/>
        </c:dLbls>
        <c:gapWidth val="80"/>
        <c:overlap val="25"/>
        <c:axId val="374091776"/>
        <c:axId val="374094848"/>
      </c:barChart>
      <c:catAx>
        <c:axId val="374091776"/>
        <c:scaling>
          <c:orientation val="minMax"/>
        </c:scaling>
        <c:delete val="0"/>
        <c:axPos val="b"/>
        <c:majorTickMark val="none"/>
        <c:minorTickMark val="none"/>
        <c:tickLblPos val="nextTo"/>
        <c:spPr>
          <a:noFill/>
          <a:ln w="1587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zh-CN" sz="900" b="0" i="0" u="none" strike="noStrike" kern="1200" cap="none" spc="20" normalizeH="0" baseline="0">
                <a:solidFill>
                  <a:schemeClr val="tx1">
                    <a:lumMod val="65000"/>
                    <a:lumOff val="35000"/>
                  </a:schemeClr>
                </a:solidFill>
                <a:latin typeface="+mn-lt"/>
                <a:ea typeface="+mn-ea"/>
                <a:cs typeface="+mn-cs"/>
              </a:defRPr>
            </a:pPr>
          </a:p>
        </c:txPr>
        <c:crossAx val="374094848"/>
        <c:crosses val="autoZero"/>
        <c:auto val="1"/>
        <c:lblAlgn val="ctr"/>
        <c:lblOffset val="100"/>
        <c:noMultiLvlLbl val="0"/>
      </c:catAx>
      <c:valAx>
        <c:axId val="374094848"/>
        <c:scaling>
          <c:orientation val="minMax"/>
        </c:scaling>
        <c:delete val="0"/>
        <c:axPos val="l"/>
        <c:majorGridlines>
          <c:spPr>
            <a:ln w="9525" cap="flat" cmpd="sng" algn="ctr">
              <a:solidFill>
                <a:schemeClr val="tx1">
                  <a:lumMod val="5000"/>
                  <a:lumOff val="9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spc="20" baseline="0">
                <a:solidFill>
                  <a:schemeClr val="tx1">
                    <a:lumMod val="65000"/>
                    <a:lumOff val="35000"/>
                  </a:schemeClr>
                </a:solidFill>
                <a:latin typeface="+mn-lt"/>
                <a:ea typeface="+mn-ea"/>
                <a:cs typeface="+mn-cs"/>
              </a:defRPr>
            </a:pPr>
          </a:p>
        </c:txPr>
        <c:crossAx val="37409177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cap="none" spc="50" normalizeH="0" baseline="0">
                <a:solidFill>
                  <a:schemeClr val="tx1">
                    <a:lumMod val="65000"/>
                    <a:lumOff val="35000"/>
                  </a:schemeClr>
                </a:solidFill>
                <a:latin typeface="+mj-lt"/>
                <a:ea typeface="+mj-ea"/>
                <a:cs typeface="+mj-cs"/>
              </a:defRPr>
            </a:pPr>
            <a:r>
              <a:rPr lang="zh-CN" altLang="en-US" sz="1400" b="1">
                <a:latin typeface="+mn-ea"/>
                <a:ea typeface="+mn-ea"/>
              </a:rPr>
              <a:t>一般公共预算财政拨款支出决算变动</a:t>
            </a:r>
            <a:endParaRPr lang="zh-CN" altLang="en-US" sz="1400" b="1">
              <a:latin typeface="+mn-ea"/>
              <a:ea typeface="+mn-ea"/>
            </a:endParaRPr>
          </a:p>
        </c:rich>
      </c:tx>
      <c:layout/>
      <c:overlay val="0"/>
      <c:spPr>
        <a:noFill/>
        <a:ln>
          <a:noFill/>
        </a:ln>
        <a:effectLst/>
      </c:spPr>
    </c:title>
    <c:autoTitleDeleted val="0"/>
    <c:plotArea>
      <c:layout>
        <c:manualLayout>
          <c:layoutTarget val="inner"/>
          <c:xMode val="edge"/>
          <c:yMode val="edge"/>
          <c:x val="0.0865563909774436"/>
          <c:y val="0.197101449275362"/>
          <c:w val="0.869834586466165"/>
          <c:h val="0.671778656126482"/>
        </c:manualLayout>
      </c:layout>
      <c:barChart>
        <c:barDir val="col"/>
        <c:grouping val="clustered"/>
        <c:varyColors val="0"/>
        <c:ser>
          <c:idx val="0"/>
          <c:order val="0"/>
          <c:tx>
            <c:strRef>
              <c:f>Sheet1!$B$1</c:f>
              <c:strCache>
                <c:ptCount val="1"/>
                <c:pt idx="0">
                  <c:v>一般公共预算财政拨款支出决算变动</c:v>
                </c:pt>
              </c:strCache>
            </c:strRef>
          </c:tx>
          <c:spPr>
            <a:solidFill>
              <a:schemeClr val="accent1">
                <a:alpha val="7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2022年</c:v>
                </c:pt>
              </c:strCache>
            </c:strRef>
          </c:cat>
          <c:val>
            <c:numRef>
              <c:f>Sheet1!$B$2:$B$3</c:f>
              <c:numCache>
                <c:formatCode>#,##0.00</c:formatCode>
                <c:ptCount val="2"/>
                <c:pt idx="0">
                  <c:v>986.58</c:v>
                </c:pt>
                <c:pt idx="1">
                  <c:v>1111</c:v>
                </c:pt>
              </c:numCache>
            </c:numRef>
          </c:val>
        </c:ser>
        <c:dLbls>
          <c:showLegendKey val="0"/>
          <c:showVal val="0"/>
          <c:showCatName val="0"/>
          <c:showSerName val="0"/>
          <c:showPercent val="0"/>
          <c:showBubbleSize val="0"/>
        </c:dLbls>
        <c:gapWidth val="80"/>
        <c:overlap val="25"/>
        <c:axId val="403100032"/>
        <c:axId val="403101568"/>
      </c:barChart>
      <c:catAx>
        <c:axId val="403100032"/>
        <c:scaling>
          <c:orientation val="minMax"/>
        </c:scaling>
        <c:delete val="0"/>
        <c:axPos val="b"/>
        <c:majorTickMark val="none"/>
        <c:minorTickMark val="none"/>
        <c:tickLblPos val="nextTo"/>
        <c:spPr>
          <a:noFill/>
          <a:ln w="1587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zh-CN" sz="900" b="0" i="0" u="none" strike="noStrike" kern="1200" cap="none" spc="20" normalizeH="0" baseline="0">
                <a:solidFill>
                  <a:schemeClr val="tx1">
                    <a:lumMod val="65000"/>
                    <a:lumOff val="35000"/>
                  </a:schemeClr>
                </a:solidFill>
                <a:latin typeface="+mn-lt"/>
                <a:ea typeface="+mn-ea"/>
                <a:cs typeface="+mn-cs"/>
              </a:defRPr>
            </a:pPr>
          </a:p>
        </c:txPr>
        <c:crossAx val="403101568"/>
        <c:crosses val="autoZero"/>
        <c:auto val="1"/>
        <c:lblAlgn val="ctr"/>
        <c:lblOffset val="100"/>
        <c:noMultiLvlLbl val="0"/>
      </c:catAx>
      <c:valAx>
        <c:axId val="403101568"/>
        <c:scaling>
          <c:orientation val="minMax"/>
        </c:scaling>
        <c:delete val="0"/>
        <c:axPos val="l"/>
        <c:majorGridlines>
          <c:spPr>
            <a:ln w="9525" cap="flat" cmpd="sng" algn="ctr">
              <a:solidFill>
                <a:schemeClr val="tx1">
                  <a:lumMod val="5000"/>
                  <a:lumOff val="9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spc="20" baseline="0">
                <a:solidFill>
                  <a:schemeClr val="tx1">
                    <a:lumMod val="65000"/>
                    <a:lumOff val="35000"/>
                  </a:schemeClr>
                </a:solidFill>
                <a:latin typeface="+mn-lt"/>
                <a:ea typeface="+mn-ea"/>
                <a:cs typeface="+mn-cs"/>
              </a:defRPr>
            </a:pPr>
          </a:p>
        </c:txPr>
        <c:crossAx val="40310003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normalizeH="0" baseline="0">
                <a:solidFill>
                  <a:schemeClr val="dk1">
                    <a:lumMod val="50000"/>
                    <a:lumOff val="50000"/>
                  </a:schemeClr>
                </a:solidFill>
                <a:latin typeface="+mj-lt"/>
                <a:ea typeface="+mj-ea"/>
                <a:cs typeface="+mj-cs"/>
              </a:defRPr>
            </a:pPr>
            <a:r>
              <a:rPr sz="1400">
                <a:latin typeface="+mn-ea"/>
                <a:ea typeface="+mn-ea"/>
              </a:rPr>
              <a:t>一般公共预算财政拨款支出决算结构</a:t>
            </a:r>
            <a:endParaRPr sz="1400">
              <a:latin typeface="+mn-ea"/>
              <a:ea typeface="+mn-ea"/>
            </a:endParaRPr>
          </a:p>
        </c:rich>
      </c:tx>
      <c:layout/>
      <c:overlay val="0"/>
      <c:spPr>
        <a:noFill/>
        <a:ln>
          <a:noFill/>
        </a:ln>
        <a:effectLst/>
      </c:spPr>
    </c:title>
    <c:autoTitleDeleted val="0"/>
    <c:plotArea>
      <c:layout>
        <c:manualLayout>
          <c:layoutTarget val="inner"/>
          <c:xMode val="edge"/>
          <c:yMode val="edge"/>
          <c:x val="0.0374090247452693"/>
          <c:y val="0.0072974945268791"/>
          <c:w val="0.636429300049284"/>
          <c:h val="0.769007803790412"/>
        </c:manualLayout>
      </c:layout>
      <c:ofPieChart>
        <c:ofPieType val="pie"/>
        <c:varyColors val="1"/>
        <c:ser>
          <c:idx val="0"/>
          <c:order val="0"/>
          <c:tx>
            <c:strRef>
              <c:f>Sheet1!$B$1</c:f>
              <c:strCache>
                <c:ptCount val="1"/>
                <c:pt idx="0">
                  <c:v>一般公共预算财政拨款支出决算结构</c:v>
                </c:pt>
              </c:strCache>
            </c:strRef>
          </c:tx>
          <c:explosion val="1"/>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5"/>
            <c:bubble3D val="0"/>
          </c:dPt>
          <c:dPt>
            <c:idx val="6"/>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Sheet1!$A$2:$A$7</c:f>
              <c:strCache>
                <c:ptCount val="6"/>
                <c:pt idx="0">
                  <c:v>一般公共服务支出</c:v>
                </c:pt>
                <c:pt idx="1">
                  <c:v>文化旅游体育与传媒支出</c:v>
                </c:pt>
                <c:pt idx="2">
                  <c:v>社会保障和就业支出</c:v>
                </c:pt>
                <c:pt idx="3">
                  <c:v>卫生健康支出</c:v>
                </c:pt>
                <c:pt idx="4">
                  <c:v>城乡社区支出</c:v>
                </c:pt>
                <c:pt idx="5">
                  <c:v>住房保障支出</c:v>
                </c:pt>
              </c:strCache>
            </c:strRef>
          </c:cat>
          <c:val>
            <c:numRef>
              <c:f>Sheet1!$B$2:$B$7</c:f>
              <c:numCache>
                <c:formatCode>General</c:formatCode>
                <c:ptCount val="6"/>
                <c:pt idx="0">
                  <c:v>460.65</c:v>
                </c:pt>
                <c:pt idx="1">
                  <c:v>5.95</c:v>
                </c:pt>
                <c:pt idx="2">
                  <c:v>86.07</c:v>
                </c:pt>
                <c:pt idx="3">
                  <c:v>141.57</c:v>
                </c:pt>
                <c:pt idx="4">
                  <c:v>259.98</c:v>
                </c:pt>
                <c:pt idx="5">
                  <c:v>32.36</c:v>
                </c:pt>
              </c:numCache>
            </c:numRef>
          </c:val>
        </c:ser>
        <c:dLbls>
          <c:showLegendKey val="0"/>
          <c:showVal val="0"/>
          <c:showCatName val="0"/>
          <c:showSerName val="0"/>
          <c:showPercent val="1"/>
          <c:showBubbleSize val="0"/>
          <c:showLeaderLines val="1"/>
        </c:dLbls>
        <c:gapWidth val="100"/>
        <c:splitType val="pos"/>
        <c:splitPos val="3"/>
        <c:secondPieSize val="68"/>
        <c:serLines>
          <c:spPr>
            <a:ln w="9525" cap="flat" cmpd="sng" algn="ctr">
              <a:solidFill>
                <a:schemeClr val="dk1">
                  <a:lumMod val="35000"/>
                  <a:lumOff val="65000"/>
                </a:schemeClr>
              </a:solidFill>
              <a:prstDash val="solid"/>
              <a:round/>
            </a:ln>
            <a:effectLst/>
          </c:spPr>
        </c:serLines>
      </c:of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1" i="0" u="none" strike="noStrike" kern="1200" baseline="0">
                <a:solidFill>
                  <a:schemeClr val="dk1">
                    <a:lumMod val="65000"/>
                    <a:lumOff val="35000"/>
                  </a:schemeClr>
                </a:solidFill>
                <a:latin typeface="+mn-lt"/>
                <a:ea typeface="+mn-ea"/>
                <a:cs typeface="+mn-cs"/>
              </a:defRPr>
            </a:pPr>
            <a:r>
              <a:rPr sz="1080"/>
              <a:t>“三公”经费财政拨款支出结构</a:t>
            </a:r>
            <a:endParaRPr sz="1080"/>
          </a:p>
        </c:rich>
      </c:tx>
      <c:layout>
        <c:manualLayout>
          <c:xMode val="edge"/>
          <c:yMode val="edge"/>
          <c:x val="0.00479156684235745"/>
          <c:y val="0.00816104461371056"/>
        </c:manualLayout>
      </c:layout>
      <c:overlay val="0"/>
      <c:spPr>
        <a:noFill/>
        <a:ln>
          <a:noFill/>
        </a:ln>
        <a:effectLst/>
      </c:spPr>
    </c:title>
    <c:autoTitleDeleted val="0"/>
    <c:plotArea>
      <c:layout>
        <c:manualLayout>
          <c:layoutTarget val="inner"/>
          <c:xMode val="edge"/>
          <c:yMode val="edge"/>
          <c:x val="0.1978125"/>
          <c:y val="0.1175"/>
          <c:w val="0.570625"/>
          <c:h val="0.760833333333333"/>
        </c:manualLayout>
      </c:layout>
      <c:pieChart>
        <c:varyColors val="1"/>
        <c:ser>
          <c:idx val="0"/>
          <c:order val="0"/>
          <c:tx>
            <c:strRef>
              <c:f>Sheet1!$B$1</c:f>
              <c:strCache>
                <c:ptCount val="1"/>
                <c:pt idx="0">
                  <c:v>“三公”经费财政拨款支出结构</c:v>
                </c:pt>
              </c:strCache>
            </c:strRef>
          </c:tx>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Pt>
            <c:idx val="2"/>
            <c:bubble3D val="0"/>
            <c:spPr>
              <a:solidFill>
                <a:schemeClr val="accent3"/>
              </a:solidFill>
              <a:ln>
                <a:noFill/>
              </a:ln>
              <a:effectLst>
                <a:outerShdw blurRad="317500" algn="ctr" rotWithShape="0">
                  <a:prstClr val="black">
                    <a:alpha val="25000"/>
                  </a:prstClr>
                </a:outerShdw>
              </a:effectLst>
            </c:spPr>
          </c:dPt>
          <c:dLbls>
            <c:dLbl>
              <c:idx val="0"/>
              <c:layout>
                <c:manualLayout>
                  <c:x val="0.119723049329344"/>
                  <c:y val="0.251513485662319"/>
                </c:manualLayout>
              </c:layout>
              <c:tx>
                <c:rich>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rPr lang="zh-CN" altLang="en-US" sz="900"/>
                      <a:t>公务接待费支出</a:t>
                    </a:r>
                    <a:r>
                      <a:rPr lang="en-US" altLang="zh-CN" sz="900"/>
                      <a:t>, 0.00%</a:t>
                    </a:r>
                    <a:endParaRPr lang="en-US" altLang="zh-CN" sz="900"/>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967005884296737"/>
                  <c:y val="0.211226747310803"/>
                </c:manualLayout>
              </c:layout>
              <c:tx>
                <c:rich>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rPr lang="zh-CN" altLang="en-US" sz="900"/>
                      <a:t>公务用车购置及运行维护费支出</a:t>
                    </a:r>
                    <a:r>
                      <a:rPr lang="en-US" altLang="zh-CN" sz="900"/>
                      <a:t>, 0.00%</a:t>
                    </a:r>
                    <a:endParaRPr lang="en-US" altLang="zh-CN" sz="900"/>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0230301350557"/>
                  <c:y val="-0.207642517920215"/>
                </c:manualLayout>
              </c:layout>
              <c:tx>
                <c:rich>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rPr lang="zh-CN" altLang="en-US" sz="900"/>
                      <a:t>公务接待费支出</a:t>
                    </a:r>
                    <a:r>
                      <a:rPr lang="en-US" altLang="zh-CN" sz="900"/>
                      <a:t>, 100.00%</a:t>
                    </a:r>
                    <a:endParaRPr lang="en-US" altLang="zh-CN" sz="900"/>
                  </a:p>
                </c:rich>
              </c:tx>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Sheet1!$A$2:$A$4</c:f>
              <c:strCache>
                <c:ptCount val="3"/>
                <c:pt idx="0">
                  <c:v>公务接待费支出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overlay val="0"/>
      <c:spPr>
        <a:solidFill>
          <a:schemeClr val="lt1">
            <a:alpha val="78000"/>
          </a:schemeClr>
        </a:solidFill>
        <a:ln>
          <a:noFill/>
        </a:ln>
        <a:effectLst/>
      </c:spPr>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sz="900"/>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59</Pages>
  <Words>22965</Words>
  <Characters>26632</Characters>
  <Lines>1</Lines>
  <Paragraphs>1</Paragraphs>
  <TotalTime>0</TotalTime>
  <ScaleCrop>false</ScaleCrop>
  <LinksUpToDate>false</LinksUpToDate>
  <CharactersWithSpaces>26736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lamaara</cp:lastModifiedBy>
  <cp:lastPrinted>2023-07-31T10:35:00Z</cp:lastPrinted>
  <dcterms:modified xsi:type="dcterms:W3CDTF">2024-09-19T06:44:33Z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4E549EE6A8FD4F63B4226ABBC843166B_13</vt:lpwstr>
  </property>
</Properties>
</file>