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rPr>
      </w:pPr>
      <w:bookmarkStart w:id="1" w:name="_Toc15396475"/>
      <w:bookmarkStart w:id="2" w:name="_Toc15396597"/>
      <w:bookmarkStart w:id="3" w:name="_Toc15377425"/>
      <w:bookmarkStart w:id="4" w:name="_Toc15377193"/>
      <w:bookmarkStart w:id="5" w:name="_Toc15378441"/>
      <w:r>
        <w:rPr>
          <w:rFonts w:hint="eastAsia" w:ascii="方正小标宋简体" w:hAnsi="方正小标宋简体" w:eastAsia="方正小标宋简体" w:cs="方正小标宋简体"/>
          <w:color w:val="auto"/>
          <w:sz w:val="52"/>
          <w:szCs w:val="52"/>
          <w:highlight w:val="none"/>
          <w:lang w:eastAsia="zh-CN"/>
        </w:rPr>
        <w:t>2023</w:t>
      </w:r>
      <w:r>
        <w:rPr>
          <w:rFonts w:hint="eastAsia" w:ascii="方正小标宋简体" w:hAnsi="方正小标宋简体" w:eastAsia="方正小标宋简体" w:cs="方正小标宋简体"/>
          <w:color w:val="auto"/>
          <w:sz w:val="52"/>
          <w:szCs w:val="52"/>
          <w:highlight w:val="none"/>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lang w:eastAsia="zh-CN"/>
        </w:rPr>
      </w:pPr>
      <w:bookmarkStart w:id="6" w:name="_Toc15377426"/>
      <w:bookmarkStart w:id="7" w:name="_Toc15396476"/>
      <w:bookmarkStart w:id="8" w:name="_Toc15377194"/>
      <w:bookmarkStart w:id="9" w:name="_Toc15378442"/>
      <w:bookmarkStart w:id="10" w:name="_Toc15396598"/>
      <w:r>
        <w:rPr>
          <w:rFonts w:hint="eastAsia" w:ascii="方正小标宋简体" w:hAnsi="方正小标宋简体" w:eastAsia="方正小标宋简体" w:cs="方正小标宋简体"/>
          <w:color w:val="auto"/>
          <w:sz w:val="52"/>
          <w:szCs w:val="52"/>
          <w:highlight w:val="none"/>
        </w:rPr>
        <w:t>四川省</w:t>
      </w:r>
      <w:bookmarkEnd w:id="0"/>
      <w:bookmarkStart w:id="11" w:name="_Toc15306268"/>
      <w:r>
        <w:rPr>
          <w:rFonts w:hint="eastAsia" w:ascii="方正小标宋简体" w:hAnsi="方正小标宋简体" w:eastAsia="方正小标宋简体" w:cs="方正小标宋简体"/>
          <w:color w:val="auto"/>
          <w:sz w:val="52"/>
          <w:szCs w:val="52"/>
          <w:highlight w:val="none"/>
          <w:lang w:eastAsia="zh-CN"/>
        </w:rPr>
        <w:t>遂宁市船山区圣莲岛小学校</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lang w:eastAsia="zh-CN"/>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52"/>
          <w:szCs w:val="52"/>
          <w:highlight w:val="none"/>
          <w:lang w:eastAsia="zh-CN"/>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r>
        <w:rPr>
          <w:rFonts w:hint="eastAsia" w:ascii="方正小标宋简体" w:hAnsi="方正小标宋简体" w:eastAsia="方正小标宋简体" w:cs="方正小标宋简体"/>
          <w:color w:val="auto"/>
          <w:sz w:val="52"/>
          <w:szCs w:val="52"/>
          <w:highlight w:val="none"/>
          <w:lang w:eastAsia="zh-CN"/>
        </w:rPr>
        <w:t>单位</w:t>
      </w:r>
      <w:r>
        <w:rPr>
          <w:rFonts w:hint="eastAsia" w:ascii="方正小标宋简体" w:hAnsi="方正小标宋简体" w:eastAsia="方正小标宋简体" w:cs="方正小标宋简体"/>
          <w:color w:val="auto"/>
          <w:sz w:val="52"/>
          <w:szCs w:val="52"/>
          <w:highlight w:val="none"/>
        </w:rPr>
        <w:t>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auto"/>
          <w:sz w:val="52"/>
          <w:szCs w:val="52"/>
          <w:highlight w:val="none"/>
        </w:rPr>
      </w:pPr>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jc w:val="center"/>
        <w:rPr>
          <w:rFonts w:hint="default" w:eastAsia="宋体"/>
          <w:lang w:val="en-US" w:eastAsia="zh-CN"/>
        </w:rPr>
      </w:pPr>
      <w:bookmarkStart w:id="12" w:name="OLE_LINK18"/>
      <w:r>
        <w:rPr>
          <w:rFonts w:hint="eastAsia" w:ascii="仿宋_GB2312" w:eastAsia="仿宋_GB2312" w:cs="Times New Roman"/>
          <w:color w:val="auto"/>
          <w:sz w:val="32"/>
          <w:szCs w:val="32"/>
          <w:highlight w:val="none"/>
          <w:lang w:val="en-US" w:eastAsia="zh-CN"/>
        </w:rPr>
        <w:t>公开时间：2024年9月11日</w:t>
      </w:r>
    </w:p>
    <w:bookmarkEnd w:id="12"/>
    <w:p>
      <w:pPr>
        <w:pStyle w:val="11"/>
        <w:tabs>
          <w:tab w:val="right" w:leader="dot" w:pos="8306"/>
          <w:tab w:val="clear" w:pos="8296"/>
        </w:tabs>
        <w:rPr>
          <w:rFonts w:hint="eastAsia" w:ascii="仿宋" w:hAnsi="仿宋" w:eastAsia="仿宋" w:cs="仿宋"/>
          <w:color w:val="auto"/>
          <w:sz w:val="32"/>
          <w:szCs w:val="32"/>
          <w:highlight w:val="none"/>
        </w:rPr>
      </w:pPr>
    </w:p>
    <w:p>
      <w:pPr>
        <w:pStyle w:val="11"/>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_Toc31507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 xml:space="preserve">第一部分 </w:t>
      </w:r>
      <w:r>
        <w:rPr>
          <w:rFonts w:hint="eastAsia" w:ascii="仿宋" w:hAnsi="仿宋" w:eastAsia="仿宋" w:cs="仿宋"/>
          <w:sz w:val="32"/>
          <w:szCs w:val="32"/>
          <w:highlight w:val="none"/>
          <w:lang w:eastAsia="zh-CN"/>
        </w:rPr>
        <w:t>单位</w:t>
      </w:r>
      <w:r>
        <w:rPr>
          <w:rFonts w:hint="eastAsia" w:ascii="仿宋" w:hAnsi="仿宋" w:eastAsia="仿宋" w:cs="仿宋"/>
          <w:bCs w:val="0"/>
          <w:sz w:val="32"/>
          <w:szCs w:val="32"/>
          <w:highlight w:val="none"/>
        </w:rPr>
        <w:t>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_Toc31507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_Toc31496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主要职责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_Toc31496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_Toc27517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lang w:val="en-US" w:eastAsia="zh-CN"/>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_Toc27517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1"/>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_Toc27154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 xml:space="preserve">第二部分 </w:t>
      </w:r>
      <w:r>
        <w:rPr>
          <w:rFonts w:hint="eastAsia" w:cs="仿宋"/>
          <w:bCs/>
          <w:sz w:val="32"/>
          <w:szCs w:val="32"/>
          <w:highlight w:val="none"/>
          <w:lang w:val="en-US" w:eastAsia="zh-CN"/>
        </w:rPr>
        <w:t>2023</w:t>
      </w:r>
      <w:r>
        <w:rPr>
          <w:rFonts w:hint="eastAsia" w:ascii="仿宋" w:hAnsi="仿宋" w:eastAsia="仿宋" w:cs="仿宋"/>
          <w:bCs/>
          <w:sz w:val="32"/>
          <w:szCs w:val="32"/>
          <w:highlight w:val="none"/>
          <w:lang w:val="en-US" w:eastAsia="zh-CN"/>
        </w:rPr>
        <w:t>年度</w:t>
      </w:r>
      <w:r>
        <w:rPr>
          <w:rFonts w:hint="eastAsia" w:ascii="仿宋" w:hAnsi="仿宋" w:eastAsia="仿宋" w:cs="仿宋"/>
          <w:bCs/>
          <w:sz w:val="32"/>
          <w:szCs w:val="32"/>
          <w:highlight w:val="none"/>
          <w:lang w:eastAsia="zh-CN"/>
        </w:rPr>
        <w:t>单位</w:t>
      </w:r>
      <w:r>
        <w:rPr>
          <w:rFonts w:hint="eastAsia" w:ascii="仿宋" w:hAnsi="仿宋" w:eastAsia="仿宋" w:cs="仿宋"/>
          <w:bCs/>
          <w:sz w:val="32"/>
          <w:szCs w:val="32"/>
          <w:highlight w:val="none"/>
        </w:rPr>
        <w:t>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_Toc27154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_Toc23459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rPr>
        <w:t xml:space="preserve">一、 </w:t>
      </w:r>
      <w:r>
        <w:rPr>
          <w:rFonts w:hint="eastAsia" w:ascii="仿宋" w:hAnsi="仿宋" w:eastAsia="仿宋" w:cs="仿宋"/>
          <w:sz w:val="32"/>
          <w:szCs w:val="32"/>
          <w:highlight w:val="none"/>
        </w:rPr>
        <w:t>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_Toc23459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_Toc26483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rPr>
        <w:t xml:space="preserve">二、 </w:t>
      </w:r>
      <w:r>
        <w:rPr>
          <w:rFonts w:hint="eastAsia" w:ascii="仿宋" w:hAnsi="仿宋" w:eastAsia="仿宋" w:cs="仿宋"/>
          <w:sz w:val="32"/>
          <w:szCs w:val="32"/>
          <w:highlight w:val="none"/>
        </w:rPr>
        <w:t>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_Toc26483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_Toc26924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rPr>
        <w:t xml:space="preserve">三、 </w:t>
      </w:r>
      <w:r>
        <w:rPr>
          <w:rFonts w:hint="eastAsia" w:ascii="仿宋" w:hAnsi="仿宋" w:eastAsia="仿宋" w:cs="仿宋"/>
          <w:sz w:val="32"/>
          <w:szCs w:val="32"/>
          <w:highlight w:val="none"/>
        </w:rPr>
        <w:t>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_Toc26924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_Toc379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_Toc379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_Toc21821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_Toc21821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_Toc4886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七、财政拨款“三公”经费支出决算情况说明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_Toc4886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_Toc21795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_Toc21795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_Toc26463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九、</w:t>
      </w:r>
      <w:r>
        <w:rPr>
          <w:rFonts w:hint="eastAsia" w:ascii="仿宋" w:hAnsi="仿宋" w:eastAsia="仿宋" w:cs="仿宋"/>
          <w:sz w:val="32"/>
          <w:szCs w:val="32"/>
          <w:highlight w:val="none"/>
        </w:rPr>
        <w:t>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_Toc26463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_Toc1518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十、</w:t>
      </w:r>
      <w:r>
        <w:rPr>
          <w:rFonts w:hint="eastAsia" w:ascii="仿宋" w:hAnsi="仿宋" w:eastAsia="仿宋" w:cs="仿宋"/>
          <w:sz w:val="32"/>
          <w:szCs w:val="32"/>
          <w:highlight w:val="none"/>
        </w:rPr>
        <w:t>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_Toc1518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1"/>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_Toc20270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rPr>
        <w:t xml:space="preserve">第三部分 </w:t>
      </w:r>
      <w:r>
        <w:rPr>
          <w:rFonts w:hint="eastAsia" w:ascii="仿宋" w:hAnsi="仿宋" w:eastAsia="仿宋" w:cs="仿宋"/>
          <w:sz w:val="32"/>
          <w:szCs w:val="32"/>
          <w:highlight w:val="none"/>
        </w:rPr>
        <w:t>名词解释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_Toc20270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1"/>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_Toc22169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第四部分 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_Toc22169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1"/>
        <w:tabs>
          <w:tab w:val="right" w:leader="dot" w:pos="8306"/>
          <w:tab w:val="clear" w:pos="8296"/>
        </w:tabs>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_Toc24833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第五部分 附表</w:t>
      </w:r>
      <w:r>
        <w:rPr>
          <w:rFonts w:hint="eastAsia" w:ascii="仿宋" w:hAnsi="仿宋" w:eastAsia="仿宋" w:cs="仿宋"/>
          <w:sz w:val="32"/>
          <w:szCs w:val="32"/>
        </w:rPr>
        <w:tab/>
      </w:r>
      <w:r>
        <w:rPr>
          <w:rFonts w:hint="eastAsia" w:cs="仿宋"/>
          <w:sz w:val="32"/>
          <w:szCs w:val="32"/>
          <w:lang w:val="en-US" w:eastAsia="zh-CN"/>
        </w:rPr>
        <w:t>1</w:t>
      </w:r>
      <w:r>
        <w:rPr>
          <w:rFonts w:hint="eastAsia" w:ascii="仿宋" w:hAnsi="仿宋" w:eastAsia="仿宋" w:cs="仿宋"/>
          <w:color w:val="auto"/>
          <w:sz w:val="32"/>
          <w:szCs w:val="32"/>
          <w:highlight w:val="none"/>
        </w:rPr>
        <w:fldChar w:fldCharType="end"/>
      </w:r>
      <w:r>
        <w:rPr>
          <w:rFonts w:hint="eastAsia" w:cs="仿宋"/>
          <w:color w:val="auto"/>
          <w:sz w:val="32"/>
          <w:szCs w:val="32"/>
          <w:highlight w:val="none"/>
          <w:lang w:val="en-US" w:eastAsia="zh-CN"/>
        </w:rPr>
        <w:t>8</w:t>
      </w:r>
    </w:p>
    <w:p>
      <w:pPr>
        <w:pStyle w:val="12"/>
        <w:tabs>
          <w:tab w:val="right" w:leader="dot" w:pos="8306"/>
          <w:tab w:val="clear" w:pos="8296"/>
        </w:tabs>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_Toc16703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一、收</w:t>
      </w:r>
      <w:r>
        <w:rPr>
          <w:rFonts w:hint="eastAsia" w:ascii="仿宋" w:hAnsi="仿宋" w:eastAsia="仿宋" w:cs="仿宋"/>
          <w:bCs w:val="0"/>
          <w:sz w:val="32"/>
          <w:szCs w:val="32"/>
          <w:highlight w:val="none"/>
        </w:rPr>
        <w:t>入支出决算总表</w:t>
      </w:r>
      <w:r>
        <w:rPr>
          <w:rFonts w:hint="eastAsia" w:ascii="仿宋" w:hAnsi="仿宋" w:eastAsia="仿宋" w:cs="仿宋"/>
          <w:sz w:val="32"/>
          <w:szCs w:val="32"/>
        </w:rPr>
        <w:tab/>
      </w:r>
      <w:r>
        <w:rPr>
          <w:rFonts w:hint="eastAsia" w:ascii="仿宋" w:hAnsi="仿宋" w:eastAsia="仿宋" w:cs="仿宋"/>
          <w:sz w:val="32"/>
          <w:szCs w:val="32"/>
          <w:lang w:val="en-US" w:eastAsia="zh-CN"/>
        </w:rPr>
        <w:t>1</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lang w:val="en-US" w:eastAsia="zh-CN"/>
        </w:rPr>
        <w:t>8</w:t>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_Toc15835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二、收</w:t>
      </w:r>
      <w:r>
        <w:rPr>
          <w:rFonts w:hint="eastAsia" w:ascii="仿宋" w:hAnsi="仿宋" w:eastAsia="仿宋" w:cs="仿宋"/>
          <w:bCs w:val="0"/>
          <w:sz w:val="32"/>
          <w:szCs w:val="32"/>
          <w:highlight w:val="none"/>
        </w:rPr>
        <w:t>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_Toc15835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_Toc23794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三、</w:t>
      </w:r>
      <w:r>
        <w:rPr>
          <w:rFonts w:hint="eastAsia" w:ascii="仿宋" w:hAnsi="仿宋" w:eastAsia="仿宋" w:cs="仿宋"/>
          <w:sz w:val="32"/>
          <w:szCs w:val="32"/>
          <w:highlight w:val="none"/>
        </w:rPr>
        <w:t>支</w:t>
      </w:r>
      <w:r>
        <w:rPr>
          <w:rFonts w:hint="eastAsia" w:ascii="仿宋" w:hAnsi="仿宋" w:eastAsia="仿宋" w:cs="仿宋"/>
          <w:bCs w:val="0"/>
          <w:sz w:val="32"/>
          <w:szCs w:val="32"/>
          <w:highlight w:val="none"/>
        </w:rPr>
        <w:t>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_Toc23794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_Toc14870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四、</w:t>
      </w:r>
      <w:r>
        <w:rPr>
          <w:rFonts w:hint="eastAsia" w:ascii="仿宋" w:hAnsi="仿宋" w:eastAsia="仿宋" w:cs="仿宋"/>
          <w:sz w:val="32"/>
          <w:szCs w:val="32"/>
          <w:highlight w:val="none"/>
        </w:rPr>
        <w:t>财</w:t>
      </w:r>
      <w:r>
        <w:rPr>
          <w:rFonts w:hint="eastAsia" w:ascii="仿宋" w:hAnsi="仿宋" w:eastAsia="仿宋" w:cs="仿宋"/>
          <w:bCs w:val="0"/>
          <w:sz w:val="32"/>
          <w:szCs w:val="32"/>
          <w:highlight w:val="none"/>
        </w:rPr>
        <w:t>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_Toc14870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_Toc18396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五、</w:t>
      </w:r>
      <w:r>
        <w:rPr>
          <w:rFonts w:hint="eastAsia" w:ascii="仿宋" w:hAnsi="仿宋" w:eastAsia="仿宋" w:cs="仿宋"/>
          <w:sz w:val="32"/>
          <w:szCs w:val="32"/>
          <w:highlight w:val="none"/>
        </w:rPr>
        <w:t>财</w:t>
      </w:r>
      <w:r>
        <w:rPr>
          <w:rFonts w:hint="eastAsia" w:ascii="仿宋" w:hAnsi="仿宋" w:eastAsia="仿宋" w:cs="仿宋"/>
          <w:bCs w:val="0"/>
          <w:sz w:val="32"/>
          <w:szCs w:val="32"/>
          <w:highlight w:val="none"/>
        </w:rPr>
        <w:t>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_Toc18396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_Toc29097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六、</w:t>
      </w:r>
      <w:r>
        <w:rPr>
          <w:rFonts w:hint="eastAsia" w:ascii="仿宋" w:hAnsi="仿宋" w:eastAsia="仿宋" w:cs="仿宋"/>
          <w:sz w:val="32"/>
          <w:szCs w:val="32"/>
          <w:highlight w:val="none"/>
        </w:rPr>
        <w:t>一</w:t>
      </w:r>
      <w:r>
        <w:rPr>
          <w:rFonts w:hint="eastAsia" w:ascii="仿宋" w:hAnsi="仿宋" w:eastAsia="仿宋" w:cs="仿宋"/>
          <w:bCs w:val="0"/>
          <w:sz w:val="32"/>
          <w:szCs w:val="32"/>
          <w:highlight w:val="none"/>
        </w:rPr>
        <w:t>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_Toc29097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_Toc29401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七、</w:t>
      </w:r>
      <w:r>
        <w:rPr>
          <w:rFonts w:hint="eastAsia" w:ascii="仿宋" w:hAnsi="仿宋" w:eastAsia="仿宋" w:cs="仿宋"/>
          <w:sz w:val="32"/>
          <w:szCs w:val="32"/>
          <w:highlight w:val="none"/>
        </w:rPr>
        <w:t>一</w:t>
      </w:r>
      <w:r>
        <w:rPr>
          <w:rFonts w:hint="eastAsia" w:ascii="仿宋" w:hAnsi="仿宋" w:eastAsia="仿宋" w:cs="仿宋"/>
          <w:bCs w:val="0"/>
          <w:sz w:val="32"/>
          <w:szCs w:val="32"/>
          <w:highlight w:val="none"/>
        </w:rPr>
        <w:t>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_Toc29401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_Toc19375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八、</w:t>
      </w:r>
      <w:r>
        <w:rPr>
          <w:rFonts w:hint="eastAsia" w:ascii="仿宋" w:hAnsi="仿宋" w:eastAsia="仿宋" w:cs="仿宋"/>
          <w:sz w:val="32"/>
          <w:szCs w:val="32"/>
          <w:highlight w:val="none"/>
        </w:rPr>
        <w:t>一</w:t>
      </w:r>
      <w:r>
        <w:rPr>
          <w:rFonts w:hint="eastAsia" w:ascii="仿宋" w:hAnsi="仿宋" w:eastAsia="仿宋" w:cs="仿宋"/>
          <w:bCs w:val="0"/>
          <w:sz w:val="32"/>
          <w:szCs w:val="32"/>
          <w:highlight w:val="none"/>
        </w:rPr>
        <w:t>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_Toc19375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_Toc25448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九、</w:t>
      </w:r>
      <w:r>
        <w:rPr>
          <w:rFonts w:hint="eastAsia" w:ascii="仿宋" w:hAnsi="仿宋" w:eastAsia="仿宋" w:cs="仿宋"/>
          <w:sz w:val="32"/>
          <w:szCs w:val="32"/>
          <w:highlight w:val="none"/>
        </w:rPr>
        <w:t>一</w:t>
      </w:r>
      <w:r>
        <w:rPr>
          <w:rFonts w:hint="eastAsia" w:ascii="仿宋" w:hAnsi="仿宋" w:eastAsia="仿宋" w:cs="仿宋"/>
          <w:bCs w:val="0"/>
          <w:sz w:val="32"/>
          <w:szCs w:val="32"/>
          <w:highlight w:val="none"/>
        </w:rPr>
        <w:t>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_Toc25448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_Toc20287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十、</w:t>
      </w:r>
      <w:r>
        <w:rPr>
          <w:rFonts w:hint="eastAsia" w:ascii="仿宋" w:hAnsi="仿宋" w:eastAsia="仿宋" w:cs="仿宋"/>
          <w:sz w:val="32"/>
          <w:szCs w:val="32"/>
          <w:highlight w:val="none"/>
        </w:rPr>
        <w:t>政</w:t>
      </w:r>
      <w:r>
        <w:rPr>
          <w:rFonts w:hint="eastAsia" w:ascii="仿宋" w:hAnsi="仿宋" w:eastAsia="仿宋" w:cs="仿宋"/>
          <w:bCs w:val="0"/>
          <w:sz w:val="32"/>
          <w:szCs w:val="32"/>
          <w:highlight w:val="none"/>
        </w:rPr>
        <w:t>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_Toc20287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_Toc26026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十一、</w:t>
      </w:r>
      <w:r>
        <w:rPr>
          <w:rFonts w:hint="eastAsia" w:ascii="仿宋" w:hAnsi="仿宋" w:eastAsia="仿宋" w:cs="仿宋"/>
          <w:sz w:val="32"/>
          <w:szCs w:val="32"/>
          <w:highlight w:val="none"/>
        </w:rPr>
        <w:t>国</w:t>
      </w:r>
      <w:r>
        <w:rPr>
          <w:rFonts w:hint="eastAsia" w:ascii="仿宋" w:hAnsi="仿宋" w:eastAsia="仿宋" w:cs="仿宋"/>
          <w:bCs w:val="0"/>
          <w:sz w:val="32"/>
          <w:szCs w:val="32"/>
          <w:highlight w:val="none"/>
        </w:rPr>
        <w:t>有资本经营预算</w:t>
      </w:r>
      <w:r>
        <w:rPr>
          <w:rFonts w:hint="eastAsia" w:ascii="仿宋" w:hAnsi="仿宋" w:eastAsia="仿宋" w:cs="仿宋"/>
          <w:bCs w:val="0"/>
          <w:sz w:val="32"/>
          <w:szCs w:val="32"/>
          <w:highlight w:val="none"/>
          <w:lang w:eastAsia="zh-CN"/>
        </w:rPr>
        <w:t>财政拨款收入</w:t>
      </w:r>
      <w:r>
        <w:rPr>
          <w:rFonts w:hint="eastAsia" w:ascii="仿宋" w:hAnsi="仿宋" w:eastAsia="仿宋" w:cs="仿宋"/>
          <w:bCs w:val="0"/>
          <w:sz w:val="32"/>
          <w:szCs w:val="32"/>
          <w:highlight w:val="none"/>
        </w:rPr>
        <w:t>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_Toc26026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_Toc31687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十二、</w:t>
      </w:r>
      <w:r>
        <w:rPr>
          <w:rFonts w:hint="eastAsia" w:ascii="仿宋" w:hAnsi="仿宋" w:eastAsia="仿宋" w:cs="仿宋"/>
          <w:bCs w:val="0"/>
          <w:sz w:val="32"/>
          <w:szCs w:val="32"/>
          <w:highlight w:val="none"/>
          <w:lang w:eastAsia="zh-CN"/>
        </w:rPr>
        <w:t>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_Toc31687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pStyle w:val="12"/>
        <w:tabs>
          <w:tab w:val="right" w:leader="dot" w:pos="8306"/>
          <w:tab w:val="clear" w:pos="8296"/>
        </w:tabs>
        <w:rPr>
          <w:rFonts w:hint="eastAsia" w:ascii="仿宋" w:hAnsi="仿宋" w:eastAsia="仿宋" w:cs="仿宋"/>
          <w:sz w:val="32"/>
          <w:szCs w:val="32"/>
        </w:rPr>
      </w:pPr>
      <w:r>
        <w:rPr>
          <w:rFonts w:hint="eastAsia" w:ascii="仿宋" w:hAnsi="仿宋" w:eastAsia="仿宋" w:cs="仿宋"/>
          <w:color w:val="auto"/>
          <w:sz w:val="32"/>
          <w:szCs w:val="32"/>
          <w:highlight w:val="none"/>
        </w:rPr>
        <w:fldChar w:fldCharType="begin"/>
      </w:r>
      <w:r>
        <w:rPr>
          <w:rFonts w:hint="eastAsia" w:ascii="仿宋" w:hAnsi="仿宋" w:eastAsia="仿宋" w:cs="仿宋"/>
          <w:sz w:val="32"/>
          <w:szCs w:val="32"/>
          <w:highlight w:val="none"/>
        </w:rPr>
        <w:instrText xml:space="preserve"> HYPERLINK \l _Toc14273 </w:instrText>
      </w:r>
      <w:r>
        <w:rPr>
          <w:rFonts w:hint="eastAsia" w:ascii="仿宋" w:hAnsi="仿宋" w:eastAsia="仿宋" w:cs="仿宋"/>
          <w:sz w:val="32"/>
          <w:szCs w:val="32"/>
          <w:highlight w:val="none"/>
        </w:rPr>
        <w:fldChar w:fldCharType="separate"/>
      </w:r>
      <w:r>
        <w:rPr>
          <w:rFonts w:hint="eastAsia" w:ascii="仿宋" w:hAnsi="仿宋" w:eastAsia="仿宋" w:cs="仿宋"/>
          <w:bCs w:val="0"/>
          <w:sz w:val="32"/>
          <w:szCs w:val="32"/>
          <w:highlight w:val="none"/>
        </w:rPr>
        <w:t>十三、</w:t>
      </w:r>
      <w:r>
        <w:rPr>
          <w:rFonts w:hint="eastAsia" w:ascii="仿宋" w:hAnsi="仿宋" w:eastAsia="仿宋" w:cs="仿宋"/>
          <w:bCs w:val="0"/>
          <w:sz w:val="32"/>
          <w:szCs w:val="32"/>
          <w:highlight w:val="none"/>
          <w:lang w:eastAsia="zh-CN"/>
        </w:rPr>
        <w:t>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_Toc14273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color w:val="auto"/>
          <w:sz w:val="32"/>
          <w:szCs w:val="32"/>
          <w:highlight w:val="none"/>
        </w:rPr>
        <w:fldChar w:fldCharType="end"/>
      </w:r>
    </w:p>
    <w:p>
      <w:pPr>
        <w:spacing w:line="600" w:lineRule="exact"/>
        <w:jc w:val="left"/>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end"/>
      </w:r>
    </w:p>
    <w:p>
      <w:pPr>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6"/>
        <w:rPr>
          <w:rFonts w:hint="eastAsia" w:ascii="仿宋" w:hAnsi="仿宋" w:eastAsia="仿宋" w:cs="仿宋"/>
          <w:sz w:val="32"/>
          <w:szCs w:val="32"/>
        </w:rPr>
      </w:pPr>
    </w:p>
    <w:p>
      <w:pPr>
        <w:pStyle w:val="2"/>
        <w:spacing w:before="0" w:after="0" w:line="240" w:lineRule="auto"/>
        <w:ind w:left="210" w:leftChars="100" w:firstLine="2200" w:firstLineChars="500"/>
        <w:jc w:val="both"/>
        <w:rPr>
          <w:rStyle w:val="25"/>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5"/>
          <w:rFonts w:hint="eastAsia" w:ascii="黑体" w:hAnsi="黑体" w:eastAsia="黑体"/>
          <w:b w:val="0"/>
          <w:bCs w:val="0"/>
          <w:color w:val="auto"/>
          <w:highlight w:val="none"/>
        </w:rPr>
        <w:t>概况</w:t>
      </w:r>
    </w:p>
    <w:p>
      <w:pPr>
        <w:pStyle w:val="6"/>
        <w:rPr>
          <w:rFonts w:hint="eastAsia" w:ascii="仿宋" w:hAnsi="仿宋" w:eastAsia="仿宋" w:cs="仿宋"/>
          <w:sz w:val="32"/>
          <w:szCs w:val="32"/>
        </w:rPr>
      </w:pPr>
    </w:p>
    <w:p>
      <w:pPr>
        <w:pStyle w:val="2"/>
        <w:spacing w:before="0" w:after="0" w:line="240" w:lineRule="auto"/>
        <w:jc w:val="both"/>
        <w:rPr>
          <w:rFonts w:hint="eastAsia" w:ascii="黑体" w:hAnsi="黑体" w:eastAsia="黑体"/>
          <w:b w:val="0"/>
          <w:color w:val="auto"/>
          <w:highlight w:val="none"/>
        </w:rPr>
      </w:pPr>
      <w:bookmarkStart w:id="13" w:name="_Toc15396599"/>
      <w:bookmarkStart w:id="14" w:name="_Toc15377196"/>
      <w:r>
        <w:rPr>
          <w:rStyle w:val="26"/>
          <w:rFonts w:hint="eastAsia" w:ascii="黑体" w:hAnsi="黑体" w:eastAsia="黑体"/>
          <w:b w:val="0"/>
          <w:bCs w:val="0"/>
          <w:color w:val="auto"/>
          <w:highlight w:val="none"/>
          <w:lang w:eastAsia="zh-CN"/>
        </w:rPr>
        <w:t>一</w:t>
      </w:r>
      <w:r>
        <w:rPr>
          <w:rFonts w:hint="eastAsia" w:ascii="黑体" w:hAnsi="黑体" w:eastAsia="黑体"/>
          <w:b w:val="0"/>
          <w:color w:val="auto"/>
          <w:sz w:val="32"/>
          <w:szCs w:val="32"/>
          <w:highlight w:val="none"/>
          <w:lang w:val="en-US" w:eastAsia="zh-CN"/>
        </w:rPr>
        <w:t>、</w:t>
      </w:r>
      <w:r>
        <w:rPr>
          <w:rStyle w:val="26"/>
          <w:rFonts w:hint="eastAsia" w:ascii="黑体" w:hAnsi="黑体" w:eastAsia="黑体"/>
          <w:b w:val="0"/>
          <w:bCs w:val="0"/>
          <w:color w:val="auto"/>
          <w:highlight w:val="none"/>
          <w:lang w:eastAsia="zh-CN"/>
        </w:rPr>
        <w:t>主要职责</w:t>
      </w:r>
    </w:p>
    <w:bookmarkEnd w:id="13"/>
    <w:bookmarkEnd w:id="14"/>
    <w:p>
      <w:pPr>
        <w:snapToGrid w:val="0"/>
        <w:spacing w:line="520" w:lineRule="exact"/>
        <w:rPr>
          <w:rFonts w:hint="eastAsia" w:ascii="仿宋" w:hAnsi="仿宋" w:eastAsia="仿宋" w:cs="仿宋"/>
          <w:sz w:val="32"/>
          <w:szCs w:val="32"/>
        </w:rPr>
      </w:pPr>
      <w:bookmarkStart w:id="15" w:name="_Toc15377197"/>
      <w:bookmarkStart w:id="16" w:name="_Toc15396600"/>
      <w:r>
        <w:rPr>
          <w:rStyle w:val="26"/>
          <w:rFonts w:hint="eastAsia" w:ascii="仿宋" w:hAnsi="仿宋" w:eastAsia="仿宋" w:cs="仿宋"/>
          <w:b w:val="0"/>
          <w:bCs w:val="0"/>
          <w:color w:val="auto"/>
          <w:sz w:val="32"/>
          <w:szCs w:val="32"/>
          <w:highlight w:val="none"/>
          <w:lang w:eastAsia="zh-CN"/>
        </w:rPr>
        <w:t>（</w:t>
      </w:r>
      <w:r>
        <w:rPr>
          <w:rFonts w:hint="eastAsia" w:ascii="仿宋" w:hAnsi="仿宋" w:eastAsia="仿宋" w:cs="仿宋"/>
          <w:sz w:val="32"/>
          <w:szCs w:val="32"/>
        </w:rPr>
        <w:t>1）正确贯彻执行党和国家的教育方针、政策、法规。</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（2）维护学校的教学秩序，为学生创造良好的学习环境;</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（3）积极稳妥地推进教育改革，按教育规律办事，不断提高教育质量;</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（4）根据学校规模，设置学校管理机构，建立健全各项规章制度和岗位责任制。</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（5）坚持教书育人，服务育人，环境育人方针，加强对学生的思想品德教育，使学生的德智体全面发展。</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（6）抓好教师队伍建设，使每个教师都热心于教育事业;</w:t>
      </w:r>
    </w:p>
    <w:p>
      <w:pPr>
        <w:snapToGrid w:val="0"/>
        <w:spacing w:line="520" w:lineRule="exact"/>
        <w:rPr>
          <w:rFonts w:hint="eastAsia" w:ascii="仿宋" w:hAnsi="仿宋" w:eastAsia="仿宋" w:cs="仿宋"/>
          <w:sz w:val="32"/>
          <w:szCs w:val="32"/>
        </w:rPr>
      </w:pPr>
      <w:r>
        <w:rPr>
          <w:rFonts w:hint="eastAsia" w:ascii="仿宋" w:hAnsi="仿宋" w:eastAsia="仿宋" w:cs="仿宋"/>
          <w:sz w:val="32"/>
          <w:szCs w:val="32"/>
        </w:rPr>
        <w:t>（7）做好安全防范，保证学生的人</w:t>
      </w:r>
      <w:r>
        <w:rPr>
          <w:rFonts w:hint="eastAsia" w:ascii="仿宋" w:hAnsi="仿宋" w:eastAsia="仿宋" w:cs="仿宋"/>
          <w:sz w:val="32"/>
          <w:szCs w:val="32"/>
          <w:lang w:eastAsia="zh-CN"/>
        </w:rPr>
        <w:t>身</w:t>
      </w:r>
      <w:r>
        <w:rPr>
          <w:rFonts w:hint="eastAsia" w:ascii="仿宋" w:hAnsi="仿宋" w:eastAsia="仿宋" w:cs="仿宋"/>
          <w:sz w:val="32"/>
          <w:szCs w:val="32"/>
        </w:rPr>
        <w:t>安全。</w:t>
      </w:r>
    </w:p>
    <w:p>
      <w:pPr>
        <w:snapToGrid w:val="0"/>
        <w:spacing w:line="520" w:lineRule="exact"/>
        <w:rPr>
          <w:rFonts w:hint="eastAsia" w:ascii="黑体" w:hAnsi="黑体" w:eastAsia="黑体"/>
          <w:b w:val="0"/>
          <w:color w:val="auto"/>
          <w:sz w:val="32"/>
          <w:szCs w:val="32"/>
          <w:highlight w:val="none"/>
          <w:lang w:val="en-US" w:eastAsia="zh-CN"/>
        </w:rPr>
      </w:pPr>
      <w:r>
        <w:rPr>
          <w:rFonts w:hint="eastAsia" w:ascii="黑体" w:hAnsi="黑体" w:eastAsia="黑体"/>
          <w:b w:val="0"/>
          <w:color w:val="auto"/>
          <w:sz w:val="32"/>
          <w:szCs w:val="32"/>
          <w:highlight w:val="none"/>
          <w:lang w:val="en-US" w:eastAsia="zh-CN"/>
        </w:rPr>
        <w:t>二、机构设置</w:t>
      </w:r>
    </w:p>
    <w:p>
      <w:pPr>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highlight w:val="none"/>
          <w:lang w:val="en-US" w:eastAsia="zh-CN"/>
        </w:rPr>
        <w:t>遂宁市船山区圣莲岛小学校属船山区教育和体育局的下属二级单位，本单位无下属单位。</w:t>
      </w:r>
    </w:p>
    <w:p>
      <w:pPr>
        <w:pStyle w:val="3"/>
        <w:numPr>
          <w:ilvl w:val="0"/>
          <w:numId w:val="0"/>
        </w:numPr>
        <w:rPr>
          <w:rFonts w:hint="eastAsia" w:ascii="仿宋" w:hAnsi="仿宋" w:eastAsia="仿宋" w:cs="仿宋"/>
          <w:b w:val="0"/>
          <w:color w:val="auto"/>
          <w:highlight w:val="none"/>
          <w:lang w:val="en-US" w:eastAsia="zh-CN"/>
        </w:rPr>
      </w:pPr>
    </w:p>
    <w:p>
      <w:pPr>
        <w:rPr>
          <w:rFonts w:hint="eastAsia"/>
          <w:lang w:val="en-US" w:eastAsia="zh-CN"/>
        </w:rPr>
      </w:pPr>
    </w:p>
    <w:bookmarkEnd w:id="15"/>
    <w:bookmarkEnd w:id="16"/>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2"/>
        <w:ind w:right="440"/>
        <w:jc w:val="center"/>
        <w:rPr>
          <w:rStyle w:val="25"/>
          <w:rFonts w:ascii="黑体" w:hAnsi="黑体" w:eastAsia="黑体"/>
          <w:b w:val="0"/>
          <w:bCs/>
          <w:color w:val="auto"/>
          <w:highlight w:val="none"/>
        </w:rPr>
      </w:pPr>
      <w:bookmarkStart w:id="17" w:name="_Toc15396602"/>
      <w:bookmarkStart w:id="18"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5"/>
          <w:rFonts w:hint="eastAsia" w:ascii="黑体" w:hAnsi="黑体" w:eastAsia="黑体"/>
          <w:b w:val="0"/>
          <w:bCs/>
          <w:color w:val="auto"/>
          <w:highlight w:val="none"/>
          <w:lang w:eastAsia="zh-CN"/>
        </w:rPr>
        <w:t>单位</w:t>
      </w:r>
      <w:r>
        <w:rPr>
          <w:rStyle w:val="25"/>
          <w:rFonts w:hint="eastAsia" w:ascii="黑体" w:hAnsi="黑体" w:eastAsia="黑体"/>
          <w:b w:val="0"/>
          <w:bCs/>
          <w:color w:val="auto"/>
          <w:highlight w:val="none"/>
        </w:rPr>
        <w:t>决算情况说明</w:t>
      </w:r>
      <w:bookmarkEnd w:id="17"/>
      <w:bookmarkEnd w:id="18"/>
    </w:p>
    <w:p>
      <w:pPr>
        <w:rPr>
          <w:color w:val="auto"/>
          <w:highlight w:val="none"/>
        </w:rPr>
      </w:pPr>
    </w:p>
    <w:p>
      <w:pPr>
        <w:pStyle w:val="24"/>
        <w:numPr>
          <w:ilvl w:val="0"/>
          <w:numId w:val="1"/>
        </w:numPr>
        <w:spacing w:line="600" w:lineRule="exact"/>
        <w:ind w:left="1980" w:leftChars="0" w:firstLineChars="0"/>
        <w:outlineLvl w:val="1"/>
        <w:rPr>
          <w:rStyle w:val="26"/>
          <w:rFonts w:ascii="黑体" w:hAnsi="黑体" w:eastAsia="黑体"/>
          <w:b w:val="0"/>
          <w:color w:val="auto"/>
          <w:highlight w:val="none"/>
        </w:rPr>
      </w:pPr>
      <w:bookmarkStart w:id="19" w:name="_Toc15377205"/>
      <w:bookmarkStart w:id="20"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19"/>
      <w:bookmarkEnd w:id="20"/>
    </w:p>
    <w:p>
      <w:pPr>
        <w:spacing w:line="600" w:lineRule="exact"/>
        <w:ind w:firstLine="640" w:firstLineChars="200"/>
        <w:rPr>
          <w:rFonts w:hint="eastAsia" w:ascii="仿宋" w:hAnsi="仿宋" w:eastAsia="仿宋" w:cs="仿宋"/>
          <w:color w:val="auto"/>
          <w:sz w:val="24"/>
          <w:szCs w:val="24"/>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年度收、支总计703.22万元。与</w:t>
      </w:r>
      <w:r>
        <w:rPr>
          <w:rFonts w:hint="eastAsia" w:ascii="仿宋" w:hAnsi="仿宋" w:eastAsia="仿宋" w:cs="仿宋"/>
          <w:color w:val="auto"/>
          <w:sz w:val="32"/>
          <w:szCs w:val="32"/>
          <w:highlight w:val="none"/>
          <w:lang w:eastAsia="zh-CN"/>
        </w:rPr>
        <w:t>2022</w:t>
      </w:r>
      <w:r>
        <w:rPr>
          <w:rFonts w:hint="eastAsia" w:ascii="仿宋" w:hAnsi="仿宋" w:eastAsia="仿宋" w:cs="仿宋"/>
          <w:color w:val="auto"/>
          <w:sz w:val="32"/>
          <w:szCs w:val="32"/>
          <w:highlight w:val="none"/>
        </w:rPr>
        <w:t>年相比，收、支总计</w:t>
      </w:r>
      <w:r>
        <w:rPr>
          <w:rFonts w:hint="eastAsia" w:ascii="仿宋" w:hAnsi="仿宋" w:eastAsia="仿宋" w:cs="仿宋"/>
          <w:color w:val="auto"/>
          <w:sz w:val="32"/>
          <w:szCs w:val="32"/>
          <w:highlight w:val="none"/>
          <w:lang w:val="en-US" w:eastAsia="zh-CN"/>
        </w:rPr>
        <w:t>增加27.34万元，增长4.05%</w:t>
      </w:r>
      <w:r>
        <w:rPr>
          <w:rFonts w:hint="eastAsia" w:ascii="仿宋" w:hAnsi="仿宋" w:eastAsia="仿宋" w:cs="仿宋"/>
          <w:color w:val="auto"/>
          <w:sz w:val="32"/>
          <w:szCs w:val="32"/>
          <w:highlight w:val="none"/>
        </w:rPr>
        <w:t>。主要变动原因是</w:t>
      </w:r>
      <w:r>
        <w:rPr>
          <w:rFonts w:hint="eastAsia" w:ascii="仿宋" w:hAnsi="仿宋" w:eastAsia="仿宋" w:cs="仿宋"/>
          <w:color w:val="auto"/>
          <w:sz w:val="32"/>
          <w:szCs w:val="32"/>
          <w:highlight w:val="none"/>
          <w:lang w:val="en-US" w:eastAsia="zh-CN"/>
        </w:rPr>
        <w:t>2023年食堂并账增加以及人员增加。</w:t>
      </w:r>
    </w:p>
    <w:p>
      <w:pPr>
        <w:spacing w:line="600" w:lineRule="exact"/>
        <w:ind w:firstLine="480" w:firstLineChars="200"/>
        <w:jc w:val="left"/>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r>
        <w:drawing>
          <wp:inline distT="0" distB="0" distL="114300" distR="114300">
            <wp:extent cx="4820285" cy="2438400"/>
            <wp:effectExtent l="4445" t="5080" r="13970" b="13970"/>
            <wp:docPr id="47" name="图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480" w:firstLineChars="200"/>
        <w:rPr>
          <w:rFonts w:hint="eastAsia" w:ascii="宋体" w:hAnsi="宋体" w:eastAsia="宋体" w:cs="宋体"/>
          <w:sz w:val="24"/>
          <w:szCs w:val="24"/>
        </w:rPr>
      </w:pPr>
      <w:bookmarkStart w:id="21" w:name="_Toc15396604"/>
      <w:bookmarkStart w:id="22" w:name="_Toc15377206"/>
      <w:r>
        <w:rPr>
          <w:rFonts w:hint="eastAsia" w:ascii="宋体" w:hAnsi="宋体" w:eastAsia="宋体" w:cs="宋体"/>
          <w:sz w:val="24"/>
          <w:szCs w:val="24"/>
        </w:rPr>
        <w:t>（图1：收、支决算总计变动情况图）（柱状图）</w:t>
      </w:r>
    </w:p>
    <w:p>
      <w:pPr>
        <w:pStyle w:val="24"/>
        <w:numPr>
          <w:ilvl w:val="0"/>
          <w:numId w:val="1"/>
        </w:numPr>
        <w:spacing w:line="600" w:lineRule="exact"/>
        <w:ind w:left="1980" w:leftChars="0" w:firstLineChars="0"/>
        <w:outlineLvl w:val="1"/>
        <w:rPr>
          <w:rStyle w:val="26"/>
          <w:rFonts w:hint="eastAsia" w:ascii="黑体" w:hAnsi="黑体" w:eastAsia="黑体" w:cs="黑体"/>
          <w:b w:val="0"/>
          <w:color w:val="auto"/>
          <w:sz w:val="30"/>
          <w:szCs w:val="30"/>
          <w:highlight w:val="none"/>
        </w:rPr>
      </w:pPr>
      <w:r>
        <w:rPr>
          <w:rFonts w:hint="eastAsia" w:ascii="黑体" w:hAnsi="黑体" w:eastAsia="黑体" w:cs="黑体"/>
          <w:color w:val="auto"/>
          <w:sz w:val="30"/>
          <w:szCs w:val="30"/>
          <w:highlight w:val="none"/>
        </w:rPr>
        <w:t>收</w:t>
      </w:r>
      <w:r>
        <w:rPr>
          <w:rStyle w:val="26"/>
          <w:rFonts w:hint="eastAsia" w:ascii="黑体" w:hAnsi="黑体" w:eastAsia="黑体" w:cs="黑体"/>
          <w:b w:val="0"/>
          <w:color w:val="auto"/>
          <w:sz w:val="30"/>
          <w:szCs w:val="30"/>
          <w:highlight w:val="none"/>
        </w:rPr>
        <w:t>入决算情况说明</w:t>
      </w:r>
      <w:bookmarkEnd w:id="21"/>
      <w:bookmarkEnd w:id="22"/>
    </w:p>
    <w:p>
      <w:pPr>
        <w:spacing w:line="600" w:lineRule="exact"/>
        <w:ind w:firstLine="640" w:firstLineChars="200"/>
        <w:outlineLvl w:val="1"/>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年本年收入合计</w:t>
      </w:r>
      <w:r>
        <w:rPr>
          <w:rFonts w:hint="eastAsia" w:ascii="仿宋" w:hAnsi="仿宋" w:eastAsia="仿宋" w:cs="仿宋"/>
          <w:color w:val="auto"/>
          <w:sz w:val="32"/>
          <w:szCs w:val="32"/>
          <w:highlight w:val="none"/>
          <w:lang w:val="en-US" w:eastAsia="zh-CN"/>
        </w:rPr>
        <w:t>682.47</w:t>
      </w:r>
      <w:r>
        <w:rPr>
          <w:rFonts w:hint="eastAsia" w:ascii="仿宋" w:hAnsi="仿宋" w:eastAsia="仿宋" w:cs="仿宋"/>
          <w:color w:val="auto"/>
          <w:sz w:val="32"/>
          <w:szCs w:val="32"/>
          <w:highlight w:val="none"/>
        </w:rPr>
        <w:t>万元，其中：一般公共预算财政拨款收入</w:t>
      </w:r>
      <w:r>
        <w:rPr>
          <w:rFonts w:hint="eastAsia" w:ascii="仿宋" w:hAnsi="仿宋" w:eastAsia="仿宋" w:cs="仿宋"/>
          <w:color w:val="auto"/>
          <w:sz w:val="32"/>
          <w:szCs w:val="32"/>
          <w:highlight w:val="none"/>
          <w:lang w:val="en-US" w:eastAsia="zh-CN"/>
        </w:rPr>
        <w:t>561.74</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82.31</w:t>
      </w:r>
      <w:r>
        <w:rPr>
          <w:rFonts w:hint="eastAsia" w:ascii="仿宋" w:hAnsi="仿宋" w:eastAsia="仿宋" w:cs="仿宋"/>
          <w:color w:val="auto"/>
          <w:sz w:val="32"/>
          <w:szCs w:val="32"/>
          <w:highlight w:val="none"/>
        </w:rPr>
        <w:t>%；其他收入</w:t>
      </w:r>
      <w:r>
        <w:rPr>
          <w:rFonts w:hint="eastAsia" w:ascii="仿宋" w:hAnsi="仿宋" w:eastAsia="仿宋" w:cs="仿宋"/>
          <w:color w:val="auto"/>
          <w:sz w:val="32"/>
          <w:szCs w:val="32"/>
          <w:highlight w:val="none"/>
          <w:lang w:val="en-US" w:eastAsia="zh-CN"/>
        </w:rPr>
        <w:t>120.73</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17.69</w:t>
      </w:r>
      <w:r>
        <w:rPr>
          <w:rFonts w:hint="eastAsia" w:ascii="仿宋" w:hAnsi="仿宋" w:eastAsia="仿宋" w:cs="仿宋"/>
          <w:color w:val="auto"/>
          <w:sz w:val="32"/>
          <w:szCs w:val="32"/>
          <w:highlight w:val="none"/>
        </w:rPr>
        <w:t>%。</w:t>
      </w:r>
    </w:p>
    <w:p>
      <w:pPr>
        <w:spacing w:line="600" w:lineRule="exact"/>
        <w:outlineLvl w:val="1"/>
        <w:rPr>
          <w:rFonts w:hint="eastAsia" w:ascii="宋体" w:hAnsi="宋体" w:eastAsia="宋体" w:cs="宋体"/>
          <w:b/>
          <w:color w:val="auto"/>
          <w:sz w:val="24"/>
          <w:szCs w:val="24"/>
          <w:highlight w:val="none"/>
        </w:rPr>
      </w:pPr>
    </w:p>
    <w:p>
      <w:pPr>
        <w:pStyle w:val="6"/>
        <w:rPr>
          <w:rFonts w:hint="eastAsia" w:ascii="宋体" w:hAnsi="宋体" w:eastAsia="宋体" w:cs="宋体"/>
          <w:b/>
          <w:color w:val="auto"/>
          <w:sz w:val="24"/>
          <w:szCs w:val="24"/>
          <w:highlight w:val="none"/>
        </w:rPr>
      </w:pPr>
      <w:r>
        <w:drawing>
          <wp:inline distT="0" distB="0" distL="114300" distR="114300">
            <wp:extent cx="4924425" cy="2580640"/>
            <wp:effectExtent l="4445" t="4445" r="5080" b="5715"/>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：支出决算结构图）（饼状图）</w:t>
      </w:r>
    </w:p>
    <w:p>
      <w:pPr>
        <w:pStyle w:val="24"/>
        <w:numPr>
          <w:ilvl w:val="0"/>
          <w:numId w:val="0"/>
        </w:numPr>
        <w:spacing w:line="600" w:lineRule="exact"/>
        <w:ind w:firstLine="600" w:firstLineChars="200"/>
        <w:outlineLvl w:val="1"/>
        <w:rPr>
          <w:rStyle w:val="26"/>
          <w:rFonts w:hint="eastAsia" w:ascii="宋体" w:hAnsi="宋体" w:eastAsia="宋体" w:cs="宋体"/>
          <w:b w:val="0"/>
          <w:color w:val="auto"/>
          <w:sz w:val="24"/>
          <w:szCs w:val="24"/>
          <w:highlight w:val="none"/>
        </w:rPr>
      </w:pPr>
      <w:bookmarkStart w:id="23" w:name="_Toc15377207"/>
      <w:bookmarkStart w:id="24" w:name="_Toc15396605"/>
      <w:r>
        <w:rPr>
          <w:rFonts w:hint="eastAsia" w:ascii="黑体" w:hAnsi="黑体" w:eastAsia="黑体" w:cs="黑体"/>
          <w:color w:val="auto"/>
          <w:sz w:val="30"/>
          <w:szCs w:val="30"/>
          <w:highlight w:val="none"/>
          <w:lang w:val="en-US" w:eastAsia="zh-CN"/>
        </w:rPr>
        <w:t>三、</w:t>
      </w:r>
      <w:r>
        <w:rPr>
          <w:rFonts w:hint="eastAsia" w:ascii="黑体" w:hAnsi="黑体" w:eastAsia="黑体" w:cs="黑体"/>
          <w:color w:val="auto"/>
          <w:sz w:val="30"/>
          <w:szCs w:val="30"/>
          <w:highlight w:val="none"/>
        </w:rPr>
        <w:t>支</w:t>
      </w:r>
      <w:r>
        <w:rPr>
          <w:rStyle w:val="26"/>
          <w:rFonts w:hint="eastAsia" w:ascii="黑体" w:hAnsi="黑体" w:eastAsia="黑体" w:cs="黑体"/>
          <w:b w:val="0"/>
          <w:color w:val="auto"/>
          <w:sz w:val="30"/>
          <w:szCs w:val="30"/>
          <w:highlight w:val="none"/>
        </w:rPr>
        <w:t>出决算情况说明</w:t>
      </w:r>
      <w:bookmarkEnd w:id="23"/>
      <w:bookmarkEnd w:id="24"/>
    </w:p>
    <w:p>
      <w:pPr>
        <w:spacing w:line="600" w:lineRule="exact"/>
        <w:ind w:firstLine="640" w:firstLineChars="200"/>
        <w:outlineLvl w:val="1"/>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年本年支出合计</w:t>
      </w:r>
      <w:r>
        <w:rPr>
          <w:rFonts w:hint="eastAsia" w:ascii="仿宋" w:hAnsi="仿宋" w:eastAsia="仿宋" w:cs="仿宋"/>
          <w:color w:val="auto"/>
          <w:sz w:val="32"/>
          <w:szCs w:val="32"/>
          <w:highlight w:val="none"/>
          <w:lang w:val="en-US" w:eastAsia="zh-CN"/>
        </w:rPr>
        <w:t>672.57</w:t>
      </w:r>
      <w:r>
        <w:rPr>
          <w:rFonts w:hint="eastAsia" w:ascii="仿宋" w:hAnsi="仿宋" w:eastAsia="仿宋" w:cs="仿宋"/>
          <w:color w:val="auto"/>
          <w:sz w:val="32"/>
          <w:szCs w:val="32"/>
          <w:highlight w:val="none"/>
        </w:rPr>
        <w:t>万元，其中：基本支出</w:t>
      </w:r>
      <w:r>
        <w:rPr>
          <w:rFonts w:hint="eastAsia" w:ascii="仿宋" w:hAnsi="仿宋" w:eastAsia="仿宋" w:cs="仿宋"/>
          <w:color w:val="auto"/>
          <w:sz w:val="32"/>
          <w:szCs w:val="32"/>
          <w:highlight w:val="none"/>
          <w:lang w:val="en-US" w:eastAsia="zh-CN"/>
        </w:rPr>
        <w:t>347.59</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51.68</w:t>
      </w:r>
      <w:r>
        <w:rPr>
          <w:rFonts w:hint="eastAsia" w:ascii="仿宋" w:hAnsi="仿宋" w:eastAsia="仿宋" w:cs="仿宋"/>
          <w:color w:val="auto"/>
          <w:sz w:val="32"/>
          <w:szCs w:val="32"/>
          <w:highlight w:val="none"/>
        </w:rPr>
        <w:t>%；项目支出</w:t>
      </w:r>
      <w:r>
        <w:rPr>
          <w:rFonts w:hint="eastAsia" w:ascii="仿宋" w:hAnsi="仿宋" w:eastAsia="仿宋" w:cs="仿宋"/>
          <w:color w:val="auto"/>
          <w:sz w:val="32"/>
          <w:szCs w:val="32"/>
          <w:highlight w:val="none"/>
          <w:lang w:val="en-US" w:eastAsia="zh-CN"/>
        </w:rPr>
        <w:t>324.98</w:t>
      </w:r>
      <w:r>
        <w:rPr>
          <w:rFonts w:hint="eastAsia" w:ascii="仿宋" w:hAnsi="仿宋" w:eastAsia="仿宋" w:cs="仿宋"/>
          <w:color w:val="auto"/>
          <w:sz w:val="32"/>
          <w:szCs w:val="32"/>
          <w:highlight w:val="none"/>
        </w:rPr>
        <w:t>万元，占</w:t>
      </w:r>
      <w:r>
        <w:rPr>
          <w:rFonts w:hint="eastAsia" w:ascii="仿宋" w:hAnsi="仿宋" w:eastAsia="仿宋" w:cs="仿宋"/>
          <w:color w:val="auto"/>
          <w:sz w:val="32"/>
          <w:szCs w:val="32"/>
          <w:highlight w:val="none"/>
          <w:lang w:val="en-US" w:eastAsia="zh-CN"/>
        </w:rPr>
        <w:t>48.32</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spacing w:line="600" w:lineRule="exact"/>
        <w:ind w:firstLine="643" w:firstLineChars="200"/>
        <w:outlineLvl w:val="1"/>
        <w:rPr>
          <w:rFonts w:hint="eastAsia" w:ascii="仿宋" w:hAnsi="仿宋" w:eastAsia="仿宋" w:cs="仿宋"/>
          <w:b/>
          <w:color w:val="auto"/>
          <w:sz w:val="32"/>
          <w:szCs w:val="32"/>
          <w:highlight w:val="none"/>
        </w:rPr>
      </w:pPr>
    </w:p>
    <w:p>
      <w:pPr>
        <w:spacing w:line="600" w:lineRule="exact"/>
        <w:ind w:firstLine="640"/>
        <w:rPr>
          <w:rFonts w:hint="eastAsia" w:ascii="宋体" w:hAnsi="宋体" w:eastAsia="宋体" w:cs="宋体"/>
          <w:color w:val="auto"/>
          <w:sz w:val="32"/>
          <w:szCs w:val="32"/>
          <w:highlight w:val="none"/>
          <w:shd w:val="pct10" w:color="auto" w:fill="FFFFFF"/>
        </w:rPr>
      </w:pPr>
    </w:p>
    <w:p>
      <w:pPr>
        <w:pStyle w:val="6"/>
        <w:rPr>
          <w:rFonts w:hint="eastAsia" w:ascii="宋体" w:hAnsi="宋体" w:eastAsia="宋体" w:cs="宋体"/>
          <w:color w:val="auto"/>
          <w:sz w:val="24"/>
          <w:szCs w:val="24"/>
          <w:highlight w:val="none"/>
          <w:shd w:val="pct10" w:color="auto" w:fill="FFFFFF"/>
        </w:rPr>
      </w:pPr>
      <w:r>
        <w:drawing>
          <wp:inline distT="0" distB="0" distL="114300" distR="114300">
            <wp:extent cx="4524375" cy="2792095"/>
            <wp:effectExtent l="4445" t="4445" r="5080" b="22860"/>
            <wp:docPr id="54" name="图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（图3：支出决算结构图）（饼状图）</w:t>
      </w:r>
    </w:p>
    <w:p>
      <w:pPr>
        <w:spacing w:line="600" w:lineRule="exact"/>
        <w:ind w:firstLine="480" w:firstLineChars="200"/>
        <w:rPr>
          <w:rFonts w:hint="eastAsia" w:ascii="宋体" w:hAnsi="宋体" w:eastAsia="宋体" w:cs="宋体"/>
          <w:color w:val="auto"/>
          <w:sz w:val="24"/>
          <w:szCs w:val="24"/>
          <w:highlight w:val="none"/>
        </w:rPr>
      </w:pPr>
    </w:p>
    <w:p>
      <w:pPr>
        <w:spacing w:line="600" w:lineRule="exact"/>
        <w:ind w:firstLine="600" w:firstLineChars="200"/>
        <w:outlineLvl w:val="1"/>
        <w:rPr>
          <w:rStyle w:val="26"/>
          <w:rFonts w:hint="eastAsia" w:ascii="黑体" w:hAnsi="黑体" w:eastAsia="黑体" w:cs="黑体"/>
          <w:b w:val="0"/>
          <w:color w:val="auto"/>
          <w:sz w:val="30"/>
          <w:szCs w:val="30"/>
          <w:highlight w:val="none"/>
        </w:rPr>
      </w:pPr>
      <w:bookmarkStart w:id="25" w:name="_Toc15396606"/>
      <w:bookmarkStart w:id="26" w:name="_Toc15377208"/>
      <w:r>
        <w:rPr>
          <w:rFonts w:hint="eastAsia" w:ascii="黑体" w:hAnsi="黑体" w:eastAsia="黑体" w:cs="黑体"/>
          <w:color w:val="auto"/>
          <w:sz w:val="30"/>
          <w:szCs w:val="30"/>
          <w:highlight w:val="none"/>
        </w:rPr>
        <w:t>四、财</w:t>
      </w:r>
      <w:r>
        <w:rPr>
          <w:rStyle w:val="26"/>
          <w:rFonts w:hint="eastAsia" w:ascii="黑体" w:hAnsi="黑体" w:eastAsia="黑体" w:cs="黑体"/>
          <w:b w:val="0"/>
          <w:color w:val="auto"/>
          <w:sz w:val="30"/>
          <w:szCs w:val="30"/>
          <w:highlight w:val="none"/>
        </w:rPr>
        <w:t>政拨款收入支出决算总体情况说明</w:t>
      </w:r>
      <w:bookmarkEnd w:id="25"/>
      <w:bookmarkEnd w:id="26"/>
    </w:p>
    <w:p>
      <w:pPr>
        <w:spacing w:line="600" w:lineRule="exact"/>
        <w:ind w:firstLine="64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32"/>
          <w:szCs w:val="32"/>
          <w:highlight w:val="none"/>
          <w:lang w:eastAsia="zh-CN"/>
        </w:rPr>
        <w:t>2023</w:t>
      </w:r>
      <w:r>
        <w:rPr>
          <w:rFonts w:hint="eastAsia" w:ascii="仿宋" w:hAnsi="仿宋" w:eastAsia="仿宋" w:cs="仿宋"/>
          <w:color w:val="auto"/>
          <w:sz w:val="32"/>
          <w:szCs w:val="32"/>
          <w:highlight w:val="none"/>
        </w:rPr>
        <w:t>年财政拨款收、支总计</w:t>
      </w:r>
      <w:r>
        <w:rPr>
          <w:rFonts w:hint="eastAsia" w:ascii="仿宋" w:hAnsi="仿宋" w:eastAsia="仿宋" w:cs="仿宋"/>
          <w:color w:val="auto"/>
          <w:sz w:val="32"/>
          <w:szCs w:val="32"/>
          <w:highlight w:val="none"/>
          <w:lang w:val="en-US" w:eastAsia="zh-CN"/>
        </w:rPr>
        <w:t>561.74</w:t>
      </w:r>
      <w:r>
        <w:rPr>
          <w:rFonts w:hint="eastAsia" w:ascii="仿宋" w:hAnsi="仿宋" w:eastAsia="仿宋" w:cs="仿宋"/>
          <w:color w:val="auto"/>
          <w:sz w:val="32"/>
          <w:szCs w:val="32"/>
          <w:highlight w:val="none"/>
        </w:rPr>
        <w:t>万元。与</w:t>
      </w:r>
      <w:r>
        <w:rPr>
          <w:rFonts w:hint="eastAsia" w:ascii="仿宋" w:hAnsi="仿宋" w:eastAsia="仿宋" w:cs="仿宋"/>
          <w:color w:val="auto"/>
          <w:sz w:val="32"/>
          <w:szCs w:val="32"/>
          <w:highlight w:val="none"/>
          <w:lang w:eastAsia="zh-CN"/>
        </w:rPr>
        <w:t>2022</w:t>
      </w:r>
      <w:r>
        <w:rPr>
          <w:rFonts w:hint="eastAsia" w:ascii="仿宋" w:hAnsi="仿宋" w:eastAsia="仿宋" w:cs="仿宋"/>
          <w:color w:val="auto"/>
          <w:sz w:val="32"/>
          <w:szCs w:val="32"/>
          <w:highlight w:val="none"/>
        </w:rPr>
        <w:t>年相比，财政拨款收、支总计减少</w:t>
      </w:r>
      <w:r>
        <w:rPr>
          <w:rFonts w:hint="eastAsia" w:ascii="仿宋" w:hAnsi="仿宋" w:eastAsia="仿宋" w:cs="仿宋"/>
          <w:color w:val="auto"/>
          <w:sz w:val="32"/>
          <w:szCs w:val="32"/>
          <w:highlight w:val="none"/>
          <w:lang w:val="en-US" w:eastAsia="zh-CN"/>
        </w:rPr>
        <w:t>19.08</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3.29</w:t>
      </w:r>
      <w:r>
        <w:rPr>
          <w:rFonts w:hint="eastAsia" w:ascii="仿宋" w:hAnsi="仿宋" w:eastAsia="仿宋" w:cs="仿宋"/>
          <w:color w:val="auto"/>
          <w:sz w:val="32"/>
          <w:szCs w:val="32"/>
          <w:highlight w:val="none"/>
        </w:rPr>
        <w:t>%。主要变动原因是</w:t>
      </w:r>
      <w:r>
        <w:rPr>
          <w:rFonts w:hint="eastAsia" w:ascii="仿宋" w:hAnsi="仿宋" w:eastAsia="仿宋" w:cs="仿宋"/>
          <w:color w:val="auto"/>
          <w:sz w:val="32"/>
          <w:szCs w:val="32"/>
          <w:highlight w:val="none"/>
          <w:lang w:val="en-US" w:eastAsia="zh-CN"/>
        </w:rPr>
        <w:t>人员经费预算减少。</w:t>
      </w:r>
    </w:p>
    <w:p>
      <w:pPr>
        <w:pStyle w:val="6"/>
        <w:rPr>
          <w:rFonts w:hint="eastAsia" w:ascii="宋体" w:hAnsi="宋体" w:eastAsia="宋体" w:cs="宋体"/>
          <w:color w:val="auto"/>
          <w:sz w:val="24"/>
          <w:szCs w:val="24"/>
          <w:highlight w:val="none"/>
        </w:rPr>
      </w:pPr>
      <w:r>
        <w:drawing>
          <wp:inline distT="0" distB="0" distL="114300" distR="114300">
            <wp:extent cx="4895215" cy="2429510"/>
            <wp:effectExtent l="4445" t="4445" r="15240" b="23495"/>
            <wp:docPr id="55" name="图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6"/>
          <w:rFonts w:ascii="黑体" w:hAnsi="黑体" w:eastAsia="黑体"/>
          <w:b w:val="0"/>
          <w:color w:val="auto"/>
          <w:highlight w:val="none"/>
        </w:rPr>
      </w:pPr>
      <w:bookmarkStart w:id="27" w:name="_Toc15396607"/>
      <w:bookmarkStart w:id="28"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27"/>
      <w:bookmarkEnd w:id="28"/>
    </w:p>
    <w:p>
      <w:pPr>
        <w:spacing w:line="600" w:lineRule="exact"/>
        <w:ind w:firstLine="643" w:firstLineChars="200"/>
        <w:outlineLvl w:val="2"/>
        <w:rPr>
          <w:rFonts w:ascii="仿宋" w:hAnsi="仿宋" w:eastAsia="仿宋"/>
          <w:b/>
          <w:color w:val="auto"/>
          <w:sz w:val="32"/>
          <w:szCs w:val="32"/>
          <w:highlight w:val="none"/>
        </w:rPr>
      </w:pPr>
      <w:bookmarkStart w:id="29" w:name="_Toc15377210"/>
      <w:r>
        <w:rPr>
          <w:rFonts w:hint="eastAsia" w:ascii="仿宋" w:hAnsi="仿宋" w:eastAsia="仿宋"/>
          <w:b/>
          <w:color w:val="auto"/>
          <w:sz w:val="32"/>
          <w:szCs w:val="32"/>
          <w:highlight w:val="none"/>
        </w:rPr>
        <w:t>（一）一般公共预算财政拨款支出决算总体情况</w:t>
      </w:r>
      <w:bookmarkEnd w:id="29"/>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580.82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83.52</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19.08</w:t>
      </w:r>
      <w:r>
        <w:rPr>
          <w:rFonts w:hint="eastAsia" w:ascii="仿宋" w:hAnsi="仿宋" w:eastAsia="仿宋" w:cs="仿宋"/>
          <w:color w:val="auto"/>
          <w:sz w:val="32"/>
          <w:szCs w:val="32"/>
          <w:highlight w:val="none"/>
        </w:rPr>
        <w:t>万元，下降</w:t>
      </w:r>
      <w:r>
        <w:rPr>
          <w:rFonts w:hint="eastAsia" w:ascii="仿宋" w:hAnsi="仿宋" w:eastAsia="仿宋" w:cs="仿宋"/>
          <w:color w:val="auto"/>
          <w:sz w:val="32"/>
          <w:szCs w:val="32"/>
          <w:highlight w:val="none"/>
          <w:lang w:val="en-US" w:eastAsia="zh-CN"/>
        </w:rPr>
        <w:t>3.29</w:t>
      </w:r>
      <w:r>
        <w:rPr>
          <w:rFonts w:hint="eastAsia" w:ascii="仿宋" w:hAnsi="仿宋" w:eastAsia="仿宋" w:cs="仿宋"/>
          <w:color w:val="auto"/>
          <w:sz w:val="32"/>
          <w:szCs w:val="32"/>
          <w:highlight w:val="none"/>
        </w:rPr>
        <w:t>%。主要变动原因是</w:t>
      </w:r>
      <w:r>
        <w:rPr>
          <w:rFonts w:hint="eastAsia" w:ascii="仿宋" w:hAnsi="仿宋" w:eastAsia="仿宋" w:cs="仿宋"/>
          <w:color w:val="auto"/>
          <w:sz w:val="32"/>
          <w:szCs w:val="32"/>
          <w:highlight w:val="none"/>
          <w:lang w:val="en-US" w:eastAsia="zh-CN"/>
        </w:rPr>
        <w:t>人员经费预算减少</w:t>
      </w:r>
      <w:r>
        <w:rPr>
          <w:rFonts w:hint="eastAsia" w:ascii="仿宋" w:hAnsi="仿宋" w:eastAsia="仿宋"/>
          <w:color w:val="auto"/>
          <w:sz w:val="32"/>
          <w:szCs w:val="32"/>
          <w:highlight w:val="none"/>
          <w:lang w:val="en-US" w:eastAsia="zh-CN"/>
        </w:rPr>
        <w:t>。</w:t>
      </w:r>
    </w:p>
    <w:p>
      <w:pPr>
        <w:spacing w:line="600" w:lineRule="exact"/>
        <w:ind w:firstLine="640" w:firstLineChars="200"/>
        <w:rPr>
          <w:rFonts w:ascii="仿宋" w:hAnsi="仿宋" w:eastAsia="仿宋"/>
          <w:color w:val="auto"/>
          <w:sz w:val="32"/>
          <w:szCs w:val="32"/>
          <w:highlight w:val="none"/>
        </w:rPr>
      </w:pPr>
    </w:p>
    <w:p>
      <w:pPr>
        <w:pStyle w:val="6"/>
        <w:rPr>
          <w:rFonts w:ascii="仿宋" w:hAnsi="仿宋" w:eastAsia="仿宋"/>
          <w:color w:val="auto"/>
          <w:sz w:val="32"/>
          <w:szCs w:val="32"/>
          <w:highlight w:val="none"/>
        </w:rPr>
      </w:pPr>
      <w:r>
        <w:drawing>
          <wp:inline distT="0" distB="0" distL="114300" distR="114300">
            <wp:extent cx="5029835" cy="2696210"/>
            <wp:effectExtent l="4445" t="4445" r="13970" b="23495"/>
            <wp:docPr id="56" name="图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3" w:firstLineChars="200"/>
        <w:outlineLvl w:val="2"/>
        <w:rPr>
          <w:rFonts w:ascii="仿宋" w:hAnsi="仿宋" w:eastAsia="仿宋"/>
          <w:b/>
          <w:color w:val="auto"/>
          <w:sz w:val="32"/>
          <w:szCs w:val="32"/>
          <w:highlight w:val="none"/>
        </w:rPr>
      </w:pPr>
      <w:bookmarkStart w:id="30" w:name="_Toc15377211"/>
      <w:r>
        <w:rPr>
          <w:rFonts w:hint="eastAsia" w:ascii="仿宋" w:hAnsi="仿宋" w:eastAsia="仿宋"/>
          <w:b/>
          <w:color w:val="auto"/>
          <w:sz w:val="32"/>
          <w:szCs w:val="32"/>
          <w:highlight w:val="none"/>
        </w:rPr>
        <w:t>（二）一般公共预算财政拨款支出决算结构情况</w:t>
      </w:r>
      <w:bookmarkEnd w:id="30"/>
    </w:p>
    <w:p>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0"/>
          <w:szCs w:val="30"/>
          <w:highlight w:val="none"/>
          <w:lang w:eastAsia="zh-CN"/>
        </w:rPr>
        <w:t>2023</w:t>
      </w:r>
      <w:r>
        <w:rPr>
          <w:rFonts w:hint="eastAsia" w:ascii="仿宋" w:hAnsi="仿宋" w:eastAsia="仿宋"/>
          <w:color w:val="auto"/>
          <w:sz w:val="30"/>
          <w:szCs w:val="30"/>
          <w:highlight w:val="none"/>
        </w:rPr>
        <w:t>年一般公共预算财政拨款支出</w:t>
      </w:r>
      <w:r>
        <w:rPr>
          <w:rFonts w:hint="eastAsia" w:ascii="仿宋" w:hAnsi="仿宋" w:eastAsia="仿宋"/>
          <w:color w:val="auto"/>
          <w:sz w:val="30"/>
          <w:szCs w:val="30"/>
          <w:highlight w:val="none"/>
          <w:lang w:val="en-US" w:eastAsia="zh-CN"/>
        </w:rPr>
        <w:t>561.74</w:t>
      </w:r>
      <w:r>
        <w:rPr>
          <w:rFonts w:hint="eastAsia" w:ascii="仿宋" w:hAnsi="仿宋" w:eastAsia="仿宋"/>
          <w:color w:val="auto"/>
          <w:sz w:val="30"/>
          <w:szCs w:val="30"/>
          <w:highlight w:val="none"/>
        </w:rPr>
        <w:t>万元，主要</w:t>
      </w:r>
      <w:r>
        <w:rPr>
          <w:rFonts w:hint="eastAsia" w:ascii="仿宋" w:hAnsi="仿宋" w:eastAsia="仿宋"/>
          <w:color w:val="auto"/>
          <w:sz w:val="32"/>
          <w:szCs w:val="32"/>
          <w:highlight w:val="none"/>
        </w:rPr>
        <w:t>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b/>
          <w:color w:val="auto"/>
          <w:sz w:val="32"/>
          <w:szCs w:val="32"/>
          <w:highlight w:val="none"/>
          <w:lang w:val="en-US" w:eastAsia="zh-CN"/>
        </w:rPr>
        <w:t>489.65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bCs/>
          <w:color w:val="auto"/>
          <w:sz w:val="32"/>
          <w:szCs w:val="32"/>
          <w:highlight w:val="none"/>
          <w:lang w:val="en-US" w:eastAsia="zh-CN"/>
        </w:rPr>
        <w:t>32.65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bCs/>
          <w:color w:val="auto"/>
          <w:sz w:val="32"/>
          <w:szCs w:val="32"/>
          <w:highlight w:val="none"/>
          <w:lang w:val="en-US" w:eastAsia="zh-CN"/>
        </w:rPr>
        <w:t>14.45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b/>
          <w:bCs/>
          <w:color w:val="auto"/>
          <w:sz w:val="32"/>
          <w:szCs w:val="32"/>
          <w:highlight w:val="none"/>
          <w:lang w:val="en-US" w:eastAsia="zh-CN"/>
        </w:rPr>
        <w:t>24.98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4.45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p>
    <w:p>
      <w:pPr>
        <w:pStyle w:val="6"/>
        <w:rPr>
          <w:rFonts w:ascii="仿宋" w:hAnsi="仿宋" w:eastAsia="仿宋"/>
          <w:color w:val="auto"/>
          <w:sz w:val="32"/>
          <w:szCs w:val="32"/>
          <w:highlight w:val="none"/>
        </w:rPr>
      </w:pPr>
      <w:r>
        <w:drawing>
          <wp:inline distT="0" distB="0" distL="114300" distR="114300">
            <wp:extent cx="4848860" cy="2857500"/>
            <wp:effectExtent l="5080" t="4445" r="22860" b="14605"/>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1" w:name="_Toc15377212"/>
      <w:r>
        <w:rPr>
          <w:rFonts w:hint="eastAsia" w:ascii="仿宋" w:hAnsi="仿宋" w:eastAsia="仿宋"/>
          <w:b/>
          <w:color w:val="auto"/>
          <w:sz w:val="32"/>
          <w:szCs w:val="32"/>
          <w:highlight w:val="none"/>
        </w:rPr>
        <w:t>（三）一般公共预算财政拨款支出决算具体情况</w:t>
      </w:r>
      <w:bookmarkEnd w:id="31"/>
    </w:p>
    <w:p>
      <w:pPr>
        <w:spacing w:line="600" w:lineRule="exact"/>
        <w:ind w:firstLine="643" w:firstLineChars="200"/>
        <w:outlineLvl w:val="2"/>
        <w:rPr>
          <w:rFonts w:ascii="仿宋" w:hAnsi="仿宋" w:eastAsia="仿宋"/>
          <w:color w:val="auto"/>
          <w:sz w:val="32"/>
          <w:szCs w:val="32"/>
          <w:highlight w:val="none"/>
        </w:rPr>
      </w:pPr>
      <w:bookmarkStart w:id="32" w:name="_Toc15377444"/>
      <w:bookmarkStart w:id="33" w:name="_Toc15377213"/>
      <w:bookmarkStart w:id="34" w:name="_Toc15378460"/>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315.84万元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100</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2"/>
      <w:bookmarkEnd w:id="33"/>
      <w:bookmarkEnd w:id="34"/>
    </w:p>
    <w:p>
      <w:pPr>
        <w:numPr>
          <w:ilvl w:val="0"/>
          <w:numId w:val="2"/>
        </w:numPr>
        <w:spacing w:line="600" w:lineRule="exact"/>
        <w:ind w:firstLine="643" w:firstLineChars="200"/>
        <w:rPr>
          <w:rStyle w:val="15"/>
          <w:rFonts w:ascii="仿宋" w:hAnsi="仿宋" w:eastAsia="仿宋"/>
          <w:b w:val="0"/>
          <w:bCs/>
          <w:sz w:val="32"/>
          <w:szCs w:val="32"/>
        </w:rPr>
      </w:pPr>
      <w:bookmarkStart w:id="35" w:name="_Toc15396608"/>
      <w:bookmarkStart w:id="36" w:name="_Toc15377214"/>
      <w:r>
        <w:rPr>
          <w:rStyle w:val="15"/>
          <w:rFonts w:hint="eastAsia" w:ascii="仿宋" w:hAnsi="仿宋" w:eastAsia="仿宋"/>
          <w:color w:val="000000"/>
          <w:sz w:val="32"/>
          <w:szCs w:val="32"/>
        </w:rPr>
        <w:t>教育（类）普通教育（款）学前教育（项）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48.47</w:t>
      </w:r>
      <w:r>
        <w:rPr>
          <w:rStyle w:val="15"/>
          <w:rFonts w:hint="eastAsia" w:ascii="仿宋" w:hAnsi="仿宋" w:eastAsia="仿宋"/>
          <w:b w:val="0"/>
          <w:bCs/>
          <w:sz w:val="32"/>
          <w:szCs w:val="32"/>
        </w:rPr>
        <w:t>万元，</w:t>
      </w:r>
      <w:r>
        <w:rPr>
          <w:rStyle w:val="15"/>
          <w:rFonts w:hint="eastAsia" w:ascii="仿宋" w:hAnsi="仿宋" w:eastAsia="仿宋"/>
          <w:b w:val="0"/>
          <w:bCs/>
          <w:color w:val="000000"/>
          <w:sz w:val="32"/>
          <w:szCs w:val="32"/>
        </w:rPr>
        <w:t>完成预算100%，决算数与预算数持平</w:t>
      </w:r>
      <w:r>
        <w:rPr>
          <w:rStyle w:val="15"/>
          <w:rFonts w:hint="eastAsia" w:ascii="仿宋" w:hAnsi="仿宋" w:eastAsia="仿宋"/>
          <w:b w:val="0"/>
          <w:bCs/>
          <w:sz w:val="32"/>
          <w:szCs w:val="32"/>
        </w:rPr>
        <w:t>。</w:t>
      </w:r>
    </w:p>
    <w:p>
      <w:pPr>
        <w:numPr>
          <w:ilvl w:val="0"/>
          <w:numId w:val="2"/>
        </w:numPr>
        <w:spacing w:line="600" w:lineRule="exact"/>
        <w:ind w:firstLine="643" w:firstLineChars="200"/>
        <w:rPr>
          <w:rFonts w:ascii="仿宋" w:hAnsi="仿宋" w:eastAsia="仿宋"/>
          <w:bCs/>
          <w:sz w:val="32"/>
          <w:szCs w:val="32"/>
        </w:rPr>
      </w:pPr>
      <w:r>
        <w:rPr>
          <w:rStyle w:val="15"/>
          <w:rFonts w:hint="eastAsia" w:ascii="仿宋" w:hAnsi="仿宋" w:eastAsia="仿宋"/>
          <w:color w:val="000000"/>
          <w:sz w:val="32"/>
          <w:szCs w:val="32"/>
        </w:rPr>
        <w:t>教育（类）普通教育（款）小学教育（项）</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441.19</w:t>
      </w:r>
      <w:r>
        <w:rPr>
          <w:rStyle w:val="15"/>
          <w:rFonts w:hint="eastAsia" w:ascii="仿宋" w:hAnsi="仿宋" w:eastAsia="仿宋"/>
          <w:b w:val="0"/>
          <w:bCs/>
          <w:sz w:val="32"/>
          <w:szCs w:val="32"/>
        </w:rPr>
        <w:t>万元，</w:t>
      </w:r>
      <w:r>
        <w:rPr>
          <w:rStyle w:val="15"/>
          <w:rFonts w:hint="eastAsia" w:ascii="仿宋" w:hAnsi="仿宋" w:eastAsia="仿宋"/>
          <w:b w:val="0"/>
          <w:bCs/>
          <w:color w:val="000000"/>
          <w:sz w:val="32"/>
          <w:szCs w:val="32"/>
        </w:rPr>
        <w:t>完成预算100%，决算数与预算数持平</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Style w:val="15"/>
          <w:rFonts w:hint="eastAsia" w:ascii="仿宋" w:hAnsi="仿宋" w:eastAsia="仿宋"/>
          <w:color w:val="000000"/>
          <w:sz w:val="32"/>
          <w:szCs w:val="32"/>
        </w:rPr>
        <w:t>社会保障和就业（类）行政事业单位养老（款）机关事业单位基本养老保险缴费（项）:</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29.21</w:t>
      </w:r>
      <w:r>
        <w:rPr>
          <w:rStyle w:val="15"/>
          <w:rFonts w:hint="eastAsia" w:ascii="仿宋" w:hAnsi="仿宋" w:eastAsia="仿宋"/>
          <w:b w:val="0"/>
          <w:bCs/>
          <w:sz w:val="32"/>
          <w:szCs w:val="32"/>
        </w:rPr>
        <w:t>万元，</w:t>
      </w:r>
      <w:r>
        <w:rPr>
          <w:rStyle w:val="15"/>
          <w:rFonts w:hint="eastAsia" w:ascii="仿宋" w:hAnsi="仿宋" w:eastAsia="仿宋"/>
          <w:b w:val="0"/>
          <w:bCs/>
          <w:color w:val="000000"/>
          <w:sz w:val="32"/>
          <w:szCs w:val="32"/>
        </w:rPr>
        <w:t>完成预算100%，决算数与预算数持平。</w:t>
      </w:r>
    </w:p>
    <w:p>
      <w:pPr>
        <w:pStyle w:val="6"/>
        <w:spacing w:before="93"/>
        <w:ind w:firstLine="643" w:firstLineChars="200"/>
        <w:rPr>
          <w:rStyle w:val="15"/>
          <w:rFonts w:hint="eastAsia" w:ascii="仿宋" w:hAnsi="仿宋" w:eastAsia="仿宋"/>
          <w:color w:val="000000"/>
          <w:sz w:val="32"/>
          <w:szCs w:val="32"/>
        </w:rPr>
      </w:pPr>
      <w:r>
        <w:rPr>
          <w:rStyle w:val="15"/>
          <w:rFonts w:hint="eastAsia" w:ascii="仿宋" w:hAnsi="仿宋" w:eastAsia="仿宋"/>
          <w:color w:val="000000"/>
          <w:sz w:val="32"/>
          <w:szCs w:val="32"/>
          <w:lang w:val="en-US" w:eastAsia="zh-CN"/>
        </w:rPr>
        <w:t>4.</w:t>
      </w:r>
      <w:r>
        <w:rPr>
          <w:rStyle w:val="15"/>
          <w:rFonts w:hint="eastAsia" w:ascii="仿宋" w:hAnsi="仿宋" w:eastAsia="仿宋"/>
          <w:color w:val="000000"/>
          <w:sz w:val="32"/>
          <w:szCs w:val="32"/>
        </w:rPr>
        <w:t>社会保障和就业（类）残疾人事业（款）残疾人事业</w:t>
      </w:r>
    </w:p>
    <w:p>
      <w:pPr>
        <w:pStyle w:val="6"/>
        <w:spacing w:before="93"/>
        <w:rPr>
          <w:rStyle w:val="15"/>
          <w:rFonts w:hint="default" w:ascii="仿宋" w:hAnsi="仿宋" w:eastAsia="仿宋"/>
          <w:color w:val="000000"/>
          <w:sz w:val="32"/>
          <w:szCs w:val="32"/>
          <w:lang w:val="en-US" w:eastAsia="zh-CN"/>
        </w:rPr>
      </w:pPr>
      <w:r>
        <w:rPr>
          <w:rStyle w:val="15"/>
          <w:rFonts w:hint="eastAsia" w:ascii="仿宋" w:hAnsi="仿宋" w:eastAsia="仿宋"/>
          <w:color w:val="000000"/>
          <w:sz w:val="32"/>
          <w:szCs w:val="32"/>
        </w:rPr>
        <w:t>残疾人</w:t>
      </w:r>
      <w:r>
        <w:rPr>
          <w:rStyle w:val="15"/>
          <w:rFonts w:hint="eastAsia" w:ascii="仿宋" w:hAnsi="仿宋" w:eastAsia="仿宋"/>
          <w:color w:val="000000"/>
          <w:sz w:val="32"/>
          <w:szCs w:val="32"/>
          <w:lang w:eastAsia="zh-CN"/>
        </w:rPr>
        <w:t>就</w:t>
      </w:r>
      <w:r>
        <w:rPr>
          <w:rStyle w:val="15"/>
          <w:rFonts w:hint="eastAsia" w:ascii="仿宋" w:hAnsi="仿宋" w:eastAsia="仿宋"/>
          <w:color w:val="000000"/>
          <w:sz w:val="32"/>
          <w:szCs w:val="32"/>
        </w:rPr>
        <w:t>业</w:t>
      </w:r>
      <w:r>
        <w:rPr>
          <w:rStyle w:val="15"/>
          <w:rFonts w:hint="eastAsia" w:ascii="仿宋" w:hAnsi="仿宋" w:eastAsia="仿宋"/>
          <w:color w:val="000000"/>
          <w:sz w:val="32"/>
          <w:szCs w:val="32"/>
          <w:lang w:eastAsia="zh-CN"/>
        </w:rPr>
        <w:t>（项）：</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2.22万元。</w:t>
      </w:r>
      <w:r>
        <w:rPr>
          <w:rStyle w:val="15"/>
          <w:rFonts w:hint="eastAsia" w:ascii="仿宋" w:hAnsi="仿宋" w:eastAsia="仿宋"/>
          <w:b w:val="0"/>
          <w:bCs/>
          <w:color w:val="000000"/>
          <w:sz w:val="32"/>
          <w:szCs w:val="32"/>
        </w:rPr>
        <w:t>完成预算100%，决算数与预算数持平。</w:t>
      </w:r>
    </w:p>
    <w:p>
      <w:pPr>
        <w:pStyle w:val="6"/>
        <w:spacing w:before="93"/>
        <w:ind w:firstLine="643" w:firstLineChars="200"/>
      </w:pPr>
      <w:r>
        <w:rPr>
          <w:rStyle w:val="15"/>
          <w:rFonts w:hint="eastAsia" w:ascii="仿宋" w:hAnsi="仿宋" w:eastAsia="仿宋"/>
          <w:color w:val="000000"/>
          <w:sz w:val="32"/>
          <w:szCs w:val="32"/>
          <w:lang w:val="en-US" w:eastAsia="zh-CN"/>
        </w:rPr>
        <w:t>5</w:t>
      </w:r>
      <w:r>
        <w:rPr>
          <w:rStyle w:val="15"/>
          <w:rFonts w:hint="eastAsia" w:ascii="仿宋" w:hAnsi="仿宋" w:eastAsia="仿宋"/>
          <w:color w:val="000000"/>
          <w:sz w:val="32"/>
          <w:szCs w:val="32"/>
        </w:rPr>
        <w:t>.社会保障和就业（类）其他社会保障和就业（款）其他社会保障和就业（项）:</w:t>
      </w:r>
      <w:r>
        <w:rPr>
          <w:rStyle w:val="15"/>
          <w:rFonts w:hint="eastAsia" w:ascii="仿宋" w:hAnsi="仿宋" w:eastAsia="仿宋"/>
          <w:b w:val="0"/>
          <w:bCs/>
          <w:sz w:val="32"/>
          <w:szCs w:val="32"/>
        </w:rPr>
        <w:t>支出决算为1.23万元，</w:t>
      </w:r>
      <w:r>
        <w:rPr>
          <w:rStyle w:val="15"/>
          <w:rFonts w:hint="eastAsia" w:ascii="仿宋" w:hAnsi="仿宋" w:eastAsia="仿宋"/>
          <w:b w:val="0"/>
          <w:bCs/>
          <w:color w:val="000000"/>
          <w:sz w:val="32"/>
          <w:szCs w:val="32"/>
        </w:rPr>
        <w:t>完成预算100%，决算数与预算数持平。</w:t>
      </w:r>
    </w:p>
    <w:p>
      <w:pPr>
        <w:spacing w:line="600" w:lineRule="exact"/>
        <w:ind w:firstLine="643" w:firstLineChars="200"/>
        <w:rPr>
          <w:rStyle w:val="15"/>
          <w:rFonts w:ascii="仿宋" w:hAnsi="仿宋" w:eastAsia="仿宋"/>
          <w:b w:val="0"/>
          <w:bCs/>
          <w:sz w:val="32"/>
          <w:szCs w:val="32"/>
        </w:rPr>
      </w:pPr>
      <w:r>
        <w:rPr>
          <w:rStyle w:val="15"/>
          <w:rFonts w:hint="eastAsia" w:ascii="仿宋" w:hAnsi="仿宋" w:eastAsia="仿宋"/>
          <w:bCs/>
          <w:sz w:val="32"/>
          <w:szCs w:val="32"/>
          <w:lang w:val="en-US" w:eastAsia="zh-CN"/>
        </w:rPr>
        <w:t>6</w:t>
      </w:r>
      <w:r>
        <w:rPr>
          <w:rStyle w:val="15"/>
          <w:rFonts w:ascii="仿宋" w:hAnsi="仿宋" w:eastAsia="仿宋"/>
          <w:bCs/>
          <w:sz w:val="32"/>
          <w:szCs w:val="32"/>
        </w:rPr>
        <w:t>.</w:t>
      </w:r>
      <w:r>
        <w:rPr>
          <w:rFonts w:hint="eastAsia" w:ascii="仿宋" w:hAnsi="仿宋" w:eastAsia="仿宋"/>
          <w:b/>
          <w:bCs/>
          <w:sz w:val="32"/>
          <w:szCs w:val="32"/>
        </w:rPr>
        <w:t>卫生健康</w:t>
      </w:r>
      <w:r>
        <w:rPr>
          <w:rStyle w:val="15"/>
          <w:rFonts w:hint="eastAsia" w:ascii="仿宋" w:hAnsi="仿宋" w:eastAsia="仿宋"/>
          <w:bCs/>
          <w:sz w:val="32"/>
          <w:szCs w:val="32"/>
        </w:rPr>
        <w:t>（类）</w:t>
      </w:r>
      <w:r>
        <w:rPr>
          <w:rStyle w:val="15"/>
          <w:rFonts w:hint="eastAsia" w:ascii="仿宋" w:hAnsi="仿宋" w:eastAsia="仿宋"/>
          <w:color w:val="000000"/>
          <w:sz w:val="32"/>
          <w:szCs w:val="32"/>
        </w:rPr>
        <w:t>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11.32</w:t>
      </w:r>
      <w:r>
        <w:rPr>
          <w:rStyle w:val="15"/>
          <w:rFonts w:hint="eastAsia" w:ascii="仿宋" w:hAnsi="仿宋" w:eastAsia="仿宋"/>
          <w:b w:val="0"/>
          <w:bCs/>
          <w:sz w:val="32"/>
          <w:szCs w:val="32"/>
        </w:rPr>
        <w:t>万元，</w:t>
      </w:r>
      <w:r>
        <w:rPr>
          <w:rStyle w:val="15"/>
          <w:rFonts w:hint="eastAsia" w:ascii="仿宋" w:hAnsi="仿宋" w:eastAsia="仿宋"/>
          <w:b w:val="0"/>
          <w:bCs/>
          <w:color w:val="000000"/>
          <w:sz w:val="32"/>
          <w:szCs w:val="32"/>
        </w:rPr>
        <w:t>完成预算100%，决算数与预算数持平。</w:t>
      </w:r>
    </w:p>
    <w:p>
      <w:pPr>
        <w:pStyle w:val="6"/>
        <w:spacing w:before="93"/>
        <w:ind w:firstLine="643" w:firstLineChars="200"/>
        <w:rPr>
          <w:rStyle w:val="15"/>
          <w:rFonts w:ascii="仿宋" w:hAnsi="仿宋" w:eastAsia="仿宋"/>
          <w:b w:val="0"/>
          <w:bCs/>
          <w:color w:val="000000"/>
          <w:sz w:val="32"/>
          <w:szCs w:val="32"/>
        </w:rPr>
      </w:pPr>
      <w:r>
        <w:rPr>
          <w:rFonts w:hint="eastAsia" w:ascii="仿宋" w:hAnsi="仿宋" w:eastAsia="仿宋"/>
          <w:b/>
          <w:bCs/>
          <w:sz w:val="32"/>
          <w:szCs w:val="32"/>
          <w:lang w:val="en-US" w:eastAsia="zh-CN"/>
        </w:rPr>
        <w:t>7</w:t>
      </w:r>
      <w:r>
        <w:rPr>
          <w:rFonts w:hint="eastAsia" w:ascii="仿宋" w:hAnsi="仿宋" w:eastAsia="仿宋"/>
          <w:b/>
          <w:bCs/>
          <w:sz w:val="32"/>
          <w:szCs w:val="32"/>
        </w:rPr>
        <w:t>.卫生健康</w:t>
      </w:r>
      <w:r>
        <w:rPr>
          <w:rStyle w:val="15"/>
          <w:rFonts w:hint="eastAsia" w:ascii="仿宋" w:hAnsi="仿宋" w:eastAsia="仿宋"/>
          <w:bCs/>
          <w:sz w:val="32"/>
          <w:szCs w:val="32"/>
        </w:rPr>
        <w:t>（类）</w:t>
      </w:r>
      <w:r>
        <w:rPr>
          <w:rStyle w:val="15"/>
          <w:rFonts w:hint="eastAsia" w:ascii="仿宋" w:hAnsi="仿宋" w:eastAsia="仿宋"/>
          <w:color w:val="000000"/>
          <w:sz w:val="32"/>
          <w:szCs w:val="32"/>
        </w:rPr>
        <w:t>行政事业单位医疗（款）公务员医疗补助（项）</w:t>
      </w:r>
      <w:r>
        <w:rPr>
          <w:rStyle w:val="15"/>
          <w:rFonts w:ascii="仿宋" w:hAnsi="仿宋" w:eastAsia="仿宋"/>
          <w:bCs/>
          <w:sz w:val="32"/>
          <w:szCs w:val="32"/>
        </w:rPr>
        <w:t>:支出决算为</w:t>
      </w:r>
      <w:r>
        <w:rPr>
          <w:rStyle w:val="15"/>
          <w:rFonts w:hint="eastAsia" w:ascii="仿宋" w:hAnsi="仿宋" w:eastAsia="仿宋"/>
          <w:bCs/>
          <w:sz w:val="32"/>
          <w:szCs w:val="32"/>
        </w:rPr>
        <w:t>3.13万元，</w:t>
      </w:r>
      <w:r>
        <w:rPr>
          <w:rStyle w:val="15"/>
          <w:rFonts w:hint="eastAsia" w:ascii="仿宋" w:hAnsi="仿宋" w:eastAsia="仿宋"/>
          <w:b w:val="0"/>
          <w:bCs/>
          <w:color w:val="000000"/>
          <w:sz w:val="32"/>
          <w:szCs w:val="32"/>
        </w:rPr>
        <w:t>完成预算100%，决算数与预算数持平。</w:t>
      </w:r>
    </w:p>
    <w:p>
      <w:pPr>
        <w:tabs>
          <w:tab w:val="right" w:pos="8306"/>
        </w:tabs>
        <w:spacing w:line="600" w:lineRule="exact"/>
        <w:ind w:firstLine="640"/>
        <w:outlineLvl w:val="1"/>
        <w:rPr>
          <w:rStyle w:val="26"/>
          <w:color w:val="auto"/>
          <w:highlight w:val="none"/>
        </w:rPr>
      </w:pPr>
      <w:r>
        <w:rPr>
          <w:rStyle w:val="15"/>
          <w:rFonts w:hint="eastAsia" w:ascii="仿宋" w:hAnsi="仿宋" w:eastAsia="仿宋"/>
          <w:color w:val="000000"/>
          <w:sz w:val="32"/>
          <w:szCs w:val="32"/>
          <w:lang w:val="en-US" w:eastAsia="zh-CN"/>
        </w:rPr>
        <w:t>8</w:t>
      </w:r>
      <w:r>
        <w:rPr>
          <w:rStyle w:val="15"/>
          <w:rFonts w:hint="eastAsia" w:ascii="仿宋" w:hAnsi="仿宋" w:eastAsia="仿宋"/>
          <w:color w:val="000000"/>
          <w:sz w:val="32"/>
          <w:szCs w:val="32"/>
        </w:rPr>
        <w:t>.住房保障（类）住房改革（款）住房公积金（项）</w:t>
      </w:r>
      <w:r>
        <w:rPr>
          <w:rStyle w:val="15"/>
          <w:rFonts w:hint="eastAsia" w:ascii="仿宋" w:hAnsi="仿宋" w:eastAsia="仿宋"/>
          <w:b w:val="0"/>
          <w:bCs/>
          <w:color w:val="000000"/>
          <w:sz w:val="32"/>
          <w:szCs w:val="32"/>
        </w:rPr>
        <w:t>：</w:t>
      </w:r>
      <w:r>
        <w:rPr>
          <w:rStyle w:val="15"/>
          <w:rFonts w:hint="eastAsia" w:ascii="仿宋" w:hAnsi="仿宋" w:eastAsia="仿宋"/>
          <w:b w:val="0"/>
          <w:bCs/>
          <w:sz w:val="32"/>
          <w:szCs w:val="32"/>
        </w:rPr>
        <w:t>支出决算</w:t>
      </w:r>
      <w:r>
        <w:rPr>
          <w:rStyle w:val="15"/>
          <w:rFonts w:hint="eastAsia" w:ascii="仿宋" w:hAnsi="仿宋" w:eastAsia="仿宋"/>
          <w:b w:val="0"/>
          <w:bCs/>
          <w:sz w:val="32"/>
          <w:szCs w:val="32"/>
          <w:lang w:val="en-US" w:eastAsia="zh-CN"/>
        </w:rPr>
        <w:t>24.98</w:t>
      </w:r>
      <w:r>
        <w:rPr>
          <w:rStyle w:val="15"/>
          <w:rFonts w:hint="eastAsia" w:ascii="仿宋" w:hAnsi="仿宋" w:eastAsia="仿宋"/>
          <w:b w:val="0"/>
          <w:bCs/>
          <w:sz w:val="32"/>
          <w:szCs w:val="32"/>
        </w:rPr>
        <w:t>万元，</w:t>
      </w:r>
      <w:r>
        <w:rPr>
          <w:rStyle w:val="15"/>
          <w:rFonts w:hint="eastAsia" w:ascii="仿宋" w:hAnsi="仿宋" w:eastAsia="仿宋"/>
          <w:b w:val="0"/>
          <w:bCs/>
          <w:color w:val="000000"/>
          <w:sz w:val="32"/>
          <w:szCs w:val="32"/>
        </w:rPr>
        <w:t>完成预算100%，决算数与预算数持平</w:t>
      </w: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35"/>
      <w:bookmarkEnd w:id="36"/>
      <w:r>
        <w:rPr>
          <w:rStyle w:val="26"/>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315.84</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auto"/>
          <w:sz w:val="32"/>
          <w:szCs w:val="32"/>
          <w:highlight w:val="none"/>
        </w:rPr>
        <w:t>人员经费281.56万元，主要包括：</w:t>
      </w:r>
      <w:r>
        <w:rPr>
          <w:rFonts w:hint="eastAsia" w:ascii="仿宋" w:hAnsi="仿宋" w:eastAsia="仿宋"/>
          <w:sz w:val="32"/>
          <w:szCs w:val="32"/>
        </w:rPr>
        <w:t>基本工资、津贴补贴、绩效工资、机关事业单位基本养老保险费、职工基本医疗保险缴费、公务员医疗补助缴费、其他社会保障缴费、住房公积金、对个人和家庭的补助</w:t>
      </w:r>
      <w:r>
        <w:rPr>
          <w:rFonts w:hint="eastAsia" w:ascii="仿宋" w:hAnsi="仿宋" w:eastAsia="仿宋"/>
          <w:sz w:val="32"/>
          <w:szCs w:val="32"/>
          <w:lang w:eastAsia="zh-CN"/>
        </w:rPr>
        <w:t>，</w:t>
      </w:r>
      <w:r>
        <w:rPr>
          <w:rFonts w:hint="eastAsia" w:ascii="仿宋" w:hAnsi="仿宋" w:eastAsia="仿宋"/>
          <w:color w:val="000000"/>
          <w:sz w:val="32"/>
          <w:szCs w:val="32"/>
        </w:rPr>
        <w:t>其他工资福利支出。</w:t>
      </w:r>
    </w:p>
    <w:p>
      <w:pPr>
        <w:spacing w:line="600" w:lineRule="exact"/>
        <w:ind w:firstLine="645"/>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34.28</w:t>
      </w:r>
      <w:r>
        <w:rPr>
          <w:rFonts w:hint="eastAsia" w:ascii="仿宋" w:hAnsi="仿宋" w:eastAsia="仿宋"/>
          <w:color w:val="auto"/>
          <w:sz w:val="32"/>
          <w:szCs w:val="32"/>
          <w:highlight w:val="none"/>
        </w:rPr>
        <w:t>万元，主要包括：</w:t>
      </w:r>
      <w:r>
        <w:rPr>
          <w:rFonts w:hint="eastAsia" w:ascii="仿宋" w:hAnsi="仿宋" w:eastAsia="仿宋"/>
          <w:sz w:val="32"/>
          <w:szCs w:val="32"/>
        </w:rPr>
        <w:t>办公费、印刷费、水费、电费、邮电费、差旅费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rPr>
        <w:tab/>
      </w:r>
      <w:r>
        <w:rPr>
          <w:rFonts w:hint="eastAsia" w:ascii="仿宋" w:hAnsi="仿宋" w:eastAsia="仿宋"/>
          <w:sz w:val="32"/>
          <w:szCs w:val="32"/>
        </w:rPr>
        <w:t>、培训费</w:t>
      </w:r>
      <w:r>
        <w:rPr>
          <w:rFonts w:hint="eastAsia" w:ascii="仿宋" w:hAnsi="仿宋" w:eastAsia="仿宋"/>
          <w:sz w:val="32"/>
          <w:szCs w:val="32"/>
          <w:lang w:eastAsia="zh-CN"/>
        </w:rPr>
        <w:t>、</w:t>
      </w:r>
      <w:r>
        <w:rPr>
          <w:rFonts w:hint="eastAsia" w:ascii="仿宋" w:hAnsi="仿宋" w:eastAsia="仿宋"/>
          <w:sz w:val="32"/>
          <w:szCs w:val="32"/>
        </w:rPr>
        <w:t>劳务费、工会经费</w:t>
      </w:r>
      <w:r>
        <w:rPr>
          <w:rFonts w:hint="eastAsia" w:ascii="仿宋" w:hAnsi="仿宋" w:eastAsia="仿宋"/>
          <w:sz w:val="32"/>
          <w:szCs w:val="32"/>
          <w:lang w:eastAsia="zh-CN"/>
        </w:rPr>
        <w:t>、</w:t>
      </w:r>
      <w:r>
        <w:rPr>
          <w:rFonts w:hint="eastAsia" w:ascii="仿宋" w:hAnsi="仿宋" w:eastAsia="仿宋"/>
          <w:sz w:val="32"/>
          <w:szCs w:val="32"/>
        </w:rPr>
        <w:t>福利费、其他交通费用</w:t>
      </w:r>
      <w:r>
        <w:rPr>
          <w:rFonts w:hint="eastAsia" w:ascii="仿宋" w:hAnsi="仿宋" w:eastAsia="仿宋"/>
          <w:sz w:val="32"/>
          <w:szCs w:val="32"/>
          <w:lang w:eastAsia="zh-CN"/>
        </w:rPr>
        <w:t>、</w:t>
      </w:r>
      <w:r>
        <w:rPr>
          <w:rFonts w:hint="eastAsia" w:ascii="仿宋" w:hAnsi="仿宋" w:eastAsia="仿宋"/>
          <w:sz w:val="32"/>
          <w:szCs w:val="32"/>
        </w:rPr>
        <w:t>其他商品和服务支出</w:t>
      </w:r>
      <w:r>
        <w:rPr>
          <w:rFonts w:hint="eastAsia" w:ascii="仿宋" w:hAnsi="仿宋" w:eastAsia="仿宋"/>
          <w:sz w:val="32"/>
          <w:szCs w:val="32"/>
          <w:lang w:eastAsia="zh-CN"/>
        </w:rPr>
        <w:t>。</w:t>
      </w:r>
    </w:p>
    <w:p>
      <w:pPr>
        <w:spacing w:line="600" w:lineRule="exact"/>
        <w:ind w:firstLine="640" w:firstLineChars="200"/>
        <w:outlineLvl w:val="1"/>
        <w:rPr>
          <w:rStyle w:val="26"/>
          <w:rFonts w:ascii="黑体" w:hAnsi="黑体" w:eastAsia="黑体"/>
          <w:b w:val="0"/>
          <w:color w:val="auto"/>
          <w:highlight w:val="none"/>
        </w:rPr>
      </w:pPr>
      <w:bookmarkStart w:id="37" w:name="_Toc15377215"/>
      <w:bookmarkStart w:id="38" w:name="_Toc15396609"/>
      <w:r>
        <w:rPr>
          <w:rFonts w:hint="eastAsia" w:ascii="黑体" w:eastAsia="黑体"/>
          <w:color w:val="auto"/>
          <w:sz w:val="32"/>
          <w:szCs w:val="32"/>
          <w:highlight w:val="none"/>
        </w:rPr>
        <w:t>七、</w:t>
      </w:r>
      <w:r>
        <w:rPr>
          <w:rStyle w:val="26"/>
          <w:rFonts w:hint="eastAsia" w:ascii="黑体" w:hAnsi="黑体" w:eastAsia="黑体"/>
          <w:b w:val="0"/>
          <w:color w:val="auto"/>
          <w:highlight w:val="none"/>
        </w:rPr>
        <w:t>财政拨款</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三公”经费支出决算情况说明</w:t>
      </w:r>
      <w:bookmarkEnd w:id="37"/>
      <w:bookmarkEnd w:id="38"/>
    </w:p>
    <w:p>
      <w:pPr>
        <w:spacing w:line="600" w:lineRule="exact"/>
        <w:ind w:firstLine="640"/>
        <w:outlineLvl w:val="2"/>
        <w:rPr>
          <w:rFonts w:ascii="仿宋" w:hAnsi="仿宋" w:eastAsia="仿宋"/>
          <w:b/>
          <w:color w:val="auto"/>
          <w:sz w:val="32"/>
          <w:szCs w:val="32"/>
          <w:highlight w:val="none"/>
        </w:rPr>
      </w:pPr>
      <w:bookmarkStart w:id="39" w:name="_Toc15377216"/>
      <w:r>
        <w:rPr>
          <w:rFonts w:hint="eastAsia" w:ascii="仿宋" w:hAnsi="仿宋" w:eastAsia="仿宋"/>
          <w:b/>
          <w:color w:val="auto"/>
          <w:sz w:val="32"/>
          <w:szCs w:val="32"/>
          <w:highlight w:val="none"/>
        </w:rPr>
        <w:t>（一）“三公”经费财政拨款支出决算总体情况说明</w:t>
      </w:r>
      <w:bookmarkEnd w:id="39"/>
    </w:p>
    <w:p>
      <w:pPr>
        <w:spacing w:line="600" w:lineRule="exact"/>
        <w:ind w:firstLine="640"/>
        <w:rPr>
          <w:rFonts w:ascii="仿宋" w:hAnsi="仿宋" w:eastAsia="仿宋"/>
          <w:b/>
          <w:color w:val="auto"/>
          <w:sz w:val="32"/>
          <w:szCs w:val="32"/>
          <w:highlight w:val="none"/>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年“三公”经费财政拨款支出决算为0万元，完成预算0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决算数与预算数持平</w:t>
      </w:r>
      <w:r>
        <w:rPr>
          <w:rFonts w:hint="eastAsia" w:ascii="仿宋" w:hAnsi="仿宋" w:eastAsia="仿宋"/>
          <w:sz w:val="32"/>
          <w:szCs w:val="32"/>
        </w:rPr>
        <w:t>。</w:t>
      </w:r>
    </w:p>
    <w:p>
      <w:pPr>
        <w:spacing w:line="600" w:lineRule="exact"/>
        <w:ind w:firstLine="640"/>
        <w:outlineLvl w:val="2"/>
        <w:rPr>
          <w:rFonts w:ascii="仿宋" w:hAnsi="仿宋" w:eastAsia="仿宋"/>
          <w:b/>
          <w:color w:val="auto"/>
          <w:sz w:val="32"/>
          <w:szCs w:val="32"/>
          <w:highlight w:val="none"/>
        </w:rPr>
      </w:pPr>
      <w:bookmarkStart w:id="40" w:name="_Toc15377217"/>
      <w:r>
        <w:rPr>
          <w:rFonts w:hint="eastAsia" w:ascii="仿宋" w:hAnsi="仿宋" w:eastAsia="仿宋"/>
          <w:b/>
          <w:color w:val="auto"/>
          <w:sz w:val="32"/>
          <w:szCs w:val="32"/>
          <w:highlight w:val="none"/>
        </w:rPr>
        <w:t>（二）“三公”经费财政拨款支出决算具体情况说明</w:t>
      </w:r>
      <w:bookmarkEnd w:id="40"/>
    </w:p>
    <w:p>
      <w:pPr>
        <w:spacing w:line="600" w:lineRule="exact"/>
        <w:ind w:firstLine="640"/>
        <w:rPr>
          <w:rFonts w:ascii="仿宋" w:hAnsi="仿宋" w:eastAsia="仿宋"/>
          <w:sz w:val="32"/>
          <w:szCs w:val="32"/>
        </w:rPr>
      </w:pPr>
      <w:r>
        <w:rPr>
          <w:rFonts w:hint="eastAsia" w:ascii="仿宋" w:hAnsi="仿宋" w:eastAsia="仿宋"/>
          <w:sz w:val="32"/>
          <w:szCs w:val="32"/>
          <w:lang w:eastAsia="zh-CN"/>
        </w:rPr>
        <w:t>2023</w:t>
      </w:r>
      <w:r>
        <w:rPr>
          <w:rFonts w:hint="eastAsia" w:ascii="仿宋" w:hAnsi="仿宋" w:eastAsia="仿宋"/>
          <w:sz w:val="32"/>
          <w:szCs w:val="32"/>
        </w:rPr>
        <w:t>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hint="eastAsia" w:ascii="仿宋_GB2312" w:eastAsia="仿宋_GB2312"/>
          <w:sz w:val="32"/>
          <w:szCs w:val="32"/>
          <w:lang w:eastAsia="zh-CN"/>
        </w:rPr>
        <w:t>2022年增平</w:t>
      </w:r>
      <w:r>
        <w:rPr>
          <w:rFonts w:hint="eastAsia" w:ascii="仿宋_GB2312" w:eastAsia="仿宋_GB2312"/>
          <w:sz w:val="32"/>
          <w:szCs w:val="32"/>
        </w:rPr>
        <w:t>，</w:t>
      </w:r>
      <w:r>
        <w:rPr>
          <w:rFonts w:hint="eastAsia" w:ascii="仿宋_GB2312" w:eastAsia="仿宋_GB2312"/>
          <w:color w:val="000000"/>
          <w:sz w:val="32"/>
          <w:szCs w:val="32"/>
        </w:rPr>
        <w:t>两年均未安排出国（境）</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hint="eastAsia" w:ascii="仿宋_GB2312" w:eastAsia="仿宋_GB2312"/>
          <w:sz w:val="32"/>
          <w:szCs w:val="32"/>
          <w:lang w:eastAsia="zh-CN"/>
        </w:rPr>
        <w:t>2022</w:t>
      </w:r>
      <w:r>
        <w:rPr>
          <w:rFonts w:hint="eastAsia" w:ascii="仿宋_GB2312" w:eastAsia="仿宋_GB2312"/>
          <w:sz w:val="32"/>
          <w:szCs w:val="32"/>
        </w:rPr>
        <w:t>年持平。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left="630"/>
        <w:rPr>
          <w:rFonts w:ascii="仿宋_GB2312" w:eastAsia="仿宋_GB2312"/>
          <w:color w:val="000000"/>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color w:val="000000"/>
          <w:sz w:val="32"/>
          <w:szCs w:val="32"/>
        </w:rPr>
        <w:t>公务接待费支出决算与</w:t>
      </w:r>
      <w:r>
        <w:rPr>
          <w:rFonts w:hint="eastAsia" w:ascii="仿宋_GB2312" w:eastAsia="仿宋_GB2312"/>
          <w:color w:val="000000"/>
          <w:sz w:val="32"/>
          <w:szCs w:val="32"/>
          <w:lang w:eastAsia="zh-CN"/>
        </w:rPr>
        <w:t>2022</w:t>
      </w:r>
      <w:r>
        <w:rPr>
          <w:rFonts w:hint="eastAsia" w:ascii="仿宋_GB2312" w:eastAsia="仿宋_GB2312"/>
          <w:color w:val="000000"/>
          <w:sz w:val="32"/>
          <w:szCs w:val="32"/>
        </w:rPr>
        <w:t>年持平。其中：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万元，国内公务接待0批次，0人次（不包括陪同人员），共计支出0万元。</w:t>
      </w:r>
    </w:p>
    <w:p>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spacing w:line="600" w:lineRule="exact"/>
        <w:ind w:firstLine="640" w:firstLineChars="200"/>
        <w:outlineLvl w:val="1"/>
        <w:rPr>
          <w:rStyle w:val="26"/>
          <w:rFonts w:ascii="黑体" w:hAnsi="黑体" w:eastAsia="黑体"/>
          <w:color w:val="auto"/>
          <w:highlight w:val="none"/>
        </w:rPr>
      </w:pPr>
      <w:bookmarkStart w:id="41" w:name="_Toc15396610"/>
      <w:bookmarkStart w:id="42" w:name="_Toc15377218"/>
      <w:r>
        <w:rPr>
          <w:rFonts w:hint="eastAsia" w:ascii="黑体" w:eastAsia="黑体"/>
          <w:color w:val="auto"/>
          <w:sz w:val="32"/>
          <w:szCs w:val="32"/>
          <w:highlight w:val="none"/>
        </w:rPr>
        <w:t>八、</w:t>
      </w:r>
      <w:r>
        <w:rPr>
          <w:rStyle w:val="26"/>
          <w:rFonts w:hint="eastAsia" w:ascii="黑体" w:hAnsi="黑体" w:eastAsia="黑体"/>
          <w:b w:val="0"/>
          <w:color w:val="auto"/>
          <w:highlight w:val="none"/>
        </w:rPr>
        <w:t>政府性基金预算支出决算情况说明</w:t>
      </w:r>
      <w:bookmarkEnd w:id="41"/>
      <w:bookmarkEnd w:id="42"/>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Style w:val="26"/>
          <w:rFonts w:ascii="黑体" w:hAnsi="黑体" w:eastAsia="黑体"/>
          <w:b w:val="0"/>
          <w:color w:val="auto"/>
          <w:highlight w:val="none"/>
        </w:rPr>
      </w:pPr>
      <w:bookmarkStart w:id="43" w:name="_Toc15396611"/>
      <w:bookmarkStart w:id="44" w:name="_Toc15377219"/>
      <w:r>
        <w:rPr>
          <w:rStyle w:val="26"/>
          <w:rFonts w:hint="eastAsia" w:ascii="黑体" w:hAnsi="黑体" w:eastAsia="黑体"/>
          <w:b w:val="0"/>
          <w:color w:val="auto"/>
          <w:highlight w:val="none"/>
          <w:lang w:val="en-US" w:eastAsia="zh-CN"/>
        </w:rPr>
        <w:t>九、</w:t>
      </w:r>
      <w:r>
        <w:rPr>
          <w:rStyle w:val="26"/>
          <w:rFonts w:hint="eastAsia" w:ascii="黑体" w:hAnsi="黑体" w:eastAsia="黑体"/>
          <w:b w:val="0"/>
          <w:color w:val="auto"/>
          <w:highlight w:val="none"/>
        </w:rPr>
        <w:t>国有资本经营预算支出决算情况说明</w:t>
      </w:r>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spacing w:line="600" w:lineRule="exact"/>
        <w:ind w:firstLine="640" w:firstLineChars="200"/>
        <w:outlineLvl w:val="1"/>
        <w:rPr>
          <w:rStyle w:val="26"/>
          <w:rFonts w:hint="eastAsia" w:ascii="黑体" w:hAnsi="黑体" w:eastAsia="黑体"/>
          <w:b w:val="0"/>
          <w:color w:val="auto"/>
          <w:highlight w:val="none"/>
        </w:rPr>
      </w:pPr>
      <w:bookmarkStart w:id="45" w:name="_Toc15377221"/>
      <w:bookmarkStart w:id="46" w:name="_Toc15396612"/>
      <w:r>
        <w:rPr>
          <w:rStyle w:val="26"/>
          <w:rFonts w:hint="eastAsia" w:ascii="黑体" w:hAnsi="黑体" w:eastAsia="黑体"/>
          <w:b w:val="0"/>
          <w:color w:val="auto"/>
          <w:highlight w:val="none"/>
          <w:lang w:val="en-US" w:eastAsia="zh-CN"/>
        </w:rPr>
        <w:t>十、</w:t>
      </w:r>
      <w:r>
        <w:rPr>
          <w:rStyle w:val="26"/>
          <w:rFonts w:hint="eastAsia" w:ascii="黑体" w:hAnsi="黑体" w:eastAsia="黑体"/>
          <w:b w:val="0"/>
          <w:color w:val="auto"/>
          <w:highlight w:val="none"/>
        </w:rPr>
        <w:t>其他重要事项的情况说明</w:t>
      </w:r>
      <w:bookmarkEnd w:id="45"/>
      <w:bookmarkEnd w:id="46"/>
    </w:p>
    <w:p>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rPr>
          <w:rFonts w:ascii="仿宋_GB2312" w:eastAsia="仿宋_GB2312"/>
          <w:color w:val="000000"/>
          <w:sz w:val="32"/>
          <w:szCs w:val="32"/>
        </w:rPr>
      </w:pP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机关</w:t>
      </w:r>
      <w:r>
        <w:rPr>
          <w:rFonts w:hint="eastAsia" w:ascii="仿宋_GB2312" w:eastAsia="仿宋_GB2312"/>
          <w:color w:val="000000"/>
          <w:sz w:val="32"/>
          <w:szCs w:val="32"/>
        </w:rPr>
        <w:t>运行经费支出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7" w:name="OLE_LINK7"/>
      <w:bookmarkStart w:id="48" w:name="OLE_LINK13"/>
      <w:bookmarkStart w:id="49" w:name="OLE_LINK2"/>
      <w:bookmarkStart w:id="50" w:name="OLE_LINK1"/>
      <w:bookmarkStart w:id="51" w:name="OLE_LINK16"/>
      <w:bookmarkStart w:id="52" w:name="OLE_LINK11"/>
      <w:bookmarkStart w:id="53" w:name="OLE_LINK4"/>
      <w:bookmarkStart w:id="54" w:name="OLE_LINK5"/>
      <w:bookmarkStart w:id="55" w:name="OLE_LINK12"/>
      <w:bookmarkStart w:id="56" w:name="OLE_LINK17"/>
      <w:bookmarkStart w:id="57" w:name="OLE_LINK3"/>
      <w:bookmarkStart w:id="58" w:name="OLE_LINK14"/>
      <w:bookmarkStart w:id="59" w:name="OLE_LINK8"/>
      <w:bookmarkStart w:id="60" w:name="OLE_LINK15"/>
      <w:bookmarkStart w:id="61" w:name="OLE_LINK6"/>
      <w:bookmarkStart w:id="62" w:name="OLE_LINK9"/>
      <w:bookmarkStart w:id="63" w:name="OLE_LINK10"/>
      <w:r>
        <w:rPr>
          <w:rFonts w:hint="eastAsia" w:ascii="仿宋_GB2312" w:eastAsia="仿宋_GB2312" w:cs="Times New Roman"/>
          <w:color w:val="auto"/>
          <w:sz w:val="32"/>
          <w:szCs w:val="32"/>
          <w:highlight w:val="none"/>
          <w:lang w:val="en-US" w:eastAsia="zh-CN"/>
        </w:rPr>
        <w:t>本单位是全额拨款事业单位，没有预算机关运行经费</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2023</w:t>
      </w:r>
      <w:r>
        <w:rPr>
          <w:rFonts w:hint="eastAsia" w:ascii="仿宋_GB2312" w:eastAsia="仿宋_GB2312"/>
          <w:sz w:val="32"/>
          <w:szCs w:val="32"/>
        </w:rPr>
        <w:t>年，政府采购支出总额0万元，其中：政府采购货物支出0万元、政府采购工程支出0万元、政府采购服务支出0万元。授予中小企业合同金额0万元，占政府采购支出总额的0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hint="eastAsia" w:ascii="仿宋_GB2312" w:eastAsia="仿宋_GB2312"/>
          <w:sz w:val="32"/>
          <w:szCs w:val="32"/>
          <w:lang w:eastAsia="zh-CN"/>
        </w:rPr>
        <w:t>2023</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olor w:val="000000"/>
          <w:sz w:val="32"/>
          <w:szCs w:val="32"/>
        </w:rPr>
        <w:t>遂宁市船山区圣莲岛小学校</w:t>
      </w:r>
      <w:r>
        <w:rPr>
          <w:rFonts w:hint="eastAsia" w:ascii="仿宋_GB2312" w:eastAsia="仿宋_GB2312"/>
          <w:sz w:val="32"/>
          <w:szCs w:val="32"/>
        </w:rPr>
        <w:t>共有车辆0辆，其中：主要领导干部用车0辆、机要通信用车0辆、应急保障用车0辆、其他用车0辆。单价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bookmarkEnd w:id="43"/>
    <w:bookmarkEnd w:id="44"/>
    <w:p>
      <w:pPr>
        <w:autoSpaceDE w:val="0"/>
        <w:autoSpaceDN w:val="0"/>
        <w:adjustRightInd w:val="0"/>
        <w:spacing w:line="600" w:lineRule="exact"/>
        <w:ind w:firstLine="640" w:firstLineChars="20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根据预算绩效管理要求，本单位在2023年度预算编制阶段，没有需要做预算事前绩效评估项目，故未开展预算绩效评估，组织对人员类、运转类、特定目标等31个项目编制了绩效目标，预算执行过程中，选取了</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个项目开展绩效监控，组织对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学前教育保教费（收费）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项目等</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个项目开展绩效自评，绩效自评表详见第四部分附件。</w:t>
      </w:r>
    </w:p>
    <w:p>
      <w:pPr>
        <w:autoSpaceDE w:val="0"/>
        <w:autoSpaceDN w:val="0"/>
        <w:adjustRightInd w:val="0"/>
        <w:spacing w:line="600" w:lineRule="exact"/>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color w:val="auto"/>
          <w:highlight w:val="none"/>
        </w:rPr>
      </w:pPr>
      <w:bookmarkStart w:id="64" w:name="_Toc15396613"/>
      <w:bookmarkStart w:id="65" w:name="_Toc15377225"/>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64"/>
      <w:bookmarkEnd w:id="65"/>
    </w:p>
    <w:p>
      <w:pPr>
        <w:spacing w:line="600" w:lineRule="exact"/>
        <w:jc w:val="left"/>
        <w:rPr>
          <w:rFonts w:ascii="宋体"/>
          <w:b/>
          <w:color w:val="auto"/>
          <w:sz w:val="44"/>
          <w:szCs w:val="44"/>
          <w:highlight w:val="none"/>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其他收入：指单位取得的除上述收入以外的各项收入。主要是学前教育的保育费等。</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5.年末结转和结余：指单位按有关规定结转到下年或以后年度继续使用的资金。</w:t>
      </w:r>
    </w:p>
    <w:p>
      <w:pPr>
        <w:spacing w:line="600" w:lineRule="exact"/>
        <w:ind w:firstLine="643" w:firstLineChars="200"/>
        <w:rPr>
          <w:rFonts w:ascii="仿宋_GB2312" w:hAnsi="Calibri" w:eastAsia="仿宋_GB2312" w:cs="仿宋"/>
          <w:color w:val="000000"/>
          <w:kern w:val="0"/>
          <w:sz w:val="32"/>
          <w:szCs w:val="32"/>
        </w:rPr>
      </w:pPr>
      <w:r>
        <w:rPr>
          <w:rStyle w:val="15"/>
          <w:rFonts w:hint="eastAsia" w:ascii="仿宋" w:hAnsi="仿宋" w:eastAsia="仿宋"/>
          <w:bCs/>
          <w:color w:val="000000"/>
          <w:sz w:val="32"/>
          <w:szCs w:val="32"/>
        </w:rPr>
        <w:t xml:space="preserve">6.教育（类）普通教育（款）学前教育（项）: </w:t>
      </w:r>
      <w:r>
        <w:rPr>
          <w:rFonts w:hint="eastAsia" w:ascii="仿宋_GB2312" w:hAnsi="Calibri" w:eastAsia="仿宋_GB2312" w:cs="仿宋"/>
          <w:color w:val="000000"/>
          <w:kern w:val="0"/>
          <w:sz w:val="32"/>
          <w:szCs w:val="32"/>
        </w:rPr>
        <w:t>指各部门举办的学前教育支出。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w:t>
      </w:r>
      <w:r>
        <w:rPr>
          <w:rStyle w:val="15"/>
          <w:rFonts w:hint="eastAsia" w:ascii="仿宋" w:hAnsi="仿宋" w:eastAsia="仿宋"/>
          <w:color w:val="000000"/>
          <w:sz w:val="32"/>
          <w:szCs w:val="32"/>
        </w:rPr>
        <w:t>教育（类）普通教育（款）小学教育（项）</w:t>
      </w:r>
      <w:r>
        <w:rPr>
          <w:rStyle w:val="15"/>
          <w:rFonts w:ascii="仿宋" w:hAnsi="仿宋" w:eastAsia="仿宋"/>
          <w:bCs/>
          <w:color w:val="000000"/>
          <w:sz w:val="32"/>
          <w:szCs w:val="32"/>
        </w:rPr>
        <w:t>:</w:t>
      </w:r>
      <w:r>
        <w:rPr>
          <w:rFonts w:hint="eastAsia" w:ascii="仿宋_GB2312" w:hAnsi="Calibri" w:eastAsia="仿宋_GB2312" w:cs="仿宋"/>
          <w:color w:val="000000"/>
          <w:kern w:val="0"/>
          <w:sz w:val="32"/>
          <w:szCs w:val="32"/>
        </w:rPr>
        <w:t>指用于普通小学教育方面的支出。</w:t>
      </w:r>
    </w:p>
    <w:p>
      <w:pPr>
        <w:spacing w:line="600" w:lineRule="exact"/>
        <w:ind w:firstLine="643" w:firstLineChars="200"/>
        <w:rPr>
          <w:rFonts w:ascii="仿宋_GB2312" w:hAnsi="Calibri" w:eastAsia="仿宋_GB2312" w:cs="仿宋"/>
          <w:color w:val="000000"/>
          <w:kern w:val="0"/>
          <w:sz w:val="32"/>
          <w:szCs w:val="32"/>
        </w:rPr>
      </w:pPr>
      <w:r>
        <w:rPr>
          <w:rStyle w:val="15"/>
          <w:rFonts w:hint="eastAsia" w:ascii="仿宋" w:hAnsi="仿宋" w:eastAsia="仿宋"/>
          <w:color w:val="000000"/>
          <w:sz w:val="32"/>
          <w:szCs w:val="32"/>
        </w:rPr>
        <w:t>8.教育（类）其他教育（款）其他教育支出（项）：</w:t>
      </w:r>
      <w:r>
        <w:rPr>
          <w:rFonts w:hint="eastAsia" w:ascii="仿宋_GB2312" w:hAnsi="Calibri" w:eastAsia="仿宋_GB2312" w:cs="仿宋"/>
          <w:color w:val="000000"/>
          <w:kern w:val="0"/>
          <w:sz w:val="32"/>
          <w:szCs w:val="32"/>
        </w:rPr>
        <w:t>除上述项目以外其他用于教育方面的支出。</w:t>
      </w:r>
    </w:p>
    <w:p>
      <w:pPr>
        <w:spacing w:line="600" w:lineRule="exact"/>
        <w:ind w:firstLine="643" w:firstLineChars="200"/>
        <w:rPr>
          <w:rFonts w:ascii="仿宋_GB2312" w:hAnsi="Calibri" w:eastAsia="仿宋_GB2312" w:cs="仿宋"/>
          <w:color w:val="000000"/>
          <w:kern w:val="0"/>
          <w:sz w:val="32"/>
          <w:szCs w:val="32"/>
        </w:rPr>
      </w:pPr>
      <w:r>
        <w:rPr>
          <w:rStyle w:val="15"/>
          <w:rFonts w:hint="eastAsia" w:ascii="仿宋" w:hAnsi="仿宋" w:eastAsia="仿宋"/>
          <w:bCs/>
          <w:color w:val="000000"/>
          <w:sz w:val="32"/>
          <w:szCs w:val="32"/>
        </w:rPr>
        <w:t>9.</w:t>
      </w:r>
      <w:r>
        <w:rPr>
          <w:rStyle w:val="15"/>
          <w:rFonts w:hint="eastAsia" w:ascii="仿宋" w:hAnsi="仿宋" w:eastAsia="仿宋"/>
          <w:color w:val="000000"/>
          <w:sz w:val="32"/>
          <w:szCs w:val="32"/>
        </w:rPr>
        <w:t>社会保障和就业（类）行政事业单位养老（款）机关事业单位基本养老保险缴费支出（项）:</w:t>
      </w:r>
      <w:r>
        <w:rPr>
          <w:rFonts w:hint="eastAsia" w:ascii="仿宋_GB2312" w:hAnsi="Calibri" w:eastAsia="仿宋_GB2312" w:cs="仿宋"/>
          <w:color w:val="000000"/>
          <w:kern w:val="0"/>
          <w:sz w:val="32"/>
          <w:szCs w:val="32"/>
        </w:rPr>
        <w:t>机关事业单位实施养老保险制度由单位缴纳的养老保险费的支出。</w:t>
      </w:r>
    </w:p>
    <w:p>
      <w:pPr>
        <w:spacing w:line="600" w:lineRule="exact"/>
        <w:ind w:firstLine="643" w:firstLineChars="200"/>
        <w:rPr>
          <w:rFonts w:ascii="仿宋_GB2312" w:hAnsi="Calibri" w:eastAsia="仿宋_GB2312" w:cs="仿宋"/>
          <w:color w:val="000000"/>
          <w:kern w:val="0"/>
          <w:sz w:val="32"/>
          <w:szCs w:val="32"/>
        </w:rPr>
      </w:pPr>
      <w:r>
        <w:rPr>
          <w:rStyle w:val="15"/>
          <w:rFonts w:hint="eastAsia" w:ascii="仿宋" w:hAnsi="仿宋" w:eastAsia="仿宋"/>
          <w:color w:val="000000"/>
          <w:sz w:val="32"/>
          <w:szCs w:val="32"/>
        </w:rPr>
        <w:t>10.社会保障和就业（类）其他社会保障和就业（款）其他社会保障和就业支出（项）:</w:t>
      </w:r>
      <w:r>
        <w:rPr>
          <w:rFonts w:hint="eastAsia" w:ascii="仿宋_GB2312" w:hAnsi="Calibri" w:eastAsia="仿宋_GB2312" w:cs="仿宋"/>
          <w:color w:val="000000"/>
          <w:kern w:val="0"/>
          <w:sz w:val="32"/>
          <w:szCs w:val="32"/>
        </w:rPr>
        <w:t>指除上述项目以外其他用于社会保障和就业方面的支出。</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color w:val="000000"/>
          <w:sz w:val="32"/>
          <w:szCs w:val="32"/>
        </w:rPr>
        <w:t>11.卫生健康（类）行政事业单位医疗（款）事业单位医疗（项）:</w:t>
      </w:r>
      <w:r>
        <w:rPr>
          <w:rStyle w:val="15"/>
          <w:rFonts w:hint="eastAsia" w:ascii="仿宋" w:hAnsi="仿宋" w:eastAsia="仿宋"/>
          <w:b w:val="0"/>
          <w:bCs/>
          <w:color w:val="000000"/>
          <w:sz w:val="32"/>
          <w:szCs w:val="32"/>
        </w:rPr>
        <w:t>指事业单位基本医疗保险缴费经费，未参加医疗保险的事业单位的公费医疗经费，按国家规定享受离休人员待遇的医疗经费。</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color w:val="000000"/>
          <w:sz w:val="32"/>
          <w:szCs w:val="32"/>
        </w:rPr>
        <w:t>12.卫生健康（类）行政事业单位医疗（款）公务员医疗补助（项）：</w:t>
      </w:r>
      <w:r>
        <w:rPr>
          <w:rStyle w:val="15"/>
          <w:rFonts w:hint="eastAsia" w:ascii="仿宋" w:hAnsi="仿宋" w:eastAsia="仿宋"/>
          <w:b w:val="0"/>
          <w:bCs/>
          <w:color w:val="000000"/>
          <w:sz w:val="32"/>
          <w:szCs w:val="32"/>
        </w:rPr>
        <w:t>指财政部门安排的公务员医疗补助经费。</w:t>
      </w:r>
    </w:p>
    <w:p>
      <w:pPr>
        <w:spacing w:line="600" w:lineRule="exact"/>
        <w:ind w:firstLine="643" w:firstLineChars="200"/>
        <w:rPr>
          <w:rStyle w:val="15"/>
          <w:rFonts w:ascii="仿宋" w:hAnsi="仿宋" w:eastAsia="仿宋"/>
          <w:b w:val="0"/>
          <w:bCs/>
          <w:color w:val="000000"/>
          <w:sz w:val="32"/>
          <w:szCs w:val="32"/>
        </w:rPr>
      </w:pPr>
      <w:r>
        <w:rPr>
          <w:rStyle w:val="15"/>
          <w:rFonts w:hint="eastAsia" w:ascii="仿宋" w:hAnsi="仿宋" w:eastAsia="仿宋"/>
          <w:color w:val="000000"/>
          <w:sz w:val="32"/>
          <w:szCs w:val="32"/>
        </w:rPr>
        <w:t>13.卫生健康（类）行政事业单位医疗（款）其他行政事业单位医疗支出（项）：</w:t>
      </w:r>
      <w:r>
        <w:rPr>
          <w:rStyle w:val="15"/>
          <w:rFonts w:hint="eastAsia" w:ascii="仿宋" w:hAnsi="仿宋" w:eastAsia="仿宋"/>
          <w:b w:val="0"/>
          <w:bCs/>
          <w:color w:val="000000"/>
          <w:sz w:val="32"/>
          <w:szCs w:val="32"/>
        </w:rPr>
        <w:t>指除上述项目以外的其他用于行政事业单位医疗方面的支出。</w:t>
      </w:r>
    </w:p>
    <w:p>
      <w:pPr>
        <w:spacing w:line="600" w:lineRule="exact"/>
        <w:ind w:firstLine="643" w:firstLineChars="200"/>
        <w:rPr>
          <w:rFonts w:ascii="仿宋" w:hAnsi="仿宋" w:eastAsia="仿宋"/>
          <w:b/>
          <w:color w:val="000000"/>
          <w:sz w:val="32"/>
          <w:szCs w:val="32"/>
        </w:rPr>
      </w:pPr>
      <w:r>
        <w:rPr>
          <w:rStyle w:val="15"/>
          <w:rFonts w:hint="eastAsia" w:ascii="仿宋" w:hAnsi="仿宋" w:eastAsia="仿宋"/>
          <w:color w:val="000000"/>
          <w:sz w:val="32"/>
          <w:szCs w:val="32"/>
        </w:rPr>
        <w:t>14.住房保障（类）住房改革（款）住房公积金（项）</w:t>
      </w:r>
      <w:r>
        <w:rPr>
          <w:rStyle w:val="15"/>
          <w:rFonts w:hint="eastAsia" w:ascii="仿宋" w:hAnsi="仿宋" w:eastAsia="仿宋"/>
          <w:b w:val="0"/>
          <w:bCs/>
          <w:color w:val="000000"/>
          <w:sz w:val="32"/>
          <w:szCs w:val="32"/>
        </w:rPr>
        <w:t>：指行政事业单位按人力资源和社会保障部、财政部规定的基本工资和津贴补贴以及规定比例为职工缴纳的住房公积金。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3"/>
        <w:spacing w:line="560" w:lineRule="exact"/>
        <w:ind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17.</w:t>
      </w:r>
      <w:r>
        <w:rPr>
          <w:rStyle w:val="15"/>
          <w:rFonts w:hint="eastAsia" w:ascii="仿宋" w:hAnsi="仿宋" w:eastAsia="仿宋" w:cs="仿宋"/>
          <w:b w:val="0"/>
          <w:bCs/>
          <w:color w:val="auto"/>
          <w:sz w:val="32"/>
          <w:szCs w:val="32"/>
          <w:highlight w:val="none"/>
        </w:rPr>
        <w:t>社会保障和就业（类）</w:t>
      </w:r>
      <w:r>
        <w:rPr>
          <w:rStyle w:val="15"/>
          <w:rFonts w:hint="eastAsia" w:ascii="仿宋" w:hAnsi="仿宋" w:eastAsia="仿宋" w:cs="仿宋"/>
          <w:b w:val="0"/>
          <w:bCs/>
          <w:color w:val="auto"/>
          <w:sz w:val="32"/>
          <w:szCs w:val="32"/>
          <w:highlight w:val="none"/>
          <w:lang w:eastAsia="zh-CN"/>
        </w:rPr>
        <w:t>残疾人事业</w:t>
      </w:r>
      <w:r>
        <w:rPr>
          <w:rStyle w:val="15"/>
          <w:rFonts w:hint="eastAsia" w:ascii="仿宋" w:hAnsi="仿宋" w:eastAsia="仿宋" w:cs="仿宋"/>
          <w:b w:val="0"/>
          <w:bCs/>
          <w:color w:val="auto"/>
          <w:sz w:val="32"/>
          <w:szCs w:val="32"/>
          <w:highlight w:val="none"/>
        </w:rPr>
        <w:t>（款）</w:t>
      </w:r>
      <w:r>
        <w:rPr>
          <w:rStyle w:val="15"/>
          <w:rFonts w:hint="eastAsia" w:ascii="仿宋" w:hAnsi="仿宋" w:eastAsia="仿宋" w:cs="仿宋"/>
          <w:b w:val="0"/>
          <w:bCs/>
          <w:color w:val="auto"/>
          <w:sz w:val="32"/>
          <w:szCs w:val="32"/>
          <w:highlight w:val="none"/>
          <w:lang w:eastAsia="zh-CN"/>
        </w:rPr>
        <w:t>残疾人就业</w:t>
      </w:r>
      <w:r>
        <w:rPr>
          <w:rStyle w:val="15"/>
          <w:rFonts w:hint="eastAsia" w:ascii="仿宋" w:hAnsi="仿宋" w:eastAsia="仿宋" w:cs="仿宋"/>
          <w:b w:val="0"/>
          <w:bCs/>
          <w:color w:val="auto"/>
          <w:sz w:val="32"/>
          <w:szCs w:val="32"/>
          <w:highlight w:val="none"/>
        </w:rPr>
        <w:t>（项）</w:t>
      </w:r>
      <w:r>
        <w:rPr>
          <w:rStyle w:val="15"/>
          <w:rFonts w:hint="eastAsia" w:ascii="仿宋" w:hAnsi="仿宋" w:eastAsia="仿宋" w:cs="仿宋"/>
          <w:b w:val="0"/>
          <w:bCs/>
          <w:color w:val="auto"/>
          <w:sz w:val="32"/>
          <w:szCs w:val="32"/>
          <w:highlight w:val="none"/>
          <w:lang w:eastAsia="zh-CN"/>
        </w:rPr>
        <w:t>：反映残疾人联合会用于残疾人就业方面的支出。</w:t>
      </w:r>
    </w:p>
    <w:p>
      <w:pPr>
        <w:spacing w:line="600" w:lineRule="exact"/>
        <w:jc w:val="center"/>
        <w:outlineLvl w:val="0"/>
        <w:rPr>
          <w:rStyle w:val="25"/>
          <w:rFonts w:ascii="黑体" w:hAnsi="黑体" w:eastAsia="黑体"/>
          <w:b w:val="0"/>
          <w:color w:val="auto"/>
          <w:highlight w:val="none"/>
        </w:rPr>
      </w:pPr>
      <w:bookmarkStart w:id="66" w:name="_Toc15377226"/>
      <w:r>
        <w:rPr>
          <w:rFonts w:ascii="宋体"/>
          <w:b/>
          <w:color w:val="auto"/>
          <w:sz w:val="44"/>
          <w:szCs w:val="44"/>
          <w:highlight w:val="none"/>
        </w:rPr>
        <w:br w:type="page"/>
      </w:r>
      <w:bookmarkStart w:id="67" w:name="_Toc1539661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67"/>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80"/>
        <w:gridCol w:w="11"/>
        <w:gridCol w:w="901"/>
        <w:gridCol w:w="18"/>
        <w:gridCol w:w="1194"/>
        <w:gridCol w:w="24"/>
        <w:gridCol w:w="602"/>
        <w:gridCol w:w="781"/>
        <w:gridCol w:w="273"/>
        <w:gridCol w:w="9"/>
        <w:gridCol w:w="295"/>
        <w:gridCol w:w="453"/>
        <w:gridCol w:w="9"/>
        <w:gridCol w:w="477"/>
        <w:gridCol w:w="9"/>
        <w:gridCol w:w="99"/>
        <w:gridCol w:w="294"/>
        <w:gridCol w:w="3"/>
        <w:gridCol w:w="257"/>
        <w:gridCol w:w="476"/>
        <w:gridCol w:w="666"/>
        <w:gridCol w:w="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68"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1"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51090322T000000352871-学前教育保教费（收费）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四川省遂宁市船山区教育体育局部门</w:t>
            </w:r>
          </w:p>
        </w:tc>
        <w:tc>
          <w:tcPr>
            <w:tcW w:w="444" w:type="pct"/>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四川省遂宁市船山区圣莲岛小学校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1.年度目标完成情况</w:t>
            </w:r>
          </w:p>
        </w:tc>
        <w:tc>
          <w:tcPr>
            <w:tcW w:w="22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82" w:name="_GoBack"/>
            <w:bookmarkEnd w:id="82"/>
            <w:r>
              <w:rPr>
                <w:rFonts w:ascii="宋体" w:hAnsi="宋体" w:eastAsia="宋体" w:cs="宋体"/>
                <w:i w:val="0"/>
                <w:iCs w:val="0"/>
                <w:color w:val="000000"/>
                <w:kern w:val="0"/>
                <w:sz w:val="18"/>
                <w:szCs w:val="18"/>
                <w:u w:val="none"/>
                <w:lang w:val="en-US" w:eastAsia="zh-CN" w:bidi="ar"/>
              </w:rPr>
              <w:t>年度目标</w:t>
            </w:r>
          </w:p>
        </w:tc>
        <w:tc>
          <w:tcPr>
            <w:tcW w:w="178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3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按照区财政局2023年年初预算安排，下达</w:t>
            </w:r>
            <w:r>
              <w:rPr>
                <w:rFonts w:hint="eastAsia" w:ascii="宋体" w:hAnsi="宋体" w:eastAsia="宋体" w:cs="宋体"/>
                <w:i w:val="0"/>
                <w:iCs w:val="0"/>
                <w:color w:val="000000"/>
                <w:kern w:val="0"/>
                <w:sz w:val="18"/>
                <w:szCs w:val="18"/>
                <w:u w:val="none"/>
                <w:lang w:val="zh-CN" w:eastAsia="zh-CN" w:bidi="ar"/>
              </w:rPr>
              <w:t>我</w:t>
            </w:r>
            <w:r>
              <w:rPr>
                <w:rFonts w:hint="eastAsia" w:ascii="宋体" w:hAnsi="宋体" w:eastAsia="宋体" w:cs="宋体"/>
                <w:i w:val="0"/>
                <w:iCs w:val="0"/>
                <w:color w:val="000000"/>
                <w:kern w:val="0"/>
                <w:sz w:val="18"/>
                <w:szCs w:val="18"/>
                <w:u w:val="none"/>
                <w:lang w:val="en-US" w:eastAsia="zh-CN" w:bidi="ar"/>
              </w:rPr>
              <w:t>校学前教育保教费（收费）7.98万元，仅用于学校教育教学工作正常运行</w:t>
            </w:r>
            <w:r>
              <w:rPr>
                <w:rFonts w:hint="eastAsia" w:ascii="宋体" w:hAnsi="宋体" w:eastAsia="宋体" w:cs="宋体"/>
                <w:i w:val="0"/>
                <w:iCs w:val="0"/>
                <w:color w:val="000000"/>
                <w:kern w:val="0"/>
                <w:sz w:val="18"/>
                <w:szCs w:val="18"/>
                <w:u w:val="none"/>
                <w:lang w:val="zh-CN" w:eastAsia="zh-CN" w:bidi="ar"/>
              </w:rPr>
              <w:t>。</w:t>
            </w:r>
            <w:r>
              <w:rPr>
                <w:rFonts w:hint="eastAsia" w:ascii="宋体" w:hAnsi="宋体" w:eastAsia="宋体" w:cs="宋体"/>
                <w:i w:val="0"/>
                <w:iCs w:val="0"/>
                <w:color w:val="000000"/>
                <w:kern w:val="0"/>
                <w:sz w:val="18"/>
                <w:szCs w:val="18"/>
                <w:u w:val="none"/>
                <w:lang w:val="en-US" w:eastAsia="zh-CN" w:bidi="ar"/>
              </w:rPr>
              <w:t>该</w:t>
            </w:r>
            <w:r>
              <w:rPr>
                <w:rFonts w:hint="eastAsia" w:ascii="宋体" w:hAnsi="宋体" w:eastAsia="宋体" w:cs="宋体"/>
                <w:i w:val="0"/>
                <w:iCs w:val="0"/>
                <w:color w:val="000000"/>
                <w:kern w:val="0"/>
                <w:sz w:val="18"/>
                <w:szCs w:val="18"/>
                <w:u w:val="none"/>
                <w:lang w:val="zh-CN" w:eastAsia="zh-CN" w:bidi="ar"/>
              </w:rPr>
              <w:t>项目预算严格按照财政有关审批流程进行预算申报及执行</w:t>
            </w:r>
          </w:p>
        </w:tc>
        <w:tc>
          <w:tcPr>
            <w:tcW w:w="1789"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zh-CN" w:eastAsia="zh-CN" w:bidi="ar"/>
              </w:rPr>
              <w:t>在年度内较好地完成了年度目标任务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2.项目实施内容及过程概述</w:t>
            </w:r>
          </w:p>
        </w:tc>
        <w:tc>
          <w:tcPr>
            <w:tcW w:w="4021" w:type="pct"/>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项目主要是保障我校教育教学工作日常运转，包含零星维护、移动网络费等支出，并保障了我校各项活动的正常开展。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13.95</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14.11</w:t>
            </w:r>
          </w:p>
        </w:tc>
        <w:tc>
          <w:tcPr>
            <w:tcW w:w="9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w:t>
            </w:r>
          </w:p>
        </w:tc>
        <w:tc>
          <w:tcPr>
            <w:tcW w:w="4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56.56%</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82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13.95</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14.11</w:t>
            </w:r>
          </w:p>
        </w:tc>
        <w:tc>
          <w:tcPr>
            <w:tcW w:w="9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7.98</w:t>
            </w:r>
          </w:p>
        </w:tc>
        <w:tc>
          <w:tcPr>
            <w:tcW w:w="4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56.56%</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144.17</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145.95</w:t>
            </w: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143.39</w:t>
            </w:r>
          </w:p>
        </w:tc>
        <w:tc>
          <w:tcPr>
            <w:tcW w:w="4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98.25%</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144.17</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145.95</w:t>
            </w: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143.39</w:t>
            </w:r>
          </w:p>
        </w:tc>
        <w:tc>
          <w:tcPr>
            <w:tcW w:w="4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98.25%</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保教费人数约</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1052</w:t>
            </w:r>
          </w:p>
        </w:tc>
        <w:tc>
          <w:tcPr>
            <w:tcW w:w="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65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资金使用率</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完成年度</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2023</w:t>
            </w:r>
          </w:p>
        </w:tc>
        <w:tc>
          <w:tcPr>
            <w:tcW w:w="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提高学生综合能力</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高中低</w:t>
            </w:r>
          </w:p>
        </w:tc>
        <w:tc>
          <w:tcPr>
            <w:tcW w:w="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经费管理机制</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保教费标准</w:t>
            </w:r>
          </w:p>
        </w:tc>
        <w:tc>
          <w:tcPr>
            <w:tcW w:w="3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6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286" w:hRule="atLeast"/>
        </w:trPr>
        <w:tc>
          <w:tcPr>
            <w:tcW w:w="3995"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r>
              <w:rPr>
                <w:rFonts w:hint="eastAsia" w:ascii="宋体" w:hAnsi="宋体" w:cs="宋体"/>
                <w:i w:val="0"/>
                <w:iCs w:val="0"/>
                <w:color w:val="000000"/>
                <w:sz w:val="18"/>
                <w:szCs w:val="18"/>
                <w:u w:val="none"/>
                <w:lang w:val="en-US" w:eastAsia="zh-CN"/>
              </w:rPr>
              <w:t>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53"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按照区财政局和区教体局通知，我园立即组织相关工作人员成立自评小组，一是组织相关人员查阅资金使用情况，准备检查资料，二是根据预算项目支出绩效评价指标体系中的相关内容，认真填写预算项目支出绩效评价指标体系评分表，三是撰写预算项目支出绩效自评报告本项目的实施过程，真正做到年初有预算，事中、事后有监督</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总分9</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53"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在绩效考评指标的设计上流于形式，项目事前绩效评估、绩效目标指标设置还不够完整、合理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 w:type="pct"/>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53" w:type="pct"/>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建议加强年初预算编制工作，增强年初预算的科学性和预见性，充分发挥支出标准在预算编制和管理中的基础支撑作用，同时加强对本部门预算绩效管理的组织领导，加强预算绩效管理力量</w:t>
            </w:r>
          </w:p>
        </w:tc>
      </w:tr>
    </w:tbl>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pStyle w:val="6"/>
        <w:rPr>
          <w:rFonts w:hint="eastAsia" w:ascii="仿宋_GB2312" w:hAnsi="Calibri" w:eastAsia="仿宋_GB2312" w:cs="仿宋"/>
          <w:color w:val="auto"/>
          <w:kern w:val="0"/>
          <w:sz w:val="32"/>
          <w:szCs w:val="32"/>
          <w:highlight w:val="none"/>
          <w:lang w:val="en-US" w:eastAsia="zh-CN" w:bidi="ar-SA"/>
        </w:rPr>
      </w:pPr>
    </w:p>
    <w:p>
      <w:pPr>
        <w:spacing w:line="600" w:lineRule="exact"/>
        <w:ind w:firstLine="3520" w:firstLineChars="800"/>
        <w:jc w:val="both"/>
        <w:outlineLvl w:val="0"/>
        <w:rPr>
          <w:rFonts w:hint="eastAsia" w:ascii="黑体" w:hAnsi="黑体" w:eastAsia="黑体"/>
          <w:color w:val="auto"/>
          <w:sz w:val="44"/>
          <w:szCs w:val="44"/>
          <w:highlight w:val="none"/>
        </w:rPr>
      </w:pPr>
    </w:p>
    <w:p>
      <w:pPr>
        <w:spacing w:line="600" w:lineRule="exact"/>
        <w:ind w:firstLine="3520" w:firstLineChars="800"/>
        <w:jc w:val="both"/>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66"/>
      <w:bookmarkEnd w:id="68"/>
      <w:bookmarkStart w:id="69" w:name="_Toc15396619"/>
    </w:p>
    <w:p>
      <w:pPr>
        <w:pStyle w:val="3"/>
        <w:rPr>
          <w:rFonts w:ascii="仿宋" w:hAnsi="仿宋" w:eastAsia="仿宋"/>
          <w:color w:val="auto"/>
          <w:highlight w:val="none"/>
        </w:rPr>
      </w:pPr>
      <w:r>
        <w:rPr>
          <w:rFonts w:hint="eastAsia" w:ascii="仿宋" w:hAnsi="仿宋" w:eastAsia="仿宋"/>
          <w:b w:val="0"/>
          <w:color w:val="auto"/>
          <w:highlight w:val="none"/>
        </w:rPr>
        <w:t>一、收</w:t>
      </w:r>
      <w:r>
        <w:rPr>
          <w:rStyle w:val="26"/>
          <w:rFonts w:hint="eastAsia" w:ascii="仿宋" w:hAnsi="仿宋" w:eastAsia="仿宋"/>
          <w:b w:val="0"/>
          <w:bCs w:val="0"/>
          <w:color w:val="auto"/>
          <w:highlight w:val="none"/>
        </w:rPr>
        <w:t>入支出决算总表</w:t>
      </w:r>
      <w:bookmarkEnd w:id="69"/>
    </w:p>
    <w:p>
      <w:pPr>
        <w:pStyle w:val="3"/>
        <w:rPr>
          <w:rFonts w:ascii="仿宋" w:hAnsi="仿宋" w:eastAsia="仿宋"/>
          <w:color w:val="auto"/>
          <w:highlight w:val="none"/>
        </w:rPr>
      </w:pPr>
      <w:bookmarkStart w:id="70" w:name="_Toc15396620"/>
      <w:r>
        <w:rPr>
          <w:rFonts w:hint="eastAsia" w:ascii="仿宋" w:hAnsi="仿宋" w:eastAsia="仿宋"/>
          <w:b w:val="0"/>
          <w:color w:val="auto"/>
          <w:highlight w:val="none"/>
        </w:rPr>
        <w:t>二、收</w:t>
      </w:r>
      <w:r>
        <w:rPr>
          <w:rStyle w:val="26"/>
          <w:rFonts w:hint="eastAsia" w:ascii="仿宋" w:hAnsi="仿宋" w:eastAsia="仿宋"/>
          <w:b w:val="0"/>
          <w:bCs w:val="0"/>
          <w:color w:val="auto"/>
          <w:highlight w:val="none"/>
        </w:rPr>
        <w:t>入决算表</w:t>
      </w:r>
      <w:bookmarkEnd w:id="70"/>
    </w:p>
    <w:p>
      <w:pPr>
        <w:pStyle w:val="3"/>
        <w:rPr>
          <w:rFonts w:ascii="仿宋" w:hAnsi="仿宋" w:eastAsia="仿宋"/>
          <w:color w:val="auto"/>
          <w:highlight w:val="none"/>
        </w:rPr>
      </w:pPr>
      <w:bookmarkStart w:id="71" w:name="_Toc15396621"/>
      <w:r>
        <w:rPr>
          <w:rStyle w:val="2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6"/>
          <w:rFonts w:hint="eastAsia" w:ascii="仿宋" w:hAnsi="仿宋" w:eastAsia="仿宋"/>
          <w:b w:val="0"/>
          <w:bCs w:val="0"/>
          <w:color w:val="auto"/>
          <w:highlight w:val="none"/>
        </w:rPr>
        <w:t>出决算表</w:t>
      </w:r>
      <w:bookmarkEnd w:id="71"/>
    </w:p>
    <w:p>
      <w:pPr>
        <w:pStyle w:val="3"/>
        <w:rPr>
          <w:rFonts w:ascii="仿宋" w:hAnsi="仿宋" w:eastAsia="仿宋"/>
          <w:b w:val="0"/>
          <w:color w:val="auto"/>
          <w:highlight w:val="none"/>
        </w:rPr>
      </w:pPr>
      <w:bookmarkStart w:id="72" w:name="_Toc15396622"/>
      <w:r>
        <w:rPr>
          <w:rStyle w:val="2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政拨款收入支出决算总表</w:t>
      </w:r>
      <w:bookmarkEnd w:id="72"/>
    </w:p>
    <w:p>
      <w:pPr>
        <w:pStyle w:val="3"/>
        <w:rPr>
          <w:rStyle w:val="26"/>
          <w:rFonts w:ascii="仿宋" w:hAnsi="仿宋" w:eastAsia="仿宋"/>
          <w:b w:val="0"/>
          <w:bCs w:val="0"/>
          <w:color w:val="auto"/>
          <w:highlight w:val="none"/>
        </w:rPr>
      </w:pPr>
      <w:bookmarkStart w:id="73" w:name="_Toc15396623"/>
      <w:r>
        <w:rPr>
          <w:rStyle w:val="2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6"/>
          <w:rFonts w:hint="eastAsia" w:ascii="仿宋" w:hAnsi="仿宋" w:eastAsia="仿宋"/>
          <w:b w:val="0"/>
          <w:bCs w:val="0"/>
          <w:color w:val="auto"/>
          <w:highlight w:val="none"/>
        </w:rPr>
        <w:t>政拨款支出决算明细表</w:t>
      </w:r>
      <w:bookmarkEnd w:id="73"/>
      <w:bookmarkStart w:id="74" w:name="_Toc15396624"/>
    </w:p>
    <w:p>
      <w:pPr>
        <w:pStyle w:val="3"/>
        <w:rPr>
          <w:rFonts w:ascii="仿宋" w:hAnsi="仿宋" w:eastAsia="仿宋"/>
          <w:color w:val="auto"/>
          <w:highlight w:val="none"/>
        </w:rPr>
      </w:pPr>
      <w:r>
        <w:rPr>
          <w:rStyle w:val="2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般公共预算财政拨款支出决算表</w:t>
      </w:r>
      <w:bookmarkEnd w:id="74"/>
    </w:p>
    <w:p>
      <w:pPr>
        <w:pStyle w:val="3"/>
        <w:rPr>
          <w:rFonts w:ascii="仿宋" w:hAnsi="仿宋" w:eastAsia="仿宋"/>
          <w:color w:val="auto"/>
          <w:highlight w:val="none"/>
        </w:rPr>
      </w:pPr>
      <w:bookmarkStart w:id="75" w:name="_Toc15396625"/>
      <w:r>
        <w:rPr>
          <w:rStyle w:val="2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般公共预算财政拨款支出决算明细表</w:t>
      </w:r>
      <w:bookmarkEnd w:id="75"/>
    </w:p>
    <w:p>
      <w:pPr>
        <w:pStyle w:val="3"/>
        <w:rPr>
          <w:rFonts w:ascii="仿宋" w:hAnsi="仿宋" w:eastAsia="仿宋"/>
          <w:color w:val="auto"/>
          <w:highlight w:val="none"/>
        </w:rPr>
      </w:pPr>
      <w:bookmarkStart w:id="76" w:name="_Toc15396626"/>
      <w:r>
        <w:rPr>
          <w:rStyle w:val="2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般公共预算财政拨款基本支出决算表</w:t>
      </w:r>
      <w:bookmarkEnd w:id="76"/>
    </w:p>
    <w:p>
      <w:pPr>
        <w:pStyle w:val="3"/>
        <w:rPr>
          <w:rFonts w:ascii="仿宋" w:hAnsi="仿宋" w:eastAsia="仿宋"/>
          <w:color w:val="auto"/>
          <w:highlight w:val="none"/>
        </w:rPr>
      </w:pPr>
      <w:bookmarkStart w:id="77" w:name="_Toc15396627"/>
      <w:r>
        <w:rPr>
          <w:rStyle w:val="2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6"/>
          <w:rFonts w:hint="eastAsia" w:ascii="仿宋" w:hAnsi="仿宋" w:eastAsia="仿宋"/>
          <w:b w:val="0"/>
          <w:bCs w:val="0"/>
          <w:color w:val="auto"/>
          <w:highlight w:val="none"/>
        </w:rPr>
        <w:t>般公共预算财政拨款项目支出决算表</w:t>
      </w:r>
      <w:bookmarkEnd w:id="77"/>
    </w:p>
    <w:p>
      <w:pPr>
        <w:pStyle w:val="3"/>
        <w:rPr>
          <w:rFonts w:ascii="仿宋" w:hAnsi="仿宋" w:eastAsia="仿宋"/>
          <w:color w:val="auto"/>
          <w:highlight w:val="none"/>
        </w:rPr>
      </w:pPr>
      <w:bookmarkStart w:id="78" w:name="_Toc15396628"/>
      <w:r>
        <w:rPr>
          <w:rStyle w:val="26"/>
          <w:rFonts w:hint="eastAsia" w:ascii="仿宋" w:hAnsi="仿宋" w:eastAsia="仿宋"/>
          <w:b w:val="0"/>
          <w:bCs w:val="0"/>
          <w:color w:val="auto"/>
          <w:highlight w:val="none"/>
        </w:rPr>
        <w:t>十、</w:t>
      </w:r>
      <w:bookmarkEnd w:id="78"/>
      <w:r>
        <w:rPr>
          <w:rFonts w:hint="eastAsia" w:ascii="仿宋" w:hAnsi="仿宋" w:eastAsia="仿宋"/>
          <w:b w:val="0"/>
          <w:color w:val="auto"/>
          <w:highlight w:val="none"/>
        </w:rPr>
        <w:t>政</w:t>
      </w:r>
      <w:r>
        <w:rPr>
          <w:rStyle w:val="26"/>
          <w:rFonts w:hint="eastAsia" w:ascii="仿宋" w:hAnsi="仿宋" w:eastAsia="仿宋"/>
          <w:b w:val="0"/>
          <w:bCs w:val="0"/>
          <w:color w:val="auto"/>
          <w:highlight w:val="none"/>
        </w:rPr>
        <w:t>府性基金预算财政拨款收入支出决算表</w:t>
      </w:r>
    </w:p>
    <w:p>
      <w:pPr>
        <w:pStyle w:val="3"/>
        <w:rPr>
          <w:rFonts w:ascii="仿宋" w:hAnsi="仿宋" w:eastAsia="仿宋"/>
          <w:color w:val="auto"/>
          <w:highlight w:val="none"/>
        </w:rPr>
      </w:pPr>
      <w:bookmarkStart w:id="79" w:name="_Toc15396629"/>
      <w:r>
        <w:rPr>
          <w:rStyle w:val="26"/>
          <w:rFonts w:hint="eastAsia" w:ascii="仿宋" w:hAnsi="仿宋" w:eastAsia="仿宋"/>
          <w:b w:val="0"/>
          <w:bCs w:val="0"/>
          <w:color w:val="auto"/>
          <w:highlight w:val="none"/>
        </w:rPr>
        <w:t>十一、</w:t>
      </w:r>
      <w:bookmarkEnd w:id="79"/>
      <w:r>
        <w:rPr>
          <w:rFonts w:hint="eastAsia" w:ascii="仿宋" w:hAnsi="仿宋" w:eastAsia="仿宋"/>
          <w:b w:val="0"/>
          <w:color w:val="auto"/>
          <w:highlight w:val="none"/>
        </w:rPr>
        <w:t>国</w:t>
      </w:r>
      <w:r>
        <w:rPr>
          <w:rStyle w:val="26"/>
          <w:rFonts w:hint="eastAsia" w:ascii="仿宋" w:hAnsi="仿宋" w:eastAsia="仿宋"/>
          <w:b w:val="0"/>
          <w:bCs w:val="0"/>
          <w:color w:val="auto"/>
          <w:highlight w:val="none"/>
        </w:rPr>
        <w:t>有资本经营预算</w:t>
      </w:r>
      <w:r>
        <w:rPr>
          <w:rStyle w:val="26"/>
          <w:rFonts w:hint="eastAsia" w:ascii="仿宋" w:hAnsi="仿宋" w:eastAsia="仿宋"/>
          <w:b w:val="0"/>
          <w:bCs w:val="0"/>
          <w:color w:val="auto"/>
          <w:highlight w:val="none"/>
          <w:lang w:eastAsia="zh-CN"/>
        </w:rPr>
        <w:t>财政拨款收入</w:t>
      </w:r>
      <w:r>
        <w:rPr>
          <w:rStyle w:val="26"/>
          <w:rFonts w:hint="eastAsia" w:ascii="仿宋" w:hAnsi="仿宋" w:eastAsia="仿宋"/>
          <w:b w:val="0"/>
          <w:bCs w:val="0"/>
          <w:color w:val="auto"/>
          <w:highlight w:val="none"/>
        </w:rPr>
        <w:t>支出决算表</w:t>
      </w:r>
    </w:p>
    <w:p>
      <w:pPr>
        <w:pStyle w:val="3"/>
        <w:rPr>
          <w:rFonts w:ascii="仿宋" w:hAnsi="仿宋" w:eastAsia="仿宋"/>
          <w:color w:val="auto"/>
          <w:highlight w:val="none"/>
        </w:rPr>
      </w:pPr>
      <w:bookmarkStart w:id="80" w:name="_Toc15396630"/>
      <w:r>
        <w:rPr>
          <w:rStyle w:val="26"/>
          <w:rFonts w:hint="eastAsia" w:ascii="仿宋" w:hAnsi="仿宋" w:eastAsia="仿宋"/>
          <w:b w:val="0"/>
          <w:bCs w:val="0"/>
          <w:color w:val="auto"/>
          <w:highlight w:val="none"/>
        </w:rPr>
        <w:t>十二、</w:t>
      </w:r>
      <w:bookmarkEnd w:id="80"/>
      <w:r>
        <w:rPr>
          <w:rStyle w:val="26"/>
          <w:rFonts w:hint="eastAsia" w:ascii="仿宋" w:hAnsi="仿宋" w:eastAsia="仿宋"/>
          <w:b w:val="0"/>
          <w:bCs w:val="0"/>
          <w:color w:val="auto"/>
          <w:highlight w:val="none"/>
          <w:lang w:eastAsia="zh-CN"/>
        </w:rPr>
        <w:t>国有资本经营预算财政拨款支出决算表</w:t>
      </w:r>
    </w:p>
    <w:p>
      <w:pPr>
        <w:pStyle w:val="3"/>
        <w:rPr>
          <w:rFonts w:hint="eastAsia" w:eastAsia="仿宋"/>
          <w:color w:val="auto"/>
          <w:highlight w:val="none"/>
          <w:lang w:eastAsia="zh-CN"/>
        </w:rPr>
      </w:pPr>
      <w:bookmarkStart w:id="81" w:name="_Toc15396631"/>
      <w:r>
        <w:rPr>
          <w:rStyle w:val="26"/>
          <w:rFonts w:hint="eastAsia" w:ascii="仿宋" w:hAnsi="仿宋" w:eastAsia="仿宋"/>
          <w:b w:val="0"/>
          <w:bCs w:val="0"/>
          <w:color w:val="auto"/>
          <w:highlight w:val="none"/>
        </w:rPr>
        <w:t>十三、</w:t>
      </w:r>
      <w:bookmarkEnd w:id="81"/>
      <w:r>
        <w:rPr>
          <w:rStyle w:val="26"/>
          <w:rFonts w:hint="eastAsia" w:ascii="仿宋" w:hAnsi="仿宋" w:eastAsia="仿宋"/>
          <w:b w:val="0"/>
          <w:bCs w:val="0"/>
          <w:color w:val="auto"/>
          <w:highlight w:val="none"/>
          <w:lang w:eastAsia="zh-CN"/>
        </w:rPr>
        <w:t>财政拨款“三公”经费支出决算表</w:t>
      </w:r>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4B7261-8F81-41F5-AED6-F68AAE1648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E141EF4-3C12-46CC-81A3-B15DCF6EA93B}"/>
  </w:font>
  <w:font w:name="Cambria">
    <w:panose1 w:val="02040503050406030204"/>
    <w:charset w:val="00"/>
    <w:family w:val="roman"/>
    <w:pitch w:val="default"/>
    <w:sig w:usb0="E00002FF" w:usb1="400004FF" w:usb2="00000000" w:usb3="00000000" w:csb0="2000019F" w:csb1="00000000"/>
    <w:embedRegular r:id="rId3" w:fontKey="{CF6F4723-9BED-45B5-A7FD-37937C95B782}"/>
  </w:font>
  <w:font w:name="仿宋_GB2312">
    <w:panose1 w:val="02010609030101010101"/>
    <w:charset w:val="86"/>
    <w:family w:val="modern"/>
    <w:pitch w:val="default"/>
    <w:sig w:usb0="00000001" w:usb1="080E0000" w:usb2="00000000" w:usb3="00000000" w:csb0="00040000" w:csb1="00000000"/>
    <w:embedRegular r:id="rId4" w:fontKey="{F48F96B6-C0EC-4A2B-91D8-82387B0956E7}"/>
  </w:font>
  <w:font w:name="仿宋">
    <w:panose1 w:val="02010609060101010101"/>
    <w:charset w:val="86"/>
    <w:family w:val="modern"/>
    <w:pitch w:val="default"/>
    <w:sig w:usb0="800002BF" w:usb1="38CF7CFA" w:usb2="00000016" w:usb3="00000000" w:csb0="00040001" w:csb1="00000000"/>
    <w:embedRegular r:id="rId5" w:fontKey="{27ED9235-B080-4839-9209-7CFCBB4FFBF8}"/>
  </w:font>
  <w:font w:name="方正小标宋简体">
    <w:panose1 w:val="03000509000000000000"/>
    <w:charset w:val="86"/>
    <w:family w:val="script"/>
    <w:pitch w:val="default"/>
    <w:sig w:usb0="00000001" w:usb1="080E0000" w:usb2="00000000" w:usb3="00000000" w:csb0="00040000" w:csb1="00000000"/>
    <w:embedRegular r:id="rId6" w:fontKey="{0D14F392-8A51-48C6-91C9-03442090706B}"/>
  </w:font>
  <w:font w:name="微软雅黑">
    <w:panose1 w:val="020B0503020204020204"/>
    <w:charset w:val="86"/>
    <w:family w:val="auto"/>
    <w:pitch w:val="default"/>
    <w:sig w:usb0="80000287" w:usb1="280F3C52" w:usb2="00000016" w:usb3="00000000" w:csb0="0004001F" w:csb1="00000000"/>
    <w:embedRegular r:id="rId7" w:fontKey="{AAA668DC-8228-4CC9-8C16-B4A63AC344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6"/>
                    </w:pP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FD7F8A77"/>
    <w:multiLevelType w:val="singleLevel"/>
    <w:tmpl w:val="FD7F8A77"/>
    <w:lvl w:ilvl="0" w:tentative="0">
      <w:start w:val="1"/>
      <w:numFmt w:val="decimal"/>
      <w:lvlText w:val="%1."/>
      <w:lvlJc w:val="left"/>
      <w:pPr>
        <w:tabs>
          <w:tab w:val="left" w:pos="312"/>
        </w:tabs>
      </w:pPr>
    </w:lvl>
  </w:abstractNum>
  <w:abstractNum w:abstractNumId="2">
    <w:nsid w:val="1272550B"/>
    <w:multiLevelType w:val="multilevel"/>
    <w:tmpl w:val="1272550B"/>
    <w:lvl w:ilvl="0" w:tentative="0">
      <w:start w:val="1"/>
      <w:numFmt w:val="japaneseCounting"/>
      <w:lvlText w:val="%1、"/>
      <w:lvlJc w:val="left"/>
      <w:pPr>
        <w:ind w:left="1980" w:hanging="720"/>
      </w:pPr>
      <w:rPr>
        <w:rFonts w:hint="eastAsia" w:ascii="黑体" w:hAnsi="黑体" w:eastAsia="黑体" w:cs="黑体"/>
        <w:b w:val="0"/>
        <w:sz w:val="30"/>
        <w:szCs w:val="3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NjQ1ZjZlYTdkYTE1NTkzZDc0YTZhNzJlNDM4Mm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6248DD"/>
    <w:rsid w:val="04F20433"/>
    <w:rsid w:val="04FD5F82"/>
    <w:rsid w:val="053A62B5"/>
    <w:rsid w:val="07D258D6"/>
    <w:rsid w:val="0A2032A3"/>
    <w:rsid w:val="0A33367C"/>
    <w:rsid w:val="0A9F6DA4"/>
    <w:rsid w:val="0B8A37D8"/>
    <w:rsid w:val="0C4F66AE"/>
    <w:rsid w:val="0D3B6DC0"/>
    <w:rsid w:val="0D4B4126"/>
    <w:rsid w:val="10141104"/>
    <w:rsid w:val="10C055FF"/>
    <w:rsid w:val="11401B02"/>
    <w:rsid w:val="118107EC"/>
    <w:rsid w:val="11DD6519"/>
    <w:rsid w:val="1347719F"/>
    <w:rsid w:val="13624DD8"/>
    <w:rsid w:val="1403790F"/>
    <w:rsid w:val="14C03686"/>
    <w:rsid w:val="15D92C41"/>
    <w:rsid w:val="161D0664"/>
    <w:rsid w:val="16BB723D"/>
    <w:rsid w:val="18015F3F"/>
    <w:rsid w:val="1A3F5AA6"/>
    <w:rsid w:val="1A9133CF"/>
    <w:rsid w:val="1AD35795"/>
    <w:rsid w:val="1B395F40"/>
    <w:rsid w:val="1BE8440E"/>
    <w:rsid w:val="1CBD374D"/>
    <w:rsid w:val="1CD54AC7"/>
    <w:rsid w:val="1D155CEE"/>
    <w:rsid w:val="1D9456B0"/>
    <w:rsid w:val="1DA578BD"/>
    <w:rsid w:val="1EE30421"/>
    <w:rsid w:val="1FDC6E9A"/>
    <w:rsid w:val="206330AA"/>
    <w:rsid w:val="20F57F95"/>
    <w:rsid w:val="22022186"/>
    <w:rsid w:val="240371BF"/>
    <w:rsid w:val="24447500"/>
    <w:rsid w:val="25711CC6"/>
    <w:rsid w:val="25C741E6"/>
    <w:rsid w:val="265E30FE"/>
    <w:rsid w:val="2731220A"/>
    <w:rsid w:val="273E19D0"/>
    <w:rsid w:val="27842671"/>
    <w:rsid w:val="28A73234"/>
    <w:rsid w:val="29FD04D3"/>
    <w:rsid w:val="2ABE7A3E"/>
    <w:rsid w:val="2BFE34F4"/>
    <w:rsid w:val="2CA234A8"/>
    <w:rsid w:val="2E5642BC"/>
    <w:rsid w:val="2EFA178C"/>
    <w:rsid w:val="30B46D73"/>
    <w:rsid w:val="30C274E9"/>
    <w:rsid w:val="319F7F4E"/>
    <w:rsid w:val="325C3544"/>
    <w:rsid w:val="33127A3B"/>
    <w:rsid w:val="35B50A03"/>
    <w:rsid w:val="35F206C5"/>
    <w:rsid w:val="36C1322F"/>
    <w:rsid w:val="375B2412"/>
    <w:rsid w:val="37B643BE"/>
    <w:rsid w:val="383D272C"/>
    <w:rsid w:val="38A95BD3"/>
    <w:rsid w:val="39931B97"/>
    <w:rsid w:val="39AE70AB"/>
    <w:rsid w:val="3C0C0783"/>
    <w:rsid w:val="3DF15DAF"/>
    <w:rsid w:val="3F9F3A96"/>
    <w:rsid w:val="42206C63"/>
    <w:rsid w:val="43F263DD"/>
    <w:rsid w:val="45722768"/>
    <w:rsid w:val="46244C9A"/>
    <w:rsid w:val="46F77E00"/>
    <w:rsid w:val="479A640F"/>
    <w:rsid w:val="48BF60AB"/>
    <w:rsid w:val="48EE0905"/>
    <w:rsid w:val="493C27E9"/>
    <w:rsid w:val="496F39ED"/>
    <w:rsid w:val="49FF41D3"/>
    <w:rsid w:val="4B3C0BFF"/>
    <w:rsid w:val="4BE068DB"/>
    <w:rsid w:val="4BF6002B"/>
    <w:rsid w:val="4ECE2238"/>
    <w:rsid w:val="514A46EB"/>
    <w:rsid w:val="518E7DF8"/>
    <w:rsid w:val="51DB4B86"/>
    <w:rsid w:val="51E37F42"/>
    <w:rsid w:val="54B115C7"/>
    <w:rsid w:val="55333C3E"/>
    <w:rsid w:val="56C43C09"/>
    <w:rsid w:val="5821576A"/>
    <w:rsid w:val="58293235"/>
    <w:rsid w:val="583306A5"/>
    <w:rsid w:val="59CF5384"/>
    <w:rsid w:val="5B2F64B7"/>
    <w:rsid w:val="5B7F4F5E"/>
    <w:rsid w:val="5CA6628A"/>
    <w:rsid w:val="5D5C33C8"/>
    <w:rsid w:val="5EE46DA5"/>
    <w:rsid w:val="61E64070"/>
    <w:rsid w:val="623C282C"/>
    <w:rsid w:val="64CA39A1"/>
    <w:rsid w:val="65801643"/>
    <w:rsid w:val="65E03AA6"/>
    <w:rsid w:val="692D388F"/>
    <w:rsid w:val="69510BD4"/>
    <w:rsid w:val="69630ADE"/>
    <w:rsid w:val="6C4A05C8"/>
    <w:rsid w:val="6C5F6456"/>
    <w:rsid w:val="6D3B1A89"/>
    <w:rsid w:val="6ED01974"/>
    <w:rsid w:val="6F4F4560"/>
    <w:rsid w:val="700B7AE2"/>
    <w:rsid w:val="71BF4EC2"/>
    <w:rsid w:val="72734D90"/>
    <w:rsid w:val="72C4451F"/>
    <w:rsid w:val="7412278C"/>
    <w:rsid w:val="74D003C7"/>
    <w:rsid w:val="74F06C2F"/>
    <w:rsid w:val="76184AE5"/>
    <w:rsid w:val="78993A6B"/>
    <w:rsid w:val="79E7B28D"/>
    <w:rsid w:val="7A596FBE"/>
    <w:rsid w:val="7AE95707"/>
    <w:rsid w:val="7DC97655"/>
    <w:rsid w:val="7E08420A"/>
    <w:rsid w:val="7E5E16E2"/>
    <w:rsid w:val="7F2B543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Salutation"/>
    <w:basedOn w:val="1"/>
    <w:next w:val="1"/>
    <w:unhideWhenUsed/>
    <w:qFormat/>
    <w:uiPriority w:val="99"/>
  </w:style>
  <w:style w:type="paragraph" w:styleId="6">
    <w:name w:val="Body Text"/>
    <w:basedOn w:val="1"/>
    <w:link w:val="22"/>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6"/>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6-&#22307;&#33714;&#23707;&#23567;&#23398;2023&#24180;&#20915;&#31639;&#20844;&#24320;\&#22270;&#24418;&#21270;&#22307;&#33714;&#23707;&#23567;&#23398;&#2665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6-&#22307;&#33714;&#23707;&#23567;&#23398;2023&#24180;&#20915;&#31639;&#20844;&#24320;\&#22270;&#24418;&#21270;&#22307;&#33714;&#23707;&#23567;&#23398;&#2665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6-&#22307;&#33714;&#23707;&#23567;&#23398;2023&#24180;&#20915;&#31639;&#20844;&#24320;\&#22270;&#24418;&#21270;&#22307;&#33714;&#23707;&#23567;&#23398;&#2665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6-&#22307;&#33714;&#23707;&#23567;&#23398;2023&#24180;&#20915;&#31639;&#20844;&#24320;\&#22270;&#24418;&#21270;&#22307;&#33714;&#23707;&#23567;&#23398;&#2665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6-&#22307;&#33714;&#23707;&#23567;&#23398;2023&#24180;&#20915;&#31639;&#20844;&#24320;\&#22270;&#24418;&#21270;&#22307;&#33714;&#23707;&#23567;&#23398;&#2665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33337;&#23665;&#21306;&#20915;&#31639;&#20844;&#24320;\137006-&#22307;&#33714;&#23707;&#23567;&#23398;2023&#24180;&#20915;&#31639;&#20844;&#24320;\&#22270;&#24418;&#21270;&#22307;&#33714;&#23707;&#23567;&#23398;&#2665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[图形化圣莲岛小学校.xlsx]Sheet1!$B$1</c:f>
              <c:strCache>
                <c:ptCount val="1"/>
                <c:pt idx="0">
                  <c:v>收入支出总体情况表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[图形化圣莲岛小学校.xlsx]Sheet1!$A$2:$A$3</c:f>
              <c:strCache>
                <c:ptCount val="2"/>
                <c:pt idx="0">
                  <c:v>2022年</c:v>
                </c:pt>
                <c:pt idx="1">
                  <c:v>2023年</c:v>
                </c:pt>
              </c:strCache>
            </c:strRef>
          </c:cat>
          <c:val>
            <c:numRef>
              <c:f>[图形化圣莲岛小学校.xlsx]Sheet1!$B$2:$B$3</c:f>
              <c:numCache>
                <c:formatCode>General</c:formatCode>
                <c:ptCount val="2"/>
                <c:pt idx="0">
                  <c:v>675.88</c:v>
                </c:pt>
                <c:pt idx="1">
                  <c:v>703.22</c:v>
                </c:pt>
              </c:numCache>
            </c:numRef>
          </c:val>
        </c:ser>
        <c:dLbls>
          <c:showLegendKey val="0"/>
          <c:showVal val="1"/>
          <c:showCatName val="0"/>
          <c:showSerName val="0"/>
          <c:showPercent val="0"/>
          <c:showBubbleSize val="0"/>
        </c:dLbls>
        <c:gapWidth val="150"/>
        <c:axId val="24361216"/>
        <c:axId val="24707072"/>
      </c:barChart>
      <c:catAx>
        <c:axId val="2436121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707072"/>
        <c:crosses val="autoZero"/>
        <c:auto val="1"/>
        <c:lblAlgn val="ctr"/>
        <c:lblOffset val="100"/>
        <c:noMultiLvlLbl val="0"/>
      </c:catAx>
      <c:valAx>
        <c:axId val="247070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36121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1733931240658"/>
          <c:y val="0.00694444444444444"/>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[图形化圣莲岛小学校.xlsx]Sheet1!$E$1</c:f>
              <c:strCache>
                <c:ptCount val="1"/>
                <c:pt idx="0">
                  <c:v>二、 收入决算情况(万元)</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[图形化圣莲岛小学校.xlsx]Sheet1!$D$2:$D$4</c:f>
              <c:strCache>
                <c:ptCount val="3"/>
                <c:pt idx="0">
                  <c:v>一般公共预算财政拨款收入</c:v>
                </c:pt>
                <c:pt idx="1">
                  <c:v>其他收入</c:v>
                </c:pt>
              </c:strCache>
            </c:strRef>
          </c:cat>
          <c:val>
            <c:numRef>
              <c:f>[图形化圣莲岛小学校.xlsx]Sheet1!$E$2:$E$4</c:f>
              <c:numCache>
                <c:formatCode>General</c:formatCode>
                <c:ptCount val="3"/>
                <c:pt idx="0">
                  <c:v>561.74</c:v>
                </c:pt>
                <c:pt idx="1">
                  <c:v>120.73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[图形化圣莲岛小学校.xlsx]Sheet1!$I$1</c:f>
              <c:strCache>
                <c:ptCount val="1"/>
                <c:pt idx="0">
                  <c:v>三、 支出决算情况(万元)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[图形化圣莲岛小学校.xlsx]Sheet1!$H$2:$H$3</c:f>
              <c:strCache>
                <c:ptCount val="2"/>
                <c:pt idx="0">
                  <c:v>基本支出</c:v>
                </c:pt>
                <c:pt idx="1">
                  <c:v>项目支出</c:v>
                </c:pt>
              </c:strCache>
            </c:strRef>
          </c:cat>
          <c:val>
            <c:numRef>
              <c:f>[图形化圣莲岛小学校.xlsx]Sheet1!$I$2:$I$3</c:f>
              <c:numCache>
                <c:formatCode>0.00_ </c:formatCode>
                <c:ptCount val="2"/>
                <c:pt idx="0">
                  <c:v>347.59</c:v>
                </c:pt>
                <c:pt idx="1" c:formatCode="General">
                  <c:v>324.98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[图形化圣莲岛小学校.xlsx]Sheet1!$M$1</c:f>
              <c:strCache>
                <c:ptCount val="1"/>
                <c:pt idx="0">
                  <c:v>四、财政拨款收、支决算总计变动情况 （单位：万元）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[图形化圣莲岛小学校.xlsx]Sheet1!$L$2:$L$3</c:f>
              <c:strCache>
                <c:ptCount val="2"/>
                <c:pt idx="0">
                  <c:v>2022年</c:v>
                </c:pt>
                <c:pt idx="1">
                  <c:v>2023年</c:v>
                </c:pt>
              </c:strCache>
            </c:strRef>
          </c:cat>
          <c:val>
            <c:numRef>
              <c:f>[图形化圣莲岛小学校.xlsx]Sheet1!$M$2:$M$3</c:f>
              <c:numCache>
                <c:formatCode>General</c:formatCode>
                <c:ptCount val="2"/>
                <c:pt idx="0">
                  <c:v>580.82</c:v>
                </c:pt>
                <c:pt idx="1" c:formatCode="#,##0.00">
                  <c:v>561.74</c:v>
                </c:pt>
              </c:numCache>
            </c:numRef>
          </c:val>
        </c:ser>
        <c:dLbls>
          <c:showLegendKey val="0"/>
          <c:showVal val="1"/>
          <c:showCatName val="0"/>
          <c:showSerName val="0"/>
          <c:showPercent val="0"/>
          <c:showBubbleSize val="0"/>
        </c:dLbls>
        <c:gapWidth val="150"/>
        <c:axId val="24909696"/>
        <c:axId val="24911232"/>
      </c:barChart>
      <c:catAx>
        <c:axId val="249096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11232"/>
        <c:crosses val="autoZero"/>
        <c:auto val="1"/>
        <c:lblAlgn val="ctr"/>
        <c:lblOffset val="100"/>
        <c:noMultiLvlLbl val="0"/>
      </c:catAx>
      <c:valAx>
        <c:axId val="24911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0969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一般公共预算财政拨款支出决算总体情况（万元）</a:t>
            </a:r>
            <a:endParaRPr lang="zh-CN" altLang="en-US" sz="1200"/>
          </a:p>
        </c:rich>
      </c:tx>
      <c:layout>
        <c:manualLayout>
          <c:xMode val="edge"/>
          <c:yMode val="edge"/>
          <c:x val="0.113316954695044"/>
          <c:y val="0.0153188535039171"/>
        </c:manualLayout>
      </c:layout>
      <c:overlay val="0"/>
    </c:title>
    <c:autoTitleDeleted val="0"/>
    <c:plotArea>
      <c:layout>
        <c:manualLayout>
          <c:layoutTarget val="inner"/>
          <c:xMode val="edge"/>
          <c:yMode val="edge"/>
          <c:x val="0.10439076018575"/>
          <c:y val="0.138401349447186"/>
          <c:w val="0.867295222977443"/>
          <c:h val="0.585335840402905"/>
        </c:manualLayout>
      </c:layout>
      <c:barChart>
        <c:barDir val="col"/>
        <c:grouping val="clustered"/>
        <c:varyColors val="0"/>
        <c:ser>
          <c:idx val="0"/>
          <c:order val="0"/>
          <c:tx>
            <c:strRef>
              <c:f>[图形化圣莲岛小学校.xlsx]Sheet1!$B$20</c:f>
              <c:strCache>
                <c:ptCount val="1"/>
                <c:pt idx="0">
                  <c:v>一般公共预算财政拨款支出决算总体情况（万元）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[图形化圣莲岛小学校.xlsx]Sheet1!$A$21:$A$22</c:f>
              <c:strCache>
                <c:ptCount val="2"/>
                <c:pt idx="0">
                  <c:v>2022年</c:v>
                </c:pt>
                <c:pt idx="1">
                  <c:v>2023年</c:v>
                </c:pt>
              </c:strCache>
            </c:strRef>
          </c:cat>
          <c:val>
            <c:numRef>
              <c:f>[图形化圣莲岛小学校.xlsx]Sheet1!$B$21:$B$22</c:f>
              <c:numCache>
                <c:formatCode>General</c:formatCode>
                <c:ptCount val="2"/>
                <c:pt idx="0">
                  <c:v>580.82</c:v>
                </c:pt>
                <c:pt idx="1" c:formatCode="#,##0.00">
                  <c:v>561.74</c:v>
                </c:pt>
              </c:numCache>
            </c:numRef>
          </c:val>
        </c:ser>
        <c:dLbls>
          <c:showLegendKey val="0"/>
          <c:showVal val="1"/>
          <c:showCatName val="0"/>
          <c:showSerName val="0"/>
          <c:showPercent val="0"/>
          <c:showBubbleSize val="0"/>
        </c:dLbls>
        <c:gapWidth val="150"/>
        <c:axId val="24927232"/>
        <c:axId val="24961792"/>
      </c:barChart>
      <c:catAx>
        <c:axId val="2492723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61792"/>
        <c:crosses val="autoZero"/>
        <c:auto val="1"/>
        <c:lblAlgn val="ctr"/>
        <c:lblOffset val="100"/>
        <c:noMultiLvlLbl val="0"/>
      </c:catAx>
      <c:valAx>
        <c:axId val="24961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272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[图形化圣莲岛小学校.xlsx]Sheet1!$B$47</c:f>
              <c:strCache>
                <c:ptCount val="1"/>
                <c:pt idx="0">
                  <c:v>（二）一般公共预算财政拨款支出决算结构情况(万元)</c:v>
                </c:pt>
              </c:strCache>
            </c:strRef>
          </c:tx>
          <c:explosion val="14"/>
          <c:dPt>
            <c:idx val="0"/>
            <c:bubble3D val="0"/>
          </c:dPt>
          <c:dPt>
            <c:idx val="1"/>
            <c:bubble3D val="0"/>
          </c:dPt>
          <c:dPt>
            <c:idx val="2"/>
            <c:bubble3D val="0"/>
          </c:dPt>
          <c:dPt>
            <c:idx val="3"/>
            <c:bubble3D val="0"/>
          </c:dPt>
          <c:dLbls>
            <c:dLbl>
              <c:idx val="3"/>
              <c:layout>
                <c:manualLayout>
                  <c:x val="0.0975212493318118"/>
                  <c:y val="0.02513342088239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[图形化圣莲岛小学校.xlsx]Sheet1!$A$48:$A$51</c:f>
              <c:strCache>
                <c:ptCount val="4"/>
                <c:pt idx="0">
                  <c:v>教育支出</c:v>
                </c:pt>
                <c:pt idx="1">
                  <c:v>社会保障和就业支出</c:v>
                </c:pt>
                <c:pt idx="2">
                  <c:v>卫生健康支出</c:v>
                </c:pt>
                <c:pt idx="3">
                  <c:v>住房保障支出</c:v>
                </c:pt>
              </c:strCache>
            </c:strRef>
          </c:cat>
          <c:val>
            <c:numRef>
              <c:f>[图形化圣莲岛小学校.xlsx]Sheet1!$B$48:$B$51</c:f>
              <c:numCache>
                <c:formatCode>General</c:formatCode>
                <c:ptCount val="4"/>
                <c:pt idx="0">
                  <c:v>489.65</c:v>
                </c:pt>
                <c:pt idx="1">
                  <c:v>32.65</c:v>
                </c:pt>
                <c:pt idx="2">
                  <c:v>14.45</c:v>
                </c:pt>
                <c:pt idx="3">
                  <c:v>24.98</c:v>
                </c:pt>
              </c:numCache>
            </c:numRef>
          </c:val>
        </c:ser>
        <c:dLbls>
          <c:showLegendKey val="0"/>
          <c:showVal val="1"/>
          <c:showCatName val="0"/>
          <c:showSerName val="0"/>
          <c:showPercent val="0"/>
          <c:showBubbleSize val="0"/>
          <c:showLeaderLines val="1"/>
        </c:dLbls>
        <c:firstSliceAng val="0"/>
      </c:pieChart>
    </c:plotArea>
    <c:legend>
      <c:legendPos val="r"/>
      <c:legendEntry>
        <c:idx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Entry>
      <c:layout>
        <c:manualLayout>
          <c:xMode val="edge"/>
          <c:yMode val="edge"/>
          <c:x val="0.591709755030621"/>
          <c:y val="0.461732283464567"/>
          <c:w val="0.363845800524934"/>
          <c:h val="0.334868766404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sz="1000"/>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5078</Words>
  <Characters>5627</Characters>
  <Lines>61</Lines>
  <Paragraphs>17</Paragraphs>
  <TotalTime>15</TotalTime>
  <ScaleCrop>false</ScaleCrop>
  <LinksUpToDate>false</LinksUpToDate>
  <CharactersWithSpaces>5681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2024-09-14T07:31:45Z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1D20520561E34DB0B24DA0F9631157A1_12</vt:lpwstr>
  </property>
</Properties>
</file>