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44"/>
          <w:szCs w:val="44"/>
          <w:highlight w:val="none"/>
        </w:rPr>
      </w:pPr>
      <w:bookmarkStart w:id="0" w:name="_Toc15396597"/>
      <w:bookmarkStart w:id="1" w:name="_Toc15396475"/>
      <w:bookmarkStart w:id="2" w:name="_Toc15377193"/>
      <w:bookmarkStart w:id="3" w:name="_Toc15306267"/>
      <w:bookmarkStart w:id="4" w:name="_Toc15378441"/>
      <w:bookmarkStart w:id="5" w:name="_Toc15377425"/>
    </w:p>
    <w:p>
      <w:pPr>
        <w:spacing w:line="600" w:lineRule="exact"/>
        <w:jc w:val="center"/>
        <w:outlineLvl w:val="9"/>
        <w:rPr>
          <w:rFonts w:ascii="方正小标宋简体" w:hAnsi="宋体" w:eastAsia="方正小标宋简体"/>
          <w:color w:val="auto"/>
          <w:sz w:val="44"/>
          <w:szCs w:val="44"/>
          <w:highlight w:val="none"/>
        </w:rPr>
      </w:pPr>
    </w:p>
    <w:p>
      <w:pPr>
        <w:spacing w:line="600" w:lineRule="exact"/>
        <w:jc w:val="center"/>
        <w:outlineLvl w:val="9"/>
        <w:rPr>
          <w:rFonts w:ascii="方正小标宋简体" w:hAnsi="宋体" w:eastAsia="方正小标宋简体"/>
          <w:color w:val="auto"/>
          <w:sz w:val="44"/>
          <w:szCs w:val="44"/>
          <w:highlight w:val="none"/>
        </w:rPr>
      </w:pPr>
    </w:p>
    <w:p>
      <w:pPr>
        <w:spacing w:line="600" w:lineRule="exact"/>
        <w:jc w:val="center"/>
        <w:outlineLvl w:val="9"/>
        <w:rPr>
          <w:rFonts w:ascii="方正小标宋简体" w:hAnsi="宋体" w:eastAsia="方正小标宋简体"/>
          <w:color w:val="auto"/>
          <w:sz w:val="72"/>
          <w:szCs w:val="72"/>
          <w:highlight w:val="none"/>
        </w:rPr>
      </w:pPr>
    </w:p>
    <w:p>
      <w:pPr>
        <w:pStyle w:val="9"/>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2023年度</w:t>
      </w:r>
    </w:p>
    <w:p>
      <w:pPr>
        <w:pStyle w:val="9"/>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四川省遂宁市船山区住房和城乡建设局</w:t>
      </w:r>
    </w:p>
    <w:p>
      <w:pPr>
        <w:pStyle w:val="9"/>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部门决算</w:t>
      </w:r>
    </w:p>
    <w:p>
      <w:pPr>
        <w:spacing w:line="600" w:lineRule="exact"/>
        <w:jc w:val="center"/>
        <w:outlineLvl w:val="9"/>
        <w:rPr>
          <w:rFonts w:ascii="方正小标宋简体" w:hAnsi="宋体" w:eastAsia="方正小标宋简体"/>
          <w:color w:val="auto"/>
          <w:sz w:val="72"/>
          <w:szCs w:val="72"/>
          <w:highlight w:val="none"/>
        </w:rPr>
      </w:pPr>
    </w:p>
    <w:bookmarkEnd w:id="0"/>
    <w:bookmarkEnd w:id="1"/>
    <w:bookmarkEnd w:id="2"/>
    <w:bookmarkEnd w:id="3"/>
    <w:bookmarkEnd w:id="4"/>
    <w:bookmarkEnd w:id="5"/>
    <w:p>
      <w:pPr>
        <w:widowControl/>
        <w:jc w:val="center"/>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decimal"/>
          <w:cols w:space="425" w:num="1"/>
          <w:titlePg/>
          <w:docGrid w:type="lines" w:linePitch="312" w:charSpace="0"/>
        </w:sectPr>
      </w:pPr>
    </w:p>
    <w:p>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sdt>
      <w:sdtPr>
        <w:rPr>
          <w:rFonts w:ascii="宋体" w:hAnsi="宋体" w:eastAsia="宋体" w:cs="Times New Roman"/>
          <w:kern w:val="2"/>
          <w:sz w:val="21"/>
          <w:szCs w:val="24"/>
          <w:lang w:val="en-US" w:eastAsia="zh-CN" w:bidi="ar-SA"/>
        </w:rPr>
        <w:id w:val="147457005"/>
        <w15:color w:val="DBDBDB"/>
        <w:docPartObj>
          <w:docPartGallery w:val="Table of Contents"/>
          <w:docPartUnique/>
        </w:docPartObj>
      </w:sdtPr>
      <w:sdtEndPr>
        <w:rPr>
          <w:rFonts w:hint="eastAsia" w:ascii="黑体" w:hAnsi="黑体" w:eastAsia="黑体" w:cs="Times New Roman"/>
          <w:b/>
          <w:bCs/>
          <w:color w:val="auto"/>
          <w:kern w:val="44"/>
          <w:sz w:val="44"/>
          <w:szCs w:val="44"/>
          <w:highlight w:val="none"/>
          <w:lang w:val="en-US" w:eastAsia="zh-CN" w:bidi="ar-SA"/>
        </w:rPr>
      </w:sdtEndPr>
      <w:sdtContent>
        <w:p>
          <w:pPr>
            <w:spacing w:before="0" w:beforeLines="0" w:after="0" w:afterLines="0" w:line="240" w:lineRule="auto"/>
            <w:ind w:left="0" w:leftChars="0" w:right="0" w:rightChars="0" w:firstLine="0" w:firstLineChars="0"/>
            <w:jc w:val="center"/>
            <w:rPr>
              <w:b/>
            </w:rPr>
          </w:pPr>
          <w:bookmarkStart w:id="6" w:name="_Toc15377196"/>
          <w:bookmarkStart w:id="7" w:name="_Toc15396599"/>
          <w:bookmarkStart w:id="8" w:name="_Toc28627"/>
          <w:r>
            <w:rPr>
              <w:rFonts w:hint="eastAsia" w:ascii="黑体" w:hAnsi="黑体" w:eastAsia="黑体"/>
              <w:b w:val="0"/>
              <w:color w:val="auto"/>
              <w:highlight w:val="none"/>
            </w:rPr>
            <w:fldChar w:fldCharType="begin"/>
          </w:r>
          <w:r>
            <w:rPr>
              <w:rFonts w:hint="eastAsia" w:ascii="黑体" w:hAnsi="黑体" w:eastAsia="黑体"/>
              <w:b w:val="0"/>
              <w:color w:val="auto"/>
              <w:highlight w:val="none"/>
            </w:rPr>
            <w:instrText xml:space="preserve">TOC \o "1-2" \h \u </w:instrText>
          </w:r>
          <w:r>
            <w:rPr>
              <w:rFonts w:hint="eastAsia" w:ascii="黑体" w:hAnsi="黑体" w:eastAsia="黑体"/>
              <w:b w:val="0"/>
              <w:color w:val="auto"/>
              <w:highlight w:val="none"/>
            </w:rPr>
            <w:fldChar w:fldCharType="separate"/>
          </w:r>
        </w:p>
        <w:p>
          <w:pPr>
            <w:pStyle w:val="46"/>
            <w:tabs>
              <w:tab w:val="right" w:leader="dot" w:pos="8306"/>
            </w:tabs>
            <w:rPr>
              <w:b/>
            </w:rPr>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_Toc18322 </w:instrText>
          </w:r>
          <w:r>
            <w:rPr>
              <w:rFonts w:hint="eastAsia" w:ascii="黑体" w:hAnsi="黑体" w:eastAsia="黑体"/>
              <w:b/>
              <w:highlight w:val="none"/>
            </w:rPr>
            <w:fldChar w:fldCharType="separate"/>
          </w:r>
          <w:r>
            <w:rPr>
              <w:rFonts w:hint="eastAsia" w:ascii="黑体" w:hAnsi="黑体" w:eastAsia="黑体"/>
              <w:b/>
              <w:highlight w:val="none"/>
            </w:rPr>
            <w:t xml:space="preserve">第一部分 </w:t>
          </w:r>
          <w:r>
            <w:rPr>
              <w:rFonts w:hint="eastAsia" w:ascii="黑体" w:hAnsi="黑体" w:eastAsia="黑体"/>
              <w:b/>
              <w:bCs w:val="0"/>
              <w:highlight w:val="none"/>
            </w:rPr>
            <w:t>部门概况</w:t>
          </w:r>
          <w:r>
            <w:rPr>
              <w:b/>
            </w:rPr>
            <w:tab/>
          </w:r>
          <w:r>
            <w:rPr>
              <w:b/>
            </w:rPr>
            <w:fldChar w:fldCharType="begin"/>
          </w:r>
          <w:r>
            <w:rPr>
              <w:b/>
            </w:rPr>
            <w:instrText xml:space="preserve"> PAGEREF _Toc18322 \h </w:instrText>
          </w:r>
          <w:r>
            <w:rPr>
              <w:b/>
            </w:rPr>
            <w:fldChar w:fldCharType="separate"/>
          </w:r>
          <w:r>
            <w:rPr>
              <w:b/>
            </w:rPr>
            <w:t>1</w:t>
          </w:r>
          <w:r>
            <w:rPr>
              <w:b/>
            </w:rPr>
            <w:fldChar w:fldCharType="end"/>
          </w:r>
          <w:r>
            <w:rPr>
              <w:rFonts w:hint="eastAsia" w:ascii="黑体" w:hAnsi="黑体" w:eastAsia="黑体"/>
              <w:b/>
              <w:color w:val="auto"/>
              <w:highlight w:val="none"/>
            </w:rPr>
            <w:fldChar w:fldCharType="end"/>
          </w:r>
        </w:p>
        <w:p>
          <w:pPr>
            <w:pStyle w:val="47"/>
            <w:tabs>
              <w:tab w:val="right" w:leader="dot" w:pos="8306"/>
            </w:tabs>
            <w:rPr>
              <w:rFonts w:hint="eastAsia" w:ascii="黑体" w:hAnsi="黑体" w:eastAsia="黑体" w:cs="黑体"/>
              <w:highlight w:val="none"/>
            </w:rPr>
          </w:pPr>
          <w:r>
            <w:rPr>
              <w:rFonts w:hint="eastAsia" w:ascii="黑体" w:hAnsi="黑体" w:eastAsia="黑体" w:cs="黑体"/>
              <w:color w:val="auto"/>
              <w:highlight w:val="none"/>
            </w:rPr>
            <w:fldChar w:fldCharType="begin"/>
          </w:r>
          <w:r>
            <w:rPr>
              <w:rFonts w:hint="eastAsia" w:ascii="黑体" w:hAnsi="黑体" w:eastAsia="黑体" w:cs="黑体"/>
              <w:highlight w:val="none"/>
            </w:rPr>
            <w:instrText xml:space="preserve"> HYPERLINK \l _Toc20908 </w:instrText>
          </w:r>
          <w:r>
            <w:rPr>
              <w:rFonts w:hint="eastAsia" w:ascii="黑体" w:hAnsi="黑体" w:eastAsia="黑体" w:cs="黑体"/>
              <w:highlight w:val="none"/>
            </w:rPr>
            <w:fldChar w:fldCharType="separate"/>
          </w:r>
          <w:r>
            <w:rPr>
              <w:rFonts w:hint="eastAsia" w:ascii="黑体" w:hAnsi="黑体" w:eastAsia="黑体" w:cs="黑体"/>
              <w:highlight w:val="none"/>
              <w:lang w:eastAsia="zh-CN"/>
            </w:rPr>
            <w:t>一、 部门职责</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_Toc20908 \h </w:instrText>
          </w:r>
          <w:r>
            <w:rPr>
              <w:rFonts w:hint="eastAsia" w:ascii="黑体" w:hAnsi="黑体" w:eastAsia="黑体" w:cs="黑体"/>
              <w:highlight w:val="none"/>
            </w:rPr>
            <w:fldChar w:fldCharType="separate"/>
          </w:r>
          <w:r>
            <w:rPr>
              <w:rFonts w:hint="eastAsia" w:ascii="黑体" w:hAnsi="黑体" w:eastAsia="黑体" w:cs="黑体"/>
              <w:highlight w:val="none"/>
            </w:rPr>
            <w:t>1</w:t>
          </w:r>
          <w:r>
            <w:rPr>
              <w:rFonts w:hint="eastAsia" w:ascii="黑体" w:hAnsi="黑体" w:eastAsia="黑体" w:cs="黑体"/>
              <w:highlight w:val="none"/>
            </w:rPr>
            <w:fldChar w:fldCharType="end"/>
          </w:r>
          <w:r>
            <w:rPr>
              <w:rFonts w:hint="eastAsia" w:ascii="黑体" w:hAnsi="黑体" w:eastAsia="黑体" w:cs="黑体"/>
              <w:color w:val="auto"/>
              <w:highlight w:val="none"/>
            </w:rPr>
            <w:fldChar w:fldCharType="end"/>
          </w:r>
        </w:p>
        <w:p>
          <w:pPr>
            <w:pStyle w:val="47"/>
            <w:tabs>
              <w:tab w:val="right" w:leader="dot" w:pos="8306"/>
            </w:tabs>
          </w:pPr>
          <w:r>
            <w:rPr>
              <w:rFonts w:hint="eastAsia" w:ascii="黑体" w:hAnsi="黑体" w:eastAsia="黑体" w:cs="黑体"/>
              <w:color w:val="auto"/>
              <w:highlight w:val="none"/>
            </w:rPr>
            <w:fldChar w:fldCharType="begin"/>
          </w:r>
          <w:r>
            <w:rPr>
              <w:rFonts w:hint="eastAsia" w:ascii="黑体" w:hAnsi="黑体" w:eastAsia="黑体" w:cs="黑体"/>
              <w:highlight w:val="none"/>
            </w:rPr>
            <w:instrText xml:space="preserve"> HYPERLINK \l _Toc20504 </w:instrText>
          </w:r>
          <w:r>
            <w:rPr>
              <w:rFonts w:hint="eastAsia" w:ascii="黑体" w:hAnsi="黑体" w:eastAsia="黑体" w:cs="黑体"/>
              <w:highlight w:val="none"/>
            </w:rPr>
            <w:fldChar w:fldCharType="separate"/>
          </w:r>
          <w:r>
            <w:rPr>
              <w:rFonts w:hint="eastAsia" w:ascii="黑体" w:hAnsi="黑体" w:eastAsia="黑体" w:cs="黑体"/>
              <w:highlight w:val="none"/>
            </w:rPr>
            <w:t>二、机</w:t>
          </w:r>
          <w:r>
            <w:rPr>
              <w:rFonts w:hint="eastAsia" w:ascii="黑体" w:hAnsi="黑体" w:eastAsia="黑体" w:cs="黑体"/>
              <w:bCs w:val="0"/>
              <w:highlight w:val="none"/>
            </w:rPr>
            <w:t>构设置</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_Toc20504 \h </w:instrText>
          </w:r>
          <w:r>
            <w:rPr>
              <w:rFonts w:hint="eastAsia" w:ascii="黑体" w:hAnsi="黑体" w:eastAsia="黑体" w:cs="黑体"/>
              <w:highlight w:val="none"/>
            </w:rPr>
            <w:fldChar w:fldCharType="separate"/>
          </w:r>
          <w:r>
            <w:rPr>
              <w:rFonts w:hint="eastAsia" w:ascii="黑体" w:hAnsi="黑体" w:eastAsia="黑体" w:cs="黑体"/>
              <w:highlight w:val="none"/>
            </w:rPr>
            <w:t>8</w:t>
          </w:r>
          <w:r>
            <w:rPr>
              <w:rFonts w:hint="eastAsia" w:ascii="黑体" w:hAnsi="黑体" w:eastAsia="黑体" w:cs="黑体"/>
              <w:highlight w:val="none"/>
            </w:rPr>
            <w:fldChar w:fldCharType="end"/>
          </w:r>
          <w:r>
            <w:rPr>
              <w:rFonts w:hint="eastAsia" w:ascii="黑体" w:hAnsi="黑体" w:eastAsia="黑体" w:cs="黑体"/>
              <w:color w:val="auto"/>
              <w:highlight w:val="none"/>
            </w:rPr>
            <w:fldChar w:fldCharType="end"/>
          </w:r>
        </w:p>
        <w:p>
          <w:pPr>
            <w:pStyle w:val="46"/>
            <w:tabs>
              <w:tab w:val="right" w:leader="dot" w:pos="8306"/>
            </w:tabs>
            <w:rPr>
              <w:b/>
            </w:rPr>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_Toc27608 </w:instrText>
          </w:r>
          <w:r>
            <w:rPr>
              <w:rFonts w:hint="eastAsia" w:ascii="黑体" w:hAnsi="黑体" w:eastAsia="黑体"/>
              <w:b/>
              <w:highlight w:val="none"/>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2023年度</w:t>
          </w:r>
          <w:r>
            <w:rPr>
              <w:rFonts w:hint="eastAsia" w:ascii="黑体" w:hAnsi="黑体" w:eastAsia="黑体"/>
              <w:b/>
              <w:bCs/>
              <w:highlight w:val="none"/>
            </w:rPr>
            <w:t>部门决算情况说明</w:t>
          </w:r>
          <w:r>
            <w:rPr>
              <w:b/>
            </w:rPr>
            <w:tab/>
          </w:r>
          <w:r>
            <w:rPr>
              <w:b/>
            </w:rPr>
            <w:fldChar w:fldCharType="begin"/>
          </w:r>
          <w:r>
            <w:rPr>
              <w:b/>
            </w:rPr>
            <w:instrText xml:space="preserve"> PAGEREF _Toc27608 \h </w:instrText>
          </w:r>
          <w:r>
            <w:rPr>
              <w:b/>
            </w:rPr>
            <w:fldChar w:fldCharType="separate"/>
          </w:r>
          <w:r>
            <w:rPr>
              <w:b/>
            </w:rPr>
            <w:t>9</w:t>
          </w:r>
          <w:r>
            <w:rPr>
              <w:b/>
            </w:rPr>
            <w:fldChar w:fldCharType="end"/>
          </w:r>
          <w:r>
            <w:rPr>
              <w:rFonts w:hint="eastAsia" w:ascii="黑体" w:hAnsi="黑体" w:eastAsia="黑体"/>
              <w:b/>
              <w:color w:val="auto"/>
              <w:highlight w:val="none"/>
            </w:rPr>
            <w:fldChar w:fldCharType="end"/>
          </w:r>
        </w:p>
        <w:p>
          <w:pPr>
            <w:pStyle w:val="47"/>
            <w:tabs>
              <w:tab w:val="right" w:leader="dot" w:pos="8306"/>
            </w:tabs>
            <w:rPr>
              <w:rFonts w:hint="eastAsia" w:ascii="黑体" w:hAnsi="黑体" w:eastAsia="黑体" w:cs="黑体"/>
            </w:rPr>
          </w:pPr>
          <w:r>
            <w:rPr>
              <w:rFonts w:hint="eastAsia" w:ascii="黑体" w:hAnsi="黑体" w:eastAsia="黑体" w:cs="黑体"/>
              <w:color w:val="auto"/>
              <w:highlight w:val="none"/>
            </w:rPr>
            <w:fldChar w:fldCharType="begin"/>
          </w:r>
          <w:r>
            <w:rPr>
              <w:rFonts w:hint="eastAsia" w:ascii="黑体" w:hAnsi="黑体" w:eastAsia="黑体" w:cs="黑体"/>
              <w:highlight w:val="none"/>
            </w:rPr>
            <w:instrText xml:space="preserve"> HYPERLINK \l _Toc19454 </w:instrText>
          </w:r>
          <w:r>
            <w:rPr>
              <w:rFonts w:hint="eastAsia" w:ascii="黑体" w:hAnsi="黑体" w:eastAsia="黑体" w:cs="黑体"/>
              <w:highlight w:val="none"/>
            </w:rPr>
            <w:fldChar w:fldCharType="separate"/>
          </w:r>
          <w:r>
            <w:rPr>
              <w:rFonts w:hint="eastAsia" w:ascii="黑体" w:hAnsi="黑体" w:eastAsia="黑体" w:cs="黑体"/>
            </w:rPr>
            <w:t xml:space="preserve">一、 </w:t>
          </w:r>
          <w:r>
            <w:rPr>
              <w:rFonts w:hint="eastAsia" w:ascii="黑体" w:hAnsi="黑体" w:eastAsia="黑体" w:cs="黑体"/>
              <w:szCs w:val="32"/>
              <w:highlight w:val="none"/>
            </w:rPr>
            <w:t>收</w:t>
          </w:r>
          <w:r>
            <w:rPr>
              <w:rFonts w:hint="eastAsia" w:ascii="黑体" w:hAnsi="黑体" w:eastAsia="黑体" w:cs="黑体"/>
              <w:highlight w:val="none"/>
            </w:rPr>
            <w:t>入支出决算总体情况说明</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_Toc19454 \h </w:instrText>
          </w:r>
          <w:r>
            <w:rPr>
              <w:rFonts w:hint="eastAsia" w:ascii="黑体" w:hAnsi="黑体" w:eastAsia="黑体" w:cs="黑体"/>
            </w:rPr>
            <w:fldChar w:fldCharType="separate"/>
          </w:r>
          <w:r>
            <w:rPr>
              <w:rFonts w:hint="eastAsia" w:ascii="黑体" w:hAnsi="黑体" w:eastAsia="黑体" w:cs="黑体"/>
            </w:rPr>
            <w:t>9</w:t>
          </w:r>
          <w:r>
            <w:rPr>
              <w:rFonts w:hint="eastAsia" w:ascii="黑体" w:hAnsi="黑体" w:eastAsia="黑体" w:cs="黑体"/>
            </w:rPr>
            <w:fldChar w:fldCharType="end"/>
          </w:r>
          <w:r>
            <w:rPr>
              <w:rFonts w:hint="eastAsia" w:ascii="黑体" w:hAnsi="黑体" w:eastAsia="黑体" w:cs="黑体"/>
              <w:color w:val="auto"/>
              <w:highlight w:val="none"/>
            </w:rPr>
            <w:fldChar w:fldCharType="end"/>
          </w:r>
        </w:p>
        <w:p>
          <w:pPr>
            <w:pStyle w:val="47"/>
            <w:tabs>
              <w:tab w:val="right" w:leader="dot" w:pos="8306"/>
            </w:tabs>
            <w:rPr>
              <w:rFonts w:hint="eastAsia" w:ascii="黑体" w:hAnsi="黑体" w:eastAsia="黑体" w:cs="黑体"/>
            </w:rPr>
          </w:pPr>
          <w:r>
            <w:rPr>
              <w:rFonts w:hint="eastAsia" w:ascii="黑体" w:hAnsi="黑体" w:eastAsia="黑体" w:cs="黑体"/>
              <w:color w:val="auto"/>
              <w:highlight w:val="none"/>
            </w:rPr>
            <w:fldChar w:fldCharType="begin"/>
          </w:r>
          <w:r>
            <w:rPr>
              <w:rFonts w:hint="eastAsia" w:ascii="黑体" w:hAnsi="黑体" w:eastAsia="黑体" w:cs="黑体"/>
              <w:highlight w:val="none"/>
            </w:rPr>
            <w:instrText xml:space="preserve"> HYPERLINK \l _Toc26634 </w:instrText>
          </w:r>
          <w:r>
            <w:rPr>
              <w:rFonts w:hint="eastAsia" w:ascii="黑体" w:hAnsi="黑体" w:eastAsia="黑体" w:cs="黑体"/>
              <w:highlight w:val="none"/>
            </w:rPr>
            <w:fldChar w:fldCharType="separate"/>
          </w:r>
          <w:r>
            <w:rPr>
              <w:rFonts w:hint="eastAsia" w:ascii="黑体" w:hAnsi="黑体" w:eastAsia="黑体" w:cs="黑体"/>
            </w:rPr>
            <w:t xml:space="preserve">二、 </w:t>
          </w:r>
          <w:r>
            <w:rPr>
              <w:rFonts w:hint="eastAsia" w:ascii="黑体" w:hAnsi="黑体" w:eastAsia="黑体" w:cs="黑体"/>
              <w:szCs w:val="32"/>
              <w:highlight w:val="none"/>
            </w:rPr>
            <w:t>收</w:t>
          </w:r>
          <w:r>
            <w:rPr>
              <w:rFonts w:hint="eastAsia" w:ascii="黑体" w:hAnsi="黑体" w:eastAsia="黑体" w:cs="黑体"/>
              <w:highlight w:val="none"/>
            </w:rPr>
            <w:t>入决算情况说明</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_Toc26634 \h </w:instrText>
          </w:r>
          <w:r>
            <w:rPr>
              <w:rFonts w:hint="eastAsia" w:ascii="黑体" w:hAnsi="黑体" w:eastAsia="黑体" w:cs="黑体"/>
            </w:rPr>
            <w:fldChar w:fldCharType="separate"/>
          </w:r>
          <w:r>
            <w:rPr>
              <w:rFonts w:hint="eastAsia" w:ascii="黑体" w:hAnsi="黑体" w:eastAsia="黑体" w:cs="黑体"/>
            </w:rPr>
            <w:t>9</w:t>
          </w:r>
          <w:r>
            <w:rPr>
              <w:rFonts w:hint="eastAsia" w:ascii="黑体" w:hAnsi="黑体" w:eastAsia="黑体" w:cs="黑体"/>
            </w:rPr>
            <w:fldChar w:fldCharType="end"/>
          </w:r>
          <w:r>
            <w:rPr>
              <w:rFonts w:hint="eastAsia" w:ascii="黑体" w:hAnsi="黑体" w:eastAsia="黑体" w:cs="黑体"/>
              <w:color w:val="auto"/>
              <w:highlight w:val="none"/>
            </w:rPr>
            <w:fldChar w:fldCharType="end"/>
          </w:r>
        </w:p>
        <w:p>
          <w:pPr>
            <w:pStyle w:val="47"/>
            <w:tabs>
              <w:tab w:val="right" w:leader="dot" w:pos="8306"/>
            </w:tabs>
            <w:rPr>
              <w:rFonts w:hint="eastAsia" w:ascii="黑体" w:hAnsi="黑体" w:eastAsia="黑体" w:cs="黑体"/>
            </w:rPr>
          </w:pPr>
          <w:r>
            <w:rPr>
              <w:rFonts w:hint="eastAsia" w:ascii="黑体" w:hAnsi="黑体" w:eastAsia="黑体" w:cs="黑体"/>
              <w:color w:val="auto"/>
              <w:highlight w:val="none"/>
            </w:rPr>
            <w:fldChar w:fldCharType="begin"/>
          </w:r>
          <w:r>
            <w:rPr>
              <w:rFonts w:hint="eastAsia" w:ascii="黑体" w:hAnsi="黑体" w:eastAsia="黑体" w:cs="黑体"/>
              <w:highlight w:val="none"/>
            </w:rPr>
            <w:instrText xml:space="preserve"> HYPERLINK \l _Toc6748 </w:instrText>
          </w:r>
          <w:r>
            <w:rPr>
              <w:rFonts w:hint="eastAsia" w:ascii="黑体" w:hAnsi="黑体" w:eastAsia="黑体" w:cs="黑体"/>
              <w:highlight w:val="none"/>
            </w:rPr>
            <w:fldChar w:fldCharType="separate"/>
          </w:r>
          <w:r>
            <w:rPr>
              <w:rFonts w:hint="eastAsia" w:ascii="黑体" w:hAnsi="黑体" w:eastAsia="黑体" w:cs="黑体"/>
            </w:rPr>
            <w:t xml:space="preserve">三、 </w:t>
          </w:r>
          <w:r>
            <w:rPr>
              <w:rFonts w:hint="eastAsia" w:ascii="黑体" w:hAnsi="黑体" w:eastAsia="黑体" w:cs="黑体"/>
              <w:szCs w:val="32"/>
              <w:highlight w:val="none"/>
            </w:rPr>
            <w:t>支</w:t>
          </w:r>
          <w:r>
            <w:rPr>
              <w:rFonts w:hint="eastAsia" w:ascii="黑体" w:hAnsi="黑体" w:eastAsia="黑体" w:cs="黑体"/>
              <w:highlight w:val="none"/>
            </w:rPr>
            <w:t>出决算情况说明</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_Toc6748 \h </w:instrText>
          </w:r>
          <w:r>
            <w:rPr>
              <w:rFonts w:hint="eastAsia" w:ascii="黑体" w:hAnsi="黑体" w:eastAsia="黑体" w:cs="黑体"/>
            </w:rPr>
            <w:fldChar w:fldCharType="separate"/>
          </w:r>
          <w:r>
            <w:rPr>
              <w:rFonts w:hint="eastAsia" w:ascii="黑体" w:hAnsi="黑体" w:eastAsia="黑体" w:cs="黑体"/>
            </w:rPr>
            <w:t>10</w:t>
          </w:r>
          <w:r>
            <w:rPr>
              <w:rFonts w:hint="eastAsia" w:ascii="黑体" w:hAnsi="黑体" w:eastAsia="黑体" w:cs="黑体"/>
            </w:rPr>
            <w:fldChar w:fldCharType="end"/>
          </w:r>
          <w:r>
            <w:rPr>
              <w:rFonts w:hint="eastAsia" w:ascii="黑体" w:hAnsi="黑体" w:eastAsia="黑体" w:cs="黑体"/>
              <w:color w:val="auto"/>
              <w:highlight w:val="none"/>
            </w:rPr>
            <w:fldChar w:fldCharType="end"/>
          </w:r>
        </w:p>
        <w:p>
          <w:pPr>
            <w:pStyle w:val="47"/>
            <w:tabs>
              <w:tab w:val="right" w:leader="dot" w:pos="8306"/>
            </w:tabs>
            <w:rPr>
              <w:rFonts w:hint="eastAsia" w:ascii="黑体" w:hAnsi="黑体" w:eastAsia="黑体" w:cs="黑体"/>
            </w:rPr>
          </w:pPr>
          <w:r>
            <w:rPr>
              <w:rFonts w:hint="eastAsia" w:ascii="黑体" w:hAnsi="黑体" w:eastAsia="黑体" w:cs="黑体"/>
              <w:color w:val="auto"/>
              <w:highlight w:val="none"/>
            </w:rPr>
            <w:fldChar w:fldCharType="begin"/>
          </w:r>
          <w:r>
            <w:rPr>
              <w:rFonts w:hint="eastAsia" w:ascii="黑体" w:hAnsi="黑体" w:eastAsia="黑体" w:cs="黑体"/>
              <w:highlight w:val="none"/>
            </w:rPr>
            <w:instrText xml:space="preserve"> HYPERLINK \l _Toc31797 </w:instrText>
          </w:r>
          <w:r>
            <w:rPr>
              <w:rFonts w:hint="eastAsia" w:ascii="黑体" w:hAnsi="黑体" w:eastAsia="黑体" w:cs="黑体"/>
              <w:highlight w:val="none"/>
            </w:rPr>
            <w:fldChar w:fldCharType="separate"/>
          </w:r>
          <w:r>
            <w:rPr>
              <w:rFonts w:hint="eastAsia" w:ascii="黑体" w:hAnsi="黑体" w:eastAsia="黑体" w:cs="黑体"/>
              <w:szCs w:val="32"/>
              <w:highlight w:val="none"/>
            </w:rPr>
            <w:t>四、财</w:t>
          </w:r>
          <w:r>
            <w:rPr>
              <w:rFonts w:hint="eastAsia" w:ascii="黑体" w:hAnsi="黑体" w:eastAsia="黑体" w:cs="黑体"/>
              <w:highlight w:val="none"/>
            </w:rPr>
            <w:t>政拨款收入支出决算总体情况说明</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_Toc31797 \h </w:instrText>
          </w:r>
          <w:r>
            <w:rPr>
              <w:rFonts w:hint="eastAsia" w:ascii="黑体" w:hAnsi="黑体" w:eastAsia="黑体" w:cs="黑体"/>
            </w:rPr>
            <w:fldChar w:fldCharType="separate"/>
          </w:r>
          <w:r>
            <w:rPr>
              <w:rFonts w:hint="eastAsia" w:ascii="黑体" w:hAnsi="黑体" w:eastAsia="黑体" w:cs="黑体"/>
            </w:rPr>
            <w:t>11</w:t>
          </w:r>
          <w:r>
            <w:rPr>
              <w:rFonts w:hint="eastAsia" w:ascii="黑体" w:hAnsi="黑体" w:eastAsia="黑体" w:cs="黑体"/>
            </w:rPr>
            <w:fldChar w:fldCharType="end"/>
          </w:r>
          <w:r>
            <w:rPr>
              <w:rFonts w:hint="eastAsia" w:ascii="黑体" w:hAnsi="黑体" w:eastAsia="黑体" w:cs="黑体"/>
              <w:color w:val="auto"/>
              <w:highlight w:val="none"/>
            </w:rPr>
            <w:fldChar w:fldCharType="end"/>
          </w:r>
        </w:p>
        <w:p>
          <w:pPr>
            <w:pStyle w:val="47"/>
            <w:tabs>
              <w:tab w:val="right" w:leader="dot" w:pos="8306"/>
            </w:tabs>
            <w:rPr>
              <w:rFonts w:hint="eastAsia" w:ascii="黑体" w:hAnsi="黑体" w:eastAsia="黑体" w:cs="黑体"/>
            </w:rPr>
          </w:pPr>
          <w:r>
            <w:rPr>
              <w:rFonts w:hint="eastAsia" w:ascii="黑体" w:hAnsi="黑体" w:eastAsia="黑体" w:cs="黑体"/>
              <w:color w:val="auto"/>
              <w:highlight w:val="none"/>
            </w:rPr>
            <w:fldChar w:fldCharType="begin"/>
          </w:r>
          <w:r>
            <w:rPr>
              <w:rFonts w:hint="eastAsia" w:ascii="黑体" w:hAnsi="黑体" w:eastAsia="黑体" w:cs="黑体"/>
              <w:highlight w:val="none"/>
            </w:rPr>
            <w:instrText xml:space="preserve"> HYPERLINK \l _Toc1962 </w:instrText>
          </w:r>
          <w:r>
            <w:rPr>
              <w:rFonts w:hint="eastAsia" w:ascii="黑体" w:hAnsi="黑体" w:eastAsia="黑体" w:cs="黑体"/>
              <w:highlight w:val="none"/>
            </w:rPr>
            <w:fldChar w:fldCharType="separate"/>
          </w:r>
          <w:r>
            <w:rPr>
              <w:rFonts w:hint="eastAsia" w:ascii="黑体" w:hAnsi="黑体" w:eastAsia="黑体" w:cs="黑体"/>
              <w:szCs w:val="32"/>
              <w:highlight w:val="none"/>
            </w:rPr>
            <w:t>五、一</w:t>
          </w:r>
          <w:r>
            <w:rPr>
              <w:rFonts w:hint="eastAsia" w:ascii="黑体" w:hAnsi="黑体" w:eastAsia="黑体" w:cs="黑体"/>
              <w:highlight w:val="none"/>
            </w:rPr>
            <w:t>般公共预算财政拨款支出决算情况说明</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_Toc1962 \h </w:instrText>
          </w:r>
          <w:r>
            <w:rPr>
              <w:rFonts w:hint="eastAsia" w:ascii="黑体" w:hAnsi="黑体" w:eastAsia="黑体" w:cs="黑体"/>
            </w:rPr>
            <w:fldChar w:fldCharType="separate"/>
          </w:r>
          <w:r>
            <w:rPr>
              <w:rFonts w:hint="eastAsia" w:ascii="黑体" w:hAnsi="黑体" w:eastAsia="黑体" w:cs="黑体"/>
            </w:rPr>
            <w:t>11</w:t>
          </w:r>
          <w:r>
            <w:rPr>
              <w:rFonts w:hint="eastAsia" w:ascii="黑体" w:hAnsi="黑体" w:eastAsia="黑体" w:cs="黑体"/>
            </w:rPr>
            <w:fldChar w:fldCharType="end"/>
          </w:r>
          <w:r>
            <w:rPr>
              <w:rFonts w:hint="eastAsia" w:ascii="黑体" w:hAnsi="黑体" w:eastAsia="黑体" w:cs="黑体"/>
              <w:color w:val="auto"/>
              <w:highlight w:val="none"/>
            </w:rPr>
            <w:fldChar w:fldCharType="end"/>
          </w:r>
        </w:p>
        <w:p>
          <w:pPr>
            <w:pStyle w:val="47"/>
            <w:tabs>
              <w:tab w:val="right" w:leader="dot" w:pos="8306"/>
            </w:tabs>
            <w:rPr>
              <w:rFonts w:hint="eastAsia" w:ascii="黑体" w:hAnsi="黑体" w:eastAsia="黑体" w:cs="黑体"/>
            </w:rPr>
          </w:pPr>
          <w:r>
            <w:rPr>
              <w:rFonts w:hint="eastAsia" w:ascii="黑体" w:hAnsi="黑体" w:eastAsia="黑体" w:cs="黑体"/>
              <w:color w:val="auto"/>
              <w:highlight w:val="none"/>
            </w:rPr>
            <w:fldChar w:fldCharType="begin"/>
          </w:r>
          <w:r>
            <w:rPr>
              <w:rFonts w:hint="eastAsia" w:ascii="黑体" w:hAnsi="黑体" w:eastAsia="黑体" w:cs="黑体"/>
              <w:highlight w:val="none"/>
            </w:rPr>
            <w:instrText xml:space="preserve"> HYPERLINK \l _Toc16381 </w:instrText>
          </w:r>
          <w:r>
            <w:rPr>
              <w:rFonts w:hint="eastAsia" w:ascii="黑体" w:hAnsi="黑体" w:eastAsia="黑体" w:cs="黑体"/>
              <w:highlight w:val="none"/>
            </w:rPr>
            <w:fldChar w:fldCharType="separate"/>
          </w:r>
          <w:r>
            <w:rPr>
              <w:rFonts w:hint="eastAsia" w:ascii="黑体" w:hAnsi="黑体" w:eastAsia="黑体" w:cs="黑体"/>
              <w:szCs w:val="32"/>
              <w:highlight w:val="none"/>
            </w:rPr>
            <w:t>六、一</w:t>
          </w:r>
          <w:r>
            <w:rPr>
              <w:rFonts w:hint="eastAsia" w:ascii="黑体" w:hAnsi="黑体" w:eastAsia="黑体" w:cs="黑体"/>
              <w:highlight w:val="none"/>
            </w:rPr>
            <w:t>般公共预算财政拨款基本支出决算情况说明</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_Toc16381 \h </w:instrText>
          </w:r>
          <w:r>
            <w:rPr>
              <w:rFonts w:hint="eastAsia" w:ascii="黑体" w:hAnsi="黑体" w:eastAsia="黑体" w:cs="黑体"/>
            </w:rPr>
            <w:fldChar w:fldCharType="separate"/>
          </w:r>
          <w:r>
            <w:rPr>
              <w:rFonts w:hint="eastAsia" w:ascii="黑体" w:hAnsi="黑体" w:eastAsia="黑体" w:cs="黑体"/>
            </w:rPr>
            <w:t>15</w:t>
          </w:r>
          <w:r>
            <w:rPr>
              <w:rFonts w:hint="eastAsia" w:ascii="黑体" w:hAnsi="黑体" w:eastAsia="黑体" w:cs="黑体"/>
            </w:rPr>
            <w:fldChar w:fldCharType="end"/>
          </w:r>
          <w:r>
            <w:rPr>
              <w:rFonts w:hint="eastAsia" w:ascii="黑体" w:hAnsi="黑体" w:eastAsia="黑体" w:cs="黑体"/>
              <w:color w:val="auto"/>
              <w:highlight w:val="none"/>
            </w:rPr>
            <w:fldChar w:fldCharType="end"/>
          </w:r>
        </w:p>
        <w:p>
          <w:pPr>
            <w:pStyle w:val="47"/>
            <w:tabs>
              <w:tab w:val="right" w:leader="dot" w:pos="8306"/>
            </w:tabs>
            <w:rPr>
              <w:rFonts w:hint="eastAsia" w:ascii="黑体" w:hAnsi="黑体" w:eastAsia="黑体" w:cs="黑体"/>
            </w:rPr>
          </w:pPr>
          <w:r>
            <w:rPr>
              <w:rFonts w:hint="eastAsia" w:ascii="黑体" w:hAnsi="黑体" w:eastAsia="黑体" w:cs="黑体"/>
              <w:color w:val="auto"/>
              <w:highlight w:val="none"/>
            </w:rPr>
            <w:fldChar w:fldCharType="begin"/>
          </w:r>
          <w:r>
            <w:rPr>
              <w:rFonts w:hint="eastAsia" w:ascii="黑体" w:hAnsi="黑体" w:eastAsia="黑体" w:cs="黑体"/>
              <w:highlight w:val="none"/>
            </w:rPr>
            <w:instrText xml:space="preserve"> HYPERLINK \l _Toc32225 </w:instrText>
          </w:r>
          <w:r>
            <w:rPr>
              <w:rFonts w:hint="eastAsia" w:ascii="黑体" w:hAnsi="黑体" w:eastAsia="黑体" w:cs="黑体"/>
              <w:highlight w:val="none"/>
            </w:rPr>
            <w:fldChar w:fldCharType="separate"/>
          </w:r>
          <w:r>
            <w:rPr>
              <w:rFonts w:hint="eastAsia" w:ascii="黑体" w:hAnsi="黑体" w:eastAsia="黑体" w:cs="黑体"/>
              <w:szCs w:val="32"/>
              <w:highlight w:val="none"/>
            </w:rPr>
            <w:t>七、</w:t>
          </w:r>
          <w:r>
            <w:rPr>
              <w:rFonts w:hint="eastAsia" w:ascii="黑体" w:hAnsi="黑体" w:eastAsia="黑体" w:cs="黑体"/>
              <w:highlight w:val="none"/>
            </w:rPr>
            <w:t>财政拨款“三公”经费支出决算情况说明</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_Toc32225 \h </w:instrText>
          </w:r>
          <w:r>
            <w:rPr>
              <w:rFonts w:hint="eastAsia" w:ascii="黑体" w:hAnsi="黑体" w:eastAsia="黑体" w:cs="黑体"/>
            </w:rPr>
            <w:fldChar w:fldCharType="separate"/>
          </w:r>
          <w:r>
            <w:rPr>
              <w:rFonts w:hint="eastAsia" w:ascii="黑体" w:hAnsi="黑体" w:eastAsia="黑体" w:cs="黑体"/>
            </w:rPr>
            <w:t>15</w:t>
          </w:r>
          <w:r>
            <w:rPr>
              <w:rFonts w:hint="eastAsia" w:ascii="黑体" w:hAnsi="黑体" w:eastAsia="黑体" w:cs="黑体"/>
            </w:rPr>
            <w:fldChar w:fldCharType="end"/>
          </w:r>
          <w:r>
            <w:rPr>
              <w:rFonts w:hint="eastAsia" w:ascii="黑体" w:hAnsi="黑体" w:eastAsia="黑体" w:cs="黑体"/>
              <w:color w:val="auto"/>
              <w:highlight w:val="none"/>
            </w:rPr>
            <w:fldChar w:fldCharType="end"/>
          </w:r>
        </w:p>
        <w:p>
          <w:pPr>
            <w:pStyle w:val="47"/>
            <w:tabs>
              <w:tab w:val="right" w:leader="dot" w:pos="8306"/>
            </w:tabs>
            <w:rPr>
              <w:rFonts w:hint="eastAsia" w:ascii="黑体" w:hAnsi="黑体" w:eastAsia="黑体" w:cs="黑体"/>
            </w:rPr>
          </w:pPr>
          <w:r>
            <w:rPr>
              <w:rFonts w:hint="eastAsia" w:ascii="黑体" w:hAnsi="黑体" w:eastAsia="黑体" w:cs="黑体"/>
              <w:color w:val="auto"/>
              <w:highlight w:val="none"/>
            </w:rPr>
            <w:fldChar w:fldCharType="begin"/>
          </w:r>
          <w:r>
            <w:rPr>
              <w:rFonts w:hint="eastAsia" w:ascii="黑体" w:hAnsi="黑体" w:eastAsia="黑体" w:cs="黑体"/>
              <w:highlight w:val="none"/>
            </w:rPr>
            <w:instrText xml:space="preserve"> HYPERLINK \l _Toc27342 </w:instrText>
          </w:r>
          <w:r>
            <w:rPr>
              <w:rFonts w:hint="eastAsia" w:ascii="黑体" w:hAnsi="黑体" w:eastAsia="黑体" w:cs="黑体"/>
              <w:highlight w:val="none"/>
            </w:rPr>
            <w:fldChar w:fldCharType="separate"/>
          </w:r>
          <w:r>
            <w:rPr>
              <w:rFonts w:hint="eastAsia" w:ascii="黑体" w:hAnsi="黑体" w:eastAsia="黑体" w:cs="黑体"/>
              <w:szCs w:val="32"/>
              <w:highlight w:val="none"/>
            </w:rPr>
            <w:t>八、</w:t>
          </w:r>
          <w:r>
            <w:rPr>
              <w:rFonts w:hint="eastAsia" w:ascii="黑体" w:hAnsi="黑体" w:eastAsia="黑体" w:cs="黑体"/>
              <w:highlight w:val="none"/>
            </w:rPr>
            <w:t>政府性基金预算支出决算情况说明</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_Toc27342 \h </w:instrText>
          </w:r>
          <w:r>
            <w:rPr>
              <w:rFonts w:hint="eastAsia" w:ascii="黑体" w:hAnsi="黑体" w:eastAsia="黑体" w:cs="黑体"/>
            </w:rPr>
            <w:fldChar w:fldCharType="separate"/>
          </w:r>
          <w:r>
            <w:rPr>
              <w:rFonts w:hint="eastAsia" w:ascii="黑体" w:hAnsi="黑体" w:eastAsia="黑体" w:cs="黑体"/>
            </w:rPr>
            <w:t>18</w:t>
          </w:r>
          <w:r>
            <w:rPr>
              <w:rFonts w:hint="eastAsia" w:ascii="黑体" w:hAnsi="黑体" w:eastAsia="黑体" w:cs="黑体"/>
            </w:rPr>
            <w:fldChar w:fldCharType="end"/>
          </w:r>
          <w:r>
            <w:rPr>
              <w:rFonts w:hint="eastAsia" w:ascii="黑体" w:hAnsi="黑体" w:eastAsia="黑体" w:cs="黑体"/>
              <w:color w:val="auto"/>
              <w:highlight w:val="none"/>
            </w:rPr>
            <w:fldChar w:fldCharType="end"/>
          </w:r>
        </w:p>
        <w:p>
          <w:pPr>
            <w:pStyle w:val="47"/>
            <w:tabs>
              <w:tab w:val="right" w:leader="dot" w:pos="8306"/>
            </w:tabs>
            <w:rPr>
              <w:rFonts w:hint="eastAsia" w:ascii="黑体" w:hAnsi="黑体" w:eastAsia="黑体" w:cs="黑体"/>
            </w:rPr>
          </w:pPr>
          <w:r>
            <w:rPr>
              <w:rFonts w:hint="eastAsia" w:ascii="黑体" w:hAnsi="黑体" w:eastAsia="黑体" w:cs="黑体"/>
              <w:color w:val="auto"/>
              <w:highlight w:val="none"/>
            </w:rPr>
            <w:fldChar w:fldCharType="begin"/>
          </w:r>
          <w:r>
            <w:rPr>
              <w:rFonts w:hint="eastAsia" w:ascii="黑体" w:hAnsi="黑体" w:eastAsia="黑体" w:cs="黑体"/>
              <w:highlight w:val="none"/>
            </w:rPr>
            <w:instrText xml:space="preserve"> HYPERLINK \l _Toc24235 </w:instrText>
          </w:r>
          <w:r>
            <w:rPr>
              <w:rFonts w:hint="eastAsia" w:ascii="黑体" w:hAnsi="黑体" w:eastAsia="黑体" w:cs="黑体"/>
              <w:highlight w:val="none"/>
            </w:rPr>
            <w:fldChar w:fldCharType="separate"/>
          </w:r>
          <w:r>
            <w:rPr>
              <w:rFonts w:hint="eastAsia" w:ascii="黑体" w:hAnsi="黑体" w:eastAsia="黑体" w:cs="黑体"/>
            </w:rPr>
            <w:t xml:space="preserve">九、 </w:t>
          </w:r>
          <w:r>
            <w:rPr>
              <w:rFonts w:hint="eastAsia" w:ascii="黑体" w:hAnsi="黑体" w:eastAsia="黑体" w:cs="黑体"/>
              <w:highlight w:val="none"/>
            </w:rPr>
            <w:t>国有资本经营预算支出决算情况说明</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_Toc24235 \h </w:instrText>
          </w:r>
          <w:r>
            <w:rPr>
              <w:rFonts w:hint="eastAsia" w:ascii="黑体" w:hAnsi="黑体" w:eastAsia="黑体" w:cs="黑体"/>
            </w:rPr>
            <w:fldChar w:fldCharType="separate"/>
          </w:r>
          <w:r>
            <w:rPr>
              <w:rFonts w:hint="eastAsia" w:ascii="黑体" w:hAnsi="黑体" w:eastAsia="黑体" w:cs="黑体"/>
            </w:rPr>
            <w:t>18</w:t>
          </w:r>
          <w:r>
            <w:rPr>
              <w:rFonts w:hint="eastAsia" w:ascii="黑体" w:hAnsi="黑体" w:eastAsia="黑体" w:cs="黑体"/>
            </w:rPr>
            <w:fldChar w:fldCharType="end"/>
          </w:r>
          <w:r>
            <w:rPr>
              <w:rFonts w:hint="eastAsia" w:ascii="黑体" w:hAnsi="黑体" w:eastAsia="黑体" w:cs="黑体"/>
              <w:color w:val="auto"/>
              <w:highlight w:val="none"/>
            </w:rPr>
            <w:fldChar w:fldCharType="end"/>
          </w:r>
        </w:p>
        <w:p>
          <w:pPr>
            <w:pStyle w:val="47"/>
            <w:tabs>
              <w:tab w:val="right" w:leader="dot" w:pos="8306"/>
            </w:tabs>
          </w:pPr>
          <w:r>
            <w:rPr>
              <w:rFonts w:hint="eastAsia" w:ascii="黑体" w:hAnsi="黑体" w:eastAsia="黑体" w:cs="黑体"/>
              <w:color w:val="auto"/>
              <w:highlight w:val="none"/>
            </w:rPr>
            <w:fldChar w:fldCharType="begin"/>
          </w:r>
          <w:r>
            <w:rPr>
              <w:rFonts w:hint="eastAsia" w:ascii="黑体" w:hAnsi="黑体" w:eastAsia="黑体" w:cs="黑体"/>
              <w:highlight w:val="none"/>
            </w:rPr>
            <w:instrText xml:space="preserve"> HYPERLINK \l _Toc2005 </w:instrText>
          </w:r>
          <w:r>
            <w:rPr>
              <w:rFonts w:hint="eastAsia" w:ascii="黑体" w:hAnsi="黑体" w:eastAsia="黑体" w:cs="黑体"/>
              <w:highlight w:val="none"/>
            </w:rPr>
            <w:fldChar w:fldCharType="separate"/>
          </w:r>
          <w:r>
            <w:rPr>
              <w:rFonts w:hint="eastAsia" w:ascii="黑体" w:hAnsi="黑体" w:eastAsia="黑体" w:cs="黑体"/>
            </w:rPr>
            <w:t xml:space="preserve">十、 </w:t>
          </w:r>
          <w:r>
            <w:rPr>
              <w:rFonts w:hint="eastAsia" w:ascii="黑体" w:hAnsi="黑体" w:eastAsia="黑体" w:cs="黑体"/>
              <w:highlight w:val="none"/>
            </w:rPr>
            <w:t>其他重要事项的情况说明</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_Toc2005 \h </w:instrText>
          </w:r>
          <w:r>
            <w:rPr>
              <w:rFonts w:hint="eastAsia" w:ascii="黑体" w:hAnsi="黑体" w:eastAsia="黑体" w:cs="黑体"/>
            </w:rPr>
            <w:fldChar w:fldCharType="separate"/>
          </w:r>
          <w:r>
            <w:rPr>
              <w:rFonts w:hint="eastAsia" w:ascii="黑体" w:hAnsi="黑体" w:eastAsia="黑体" w:cs="黑体"/>
            </w:rPr>
            <w:t>18</w:t>
          </w:r>
          <w:r>
            <w:rPr>
              <w:rFonts w:hint="eastAsia" w:ascii="黑体" w:hAnsi="黑体" w:eastAsia="黑体" w:cs="黑体"/>
            </w:rPr>
            <w:fldChar w:fldCharType="end"/>
          </w:r>
          <w:r>
            <w:rPr>
              <w:rFonts w:hint="eastAsia" w:ascii="黑体" w:hAnsi="黑体" w:eastAsia="黑体" w:cs="黑体"/>
              <w:color w:val="auto"/>
              <w:highlight w:val="none"/>
            </w:rPr>
            <w:fldChar w:fldCharType="end"/>
          </w:r>
        </w:p>
        <w:p>
          <w:pPr>
            <w:pStyle w:val="46"/>
            <w:tabs>
              <w:tab w:val="right" w:leader="dot" w:pos="8306"/>
            </w:tabs>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_Toc8198 </w:instrText>
          </w:r>
          <w:r>
            <w:rPr>
              <w:rFonts w:hint="eastAsia" w:ascii="黑体" w:hAnsi="黑体" w:eastAsia="黑体"/>
              <w:b/>
              <w:highlight w:val="none"/>
            </w:rPr>
            <w:fldChar w:fldCharType="separate"/>
          </w:r>
          <w:r>
            <w:rPr>
              <w:rFonts w:hint="eastAsia" w:ascii="黑体" w:hAnsi="黑体" w:eastAsia="黑体"/>
              <w:b/>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_Toc8198 \h </w:instrText>
          </w:r>
          <w:r>
            <w:rPr>
              <w:b/>
            </w:rPr>
            <w:fldChar w:fldCharType="separate"/>
          </w:r>
          <w:r>
            <w:rPr>
              <w:b/>
            </w:rPr>
            <w:t>22</w:t>
          </w:r>
          <w:r>
            <w:rPr>
              <w:b/>
            </w:rPr>
            <w:fldChar w:fldCharType="end"/>
          </w:r>
          <w:r>
            <w:rPr>
              <w:rFonts w:hint="eastAsia" w:ascii="黑体" w:hAnsi="黑体" w:eastAsia="黑体"/>
              <w:b/>
              <w:color w:val="auto"/>
              <w:highlight w:val="none"/>
            </w:rPr>
            <w:fldChar w:fldCharType="end"/>
          </w:r>
        </w:p>
        <w:p>
          <w:pPr>
            <w:pStyle w:val="46"/>
            <w:tabs>
              <w:tab w:val="right" w:leader="dot" w:pos="8306"/>
            </w:tabs>
            <w:rPr>
              <w:b/>
            </w:rPr>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_Toc6451 </w:instrText>
          </w:r>
          <w:r>
            <w:rPr>
              <w:rFonts w:hint="eastAsia" w:ascii="黑体" w:hAnsi="黑体" w:eastAsia="黑体"/>
              <w:b/>
              <w:highlight w:val="none"/>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_Toc6451 \h </w:instrText>
          </w:r>
          <w:r>
            <w:rPr>
              <w:b/>
            </w:rPr>
            <w:fldChar w:fldCharType="separate"/>
          </w:r>
          <w:r>
            <w:rPr>
              <w:b/>
            </w:rPr>
            <w:t>27</w:t>
          </w:r>
          <w:r>
            <w:rPr>
              <w:b/>
            </w:rPr>
            <w:fldChar w:fldCharType="end"/>
          </w:r>
          <w:r>
            <w:rPr>
              <w:rFonts w:hint="eastAsia" w:ascii="黑体" w:hAnsi="黑体" w:eastAsia="黑体"/>
              <w:b/>
              <w:color w:val="auto"/>
              <w:highlight w:val="none"/>
            </w:rPr>
            <w:fldChar w:fldCharType="end"/>
          </w:r>
        </w:p>
        <w:p>
          <w:pPr>
            <w:pStyle w:val="46"/>
            <w:tabs>
              <w:tab w:val="right" w:leader="dot" w:pos="8306"/>
            </w:tabs>
            <w:rPr>
              <w:b/>
            </w:rPr>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_Toc16520 </w:instrText>
          </w:r>
          <w:r>
            <w:rPr>
              <w:rFonts w:hint="eastAsia" w:ascii="黑体" w:hAnsi="黑体" w:eastAsia="黑体"/>
              <w:b/>
              <w:highlight w:val="none"/>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b/>
            </w:rPr>
            <w:fldChar w:fldCharType="begin"/>
          </w:r>
          <w:r>
            <w:rPr>
              <w:b/>
            </w:rPr>
            <w:instrText xml:space="preserve"> PAGEREF _Toc16520 \h </w:instrText>
          </w:r>
          <w:r>
            <w:rPr>
              <w:b/>
            </w:rPr>
            <w:fldChar w:fldCharType="separate"/>
          </w:r>
          <w:r>
            <w:rPr>
              <w:b/>
            </w:rPr>
            <w:t>87</w:t>
          </w:r>
          <w:r>
            <w:rPr>
              <w:b/>
            </w:rPr>
            <w:fldChar w:fldCharType="end"/>
          </w:r>
          <w:r>
            <w:rPr>
              <w:rFonts w:hint="eastAsia" w:ascii="黑体" w:hAnsi="黑体" w:eastAsia="黑体"/>
              <w:b/>
              <w:color w:val="auto"/>
              <w:highlight w:val="none"/>
            </w:rPr>
            <w:fldChar w:fldCharType="end"/>
          </w:r>
        </w:p>
        <w:p>
          <w:pPr>
            <w:pStyle w:val="47"/>
            <w:tabs>
              <w:tab w:val="right" w:leader="dot" w:pos="8306"/>
            </w:tabs>
            <w:rPr>
              <w:rFonts w:hint="eastAsia" w:ascii="黑体" w:hAnsi="黑体" w:eastAsia="黑体" w:cs="黑体"/>
            </w:rPr>
          </w:pPr>
          <w:r>
            <w:rPr>
              <w:rFonts w:hint="eastAsia" w:ascii="黑体" w:hAnsi="黑体" w:eastAsia="黑体" w:cs="黑体"/>
              <w:color w:val="auto"/>
              <w:highlight w:val="none"/>
            </w:rPr>
            <w:fldChar w:fldCharType="begin"/>
          </w:r>
          <w:r>
            <w:rPr>
              <w:rFonts w:hint="eastAsia" w:ascii="黑体" w:hAnsi="黑体" w:eastAsia="黑体" w:cs="黑体"/>
              <w:highlight w:val="none"/>
            </w:rPr>
            <w:instrText xml:space="preserve"> HYPERLINK \l _Toc7687 </w:instrText>
          </w:r>
          <w:r>
            <w:rPr>
              <w:rFonts w:hint="eastAsia" w:ascii="黑体" w:hAnsi="黑体" w:eastAsia="黑体" w:cs="黑体"/>
              <w:highlight w:val="none"/>
            </w:rPr>
            <w:fldChar w:fldCharType="separate"/>
          </w:r>
          <w:r>
            <w:rPr>
              <w:rFonts w:hint="eastAsia" w:ascii="黑体" w:hAnsi="黑体" w:eastAsia="黑体" w:cs="黑体"/>
              <w:highlight w:val="none"/>
            </w:rPr>
            <w:t>一、收</w:t>
          </w:r>
          <w:r>
            <w:rPr>
              <w:rFonts w:hint="eastAsia" w:ascii="黑体" w:hAnsi="黑体" w:eastAsia="黑体" w:cs="黑体"/>
              <w:bCs w:val="0"/>
              <w:highlight w:val="none"/>
            </w:rPr>
            <w:t>入支出决算总表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_Toc7687 \h </w:instrText>
          </w:r>
          <w:r>
            <w:rPr>
              <w:rFonts w:hint="eastAsia" w:ascii="黑体" w:hAnsi="黑体" w:eastAsia="黑体" w:cs="黑体"/>
            </w:rPr>
            <w:fldChar w:fldCharType="separate"/>
          </w:r>
          <w:r>
            <w:rPr>
              <w:rFonts w:hint="eastAsia" w:ascii="黑体" w:hAnsi="黑体" w:eastAsia="黑体" w:cs="黑体"/>
            </w:rPr>
            <w:t>87</w:t>
          </w:r>
          <w:r>
            <w:rPr>
              <w:rFonts w:hint="eastAsia" w:ascii="黑体" w:hAnsi="黑体" w:eastAsia="黑体" w:cs="黑体"/>
            </w:rPr>
            <w:fldChar w:fldCharType="end"/>
          </w:r>
          <w:r>
            <w:rPr>
              <w:rFonts w:hint="eastAsia" w:ascii="黑体" w:hAnsi="黑体" w:eastAsia="黑体" w:cs="黑体"/>
              <w:color w:val="auto"/>
              <w:highlight w:val="none"/>
            </w:rPr>
            <w:fldChar w:fldCharType="end"/>
          </w:r>
        </w:p>
        <w:p>
          <w:pPr>
            <w:pStyle w:val="47"/>
            <w:tabs>
              <w:tab w:val="right" w:leader="dot" w:pos="8306"/>
            </w:tabs>
            <w:rPr>
              <w:rFonts w:hint="eastAsia" w:ascii="黑体" w:hAnsi="黑体" w:eastAsia="黑体" w:cs="黑体"/>
            </w:rPr>
          </w:pPr>
          <w:r>
            <w:rPr>
              <w:rFonts w:hint="eastAsia" w:ascii="黑体" w:hAnsi="黑体" w:eastAsia="黑体" w:cs="黑体"/>
              <w:color w:val="auto"/>
              <w:highlight w:val="none"/>
            </w:rPr>
            <w:fldChar w:fldCharType="begin"/>
          </w:r>
          <w:r>
            <w:rPr>
              <w:rFonts w:hint="eastAsia" w:ascii="黑体" w:hAnsi="黑体" w:eastAsia="黑体" w:cs="黑体"/>
              <w:highlight w:val="none"/>
            </w:rPr>
            <w:instrText xml:space="preserve"> HYPERLINK \l _Toc23683 </w:instrText>
          </w:r>
          <w:r>
            <w:rPr>
              <w:rFonts w:hint="eastAsia" w:ascii="黑体" w:hAnsi="黑体" w:eastAsia="黑体" w:cs="黑体"/>
              <w:highlight w:val="none"/>
            </w:rPr>
            <w:fldChar w:fldCharType="separate"/>
          </w:r>
          <w:r>
            <w:rPr>
              <w:rFonts w:hint="eastAsia" w:ascii="黑体" w:hAnsi="黑体" w:eastAsia="黑体" w:cs="黑体"/>
              <w:highlight w:val="none"/>
            </w:rPr>
            <w:t>二、收</w:t>
          </w:r>
          <w:r>
            <w:rPr>
              <w:rFonts w:hint="eastAsia" w:ascii="黑体" w:hAnsi="黑体" w:eastAsia="黑体" w:cs="黑体"/>
              <w:bCs w:val="0"/>
              <w:highlight w:val="none"/>
            </w:rPr>
            <w:t>入决算表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_Toc23683 \h </w:instrText>
          </w:r>
          <w:r>
            <w:rPr>
              <w:rFonts w:hint="eastAsia" w:ascii="黑体" w:hAnsi="黑体" w:eastAsia="黑体" w:cs="黑体"/>
            </w:rPr>
            <w:fldChar w:fldCharType="separate"/>
          </w:r>
          <w:r>
            <w:rPr>
              <w:rFonts w:hint="eastAsia" w:ascii="黑体" w:hAnsi="黑体" w:eastAsia="黑体" w:cs="黑体"/>
            </w:rPr>
            <w:t>87</w:t>
          </w:r>
          <w:r>
            <w:rPr>
              <w:rFonts w:hint="eastAsia" w:ascii="黑体" w:hAnsi="黑体" w:eastAsia="黑体" w:cs="黑体"/>
            </w:rPr>
            <w:fldChar w:fldCharType="end"/>
          </w:r>
          <w:r>
            <w:rPr>
              <w:rFonts w:hint="eastAsia" w:ascii="黑体" w:hAnsi="黑体" w:eastAsia="黑体" w:cs="黑体"/>
              <w:color w:val="auto"/>
              <w:highlight w:val="none"/>
            </w:rPr>
            <w:fldChar w:fldCharType="end"/>
          </w:r>
        </w:p>
        <w:p>
          <w:pPr>
            <w:pStyle w:val="47"/>
            <w:tabs>
              <w:tab w:val="right" w:leader="dot" w:pos="8306"/>
            </w:tabs>
            <w:rPr>
              <w:rFonts w:hint="eastAsia" w:ascii="黑体" w:hAnsi="黑体" w:eastAsia="黑体" w:cs="黑体"/>
            </w:rPr>
          </w:pPr>
          <w:r>
            <w:rPr>
              <w:rFonts w:hint="eastAsia" w:ascii="黑体" w:hAnsi="黑体" w:eastAsia="黑体" w:cs="黑体"/>
              <w:color w:val="auto"/>
              <w:highlight w:val="none"/>
            </w:rPr>
            <w:fldChar w:fldCharType="begin"/>
          </w:r>
          <w:r>
            <w:rPr>
              <w:rFonts w:hint="eastAsia" w:ascii="黑体" w:hAnsi="黑体" w:eastAsia="黑体" w:cs="黑体"/>
              <w:highlight w:val="none"/>
            </w:rPr>
            <w:instrText xml:space="preserve"> HYPERLINK \l _Toc27797 </w:instrText>
          </w:r>
          <w:r>
            <w:rPr>
              <w:rFonts w:hint="eastAsia" w:ascii="黑体" w:hAnsi="黑体" w:eastAsia="黑体" w:cs="黑体"/>
              <w:highlight w:val="none"/>
            </w:rPr>
            <w:fldChar w:fldCharType="separate"/>
          </w:r>
          <w:r>
            <w:rPr>
              <w:rFonts w:hint="eastAsia" w:ascii="黑体" w:hAnsi="黑体" w:eastAsia="黑体" w:cs="黑体"/>
              <w:bCs w:val="0"/>
              <w:highlight w:val="none"/>
            </w:rPr>
            <w:t>三、</w:t>
          </w:r>
          <w:r>
            <w:rPr>
              <w:rFonts w:hint="eastAsia" w:ascii="黑体" w:hAnsi="黑体" w:eastAsia="黑体" w:cs="黑体"/>
              <w:highlight w:val="none"/>
            </w:rPr>
            <w:t>支</w:t>
          </w:r>
          <w:r>
            <w:rPr>
              <w:rFonts w:hint="eastAsia" w:ascii="黑体" w:hAnsi="黑体" w:eastAsia="黑体" w:cs="黑体"/>
              <w:bCs w:val="0"/>
              <w:highlight w:val="none"/>
            </w:rPr>
            <w:t>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_Toc27797 \h </w:instrText>
          </w:r>
          <w:r>
            <w:rPr>
              <w:rFonts w:hint="eastAsia" w:ascii="黑体" w:hAnsi="黑体" w:eastAsia="黑体" w:cs="黑体"/>
            </w:rPr>
            <w:fldChar w:fldCharType="separate"/>
          </w:r>
          <w:r>
            <w:rPr>
              <w:rFonts w:hint="eastAsia" w:ascii="黑体" w:hAnsi="黑体" w:eastAsia="黑体" w:cs="黑体"/>
            </w:rPr>
            <w:t>87</w:t>
          </w:r>
          <w:r>
            <w:rPr>
              <w:rFonts w:hint="eastAsia" w:ascii="黑体" w:hAnsi="黑体" w:eastAsia="黑体" w:cs="黑体"/>
            </w:rPr>
            <w:fldChar w:fldCharType="end"/>
          </w:r>
          <w:r>
            <w:rPr>
              <w:rFonts w:hint="eastAsia" w:ascii="黑体" w:hAnsi="黑体" w:eastAsia="黑体" w:cs="黑体"/>
              <w:color w:val="auto"/>
              <w:highlight w:val="none"/>
            </w:rPr>
            <w:fldChar w:fldCharType="end"/>
          </w:r>
        </w:p>
        <w:p>
          <w:pPr>
            <w:pStyle w:val="47"/>
            <w:tabs>
              <w:tab w:val="right" w:leader="dot" w:pos="8306"/>
            </w:tabs>
            <w:rPr>
              <w:rFonts w:hint="eastAsia" w:ascii="黑体" w:hAnsi="黑体" w:eastAsia="黑体" w:cs="黑体"/>
            </w:rPr>
          </w:pPr>
          <w:r>
            <w:rPr>
              <w:rFonts w:hint="eastAsia" w:ascii="黑体" w:hAnsi="黑体" w:eastAsia="黑体" w:cs="黑体"/>
              <w:color w:val="auto"/>
              <w:highlight w:val="none"/>
            </w:rPr>
            <w:fldChar w:fldCharType="begin"/>
          </w:r>
          <w:r>
            <w:rPr>
              <w:rFonts w:hint="eastAsia" w:ascii="黑体" w:hAnsi="黑体" w:eastAsia="黑体" w:cs="黑体"/>
              <w:highlight w:val="none"/>
            </w:rPr>
            <w:instrText xml:space="preserve"> HYPERLINK \l _Toc10371 </w:instrText>
          </w:r>
          <w:r>
            <w:rPr>
              <w:rFonts w:hint="eastAsia" w:ascii="黑体" w:hAnsi="黑体" w:eastAsia="黑体" w:cs="黑体"/>
              <w:highlight w:val="none"/>
            </w:rPr>
            <w:fldChar w:fldCharType="separate"/>
          </w:r>
          <w:r>
            <w:rPr>
              <w:rFonts w:hint="eastAsia" w:ascii="黑体" w:hAnsi="黑体" w:eastAsia="黑体" w:cs="黑体"/>
              <w:bCs w:val="0"/>
              <w:highlight w:val="none"/>
            </w:rPr>
            <w:t>四、</w:t>
          </w:r>
          <w:r>
            <w:rPr>
              <w:rFonts w:hint="eastAsia" w:ascii="黑体" w:hAnsi="黑体" w:eastAsia="黑体" w:cs="黑体"/>
              <w:highlight w:val="none"/>
            </w:rPr>
            <w:t>财</w:t>
          </w:r>
          <w:r>
            <w:rPr>
              <w:rFonts w:hint="eastAsia" w:ascii="黑体" w:hAnsi="黑体" w:eastAsia="黑体" w:cs="黑体"/>
              <w:bCs w:val="0"/>
              <w:highlight w:val="none"/>
            </w:rPr>
            <w:t>政拨款收入支出决算总表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_Toc10371 \h </w:instrText>
          </w:r>
          <w:r>
            <w:rPr>
              <w:rFonts w:hint="eastAsia" w:ascii="黑体" w:hAnsi="黑体" w:eastAsia="黑体" w:cs="黑体"/>
            </w:rPr>
            <w:fldChar w:fldCharType="separate"/>
          </w:r>
          <w:r>
            <w:rPr>
              <w:rFonts w:hint="eastAsia" w:ascii="黑体" w:hAnsi="黑体" w:eastAsia="黑体" w:cs="黑体"/>
            </w:rPr>
            <w:t>87</w:t>
          </w:r>
          <w:r>
            <w:rPr>
              <w:rFonts w:hint="eastAsia" w:ascii="黑体" w:hAnsi="黑体" w:eastAsia="黑体" w:cs="黑体"/>
            </w:rPr>
            <w:fldChar w:fldCharType="end"/>
          </w:r>
          <w:r>
            <w:rPr>
              <w:rFonts w:hint="eastAsia" w:ascii="黑体" w:hAnsi="黑体" w:eastAsia="黑体" w:cs="黑体"/>
              <w:color w:val="auto"/>
              <w:highlight w:val="none"/>
            </w:rPr>
            <w:fldChar w:fldCharType="end"/>
          </w:r>
        </w:p>
        <w:p>
          <w:pPr>
            <w:pStyle w:val="47"/>
            <w:tabs>
              <w:tab w:val="right" w:leader="dot" w:pos="8306"/>
            </w:tabs>
            <w:rPr>
              <w:rFonts w:hint="eastAsia" w:ascii="黑体" w:hAnsi="黑体" w:eastAsia="黑体" w:cs="黑体"/>
            </w:rPr>
          </w:pPr>
          <w:r>
            <w:rPr>
              <w:rFonts w:hint="eastAsia" w:ascii="黑体" w:hAnsi="黑体" w:eastAsia="黑体" w:cs="黑体"/>
              <w:color w:val="auto"/>
              <w:highlight w:val="none"/>
            </w:rPr>
            <w:fldChar w:fldCharType="begin"/>
          </w:r>
          <w:r>
            <w:rPr>
              <w:rFonts w:hint="eastAsia" w:ascii="黑体" w:hAnsi="黑体" w:eastAsia="黑体" w:cs="黑体"/>
              <w:highlight w:val="none"/>
            </w:rPr>
            <w:instrText xml:space="preserve"> HYPERLINK \l _Toc1083 </w:instrText>
          </w:r>
          <w:r>
            <w:rPr>
              <w:rFonts w:hint="eastAsia" w:ascii="黑体" w:hAnsi="黑体" w:eastAsia="黑体" w:cs="黑体"/>
              <w:highlight w:val="none"/>
            </w:rPr>
            <w:fldChar w:fldCharType="separate"/>
          </w:r>
          <w:r>
            <w:rPr>
              <w:rFonts w:hint="eastAsia" w:ascii="黑体" w:hAnsi="黑体" w:eastAsia="黑体" w:cs="黑体"/>
              <w:bCs w:val="0"/>
              <w:highlight w:val="none"/>
            </w:rPr>
            <w:t>五、</w:t>
          </w:r>
          <w:r>
            <w:rPr>
              <w:rFonts w:hint="eastAsia" w:ascii="黑体" w:hAnsi="黑体" w:eastAsia="黑体" w:cs="黑体"/>
              <w:highlight w:val="none"/>
            </w:rPr>
            <w:t>财</w:t>
          </w:r>
          <w:r>
            <w:rPr>
              <w:rFonts w:hint="eastAsia" w:ascii="黑体" w:hAnsi="黑体" w:eastAsia="黑体" w:cs="黑体"/>
              <w:bCs w:val="0"/>
              <w:highlight w:val="none"/>
            </w:rPr>
            <w:t>政拨款支出决算明细表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_Toc1083 \h </w:instrText>
          </w:r>
          <w:r>
            <w:rPr>
              <w:rFonts w:hint="eastAsia" w:ascii="黑体" w:hAnsi="黑体" w:eastAsia="黑体" w:cs="黑体"/>
            </w:rPr>
            <w:fldChar w:fldCharType="separate"/>
          </w:r>
          <w:r>
            <w:rPr>
              <w:rFonts w:hint="eastAsia" w:ascii="黑体" w:hAnsi="黑体" w:eastAsia="黑体" w:cs="黑体"/>
            </w:rPr>
            <w:t>87</w:t>
          </w:r>
          <w:r>
            <w:rPr>
              <w:rFonts w:hint="eastAsia" w:ascii="黑体" w:hAnsi="黑体" w:eastAsia="黑体" w:cs="黑体"/>
            </w:rPr>
            <w:fldChar w:fldCharType="end"/>
          </w:r>
          <w:r>
            <w:rPr>
              <w:rFonts w:hint="eastAsia" w:ascii="黑体" w:hAnsi="黑体" w:eastAsia="黑体" w:cs="黑体"/>
              <w:color w:val="auto"/>
              <w:highlight w:val="none"/>
            </w:rPr>
            <w:fldChar w:fldCharType="end"/>
          </w:r>
        </w:p>
        <w:p>
          <w:pPr>
            <w:pStyle w:val="47"/>
            <w:tabs>
              <w:tab w:val="right" w:leader="dot" w:pos="8306"/>
            </w:tabs>
            <w:rPr>
              <w:rFonts w:hint="eastAsia" w:ascii="黑体" w:hAnsi="黑体" w:eastAsia="黑体" w:cs="黑体"/>
            </w:rPr>
          </w:pPr>
          <w:r>
            <w:rPr>
              <w:rFonts w:hint="eastAsia" w:ascii="黑体" w:hAnsi="黑体" w:eastAsia="黑体" w:cs="黑体"/>
              <w:color w:val="auto"/>
              <w:highlight w:val="none"/>
            </w:rPr>
            <w:fldChar w:fldCharType="begin"/>
          </w:r>
          <w:r>
            <w:rPr>
              <w:rFonts w:hint="eastAsia" w:ascii="黑体" w:hAnsi="黑体" w:eastAsia="黑体" w:cs="黑体"/>
              <w:highlight w:val="none"/>
            </w:rPr>
            <w:instrText xml:space="preserve"> HYPERLINK \l _Toc1722 </w:instrText>
          </w:r>
          <w:r>
            <w:rPr>
              <w:rFonts w:hint="eastAsia" w:ascii="黑体" w:hAnsi="黑体" w:eastAsia="黑体" w:cs="黑体"/>
              <w:highlight w:val="none"/>
            </w:rPr>
            <w:fldChar w:fldCharType="separate"/>
          </w:r>
          <w:r>
            <w:rPr>
              <w:rFonts w:hint="eastAsia" w:ascii="黑体" w:hAnsi="黑体" w:eastAsia="黑体" w:cs="黑体"/>
              <w:bCs w:val="0"/>
              <w:highlight w:val="none"/>
            </w:rPr>
            <w:t>六、</w:t>
          </w:r>
          <w:r>
            <w:rPr>
              <w:rFonts w:hint="eastAsia" w:ascii="黑体" w:hAnsi="黑体" w:eastAsia="黑体" w:cs="黑体"/>
              <w:highlight w:val="none"/>
            </w:rPr>
            <w:t>一</w:t>
          </w:r>
          <w:r>
            <w:rPr>
              <w:rFonts w:hint="eastAsia" w:ascii="黑体" w:hAnsi="黑体" w:eastAsia="黑体" w:cs="黑体"/>
              <w:bCs w:val="0"/>
              <w:highlight w:val="none"/>
            </w:rPr>
            <w:t>般公共预算财政拨款支出决算表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_Toc1722 \h </w:instrText>
          </w:r>
          <w:r>
            <w:rPr>
              <w:rFonts w:hint="eastAsia" w:ascii="黑体" w:hAnsi="黑体" w:eastAsia="黑体" w:cs="黑体"/>
            </w:rPr>
            <w:fldChar w:fldCharType="separate"/>
          </w:r>
          <w:r>
            <w:rPr>
              <w:rFonts w:hint="eastAsia" w:ascii="黑体" w:hAnsi="黑体" w:eastAsia="黑体" w:cs="黑体"/>
            </w:rPr>
            <w:t>87</w:t>
          </w:r>
          <w:r>
            <w:rPr>
              <w:rFonts w:hint="eastAsia" w:ascii="黑体" w:hAnsi="黑体" w:eastAsia="黑体" w:cs="黑体"/>
            </w:rPr>
            <w:fldChar w:fldCharType="end"/>
          </w:r>
          <w:r>
            <w:rPr>
              <w:rFonts w:hint="eastAsia" w:ascii="黑体" w:hAnsi="黑体" w:eastAsia="黑体" w:cs="黑体"/>
              <w:color w:val="auto"/>
              <w:highlight w:val="none"/>
            </w:rPr>
            <w:fldChar w:fldCharType="end"/>
          </w:r>
        </w:p>
        <w:p>
          <w:pPr>
            <w:pStyle w:val="47"/>
            <w:tabs>
              <w:tab w:val="right" w:leader="dot" w:pos="8306"/>
            </w:tabs>
            <w:rPr>
              <w:rFonts w:hint="eastAsia" w:ascii="黑体" w:hAnsi="黑体" w:eastAsia="黑体" w:cs="黑体"/>
            </w:rPr>
          </w:pPr>
          <w:r>
            <w:rPr>
              <w:rFonts w:hint="eastAsia" w:ascii="黑体" w:hAnsi="黑体" w:eastAsia="黑体" w:cs="黑体"/>
              <w:color w:val="auto"/>
              <w:highlight w:val="none"/>
            </w:rPr>
            <w:fldChar w:fldCharType="begin"/>
          </w:r>
          <w:r>
            <w:rPr>
              <w:rFonts w:hint="eastAsia" w:ascii="黑体" w:hAnsi="黑体" w:eastAsia="黑体" w:cs="黑体"/>
              <w:highlight w:val="none"/>
            </w:rPr>
            <w:instrText xml:space="preserve"> HYPERLINK \l _Toc12730 </w:instrText>
          </w:r>
          <w:r>
            <w:rPr>
              <w:rFonts w:hint="eastAsia" w:ascii="黑体" w:hAnsi="黑体" w:eastAsia="黑体" w:cs="黑体"/>
              <w:highlight w:val="none"/>
            </w:rPr>
            <w:fldChar w:fldCharType="separate"/>
          </w:r>
          <w:r>
            <w:rPr>
              <w:rFonts w:hint="eastAsia" w:ascii="黑体" w:hAnsi="黑体" w:eastAsia="黑体" w:cs="黑体"/>
              <w:bCs w:val="0"/>
              <w:highlight w:val="none"/>
            </w:rPr>
            <w:t>七、</w:t>
          </w:r>
          <w:r>
            <w:rPr>
              <w:rFonts w:hint="eastAsia" w:ascii="黑体" w:hAnsi="黑体" w:eastAsia="黑体" w:cs="黑体"/>
              <w:highlight w:val="none"/>
            </w:rPr>
            <w:t>一</w:t>
          </w:r>
          <w:r>
            <w:rPr>
              <w:rFonts w:hint="eastAsia" w:ascii="黑体" w:hAnsi="黑体" w:eastAsia="黑体" w:cs="黑体"/>
              <w:bCs w:val="0"/>
              <w:highlight w:val="none"/>
            </w:rPr>
            <w:t>般公共预算财政拨款支出决算明细表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_Toc12730 \h </w:instrText>
          </w:r>
          <w:r>
            <w:rPr>
              <w:rFonts w:hint="eastAsia" w:ascii="黑体" w:hAnsi="黑体" w:eastAsia="黑体" w:cs="黑体"/>
            </w:rPr>
            <w:fldChar w:fldCharType="separate"/>
          </w:r>
          <w:r>
            <w:rPr>
              <w:rFonts w:hint="eastAsia" w:ascii="黑体" w:hAnsi="黑体" w:eastAsia="黑体" w:cs="黑体"/>
            </w:rPr>
            <w:t>87</w:t>
          </w:r>
          <w:r>
            <w:rPr>
              <w:rFonts w:hint="eastAsia" w:ascii="黑体" w:hAnsi="黑体" w:eastAsia="黑体" w:cs="黑体"/>
            </w:rPr>
            <w:fldChar w:fldCharType="end"/>
          </w:r>
          <w:r>
            <w:rPr>
              <w:rFonts w:hint="eastAsia" w:ascii="黑体" w:hAnsi="黑体" w:eastAsia="黑体" w:cs="黑体"/>
              <w:color w:val="auto"/>
              <w:highlight w:val="none"/>
            </w:rPr>
            <w:fldChar w:fldCharType="end"/>
          </w:r>
        </w:p>
        <w:p>
          <w:pPr>
            <w:pStyle w:val="47"/>
            <w:tabs>
              <w:tab w:val="right" w:leader="dot" w:pos="8306"/>
            </w:tabs>
            <w:rPr>
              <w:rFonts w:hint="eastAsia" w:ascii="黑体" w:hAnsi="黑体" w:eastAsia="黑体" w:cs="黑体"/>
            </w:rPr>
          </w:pPr>
          <w:r>
            <w:rPr>
              <w:rFonts w:hint="eastAsia" w:ascii="黑体" w:hAnsi="黑体" w:eastAsia="黑体" w:cs="黑体"/>
              <w:color w:val="auto"/>
              <w:highlight w:val="none"/>
            </w:rPr>
            <w:fldChar w:fldCharType="begin"/>
          </w:r>
          <w:r>
            <w:rPr>
              <w:rFonts w:hint="eastAsia" w:ascii="黑体" w:hAnsi="黑体" w:eastAsia="黑体" w:cs="黑体"/>
              <w:highlight w:val="none"/>
            </w:rPr>
            <w:instrText xml:space="preserve"> HYPERLINK \l _Toc32497 </w:instrText>
          </w:r>
          <w:r>
            <w:rPr>
              <w:rFonts w:hint="eastAsia" w:ascii="黑体" w:hAnsi="黑体" w:eastAsia="黑体" w:cs="黑体"/>
              <w:highlight w:val="none"/>
            </w:rPr>
            <w:fldChar w:fldCharType="separate"/>
          </w:r>
          <w:r>
            <w:rPr>
              <w:rFonts w:hint="eastAsia" w:ascii="黑体" w:hAnsi="黑体" w:eastAsia="黑体" w:cs="黑体"/>
              <w:bCs w:val="0"/>
              <w:highlight w:val="none"/>
            </w:rPr>
            <w:t>八、</w:t>
          </w:r>
          <w:r>
            <w:rPr>
              <w:rFonts w:hint="eastAsia" w:ascii="黑体" w:hAnsi="黑体" w:eastAsia="黑体" w:cs="黑体"/>
              <w:highlight w:val="none"/>
            </w:rPr>
            <w:t>一</w:t>
          </w:r>
          <w:r>
            <w:rPr>
              <w:rFonts w:hint="eastAsia" w:ascii="黑体" w:hAnsi="黑体" w:eastAsia="黑体" w:cs="黑体"/>
              <w:bCs w:val="0"/>
              <w:highlight w:val="none"/>
            </w:rPr>
            <w:t>般公共预算财政拨款基本支出决算表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_Toc32497 \h </w:instrText>
          </w:r>
          <w:r>
            <w:rPr>
              <w:rFonts w:hint="eastAsia" w:ascii="黑体" w:hAnsi="黑体" w:eastAsia="黑体" w:cs="黑体"/>
            </w:rPr>
            <w:fldChar w:fldCharType="separate"/>
          </w:r>
          <w:r>
            <w:rPr>
              <w:rFonts w:hint="eastAsia" w:ascii="黑体" w:hAnsi="黑体" w:eastAsia="黑体" w:cs="黑体"/>
            </w:rPr>
            <w:t>87</w:t>
          </w:r>
          <w:r>
            <w:rPr>
              <w:rFonts w:hint="eastAsia" w:ascii="黑体" w:hAnsi="黑体" w:eastAsia="黑体" w:cs="黑体"/>
            </w:rPr>
            <w:fldChar w:fldCharType="end"/>
          </w:r>
          <w:r>
            <w:rPr>
              <w:rFonts w:hint="eastAsia" w:ascii="黑体" w:hAnsi="黑体" w:eastAsia="黑体" w:cs="黑体"/>
              <w:color w:val="auto"/>
              <w:highlight w:val="none"/>
            </w:rPr>
            <w:fldChar w:fldCharType="end"/>
          </w:r>
        </w:p>
        <w:p>
          <w:pPr>
            <w:pStyle w:val="47"/>
            <w:tabs>
              <w:tab w:val="right" w:leader="dot" w:pos="8306"/>
            </w:tabs>
            <w:rPr>
              <w:rFonts w:hint="eastAsia" w:ascii="黑体" w:hAnsi="黑体" w:eastAsia="黑体" w:cs="黑体"/>
            </w:rPr>
          </w:pPr>
          <w:r>
            <w:rPr>
              <w:rFonts w:hint="eastAsia" w:ascii="黑体" w:hAnsi="黑体" w:eastAsia="黑体" w:cs="黑体"/>
              <w:color w:val="auto"/>
              <w:highlight w:val="none"/>
            </w:rPr>
            <w:fldChar w:fldCharType="begin"/>
          </w:r>
          <w:r>
            <w:rPr>
              <w:rFonts w:hint="eastAsia" w:ascii="黑体" w:hAnsi="黑体" w:eastAsia="黑体" w:cs="黑体"/>
              <w:highlight w:val="none"/>
            </w:rPr>
            <w:instrText xml:space="preserve"> HYPERLINK \l _Toc15254 </w:instrText>
          </w:r>
          <w:r>
            <w:rPr>
              <w:rFonts w:hint="eastAsia" w:ascii="黑体" w:hAnsi="黑体" w:eastAsia="黑体" w:cs="黑体"/>
              <w:highlight w:val="none"/>
            </w:rPr>
            <w:fldChar w:fldCharType="separate"/>
          </w:r>
          <w:r>
            <w:rPr>
              <w:rFonts w:hint="eastAsia" w:ascii="黑体" w:hAnsi="黑体" w:eastAsia="黑体" w:cs="黑体"/>
              <w:bCs w:val="0"/>
              <w:highlight w:val="none"/>
            </w:rPr>
            <w:t>九、</w:t>
          </w:r>
          <w:r>
            <w:rPr>
              <w:rFonts w:hint="eastAsia" w:ascii="黑体" w:hAnsi="黑体" w:eastAsia="黑体" w:cs="黑体"/>
              <w:highlight w:val="none"/>
            </w:rPr>
            <w:t>一</w:t>
          </w:r>
          <w:r>
            <w:rPr>
              <w:rFonts w:hint="eastAsia" w:ascii="黑体" w:hAnsi="黑体" w:eastAsia="黑体" w:cs="黑体"/>
              <w:bCs w:val="0"/>
              <w:highlight w:val="none"/>
            </w:rPr>
            <w:t>般公共预算财政拨款项目支出决算表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_Toc15254 \h </w:instrText>
          </w:r>
          <w:r>
            <w:rPr>
              <w:rFonts w:hint="eastAsia" w:ascii="黑体" w:hAnsi="黑体" w:eastAsia="黑体" w:cs="黑体"/>
            </w:rPr>
            <w:fldChar w:fldCharType="separate"/>
          </w:r>
          <w:r>
            <w:rPr>
              <w:rFonts w:hint="eastAsia" w:ascii="黑体" w:hAnsi="黑体" w:eastAsia="黑体" w:cs="黑体"/>
            </w:rPr>
            <w:t>87</w:t>
          </w:r>
          <w:r>
            <w:rPr>
              <w:rFonts w:hint="eastAsia" w:ascii="黑体" w:hAnsi="黑体" w:eastAsia="黑体" w:cs="黑体"/>
            </w:rPr>
            <w:fldChar w:fldCharType="end"/>
          </w:r>
          <w:r>
            <w:rPr>
              <w:rFonts w:hint="eastAsia" w:ascii="黑体" w:hAnsi="黑体" w:eastAsia="黑体" w:cs="黑体"/>
              <w:color w:val="auto"/>
              <w:highlight w:val="none"/>
            </w:rPr>
            <w:fldChar w:fldCharType="end"/>
          </w:r>
        </w:p>
        <w:p>
          <w:pPr>
            <w:pStyle w:val="47"/>
            <w:tabs>
              <w:tab w:val="right" w:leader="dot" w:pos="8306"/>
            </w:tabs>
            <w:rPr>
              <w:rFonts w:hint="eastAsia" w:ascii="黑体" w:hAnsi="黑体" w:eastAsia="黑体" w:cs="黑体"/>
            </w:rPr>
          </w:pPr>
          <w:r>
            <w:rPr>
              <w:rFonts w:hint="eastAsia" w:ascii="黑体" w:hAnsi="黑体" w:eastAsia="黑体" w:cs="黑体"/>
              <w:color w:val="auto"/>
              <w:highlight w:val="none"/>
            </w:rPr>
            <w:fldChar w:fldCharType="begin"/>
          </w:r>
          <w:r>
            <w:rPr>
              <w:rFonts w:hint="eastAsia" w:ascii="黑体" w:hAnsi="黑体" w:eastAsia="黑体" w:cs="黑体"/>
              <w:highlight w:val="none"/>
            </w:rPr>
            <w:instrText xml:space="preserve"> HYPERLINK \l _Toc11256 </w:instrText>
          </w:r>
          <w:r>
            <w:rPr>
              <w:rFonts w:hint="eastAsia" w:ascii="黑体" w:hAnsi="黑体" w:eastAsia="黑体" w:cs="黑体"/>
              <w:highlight w:val="none"/>
            </w:rPr>
            <w:fldChar w:fldCharType="separate"/>
          </w:r>
          <w:r>
            <w:rPr>
              <w:rFonts w:hint="eastAsia" w:ascii="黑体" w:hAnsi="黑体" w:eastAsia="黑体" w:cs="黑体"/>
              <w:bCs w:val="0"/>
              <w:highlight w:val="none"/>
            </w:rPr>
            <w:t>十、</w:t>
          </w:r>
          <w:r>
            <w:rPr>
              <w:rFonts w:hint="eastAsia" w:ascii="黑体" w:hAnsi="黑体" w:eastAsia="黑体" w:cs="黑体"/>
              <w:highlight w:val="none"/>
            </w:rPr>
            <w:t>政</w:t>
          </w:r>
          <w:r>
            <w:rPr>
              <w:rFonts w:hint="eastAsia" w:ascii="黑体" w:hAnsi="黑体" w:eastAsia="黑体" w:cs="黑体"/>
              <w:bCs w:val="0"/>
              <w:highlight w:val="none"/>
            </w:rPr>
            <w:t>府性基金预算财政拨款收入支出决算表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_Toc11256 \h </w:instrText>
          </w:r>
          <w:r>
            <w:rPr>
              <w:rFonts w:hint="eastAsia" w:ascii="黑体" w:hAnsi="黑体" w:eastAsia="黑体" w:cs="黑体"/>
            </w:rPr>
            <w:fldChar w:fldCharType="separate"/>
          </w:r>
          <w:r>
            <w:rPr>
              <w:rFonts w:hint="eastAsia" w:ascii="黑体" w:hAnsi="黑体" w:eastAsia="黑体" w:cs="黑体"/>
            </w:rPr>
            <w:t>87</w:t>
          </w:r>
          <w:r>
            <w:rPr>
              <w:rFonts w:hint="eastAsia" w:ascii="黑体" w:hAnsi="黑体" w:eastAsia="黑体" w:cs="黑体"/>
            </w:rPr>
            <w:fldChar w:fldCharType="end"/>
          </w:r>
          <w:r>
            <w:rPr>
              <w:rFonts w:hint="eastAsia" w:ascii="黑体" w:hAnsi="黑体" w:eastAsia="黑体" w:cs="黑体"/>
              <w:color w:val="auto"/>
              <w:highlight w:val="none"/>
            </w:rPr>
            <w:fldChar w:fldCharType="end"/>
          </w:r>
        </w:p>
        <w:p>
          <w:pPr>
            <w:pStyle w:val="47"/>
            <w:tabs>
              <w:tab w:val="right" w:leader="dot" w:pos="8306"/>
            </w:tabs>
            <w:rPr>
              <w:rFonts w:hint="eastAsia" w:ascii="黑体" w:hAnsi="黑体" w:eastAsia="黑体" w:cs="黑体"/>
            </w:rPr>
          </w:pPr>
          <w:r>
            <w:rPr>
              <w:rFonts w:hint="eastAsia" w:ascii="黑体" w:hAnsi="黑体" w:eastAsia="黑体" w:cs="黑体"/>
              <w:color w:val="auto"/>
              <w:highlight w:val="none"/>
            </w:rPr>
            <w:fldChar w:fldCharType="begin"/>
          </w:r>
          <w:r>
            <w:rPr>
              <w:rFonts w:hint="eastAsia" w:ascii="黑体" w:hAnsi="黑体" w:eastAsia="黑体" w:cs="黑体"/>
              <w:highlight w:val="none"/>
            </w:rPr>
            <w:instrText xml:space="preserve"> HYPERLINK \l _Toc28244 </w:instrText>
          </w:r>
          <w:r>
            <w:rPr>
              <w:rFonts w:hint="eastAsia" w:ascii="黑体" w:hAnsi="黑体" w:eastAsia="黑体" w:cs="黑体"/>
              <w:highlight w:val="none"/>
            </w:rPr>
            <w:fldChar w:fldCharType="separate"/>
          </w:r>
          <w:r>
            <w:rPr>
              <w:rFonts w:hint="eastAsia" w:ascii="黑体" w:hAnsi="黑体" w:eastAsia="黑体" w:cs="黑体"/>
              <w:bCs w:val="0"/>
              <w:highlight w:val="none"/>
            </w:rPr>
            <w:t>十一、</w:t>
          </w:r>
          <w:r>
            <w:rPr>
              <w:rFonts w:hint="eastAsia" w:ascii="黑体" w:hAnsi="黑体" w:eastAsia="黑体" w:cs="黑体"/>
              <w:highlight w:val="none"/>
            </w:rPr>
            <w:t>国</w:t>
          </w:r>
          <w:r>
            <w:rPr>
              <w:rFonts w:hint="eastAsia" w:ascii="黑体" w:hAnsi="黑体" w:eastAsia="黑体" w:cs="黑体"/>
              <w:bCs w:val="0"/>
              <w:highlight w:val="none"/>
            </w:rPr>
            <w:t>有资本经营预算</w:t>
          </w:r>
          <w:r>
            <w:rPr>
              <w:rFonts w:hint="eastAsia" w:ascii="黑体" w:hAnsi="黑体" w:eastAsia="黑体" w:cs="黑体"/>
              <w:bCs w:val="0"/>
              <w:highlight w:val="none"/>
              <w:lang w:eastAsia="zh-CN"/>
            </w:rPr>
            <w:t>财政拨款收入</w:t>
          </w:r>
          <w:r>
            <w:rPr>
              <w:rFonts w:hint="eastAsia" w:ascii="黑体" w:hAnsi="黑体" w:eastAsia="黑体" w:cs="黑体"/>
              <w:bCs w:val="0"/>
              <w:highlight w:val="none"/>
            </w:rPr>
            <w:t>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_Toc28244 \h </w:instrText>
          </w:r>
          <w:r>
            <w:rPr>
              <w:rFonts w:hint="eastAsia" w:ascii="黑体" w:hAnsi="黑体" w:eastAsia="黑体" w:cs="黑体"/>
            </w:rPr>
            <w:fldChar w:fldCharType="separate"/>
          </w:r>
          <w:r>
            <w:rPr>
              <w:rFonts w:hint="eastAsia" w:ascii="黑体" w:hAnsi="黑体" w:eastAsia="黑体" w:cs="黑体"/>
            </w:rPr>
            <w:t>87</w:t>
          </w:r>
          <w:r>
            <w:rPr>
              <w:rFonts w:hint="eastAsia" w:ascii="黑体" w:hAnsi="黑体" w:eastAsia="黑体" w:cs="黑体"/>
            </w:rPr>
            <w:fldChar w:fldCharType="end"/>
          </w:r>
          <w:r>
            <w:rPr>
              <w:rFonts w:hint="eastAsia" w:ascii="黑体" w:hAnsi="黑体" w:eastAsia="黑体" w:cs="黑体"/>
              <w:color w:val="auto"/>
              <w:highlight w:val="none"/>
            </w:rPr>
            <w:fldChar w:fldCharType="end"/>
          </w:r>
        </w:p>
        <w:p>
          <w:pPr>
            <w:pStyle w:val="47"/>
            <w:tabs>
              <w:tab w:val="right" w:leader="dot" w:pos="8306"/>
            </w:tabs>
            <w:rPr>
              <w:rFonts w:hint="eastAsia" w:ascii="黑体" w:hAnsi="黑体" w:eastAsia="黑体" w:cs="黑体"/>
            </w:rPr>
          </w:pPr>
          <w:r>
            <w:rPr>
              <w:rFonts w:hint="eastAsia" w:ascii="黑体" w:hAnsi="黑体" w:eastAsia="黑体" w:cs="黑体"/>
              <w:color w:val="auto"/>
              <w:highlight w:val="none"/>
            </w:rPr>
            <w:fldChar w:fldCharType="begin"/>
          </w:r>
          <w:r>
            <w:rPr>
              <w:rFonts w:hint="eastAsia" w:ascii="黑体" w:hAnsi="黑体" w:eastAsia="黑体" w:cs="黑体"/>
              <w:highlight w:val="none"/>
            </w:rPr>
            <w:instrText xml:space="preserve"> HYPERLINK \l _Toc6501 </w:instrText>
          </w:r>
          <w:r>
            <w:rPr>
              <w:rFonts w:hint="eastAsia" w:ascii="黑体" w:hAnsi="黑体" w:eastAsia="黑体" w:cs="黑体"/>
              <w:highlight w:val="none"/>
            </w:rPr>
            <w:fldChar w:fldCharType="separate"/>
          </w:r>
          <w:r>
            <w:rPr>
              <w:rFonts w:hint="eastAsia" w:ascii="黑体" w:hAnsi="黑体" w:eastAsia="黑体" w:cs="黑体"/>
              <w:bCs w:val="0"/>
              <w:highlight w:val="none"/>
            </w:rPr>
            <w:t>十二、</w:t>
          </w:r>
          <w:r>
            <w:rPr>
              <w:rFonts w:hint="eastAsia" w:ascii="黑体" w:hAnsi="黑体" w:eastAsia="黑体" w:cs="黑体"/>
              <w:bCs w:val="0"/>
              <w:highlight w:val="none"/>
              <w:lang w:eastAsia="zh-CN"/>
            </w:rPr>
            <w:t>国有资本经营预算财政拨款支出决算表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_Toc6501 \h </w:instrText>
          </w:r>
          <w:r>
            <w:rPr>
              <w:rFonts w:hint="eastAsia" w:ascii="黑体" w:hAnsi="黑体" w:eastAsia="黑体" w:cs="黑体"/>
            </w:rPr>
            <w:fldChar w:fldCharType="separate"/>
          </w:r>
          <w:r>
            <w:rPr>
              <w:rFonts w:hint="eastAsia" w:ascii="黑体" w:hAnsi="黑体" w:eastAsia="黑体" w:cs="黑体"/>
            </w:rPr>
            <w:t>87</w:t>
          </w:r>
          <w:r>
            <w:rPr>
              <w:rFonts w:hint="eastAsia" w:ascii="黑体" w:hAnsi="黑体" w:eastAsia="黑体" w:cs="黑体"/>
            </w:rPr>
            <w:fldChar w:fldCharType="end"/>
          </w:r>
          <w:r>
            <w:rPr>
              <w:rFonts w:hint="eastAsia" w:ascii="黑体" w:hAnsi="黑体" w:eastAsia="黑体" w:cs="黑体"/>
              <w:color w:val="auto"/>
              <w:highlight w:val="none"/>
            </w:rPr>
            <w:fldChar w:fldCharType="end"/>
          </w:r>
        </w:p>
        <w:p>
          <w:pPr>
            <w:pStyle w:val="47"/>
            <w:tabs>
              <w:tab w:val="right" w:leader="dot" w:pos="8306"/>
            </w:tabs>
          </w:pPr>
          <w:r>
            <w:rPr>
              <w:rFonts w:hint="eastAsia" w:ascii="黑体" w:hAnsi="黑体" w:eastAsia="黑体" w:cs="黑体"/>
              <w:color w:val="auto"/>
              <w:highlight w:val="none"/>
            </w:rPr>
            <w:fldChar w:fldCharType="begin"/>
          </w:r>
          <w:r>
            <w:rPr>
              <w:rFonts w:hint="eastAsia" w:ascii="黑体" w:hAnsi="黑体" w:eastAsia="黑体" w:cs="黑体"/>
              <w:highlight w:val="none"/>
            </w:rPr>
            <w:instrText xml:space="preserve"> HYPERLINK \l _Toc31667 </w:instrText>
          </w:r>
          <w:r>
            <w:rPr>
              <w:rFonts w:hint="eastAsia" w:ascii="黑体" w:hAnsi="黑体" w:eastAsia="黑体" w:cs="黑体"/>
              <w:highlight w:val="none"/>
            </w:rPr>
            <w:fldChar w:fldCharType="separate"/>
          </w:r>
          <w:r>
            <w:rPr>
              <w:rFonts w:hint="eastAsia" w:ascii="黑体" w:hAnsi="黑体" w:eastAsia="黑体" w:cs="黑体"/>
              <w:bCs w:val="0"/>
              <w:highlight w:val="none"/>
            </w:rPr>
            <w:t>十三、</w:t>
          </w:r>
          <w:r>
            <w:rPr>
              <w:rFonts w:hint="eastAsia" w:ascii="黑体" w:hAnsi="黑体" w:eastAsia="黑体" w:cs="黑体"/>
              <w:bCs w:val="0"/>
              <w:highlight w:val="none"/>
              <w:lang w:eastAsia="zh-CN"/>
            </w:rPr>
            <w:t>财政拨款“三公”经费支出决算表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_Toc31667 \h </w:instrText>
          </w:r>
          <w:r>
            <w:rPr>
              <w:rFonts w:hint="eastAsia" w:ascii="黑体" w:hAnsi="黑体" w:eastAsia="黑体" w:cs="黑体"/>
            </w:rPr>
            <w:fldChar w:fldCharType="separate"/>
          </w:r>
          <w:r>
            <w:rPr>
              <w:rFonts w:hint="eastAsia" w:ascii="黑体" w:hAnsi="黑体" w:eastAsia="黑体" w:cs="黑体"/>
            </w:rPr>
            <w:t>87</w:t>
          </w:r>
          <w:r>
            <w:rPr>
              <w:rFonts w:hint="eastAsia" w:ascii="黑体" w:hAnsi="黑体" w:eastAsia="黑体" w:cs="黑体"/>
            </w:rPr>
            <w:fldChar w:fldCharType="end"/>
          </w:r>
          <w:r>
            <w:rPr>
              <w:rFonts w:hint="eastAsia" w:ascii="黑体" w:hAnsi="黑体" w:eastAsia="黑体" w:cs="黑体"/>
              <w:color w:val="auto"/>
              <w:highlight w:val="none"/>
            </w:rPr>
            <w:fldChar w:fldCharType="end"/>
          </w:r>
        </w:p>
        <w:p>
          <w:pPr>
            <w:pStyle w:val="5"/>
            <w:jc w:val="center"/>
            <w:outlineLvl w:val="9"/>
            <w:rPr>
              <w:rFonts w:hint="eastAsia" w:ascii="黑体" w:hAnsi="黑体" w:eastAsia="黑体" w:cs="Times New Roman"/>
              <w:b/>
              <w:bCs/>
              <w:color w:val="auto"/>
              <w:kern w:val="44"/>
              <w:sz w:val="44"/>
              <w:szCs w:val="44"/>
              <w:highlight w:val="none"/>
              <w:lang w:val="en-US" w:eastAsia="zh-CN" w:bidi="ar-SA"/>
            </w:rPr>
          </w:pPr>
          <w:r>
            <w:rPr>
              <w:rFonts w:hint="eastAsia" w:ascii="黑体" w:hAnsi="黑体" w:eastAsia="黑体"/>
              <w:b/>
              <w:color w:val="auto"/>
              <w:highlight w:val="none"/>
            </w:rPr>
            <w:fldChar w:fldCharType="end"/>
          </w:r>
        </w:p>
      </w:sdtContent>
    </w:sdt>
    <w:p>
      <w:pPr>
        <w:rPr>
          <w:rFonts w:hint="eastAsia"/>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p>
    <w:p>
      <w:pPr>
        <w:pStyle w:val="5"/>
        <w:jc w:val="center"/>
        <w:rPr>
          <w:rFonts w:ascii="黑体" w:eastAsia="黑体"/>
          <w:color w:val="auto"/>
          <w:sz w:val="32"/>
          <w:szCs w:val="32"/>
          <w:highlight w:val="none"/>
        </w:rPr>
      </w:pPr>
      <w:bookmarkStart w:id="9" w:name="_Toc18322"/>
      <w:r>
        <w:rPr>
          <w:rFonts w:hint="eastAsia" w:ascii="黑体" w:hAnsi="黑体" w:eastAsia="黑体"/>
          <w:b w:val="0"/>
          <w:color w:val="auto"/>
          <w:highlight w:val="none"/>
        </w:rPr>
        <w:t xml:space="preserve">第一部分 </w:t>
      </w:r>
      <w:r>
        <w:rPr>
          <w:rStyle w:val="34"/>
          <w:rFonts w:hint="eastAsia" w:ascii="黑体" w:hAnsi="黑体" w:eastAsia="黑体"/>
          <w:b w:val="0"/>
          <w:bCs w:val="0"/>
          <w:color w:val="auto"/>
          <w:highlight w:val="none"/>
        </w:rPr>
        <w:t>部门概况</w:t>
      </w:r>
      <w:bookmarkEnd w:id="6"/>
      <w:bookmarkEnd w:id="7"/>
      <w:bookmarkEnd w:id="8"/>
      <w:bookmarkEnd w:id="9"/>
    </w:p>
    <w:p>
      <w:pPr>
        <w:pStyle w:val="6"/>
        <w:pageBreakBefore w:val="0"/>
        <w:widowControl w:val="0"/>
        <w:numPr>
          <w:ilvl w:val="0"/>
          <w:numId w:val="1"/>
        </w:numPr>
        <w:kinsoku/>
        <w:wordWrap/>
        <w:overflowPunct/>
        <w:topLinePunct w:val="0"/>
        <w:bidi w:val="0"/>
        <w:spacing w:line="600" w:lineRule="exact"/>
        <w:jc w:val="left"/>
        <w:textAlignment w:val="auto"/>
        <w:rPr>
          <w:rFonts w:hint="eastAsia" w:ascii="黑体" w:hAnsi="黑体" w:eastAsia="黑体"/>
          <w:b w:val="0"/>
          <w:color w:val="auto"/>
          <w:highlight w:val="none"/>
          <w:lang w:eastAsia="zh-CN"/>
        </w:rPr>
      </w:pPr>
      <w:bookmarkStart w:id="10" w:name="_Toc20908"/>
      <w:bookmarkStart w:id="11" w:name="_Toc18201"/>
      <w:r>
        <w:rPr>
          <w:rFonts w:hint="eastAsia" w:ascii="黑体" w:hAnsi="黑体" w:eastAsia="黑体"/>
          <w:b w:val="0"/>
          <w:color w:val="auto"/>
          <w:highlight w:val="none"/>
          <w:lang w:eastAsia="zh-CN"/>
        </w:rPr>
        <w:t>部门职责</w:t>
      </w:r>
      <w:bookmarkEnd w:id="10"/>
      <w:bookmarkEnd w:id="11"/>
    </w:p>
    <w:p>
      <w:pPr>
        <w:keepNext w:val="0"/>
        <w:keepLines w:val="0"/>
        <w:pageBreakBefore w:val="0"/>
        <w:widowControl w:val="0"/>
        <w:suppressAutoHyphens/>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val="en-US" w:eastAsia="zh-CN"/>
        </w:rPr>
        <w:t>（一）</w:t>
      </w:r>
      <w:r>
        <w:rPr>
          <w:rFonts w:hint="eastAsia" w:ascii="仿宋" w:hAnsi="仿宋" w:eastAsia="仿宋" w:cs="Times New Roman"/>
          <w:color w:val="auto"/>
          <w:sz w:val="32"/>
          <w:szCs w:val="32"/>
          <w:highlight w:val="none"/>
          <w:lang w:eastAsia="zh-CN"/>
        </w:rPr>
        <w:t>主要职能</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（1）贯彻执行中央、省、市、区关于住房保障和城乡建设管理的各项方针政策和法律法规。</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（2）承担推进住房制度改革、保障城镇低收入家庭住房的责任。</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（3）承担建立全区工程建设标准体系的责任。</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（4）承担规范房地产市场秩序、监督管理房地产市场的责任。</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（5）承担规范建筑市场秩序、监督管理建筑市场的责任。</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（6）承担指导城镇建设管理的责任。</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（7）承担规范和指导村镇建设的责任。</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（8）承担人防工作。</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（9）承担推进建筑节能、城镇减排的责任。</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lang w:val="en-US" w:eastAsia="zh-CN"/>
        </w:rPr>
        <w:t>10</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rPr>
        <w:t>贯彻执行国家和省、市、区有关市政公用建设方面的方针、政策和法规</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rPr>
        <w:t>负责全区市政公用事业的发展规划、产业政策、技术标准体系研究；统筹协调和指导监督全区市政公用基础设施的建设管理维护工作；为新建市政公用事业工程的规划评审、竣工验收和移交工作提供技术保障；负责老城区市政设施、园林绿化、城市照明日常管理维护工作；负责老城区城市排水防涝、应急抢险工作；为老城区市政公用行政许可项目(包括城市道路、公园绿地及地下管线的占用、开挖和恢复，截污纳管和排水许可等)的勘测、审查和监督提供技术保障。</w:t>
      </w:r>
    </w:p>
    <w:p>
      <w:pPr>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（二）基本职能</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1）办公室：负责组织协调政务工作和对外联络；拟定机关行政管理规章制度并组织实施；负责综合拟文、文电处理、机要保密、文书档案、信息、安全和目标管理、绩效考核等工作；负责综合性会议、重要活动的组织工作；负责公共机构节能和后勤保障工作；负责政务公开、信息公开与发布、新闻宣传和舆情应对工作等。负责部门预(决)算编制执行、账务处理、政府采购、国有资产管理等财务管理工作，统筹外部审计、财务检查和整改工作等。</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2）城市建设和生态园林股(挂海绵城市建设办公室牌子)：负责全区城镇基础设施建设和市政公用事业发展的指导和监督管理工作；负责城市市政建设项目储备库建设；组织编制城市市政建设项目近期实施规划并组织实施等。</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3）勘察设计和消防设计审验股：拟订全区勘察设计咨询业和建筑节能的发展战略、中长期规划并监督实施；负责指导和规范全区勘察设计咨询和建筑节能市场；负责指导建设行业“四新”技术推广应用和备案管理等。</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4）政策法规股：负责全区建设行业重大问题与改革的政策研究，组织起草综合性文稿；负责建设行政法规的咨询、清理和汇编工作；承担规范性文件合法性审查、行政行为的合法性审查、行政复议、行政应诉等相关工作；承担本系统权责清单制度建设、动态调整等工作；负责本系统行政审批相关工作等。</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（5）建筑业管理股：拟订全区建筑业发展规划和规范性文件并监督实施；负责规范建筑市场各方主体行为；负责全区建设工程造价、招标投标、工程质量、安全生产、抗震设防和抗震加固的监督管理工作等。</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6）村镇建设股：拟订全区村镇建设的发展战略、产业政策和规范性文件并监督实施；负责研究进城定居农民的住房政策建议；负责全区镇乡和村庄建设的指导和管理工作；负责指导全区乡镇规划区基础设施建设工作；负责指导农村住房建设、乡村建筑风貌引导、农村住房安全和危房改造工作等。</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7）住房保障和房地产业管理股：指导全区住房建设和住房制度改革；拟订全区保障性住房政策、规范性文件并组织实施；组织编制全区保障性住房建设规划、住房保障发展规划和年度计划并监督实施。拟订全区国有土地上房屋征收与补偿管理政策措施；承担国有土地上房屋征收和补偿工作；协调重点建设项目的搬迁工作等。</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8）供排水管理股：拟定全区城镇节约用水、排水防涝、污水处理、中水回用等的发展规划、政策和规范性文件并监督实施；参与节水型社会建设工作；配合市级部门做好城区供水管理；统筹协调城区和场镇生活污水突发事件处置等。</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（9）</w:t>
      </w:r>
      <w:r>
        <w:rPr>
          <w:rFonts w:hint="eastAsia" w:ascii="仿宋" w:hAnsi="仿宋" w:eastAsia="仿宋" w:cs="Times New Roman"/>
          <w:color w:val="auto"/>
          <w:sz w:val="32"/>
          <w:szCs w:val="32"/>
          <w:highlight w:val="none"/>
          <w:lang w:val="en-US" w:eastAsia="zh-CN"/>
        </w:rPr>
        <w:t>综合股：</w:t>
      </w:r>
      <w:r>
        <w:rPr>
          <w:rFonts w:hint="eastAsia" w:ascii="仿宋" w:hAnsi="仿宋" w:eastAsia="仿宋" w:cs="Times New Roman"/>
          <w:color w:val="auto"/>
          <w:sz w:val="32"/>
          <w:szCs w:val="32"/>
          <w:highlight w:val="none"/>
          <w:lang w:eastAsia="zh-CN"/>
        </w:rPr>
        <w:t>负责内部规章制度建设，综合协调中心政务工作；负责文件处理、对外联络、会议安排、信息报送、重要文件的起草、档案资料管理工作；负责综合协调党务政务工作、廉政建设、意识形态、作风建设工作；负责综合协调处理12345政府热线，数字化平台工单，人大建议和政协提案督办等工作；负责车辆管理、后勤保障、安全保卫等工作；负责对外联络接待、目标管理、信访、调研、宣教工作；负责办公用品采购和管理工作，负责中心网络、办公信息化建设工作；负责办理单位人事、劳资、职工教育、奖惩的具体工作事宜；负责联系工、青、妇等群团组织工作；负责完成领导交办的其他工作。</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lang w:val="en-US" w:eastAsia="zh-CN"/>
        </w:rPr>
        <w:t>10</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lang w:val="en-US" w:eastAsia="zh-CN"/>
        </w:rPr>
        <w:t>工程技术股：</w:t>
      </w:r>
      <w:r>
        <w:rPr>
          <w:rFonts w:hint="eastAsia" w:ascii="仿宋" w:hAnsi="仿宋" w:eastAsia="仿宋" w:cs="Times New Roman"/>
          <w:color w:val="auto"/>
          <w:sz w:val="32"/>
          <w:szCs w:val="32"/>
          <w:highlight w:val="none"/>
          <w:lang w:eastAsia="zh-CN"/>
        </w:rPr>
        <w:t>组织老城区市政零星维护维修工程的施工方案审查、竣工结算审查等；组织编制全区市政建设项目的专项规划、梳理和储备项目建设台账，参与老城区项目各阶段的技术指导服务及竣工验收，参与老城区维护管理移交工作；建立全区市政设施基础数据台账，组织研究全区市政工程建设、市政设施维护维修、园林养护及照明控制、绿色照明、照明设施节能管控及节能等专业性课题和科研项目，为各项管理的规范化、科技化、现代化、信息化管理及建设、维护、维修的新工艺、新材料、新设备的使用、开发提出计划；参与老城区工程项目的市政基础设施审查办理，参与市政公用设施及园林绿化竣工验收，光彩工程验收，出具意见书；建立市政管理专家库，含道桥、结构、排水防涝、电力、燃气、消防等方面专家，就各专项规划方案、设计进行专业技术服务，对各类市政应急抢险提供专业技术指导(包括应急预案的专业审查)。负责完成领导交办的其他工作。</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lang w:val="en-US" w:eastAsia="zh-CN"/>
        </w:rPr>
        <w:t>11</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lang w:val="en-US" w:eastAsia="zh-CN"/>
        </w:rPr>
        <w:t>计划装备股：</w:t>
      </w:r>
      <w:r>
        <w:rPr>
          <w:rFonts w:hint="eastAsia" w:ascii="仿宋" w:hAnsi="仿宋" w:eastAsia="仿宋" w:cs="Times New Roman"/>
          <w:color w:val="auto"/>
          <w:sz w:val="32"/>
          <w:szCs w:val="32"/>
          <w:highlight w:val="none"/>
          <w:lang w:eastAsia="zh-CN"/>
        </w:rPr>
        <w:t>负责指导并组织预算编制、汇总和上报，监督各预算的执行，根据预算执行结果进行单位决算的编报；负责处理财务日常工作，对单位收支进行管理(审核票据、申请资金、拨付资金、整理票据、账务处理等)对签批手续完备的单据办理收付工作；负责组织各项收入统计、核算、上缴，组织报表编制和预算执行情况分析和专项报告；负责对老城区范围内城市道路的占用及挖掘恢复费、城市综合管廊入廊费、搭载电费、城市照明设施赔偿费、国有资产有偿使用费、搭载水费等非税收入及非政府投资建设的照明设施电费补贴进行审核；负责资产管理，设立资产明细账，正确计价与核销管理，负责录入资产管理信息系统，编制资产编号，审核资产购置、转移、调拨、盈亏报废等的财务手续，参与资产的采购、验收、移交等工作，负责资产的清查盘点；负责物资库房管理，建立物资进出库台账，负责审核库房物资储备计划及库房物资报废处置计划，落实库房物资存放秩序和库管人员、制度管理；负责市政管理设备、设施和市政维护、工程项目的采购计划和采购工作，负责将获得审批的采购计划及支付录入财政大平台，并进行支付；负责完成领导交办的其他工作。</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lang w:val="en-US" w:eastAsia="zh-CN"/>
        </w:rPr>
        <w:t>12</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lang w:val="en-US" w:eastAsia="zh-CN"/>
        </w:rPr>
        <w:t>市政路桥股：</w:t>
      </w:r>
      <w:r>
        <w:rPr>
          <w:rFonts w:hint="eastAsia" w:ascii="仿宋" w:hAnsi="仿宋" w:eastAsia="仿宋" w:cs="Times New Roman"/>
          <w:color w:val="auto"/>
          <w:sz w:val="32"/>
          <w:szCs w:val="32"/>
          <w:highlight w:val="none"/>
          <w:lang w:eastAsia="zh-CN"/>
        </w:rPr>
        <w:t>负责老城区城市道路及附属设施、景观小品、城市桥梁（含人行天桥）、公园广场（市政道路、座椅等市政设施）等政府资产的监督管理和维护；负责老城区城市道路的占用、开挖和被损坏的设施现场勘查初审登记，并按程序报批办理许可和赔偿手续；负责市政设施的日常巡查、城管数字信息的采集，并将巡查情况及采集信息汇总后按期实施处置；负责老城区城市道路及附属设施（包括车行道、人行道、护栏、路标、景观小品、桥梁等）的日常维修和作业市场的管理；负责老城区市政设施的民生诉求、投诉及12345政府服务热线的回复和办理，参与市政工程建设的验收及移交接管工作；负责与交警、巡警、城管、街道办事处和社区等部门的协调联系，形成齐抓共管联动机制，确保市政设施的完好及高效运行；负责老城区道路交通指示、道路街（巷）名、旅游指示、标线标牌的建设、管理和维护以及红绿灯设置；负责全区消防栓的监督管理维护（供水企业具体负责建设和维护工作），配合做好市政用水水费交纳管理；负责老城区范围内市政公用设施风貌改造设施及综合管廊的日常管理维护工作；负责老城区滨江路护城堤主体工程及其他市政附属设施（含二码道护栏）的管理维护工作；完成领导交办的其他工作。</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lang w:val="en-US" w:eastAsia="zh-CN"/>
        </w:rPr>
        <w:t>13</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lang w:val="en-US" w:eastAsia="zh-CN"/>
        </w:rPr>
        <w:t>排水防涝股：</w:t>
      </w:r>
      <w:r>
        <w:rPr>
          <w:rFonts w:hint="eastAsia" w:ascii="仿宋" w:hAnsi="仿宋" w:eastAsia="仿宋" w:cs="Times New Roman"/>
          <w:color w:val="auto"/>
          <w:sz w:val="32"/>
          <w:szCs w:val="32"/>
          <w:highlight w:val="none"/>
          <w:lang w:eastAsia="zh-CN"/>
        </w:rPr>
        <w:t>负责老城区内市政雨、污管网管理（疏通、清掏、维护、维修等）工作；负责好老城区内改造管网查勘、情况摸排、制定改造方案、做好管网改造、维修施工过程中质量控制、牵头组织竣工验收、收集改造资料等；负责老城区城市排水防涝工作，拟定区城市排水防涝应急预案，负责组织城市排水防内涝应急演练，及汛期防汛排涝抢险工作，做好汛期值班、排班工作，防汛物资储备；负责老城区各类防汛设施、排涝站、泵站等日常维护保养，完成汛前市政管网主渠清掏，确保汛期排水畅通；负责参与全区雨污管网专项规划及建设工作，负责老城区后续接收移交管理工作；负责老城区排水许可办理，截污纳管，行政审批的现场勘查校验工作提供技术保障，城区管网接入情况的巡查监督工作；负责老城区雨污检查井及井盖的日常巡查监督及维护管理工作；负责完成领导交办的其他工作。</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lang w:val="en-US" w:eastAsia="zh-CN"/>
        </w:rPr>
        <w:t>14</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lang w:val="en-US" w:eastAsia="zh-CN"/>
        </w:rPr>
        <w:t>园林绿化股：</w:t>
      </w:r>
      <w:r>
        <w:rPr>
          <w:rFonts w:hint="eastAsia" w:ascii="仿宋" w:hAnsi="仿宋" w:eastAsia="仿宋" w:cs="Times New Roman"/>
          <w:color w:val="auto"/>
          <w:sz w:val="32"/>
          <w:szCs w:val="32"/>
          <w:highlight w:val="none"/>
          <w:lang w:eastAsia="zh-CN"/>
        </w:rPr>
        <w:t>负责老城区内公共园林绿化建设管理和维护；负责老城区城市园林绿化科研项目；负责老城区内单位、住宅小区的园林绿化景观建设的指导及园林式单位、小区的创建工作；负责老城区内古树名木的挂牌、建档等日常管理工作；为老城区内城市公园绿地占用、开挖及园林树木修剪审批及恢复管理工作提供技术保障；负责老城区内重要地段、节点鲜花的日常布置及节假日氛围营造工作；负责老城区内渠河饮用水源保护设施的建设和日常管理维护工作；负责老城区内其他园林绿化景观管理维护的具体事务；负责完成领导交办的其他工作。</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lang w:val="en-US" w:eastAsia="zh-CN"/>
        </w:rPr>
        <w:t>15</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lang w:val="en-US" w:eastAsia="zh-CN"/>
        </w:rPr>
        <w:t>城市照明股：</w:t>
      </w:r>
      <w:r>
        <w:rPr>
          <w:rFonts w:hint="eastAsia" w:ascii="仿宋" w:hAnsi="仿宋" w:eastAsia="仿宋" w:cs="Times New Roman"/>
          <w:color w:val="auto"/>
          <w:sz w:val="32"/>
          <w:szCs w:val="32"/>
          <w:highlight w:val="none"/>
          <w:lang w:eastAsia="zh-CN"/>
        </w:rPr>
        <w:t>指导老城区(含通德大桥、通善大桥)内城市照明设施(含功能照明、景观照明、变压器及其供配电设施照明智能控制系统设施设备(除总控制室外)维护管理工作，承担城区路灯的新增和改造工作、水景的建设管理工作;参与编制区城市照明规划方案，负责老城区城市照明方案的初审，参与竣工验收;指导全区内业主单位建设的照明工程管理;指导老城区交通红绿灯设施的维护管理；指导全区范围内绿色照明、照明设施节能管控研究工作;负责老城区城市照明设施的供电管理，搭入照明供电系统的天网、红绿灯、公交站台、公厕、环卫工人休息亭、市政排涝站等设施的供电管理，非政府投资建设的照明设施移交管理等工作；负责完成领导交办的其他工作。</w:t>
      </w:r>
    </w:p>
    <w:p>
      <w:pPr>
        <w:pStyle w:val="6"/>
        <w:pageBreakBefore w:val="0"/>
        <w:widowControl w:val="0"/>
        <w:kinsoku/>
        <w:wordWrap/>
        <w:overflowPunct/>
        <w:topLinePunct w:val="0"/>
        <w:autoSpaceDE/>
        <w:autoSpaceDN/>
        <w:bidi w:val="0"/>
        <w:adjustRightInd/>
        <w:snapToGrid/>
        <w:spacing w:before="0" w:after="0" w:line="600" w:lineRule="exact"/>
        <w:ind w:left="0" w:leftChars="0" w:right="0" w:rightChars="0"/>
        <w:jc w:val="left"/>
        <w:textAlignment w:val="auto"/>
        <w:rPr>
          <w:rStyle w:val="35"/>
          <w:b w:val="0"/>
          <w:bCs w:val="0"/>
          <w:color w:val="auto"/>
          <w:highlight w:val="none"/>
        </w:rPr>
      </w:pPr>
      <w:bookmarkStart w:id="12" w:name="_Toc15377200"/>
      <w:bookmarkStart w:id="13" w:name="_Toc15396601"/>
      <w:bookmarkStart w:id="14" w:name="_Toc501"/>
      <w:bookmarkStart w:id="15" w:name="_Toc20504"/>
      <w:r>
        <w:rPr>
          <w:rFonts w:hint="eastAsia" w:ascii="黑体" w:eastAsia="黑体"/>
          <w:b w:val="0"/>
          <w:color w:val="auto"/>
          <w:highlight w:val="none"/>
        </w:rPr>
        <w:t>二、</w:t>
      </w:r>
      <w:r>
        <w:rPr>
          <w:rFonts w:hint="eastAsia" w:ascii="黑体" w:hAnsi="黑体" w:eastAsia="黑体"/>
          <w:b w:val="0"/>
          <w:color w:val="auto"/>
          <w:highlight w:val="none"/>
        </w:rPr>
        <w:t>机</w:t>
      </w:r>
      <w:r>
        <w:rPr>
          <w:rStyle w:val="35"/>
          <w:rFonts w:hint="eastAsia" w:ascii="黑体" w:hAnsi="黑体" w:eastAsia="黑体"/>
          <w:b w:val="0"/>
          <w:bCs w:val="0"/>
          <w:color w:val="auto"/>
          <w:highlight w:val="none"/>
        </w:rPr>
        <w:t>构设置</w:t>
      </w:r>
      <w:bookmarkEnd w:id="12"/>
      <w:bookmarkEnd w:id="13"/>
      <w:bookmarkEnd w:id="14"/>
      <w:bookmarkEnd w:id="15"/>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00" w:firstLineChars="250"/>
        <w:jc w:val="left"/>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船山区住建局</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个，其中其他事业单</w:t>
      </w:r>
      <w:r>
        <w:rPr>
          <w:rFonts w:hint="eastAsia" w:ascii="仿宋" w:hAnsi="仿宋" w:eastAsia="仿宋"/>
          <w:color w:val="auto"/>
          <w:sz w:val="32"/>
          <w:szCs w:val="32"/>
          <w:highlight w:val="none"/>
          <w:lang w:eastAsia="zh-CN"/>
        </w:rPr>
        <w:t>位</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lang w:eastAsia="zh-CN"/>
        </w:rPr>
        <w:t>个。</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00" w:firstLineChars="250"/>
        <w:jc w:val="left"/>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纳入船山区住建局20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lang w:eastAsia="zh-CN"/>
        </w:rPr>
        <w:t>年度部门决算编制范围的二级预算单位包括：船山区市政公用事务中心。</w:t>
      </w:r>
    </w:p>
    <w:p>
      <w:pPr>
        <w:spacing w:line="240" w:lineRule="auto"/>
        <w:ind w:firstLine="800" w:firstLineChars="25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br w:type="page"/>
      </w:r>
    </w:p>
    <w:p>
      <w:pPr>
        <w:pStyle w:val="5"/>
        <w:ind w:right="440"/>
        <w:jc w:val="center"/>
        <w:rPr>
          <w:rStyle w:val="34"/>
          <w:rFonts w:ascii="黑体" w:hAnsi="黑体" w:eastAsia="黑体"/>
          <w:b w:val="0"/>
          <w:bCs/>
          <w:color w:val="auto"/>
          <w:highlight w:val="none"/>
        </w:rPr>
      </w:pPr>
      <w:bookmarkStart w:id="16" w:name="_Toc15396602"/>
      <w:bookmarkStart w:id="17" w:name="_Toc15377204"/>
      <w:bookmarkStart w:id="18" w:name="_Toc27608"/>
      <w:bookmarkStart w:id="19" w:name="_Toc1889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34"/>
          <w:rFonts w:hint="eastAsia" w:ascii="黑体" w:hAnsi="黑体" w:eastAsia="黑体"/>
          <w:b w:val="0"/>
          <w:bCs/>
          <w:color w:val="auto"/>
          <w:highlight w:val="none"/>
        </w:rPr>
        <w:t>部门决算情况说明</w:t>
      </w:r>
      <w:bookmarkEnd w:id="16"/>
      <w:bookmarkEnd w:id="17"/>
      <w:bookmarkEnd w:id="18"/>
      <w:bookmarkEnd w:id="19"/>
    </w:p>
    <w:p>
      <w:pPr>
        <w:rPr>
          <w:color w:val="auto"/>
          <w:highlight w:val="none"/>
        </w:rPr>
      </w:pPr>
    </w:p>
    <w:p>
      <w:pPr>
        <w:pStyle w:val="33"/>
        <w:numPr>
          <w:ilvl w:val="0"/>
          <w:numId w:val="2"/>
        </w:numPr>
        <w:spacing w:line="600" w:lineRule="exact"/>
        <w:ind w:firstLineChars="0"/>
        <w:outlineLvl w:val="1"/>
        <w:rPr>
          <w:rStyle w:val="35"/>
          <w:rFonts w:ascii="黑体" w:hAnsi="黑体" w:eastAsia="黑体"/>
          <w:b w:val="0"/>
          <w:color w:val="auto"/>
          <w:highlight w:val="none"/>
        </w:rPr>
      </w:pPr>
      <w:bookmarkStart w:id="20" w:name="_Toc15377205"/>
      <w:bookmarkStart w:id="21" w:name="_Toc19454"/>
      <w:bookmarkStart w:id="22" w:name="_Toc6578"/>
      <w:bookmarkStart w:id="23" w:name="_Toc15396603"/>
      <w:r>
        <w:rPr>
          <w:rFonts w:hint="eastAsia" w:ascii="黑体" w:hAnsi="黑体" w:eastAsia="黑体"/>
          <w:color w:val="auto"/>
          <w:sz w:val="32"/>
          <w:szCs w:val="32"/>
          <w:highlight w:val="none"/>
        </w:rPr>
        <w:t>收</w:t>
      </w:r>
      <w:r>
        <w:rPr>
          <w:rStyle w:val="35"/>
          <w:rFonts w:hint="eastAsia" w:ascii="黑体" w:hAnsi="黑体" w:eastAsia="黑体"/>
          <w:b w:val="0"/>
          <w:color w:val="auto"/>
          <w:highlight w:val="none"/>
        </w:rPr>
        <w:t>入支出决算总体情况说明</w:t>
      </w:r>
      <w:bookmarkEnd w:id="20"/>
      <w:bookmarkEnd w:id="21"/>
      <w:bookmarkEnd w:id="22"/>
      <w:bookmarkEnd w:id="23"/>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48294.20</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val="en-US" w:eastAsia="zh-CN"/>
        </w:rPr>
        <w:t>减少23823.76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下降33.03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。主要变动原因是因为老城区部分老旧小区改造项目资金已在2022年度支付完成，本年度减少部分支出。</w:t>
      </w:r>
    </w:p>
    <w:p>
      <w:pPr>
        <w:pStyle w:val="9"/>
        <w:rPr>
          <w:rFonts w:hint="eastAsia" w:ascii="仿宋" w:hAnsi="仿宋" w:eastAsia="仿宋"/>
          <w:color w:val="auto"/>
          <w:sz w:val="32"/>
          <w:szCs w:val="32"/>
          <w:highlight w:val="none"/>
          <w:lang w:eastAsia="zh-CN"/>
        </w:rPr>
      </w:pPr>
      <w:r>
        <w:rPr>
          <w:rFonts w:hint="eastAsia" w:eastAsia="仿宋"/>
          <w:lang w:eastAsia="zh-CN"/>
        </w:rPr>
        <w:drawing>
          <wp:anchor distT="0" distB="0" distL="114300" distR="114300" simplePos="0" relativeHeight="251665408" behindDoc="0" locked="0" layoutInCell="1" allowOverlap="1">
            <wp:simplePos x="0" y="0"/>
            <wp:positionH relativeFrom="column">
              <wp:posOffset>614045</wp:posOffset>
            </wp:positionH>
            <wp:positionV relativeFrom="paragraph">
              <wp:posOffset>245745</wp:posOffset>
            </wp:positionV>
            <wp:extent cx="3879850" cy="2592070"/>
            <wp:effectExtent l="4445" t="4445" r="17145" b="952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9"/>
        <w:rPr>
          <w:rFonts w:hint="eastAsia" w:ascii="仿宋" w:hAnsi="仿宋" w:eastAsia="仿宋"/>
          <w:color w:val="auto"/>
          <w:sz w:val="32"/>
          <w:szCs w:val="32"/>
          <w:highlight w:val="none"/>
          <w:lang w:eastAsia="zh-CN"/>
        </w:rPr>
      </w:pPr>
      <w:r>
        <w:rPr>
          <w:rFonts w:hint="eastAsia"/>
          <w:lang w:val="en-US" w:eastAsia="zh-CN"/>
        </w:rPr>
        <w:t xml:space="preserve">      </w:t>
      </w:r>
    </w:p>
    <w:p>
      <w:pPr>
        <w:spacing w:line="600" w:lineRule="exact"/>
        <w:ind w:firstLine="640" w:firstLineChars="200"/>
        <w:jc w:val="center"/>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33"/>
        <w:numPr>
          <w:ilvl w:val="0"/>
          <w:numId w:val="2"/>
        </w:numPr>
        <w:spacing w:line="600" w:lineRule="exact"/>
        <w:ind w:firstLineChars="0"/>
        <w:outlineLvl w:val="1"/>
        <w:rPr>
          <w:rStyle w:val="35"/>
          <w:rFonts w:ascii="黑体" w:hAnsi="黑体" w:eastAsia="黑体"/>
          <w:b w:val="0"/>
          <w:color w:val="auto"/>
          <w:highlight w:val="none"/>
        </w:rPr>
      </w:pPr>
      <w:bookmarkStart w:id="24" w:name="_Toc26634"/>
      <w:bookmarkStart w:id="25" w:name="_Toc16816"/>
      <w:bookmarkStart w:id="26" w:name="_Toc15377206"/>
      <w:bookmarkStart w:id="27" w:name="_Toc15396604"/>
      <w:r>
        <w:rPr>
          <w:rFonts w:hint="eastAsia" w:ascii="黑体" w:hAnsi="黑体" w:eastAsia="黑体"/>
          <w:color w:val="auto"/>
          <w:sz w:val="32"/>
          <w:szCs w:val="32"/>
          <w:highlight w:val="none"/>
        </w:rPr>
        <w:t>收</w:t>
      </w:r>
      <w:r>
        <w:rPr>
          <w:rStyle w:val="35"/>
          <w:rFonts w:hint="eastAsia" w:ascii="黑体" w:hAnsi="黑体" w:eastAsia="黑体"/>
          <w:b w:val="0"/>
          <w:color w:val="auto"/>
          <w:highlight w:val="none"/>
        </w:rPr>
        <w:t>入决算情况说明</w:t>
      </w:r>
      <w:bookmarkEnd w:id="24"/>
      <w:bookmarkEnd w:id="25"/>
      <w:bookmarkEnd w:id="26"/>
      <w:bookmarkEnd w:id="27"/>
    </w:p>
    <w:p>
      <w:pPr>
        <w:spacing w:line="600" w:lineRule="exact"/>
        <w:ind w:firstLine="640" w:firstLineChars="200"/>
        <w:outlineLvl w:val="9"/>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48294.20</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17257.33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35.73</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26140.93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54.13</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4895.94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10.14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2"/>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795020</wp:posOffset>
            </wp:positionH>
            <wp:positionV relativeFrom="paragraph">
              <wp:posOffset>137795</wp:posOffset>
            </wp:positionV>
            <wp:extent cx="4109085" cy="2628900"/>
            <wp:effectExtent l="4445" t="4445" r="20320" b="1460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3"/>
        <w:rPr>
          <w:rFonts w:ascii="仿宋" w:hAnsi="仿宋" w:eastAsia="仿宋"/>
          <w:color w:val="auto"/>
          <w:sz w:val="32"/>
          <w:szCs w:val="32"/>
          <w:highlight w:val="none"/>
        </w:rPr>
      </w:pPr>
    </w:p>
    <w:p>
      <w:pPr>
        <w:rPr>
          <w:rFonts w:ascii="仿宋" w:hAnsi="仿宋" w:eastAsia="仿宋"/>
          <w:color w:val="auto"/>
          <w:sz w:val="32"/>
          <w:szCs w:val="32"/>
          <w:highlight w:val="none"/>
        </w:rPr>
      </w:pPr>
    </w:p>
    <w:p>
      <w:pPr>
        <w:pStyle w:val="22"/>
        <w:rPr>
          <w:rFonts w:ascii="仿宋" w:hAnsi="仿宋" w:eastAsia="仿宋"/>
          <w:color w:val="auto"/>
          <w:sz w:val="32"/>
          <w:szCs w:val="32"/>
          <w:highlight w:val="none"/>
        </w:rPr>
      </w:pPr>
    </w:p>
    <w:p>
      <w:pPr>
        <w:pStyle w:val="23"/>
        <w:rPr>
          <w:rFonts w:ascii="仿宋" w:hAnsi="仿宋" w:eastAsia="仿宋"/>
          <w:color w:val="auto"/>
          <w:sz w:val="32"/>
          <w:szCs w:val="32"/>
          <w:highlight w:val="none"/>
        </w:rPr>
      </w:pPr>
    </w:p>
    <w:p>
      <w:pPr>
        <w:rPr>
          <w:rFonts w:ascii="仿宋" w:hAnsi="仿宋" w:eastAsia="仿宋"/>
          <w:color w:val="auto"/>
          <w:sz w:val="32"/>
          <w:szCs w:val="32"/>
          <w:highlight w:val="none"/>
        </w:rPr>
      </w:pPr>
    </w:p>
    <w:p>
      <w:pPr>
        <w:pStyle w:val="22"/>
      </w:pP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spacing w:line="600" w:lineRule="exact"/>
        <w:ind w:firstLine="640" w:firstLineChars="200"/>
        <w:rPr>
          <w:rFonts w:ascii="仿宋_GB2312" w:eastAsia="仿宋_GB2312"/>
          <w:color w:val="auto"/>
          <w:sz w:val="32"/>
          <w:szCs w:val="32"/>
          <w:highlight w:val="none"/>
        </w:rPr>
      </w:pPr>
    </w:p>
    <w:p>
      <w:pPr>
        <w:pStyle w:val="33"/>
        <w:numPr>
          <w:ilvl w:val="0"/>
          <w:numId w:val="2"/>
        </w:numPr>
        <w:spacing w:line="600" w:lineRule="exact"/>
        <w:ind w:firstLineChars="0"/>
        <w:outlineLvl w:val="1"/>
        <w:rPr>
          <w:rStyle w:val="35"/>
          <w:rFonts w:ascii="黑体" w:hAnsi="黑体" w:eastAsia="黑体"/>
          <w:b w:val="0"/>
          <w:color w:val="auto"/>
          <w:highlight w:val="none"/>
        </w:rPr>
      </w:pPr>
      <w:bookmarkStart w:id="28" w:name="_Toc6357"/>
      <w:bookmarkStart w:id="29" w:name="_Toc6748"/>
      <w:bookmarkStart w:id="30" w:name="_Toc15377207"/>
      <w:bookmarkStart w:id="31" w:name="_Toc15396605"/>
      <w:r>
        <w:rPr>
          <w:rFonts w:hint="eastAsia" w:ascii="黑体" w:hAnsi="黑体" w:eastAsia="黑体"/>
          <w:color w:val="auto"/>
          <w:sz w:val="32"/>
          <w:szCs w:val="32"/>
          <w:highlight w:val="none"/>
        </w:rPr>
        <w:t>支</w:t>
      </w:r>
      <w:r>
        <w:rPr>
          <w:rStyle w:val="35"/>
          <w:rFonts w:hint="eastAsia" w:ascii="黑体" w:hAnsi="黑体" w:eastAsia="黑体"/>
          <w:b w:val="0"/>
          <w:color w:val="auto"/>
          <w:highlight w:val="none"/>
        </w:rPr>
        <w:t>出决算情况说明</w:t>
      </w:r>
      <w:bookmarkEnd w:id="28"/>
      <w:bookmarkEnd w:id="29"/>
      <w:bookmarkEnd w:id="30"/>
      <w:bookmarkEnd w:id="31"/>
    </w:p>
    <w:p>
      <w:pPr>
        <w:spacing w:line="600" w:lineRule="exact"/>
        <w:ind w:firstLine="640" w:firstLineChars="200"/>
        <w:outlineLvl w:val="9"/>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48198.80</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1690.79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3.51</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46508.01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96.49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 w:hAnsi="仿宋" w:eastAsia="仿宋"/>
          <w:color w:val="auto"/>
          <w:sz w:val="32"/>
          <w:szCs w:val="32"/>
          <w:highlight w:val="none"/>
          <w:shd w:val="pct10" w:color="auto" w:fill="FFFFFF"/>
        </w:rPr>
      </w:pPr>
    </w:p>
    <w:p>
      <w:pPr>
        <w:pStyle w:val="22"/>
        <w:rPr>
          <w:rFonts w:ascii="仿宋" w:hAnsi="仿宋" w:eastAsia="仿宋"/>
          <w:color w:val="auto"/>
          <w:sz w:val="32"/>
          <w:szCs w:val="32"/>
          <w:highlight w:val="none"/>
          <w:shd w:val="pct10" w:color="auto" w:fill="FFFFFF"/>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0288" behindDoc="0" locked="0" layoutInCell="1" allowOverlap="1">
            <wp:simplePos x="0" y="0"/>
            <wp:positionH relativeFrom="column">
              <wp:posOffset>814070</wp:posOffset>
            </wp:positionH>
            <wp:positionV relativeFrom="paragraph">
              <wp:posOffset>12700</wp:posOffset>
            </wp:positionV>
            <wp:extent cx="3975100" cy="2135505"/>
            <wp:effectExtent l="4445" t="4445" r="20955" b="1270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3"/>
        <w:rPr>
          <w:rFonts w:ascii="仿宋" w:hAnsi="仿宋" w:eastAsia="仿宋"/>
          <w:color w:val="auto"/>
          <w:sz w:val="32"/>
          <w:szCs w:val="32"/>
          <w:highlight w:val="none"/>
          <w:shd w:val="pct10" w:color="auto" w:fill="FFFFFF"/>
        </w:rPr>
      </w:pPr>
    </w:p>
    <w:p>
      <w:pPr>
        <w:rPr>
          <w:rFonts w:ascii="仿宋" w:hAnsi="仿宋" w:eastAsia="仿宋"/>
          <w:color w:val="auto"/>
          <w:sz w:val="32"/>
          <w:szCs w:val="32"/>
          <w:highlight w:val="none"/>
          <w:shd w:val="pct10" w:color="auto" w:fill="FFFFFF"/>
        </w:rPr>
      </w:pPr>
    </w:p>
    <w:p>
      <w:pPr>
        <w:pStyle w:val="22"/>
        <w:rPr>
          <w:rFonts w:ascii="仿宋" w:hAnsi="仿宋" w:eastAsia="仿宋"/>
          <w:color w:val="auto"/>
          <w:sz w:val="32"/>
          <w:szCs w:val="32"/>
          <w:highlight w:val="none"/>
          <w:shd w:val="pct10" w:color="auto" w:fill="FFFFFF"/>
        </w:rPr>
      </w:pPr>
    </w:p>
    <w:p>
      <w:pPr>
        <w:pStyle w:val="23"/>
        <w:rPr>
          <w:rFonts w:ascii="仿宋" w:hAnsi="仿宋" w:eastAsia="仿宋"/>
          <w:color w:val="auto"/>
          <w:sz w:val="32"/>
          <w:szCs w:val="32"/>
          <w:highlight w:val="none"/>
          <w:shd w:val="pct10" w:color="auto" w:fill="FFFFFF"/>
        </w:rPr>
      </w:pPr>
    </w:p>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35"/>
          <w:rFonts w:ascii="黑体" w:hAnsi="黑体" w:eastAsia="黑体"/>
          <w:b w:val="0"/>
          <w:color w:val="auto"/>
          <w:highlight w:val="none"/>
        </w:rPr>
      </w:pPr>
      <w:bookmarkStart w:id="32" w:name="_Toc9078"/>
      <w:bookmarkStart w:id="33" w:name="_Toc15396606"/>
      <w:bookmarkStart w:id="34" w:name="_Toc31797"/>
      <w:bookmarkStart w:id="35" w:name="_Toc15377208"/>
      <w:r>
        <w:rPr>
          <w:rFonts w:hint="eastAsia" w:ascii="黑体" w:hAnsi="黑体" w:eastAsia="黑体"/>
          <w:color w:val="auto"/>
          <w:sz w:val="32"/>
          <w:szCs w:val="32"/>
          <w:highlight w:val="none"/>
        </w:rPr>
        <w:t>四、财</w:t>
      </w:r>
      <w:r>
        <w:rPr>
          <w:rStyle w:val="35"/>
          <w:rFonts w:hint="eastAsia" w:ascii="黑体" w:hAnsi="黑体" w:eastAsia="黑体"/>
          <w:b w:val="0"/>
          <w:color w:val="auto"/>
          <w:highlight w:val="none"/>
        </w:rPr>
        <w:t>政拨款收入支出决算总体情况说明</w:t>
      </w:r>
      <w:bookmarkEnd w:id="32"/>
      <w:bookmarkEnd w:id="33"/>
      <w:bookmarkEnd w:id="34"/>
      <w:bookmarkEnd w:id="35"/>
    </w:p>
    <w:p>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43398.26</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年相比，财政拨款收、支总计各</w:t>
      </w:r>
      <w:r>
        <w:rPr>
          <w:rFonts w:hint="eastAsia" w:ascii="仿宋" w:hAnsi="仿宋" w:eastAsia="仿宋"/>
          <w:color w:val="auto"/>
          <w:sz w:val="32"/>
          <w:szCs w:val="32"/>
          <w:highlight w:val="none"/>
          <w:lang w:val="en-US" w:eastAsia="zh-CN"/>
        </w:rPr>
        <w:t>减少17939.69</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下降29.25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。主要变动原因是因为老城区部分老旧小区改造项目资金已在2022年度支付完成，本年度减少部分支出</w:t>
      </w:r>
      <w:r>
        <w:rPr>
          <w:rFonts w:hint="eastAsia" w:ascii="仿宋" w:hAnsi="仿宋" w:eastAsia="仿宋"/>
          <w:color w:val="auto"/>
          <w:sz w:val="32"/>
          <w:szCs w:val="32"/>
          <w:highlight w:val="none"/>
          <w:lang w:eastAsia="zh-CN"/>
        </w:rPr>
        <w:t>。</w:t>
      </w:r>
    </w:p>
    <w:p>
      <w:pPr>
        <w:spacing w:line="600" w:lineRule="exact"/>
        <w:ind w:firstLine="640"/>
        <w:rPr>
          <w:rFonts w:ascii="仿宋" w:hAnsi="仿宋" w:eastAsia="仿宋"/>
          <w:b/>
          <w:color w:val="auto"/>
          <w:sz w:val="32"/>
          <w:szCs w:val="32"/>
          <w:highlight w:val="none"/>
        </w:rPr>
      </w:pP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718820</wp:posOffset>
            </wp:positionH>
            <wp:positionV relativeFrom="paragraph">
              <wp:posOffset>61595</wp:posOffset>
            </wp:positionV>
            <wp:extent cx="3842385" cy="2372995"/>
            <wp:effectExtent l="4445" t="4445" r="20320" b="2286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22"/>
        <w:rPr>
          <w:rFonts w:ascii="仿宋" w:hAnsi="仿宋" w:eastAsia="仿宋"/>
          <w:color w:val="auto"/>
          <w:sz w:val="32"/>
          <w:szCs w:val="32"/>
          <w:highlight w:val="none"/>
        </w:rPr>
      </w:pPr>
    </w:p>
    <w:p>
      <w:pPr>
        <w:pStyle w:val="23"/>
        <w:rPr>
          <w:rFonts w:ascii="仿宋" w:hAnsi="仿宋" w:eastAsia="仿宋"/>
          <w:color w:val="auto"/>
          <w:sz w:val="32"/>
          <w:szCs w:val="32"/>
          <w:highlight w:val="none"/>
        </w:rPr>
      </w:pPr>
    </w:p>
    <w:p/>
    <w:p>
      <w:pPr>
        <w:pStyle w:val="22"/>
      </w:pPr>
    </w:p>
    <w:p>
      <w:pPr>
        <w:pStyle w:val="23"/>
      </w:pP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35"/>
          <w:rFonts w:ascii="黑体" w:hAnsi="黑体" w:eastAsia="黑体"/>
          <w:b w:val="0"/>
          <w:color w:val="auto"/>
          <w:highlight w:val="none"/>
        </w:rPr>
      </w:pPr>
      <w:bookmarkStart w:id="36" w:name="_Toc15377209"/>
      <w:bookmarkStart w:id="37" w:name="_Toc1962"/>
      <w:bookmarkStart w:id="38" w:name="_Toc6937"/>
      <w:bookmarkStart w:id="39"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5"/>
          <w:rFonts w:hint="eastAsia" w:ascii="黑体" w:hAnsi="黑体" w:eastAsia="黑体"/>
          <w:b w:val="0"/>
          <w:color w:val="auto"/>
          <w:highlight w:val="none"/>
        </w:rPr>
        <w:t>般公共预算财政拨款支出决算情况说明</w:t>
      </w:r>
      <w:bookmarkEnd w:id="36"/>
      <w:bookmarkEnd w:id="37"/>
      <w:bookmarkEnd w:id="38"/>
      <w:bookmarkEnd w:id="39"/>
    </w:p>
    <w:p>
      <w:pPr>
        <w:spacing w:line="600" w:lineRule="exact"/>
        <w:ind w:firstLine="642" w:firstLineChars="200"/>
        <w:outlineLvl w:val="2"/>
        <w:rPr>
          <w:rFonts w:ascii="仿宋" w:hAnsi="仿宋" w:eastAsia="仿宋"/>
          <w:b/>
          <w:color w:val="auto"/>
          <w:sz w:val="32"/>
          <w:szCs w:val="32"/>
          <w:highlight w:val="none"/>
        </w:rPr>
      </w:pPr>
      <w:bookmarkStart w:id="40" w:name="_Toc15377210"/>
      <w:r>
        <w:rPr>
          <w:rFonts w:hint="eastAsia" w:ascii="仿宋" w:hAnsi="仿宋" w:eastAsia="仿宋"/>
          <w:b/>
          <w:color w:val="auto"/>
          <w:sz w:val="32"/>
          <w:szCs w:val="32"/>
          <w:highlight w:val="none"/>
        </w:rPr>
        <w:t>（一）一般公共预算财政拨款支出决算总体情况</w:t>
      </w:r>
      <w:bookmarkEnd w:id="40"/>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17257.33</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35.80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减少5426.46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23.92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w:t>
      </w:r>
      <w:r>
        <w:rPr>
          <w:rFonts w:hint="eastAsia" w:ascii="仿宋" w:hAnsi="仿宋" w:eastAsia="仿宋"/>
          <w:color w:val="auto"/>
          <w:sz w:val="32"/>
          <w:szCs w:val="32"/>
          <w:highlight w:val="none"/>
          <w:lang w:val="en-US" w:eastAsia="zh-CN"/>
        </w:rPr>
        <w:t>原因是因为老城区部分老旧小区改造项目资金已在2022年度支付完成，本年度减少部分支出。</w:t>
      </w:r>
    </w:p>
    <w:p>
      <w:pPr>
        <w:pStyle w:val="23"/>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785495</wp:posOffset>
            </wp:positionH>
            <wp:positionV relativeFrom="paragraph">
              <wp:posOffset>80645</wp:posOffset>
            </wp:positionV>
            <wp:extent cx="3526790" cy="2019935"/>
            <wp:effectExtent l="4445" t="4445" r="12065" b="1397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rPr>
          <w:rFonts w:ascii="仿宋" w:hAnsi="仿宋" w:eastAsia="仿宋"/>
          <w:color w:val="auto"/>
          <w:sz w:val="32"/>
          <w:szCs w:val="32"/>
          <w:highlight w:val="none"/>
        </w:rPr>
      </w:pPr>
    </w:p>
    <w:p>
      <w:pPr>
        <w:pStyle w:val="22"/>
        <w:rPr>
          <w:rFonts w:ascii="仿宋" w:hAnsi="仿宋" w:eastAsia="仿宋"/>
          <w:color w:val="auto"/>
          <w:sz w:val="32"/>
          <w:szCs w:val="32"/>
          <w:highlight w:val="none"/>
        </w:rPr>
      </w:pPr>
    </w:p>
    <w:p>
      <w:pPr>
        <w:pStyle w:val="23"/>
        <w:rPr>
          <w:rFonts w:ascii="仿宋" w:hAnsi="仿宋" w:eastAsia="仿宋"/>
          <w:color w:val="auto"/>
          <w:sz w:val="32"/>
          <w:szCs w:val="32"/>
          <w:highlight w:val="none"/>
        </w:rPr>
      </w:pPr>
    </w:p>
    <w:p>
      <w:pPr>
        <w:pStyle w:val="22"/>
        <w:jc w:val="both"/>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spacing w:line="600" w:lineRule="exact"/>
        <w:ind w:firstLine="642" w:firstLineChars="200"/>
        <w:outlineLvl w:val="2"/>
        <w:rPr>
          <w:rFonts w:ascii="仿宋" w:hAnsi="仿宋" w:eastAsia="仿宋"/>
          <w:b/>
          <w:color w:val="auto"/>
          <w:sz w:val="32"/>
          <w:szCs w:val="32"/>
          <w:highlight w:val="none"/>
        </w:rPr>
      </w:pPr>
      <w:bookmarkStart w:id="41" w:name="_Toc15377211"/>
      <w:r>
        <w:rPr>
          <w:rFonts w:hint="eastAsia" w:ascii="仿宋" w:hAnsi="仿宋" w:eastAsia="仿宋"/>
          <w:b/>
          <w:color w:val="auto"/>
          <w:sz w:val="32"/>
          <w:szCs w:val="32"/>
          <w:highlight w:val="none"/>
        </w:rPr>
        <w:t>（二）一般公共预算财政拨款支出决算结构情况</w:t>
      </w:r>
      <w:bookmarkEnd w:id="41"/>
    </w:p>
    <w:p>
      <w:pPr>
        <w:spacing w:line="600" w:lineRule="exact"/>
        <w:ind w:firstLine="64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17257.33</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192.39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1.11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60.16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0.35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eastAsia="zh-CN"/>
        </w:rPr>
        <w:t>城乡社区支出</w:t>
      </w:r>
      <w:r>
        <w:rPr>
          <w:rFonts w:hint="eastAsia" w:ascii="仿宋" w:hAnsi="仿宋" w:eastAsia="仿宋"/>
          <w:color w:val="auto"/>
          <w:sz w:val="32"/>
          <w:szCs w:val="32"/>
          <w:highlight w:val="none"/>
          <w:lang w:val="en-US" w:eastAsia="zh-CN"/>
        </w:rPr>
        <w:t>5675.04万元，占32.88%；</w:t>
      </w:r>
      <w:r>
        <w:rPr>
          <w:rFonts w:hint="eastAsia" w:ascii="仿宋" w:hAnsi="仿宋" w:eastAsia="仿宋"/>
          <w:b/>
          <w:bCs/>
          <w:color w:val="auto"/>
          <w:sz w:val="32"/>
          <w:szCs w:val="32"/>
          <w:highlight w:val="none"/>
          <w:lang w:val="en-US" w:eastAsia="zh-CN"/>
        </w:rPr>
        <w:t>农林水支出</w:t>
      </w:r>
      <w:r>
        <w:rPr>
          <w:rFonts w:hint="eastAsia" w:ascii="仿宋" w:hAnsi="仿宋" w:eastAsia="仿宋"/>
          <w:color w:val="auto"/>
          <w:sz w:val="32"/>
          <w:szCs w:val="32"/>
          <w:highlight w:val="none"/>
          <w:lang w:val="en-US" w:eastAsia="zh-CN"/>
        </w:rPr>
        <w:t>8.25万元，占0.05%；</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11280.01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65.36</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b/>
          <w:bCs/>
          <w:color w:val="auto"/>
          <w:sz w:val="32"/>
          <w:szCs w:val="32"/>
          <w:highlight w:val="none"/>
          <w:lang w:eastAsia="zh-CN"/>
        </w:rPr>
        <w:t>其他支出</w:t>
      </w:r>
      <w:r>
        <w:rPr>
          <w:rFonts w:hint="eastAsia" w:ascii="仿宋" w:hAnsi="仿宋" w:eastAsia="仿宋"/>
          <w:color w:val="auto"/>
          <w:sz w:val="32"/>
          <w:szCs w:val="32"/>
          <w:highlight w:val="none"/>
          <w:lang w:val="en-US" w:eastAsia="zh-CN"/>
        </w:rPr>
        <w:t>41.48万元，占0.25%。</w:t>
      </w:r>
    </w:p>
    <w:p>
      <w:pPr>
        <w:pStyle w:val="22"/>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528320</wp:posOffset>
            </wp:positionH>
            <wp:positionV relativeFrom="paragraph">
              <wp:posOffset>280035</wp:posOffset>
            </wp:positionV>
            <wp:extent cx="4518660" cy="2191385"/>
            <wp:effectExtent l="4445" t="4445" r="10795" b="1397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pStyle w:val="23"/>
        <w:rPr>
          <w:rFonts w:hint="eastAsia" w:ascii="仿宋" w:hAnsi="仿宋" w:eastAsia="仿宋"/>
          <w:color w:val="auto"/>
          <w:sz w:val="32"/>
          <w:szCs w:val="32"/>
          <w:highlight w:val="none"/>
        </w:rPr>
      </w:pPr>
    </w:p>
    <w:p>
      <w:pPr>
        <w:rPr>
          <w:rFonts w:hint="eastAsia" w:ascii="仿宋" w:hAnsi="仿宋" w:eastAsia="仿宋"/>
          <w:color w:val="auto"/>
          <w:sz w:val="32"/>
          <w:szCs w:val="32"/>
          <w:highlight w:val="none"/>
        </w:rPr>
      </w:pPr>
    </w:p>
    <w:p>
      <w:pPr>
        <w:pStyle w:val="22"/>
        <w:rPr>
          <w:rFonts w:hint="eastAsia" w:ascii="仿宋" w:hAnsi="仿宋" w:eastAsia="仿宋"/>
          <w:color w:val="auto"/>
          <w:sz w:val="32"/>
          <w:szCs w:val="32"/>
          <w:highlight w:val="none"/>
        </w:rPr>
      </w:pPr>
    </w:p>
    <w:p>
      <w:pPr>
        <w:pStyle w:val="23"/>
        <w:rPr>
          <w:rFonts w:hint="eastAsia" w:ascii="仿宋" w:hAnsi="仿宋" w:eastAsia="仿宋"/>
          <w:color w:val="auto"/>
          <w:sz w:val="32"/>
          <w:szCs w:val="32"/>
          <w:highlight w:val="none"/>
        </w:rPr>
      </w:pPr>
    </w:p>
    <w:p>
      <w:pPr>
        <w:rPr>
          <w:rFonts w:hint="eastAsia"/>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spacing w:line="600" w:lineRule="exact"/>
        <w:ind w:firstLine="642" w:firstLineChars="200"/>
        <w:outlineLvl w:val="2"/>
        <w:rPr>
          <w:rFonts w:ascii="仿宋" w:hAnsi="仿宋" w:eastAsia="仿宋"/>
          <w:b/>
          <w:color w:val="auto"/>
          <w:sz w:val="32"/>
          <w:szCs w:val="32"/>
          <w:highlight w:val="none"/>
        </w:rPr>
      </w:pPr>
      <w:bookmarkStart w:id="42" w:name="_Toc15377212"/>
      <w:r>
        <w:rPr>
          <w:rFonts w:hint="eastAsia" w:ascii="仿宋" w:hAnsi="仿宋" w:eastAsia="仿宋"/>
          <w:b/>
          <w:color w:val="auto"/>
          <w:sz w:val="32"/>
          <w:szCs w:val="32"/>
          <w:highlight w:val="none"/>
        </w:rPr>
        <w:t>（三）一般公共预算财政拨款支出决算具体情况</w:t>
      </w:r>
      <w:bookmarkEnd w:id="42"/>
    </w:p>
    <w:p>
      <w:pPr>
        <w:keepNext w:val="0"/>
        <w:keepLines w:val="0"/>
        <w:pageBreakBefore w:val="0"/>
        <w:kinsoku/>
        <w:wordWrap/>
        <w:overflowPunct/>
        <w:topLinePunct w:val="0"/>
        <w:autoSpaceDE/>
        <w:autoSpaceDN/>
        <w:bidi w:val="0"/>
        <w:adjustRightInd/>
        <w:snapToGrid/>
        <w:spacing w:line="600" w:lineRule="exact"/>
        <w:ind w:firstLine="642" w:firstLineChars="200"/>
        <w:jc w:val="left"/>
        <w:outlineLvl w:val="9"/>
        <w:rPr>
          <w:rFonts w:ascii="仿宋" w:hAnsi="仿宋" w:eastAsia="仿宋"/>
          <w:color w:val="auto"/>
          <w:sz w:val="32"/>
          <w:szCs w:val="32"/>
          <w:highlight w:val="none"/>
        </w:rPr>
      </w:pPr>
      <w:bookmarkStart w:id="43" w:name="_Toc15377213"/>
      <w:bookmarkStart w:id="44" w:name="_Toc15377444"/>
      <w:bookmarkStart w:id="45"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17257.33万元</w:t>
      </w:r>
      <w:r>
        <w:rPr>
          <w:rFonts w:hint="eastAsia" w:ascii="仿宋" w:hAnsi="仿宋" w:eastAsia="仿宋"/>
          <w:color w:val="auto"/>
          <w:sz w:val="32"/>
          <w:szCs w:val="32"/>
          <w:highlight w:val="none"/>
        </w:rPr>
        <w:t>，</w:t>
      </w:r>
      <w:r>
        <w:rPr>
          <w:rStyle w:val="20"/>
          <w:rFonts w:hint="eastAsia" w:ascii="仿宋" w:hAnsi="仿宋" w:eastAsia="仿宋"/>
          <w:bCs/>
          <w:color w:val="auto"/>
          <w:sz w:val="32"/>
          <w:szCs w:val="32"/>
          <w:highlight w:val="none"/>
        </w:rPr>
        <w:t>完成预算</w:t>
      </w:r>
      <w:r>
        <w:rPr>
          <w:rStyle w:val="20"/>
          <w:rFonts w:hint="eastAsia" w:ascii="仿宋" w:hAnsi="仿宋" w:eastAsia="仿宋"/>
          <w:bCs/>
          <w:color w:val="auto"/>
          <w:sz w:val="32"/>
          <w:szCs w:val="32"/>
          <w:highlight w:val="none"/>
          <w:lang w:val="en-US" w:eastAsia="zh-CN"/>
        </w:rPr>
        <w:t>100</w:t>
      </w:r>
      <w:r>
        <w:rPr>
          <w:rStyle w:val="20"/>
          <w:rFonts w:ascii="仿宋" w:hAnsi="仿宋" w:eastAsia="仿宋"/>
          <w:bCs/>
          <w:color w:val="auto"/>
          <w:sz w:val="32"/>
          <w:szCs w:val="32"/>
          <w:highlight w:val="none"/>
        </w:rPr>
        <w:t>%</w:t>
      </w:r>
      <w:r>
        <w:rPr>
          <w:rStyle w:val="20"/>
          <w:rFonts w:hint="eastAsia" w:ascii="仿宋" w:hAnsi="仿宋" w:eastAsia="仿宋"/>
          <w:bCs/>
          <w:color w:val="auto"/>
          <w:sz w:val="32"/>
          <w:szCs w:val="32"/>
          <w:highlight w:val="none"/>
        </w:rPr>
        <w:t>。其中：</w:t>
      </w:r>
      <w:bookmarkEnd w:id="43"/>
      <w:bookmarkEnd w:id="44"/>
      <w:bookmarkEnd w:id="45"/>
    </w:p>
    <w:p>
      <w:pPr>
        <w:pStyle w:val="22"/>
        <w:keepNext w:val="0"/>
        <w:keepLines w:val="0"/>
        <w:pageBreakBefore w:val="0"/>
        <w:kinsoku/>
        <w:wordWrap/>
        <w:overflowPunct/>
        <w:topLinePunct w:val="0"/>
        <w:autoSpaceDE/>
        <w:autoSpaceDN/>
        <w:bidi w:val="0"/>
        <w:adjustRightInd/>
        <w:snapToGrid/>
        <w:spacing w:before="0" w:after="0" w:line="600" w:lineRule="exact"/>
        <w:ind w:left="0" w:leftChars="0" w:firstLine="642"/>
        <w:jc w:val="left"/>
        <w:outlineLvl w:val="9"/>
        <w:rPr>
          <w:sz w:val="32"/>
          <w:szCs w:val="32"/>
        </w:rPr>
      </w:pPr>
      <w:r>
        <w:rPr>
          <w:rStyle w:val="20"/>
          <w:rFonts w:hint="eastAsia" w:ascii="仿宋" w:hAnsi="仿宋" w:eastAsia="仿宋"/>
          <w:bCs/>
          <w:color w:val="auto"/>
          <w:sz w:val="32"/>
          <w:szCs w:val="32"/>
          <w:highlight w:val="none"/>
          <w:lang w:val="en-US" w:eastAsia="zh-CN"/>
        </w:rPr>
        <w:t>1</w:t>
      </w:r>
      <w:r>
        <w:rPr>
          <w:rStyle w:val="20"/>
          <w:rFonts w:ascii="仿宋" w:hAnsi="仿宋" w:eastAsia="仿宋"/>
          <w:bCs/>
          <w:color w:val="auto"/>
          <w:sz w:val="32"/>
          <w:szCs w:val="32"/>
          <w:highlight w:val="none"/>
        </w:rPr>
        <w:t>.</w:t>
      </w:r>
      <w:r>
        <w:rPr>
          <w:rStyle w:val="20"/>
          <w:rFonts w:hint="eastAsia" w:ascii="仿宋" w:hAnsi="仿宋" w:eastAsia="仿宋"/>
          <w:bCs/>
          <w:color w:val="000000"/>
          <w:sz w:val="32"/>
          <w:szCs w:val="32"/>
          <w:lang w:eastAsia="zh-CN"/>
        </w:rPr>
        <w:t>社会保障和就业支出（208）</w:t>
      </w:r>
      <w:r>
        <w:rPr>
          <w:rStyle w:val="20"/>
          <w:rFonts w:hint="eastAsia" w:ascii="仿宋" w:hAnsi="仿宋" w:eastAsia="仿宋"/>
          <w:bCs/>
          <w:color w:val="000000"/>
          <w:sz w:val="32"/>
          <w:szCs w:val="32"/>
        </w:rPr>
        <w:t>行政事业单位养老支出（</w:t>
      </w:r>
      <w:r>
        <w:rPr>
          <w:rStyle w:val="20"/>
          <w:rFonts w:hint="eastAsia" w:ascii="仿宋" w:hAnsi="仿宋" w:eastAsia="仿宋"/>
          <w:bCs/>
          <w:color w:val="000000"/>
          <w:sz w:val="32"/>
          <w:szCs w:val="32"/>
          <w:lang w:val="en-US" w:eastAsia="zh-CN"/>
        </w:rPr>
        <w:t>05</w:t>
      </w:r>
      <w:r>
        <w:rPr>
          <w:rStyle w:val="20"/>
          <w:rFonts w:hint="eastAsia" w:ascii="仿宋" w:hAnsi="仿宋" w:eastAsia="仿宋"/>
          <w:bCs/>
          <w:color w:val="000000"/>
          <w:sz w:val="32"/>
          <w:szCs w:val="32"/>
        </w:rPr>
        <w:t>）行政单位离退休（</w:t>
      </w:r>
      <w:r>
        <w:rPr>
          <w:rStyle w:val="20"/>
          <w:rFonts w:hint="eastAsia" w:ascii="仿宋" w:hAnsi="仿宋" w:eastAsia="仿宋"/>
          <w:bCs/>
          <w:color w:val="000000"/>
          <w:sz w:val="32"/>
          <w:szCs w:val="32"/>
          <w:lang w:val="en-US" w:eastAsia="zh-CN"/>
        </w:rPr>
        <w:t>01</w:t>
      </w:r>
      <w:r>
        <w:rPr>
          <w:rStyle w:val="20"/>
          <w:rFonts w:hint="eastAsia" w:ascii="仿宋" w:hAnsi="仿宋" w:eastAsia="仿宋"/>
          <w:bCs/>
          <w:color w:val="000000"/>
          <w:sz w:val="32"/>
          <w:szCs w:val="32"/>
        </w:rPr>
        <w:t>）</w:t>
      </w:r>
      <w:r>
        <w:rPr>
          <w:rStyle w:val="20"/>
          <w:rFonts w:hint="eastAsia" w:ascii="仿宋" w:hAnsi="仿宋" w:eastAsia="仿宋"/>
          <w:bCs/>
          <w:color w:val="000000"/>
          <w:sz w:val="32"/>
          <w:szCs w:val="32"/>
          <w:lang w:eastAsia="zh-CN"/>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1.42</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pPr>
        <w:keepNext w:val="0"/>
        <w:keepLines w:val="0"/>
        <w:pageBreakBefore w:val="0"/>
        <w:kinsoku/>
        <w:wordWrap/>
        <w:overflowPunct/>
        <w:topLinePunct w:val="0"/>
        <w:autoSpaceDE/>
        <w:autoSpaceDN/>
        <w:bidi w:val="0"/>
        <w:adjustRightInd/>
        <w:snapToGrid/>
        <w:spacing w:line="600" w:lineRule="exact"/>
        <w:ind w:left="0" w:leftChars="0" w:firstLine="642" w:firstLineChars="200"/>
        <w:jc w:val="left"/>
        <w:outlineLvl w:val="9"/>
        <w:rPr>
          <w:rStyle w:val="20"/>
          <w:rFonts w:hint="eastAsia" w:ascii="仿宋" w:hAnsi="仿宋" w:eastAsia="仿宋"/>
          <w:b w:val="0"/>
          <w:bCs/>
          <w:color w:val="auto"/>
          <w:sz w:val="32"/>
          <w:szCs w:val="32"/>
          <w:highlight w:val="none"/>
        </w:rPr>
      </w:pPr>
      <w:r>
        <w:rPr>
          <w:rStyle w:val="20"/>
          <w:rFonts w:hint="eastAsia" w:ascii="仿宋" w:hAnsi="仿宋" w:eastAsia="仿宋"/>
          <w:bCs/>
          <w:color w:val="auto"/>
          <w:sz w:val="32"/>
          <w:szCs w:val="32"/>
          <w:highlight w:val="none"/>
          <w:lang w:val="en-US" w:eastAsia="zh-CN"/>
        </w:rPr>
        <w:t>2</w:t>
      </w:r>
      <w:r>
        <w:rPr>
          <w:rStyle w:val="20"/>
          <w:rFonts w:ascii="仿宋" w:hAnsi="仿宋" w:eastAsia="仿宋"/>
          <w:bCs/>
          <w:color w:val="auto"/>
          <w:sz w:val="32"/>
          <w:szCs w:val="32"/>
          <w:highlight w:val="none"/>
        </w:rPr>
        <w:t>.</w:t>
      </w:r>
      <w:r>
        <w:rPr>
          <w:rStyle w:val="20"/>
          <w:rFonts w:hint="eastAsia" w:ascii="仿宋" w:hAnsi="仿宋" w:eastAsia="仿宋"/>
          <w:bCs/>
          <w:color w:val="000000"/>
          <w:sz w:val="32"/>
          <w:szCs w:val="32"/>
          <w:lang w:eastAsia="zh-CN"/>
        </w:rPr>
        <w:t>社会保障和就业支出（208）</w:t>
      </w:r>
      <w:r>
        <w:rPr>
          <w:rStyle w:val="20"/>
          <w:rFonts w:hint="eastAsia" w:ascii="仿宋" w:hAnsi="仿宋" w:eastAsia="仿宋"/>
          <w:bCs/>
          <w:color w:val="000000"/>
          <w:sz w:val="32"/>
          <w:szCs w:val="32"/>
        </w:rPr>
        <w:t>行政事业单位养老支出（</w:t>
      </w:r>
      <w:r>
        <w:rPr>
          <w:rStyle w:val="20"/>
          <w:rFonts w:hint="eastAsia" w:ascii="仿宋" w:hAnsi="仿宋" w:eastAsia="仿宋"/>
          <w:bCs/>
          <w:color w:val="000000"/>
          <w:sz w:val="32"/>
          <w:szCs w:val="32"/>
          <w:lang w:val="en-US" w:eastAsia="zh-CN"/>
        </w:rPr>
        <w:t>05</w:t>
      </w:r>
      <w:r>
        <w:rPr>
          <w:rStyle w:val="20"/>
          <w:rFonts w:hint="eastAsia" w:ascii="仿宋" w:hAnsi="仿宋" w:eastAsia="仿宋"/>
          <w:bCs/>
          <w:color w:val="000000"/>
          <w:sz w:val="32"/>
          <w:szCs w:val="32"/>
        </w:rPr>
        <w:t>）机关事业单位基本养老保险缴费支出（</w:t>
      </w:r>
      <w:r>
        <w:rPr>
          <w:rStyle w:val="20"/>
          <w:rFonts w:hint="eastAsia" w:ascii="仿宋" w:hAnsi="仿宋" w:eastAsia="仿宋"/>
          <w:bCs/>
          <w:color w:val="000000"/>
          <w:sz w:val="32"/>
          <w:szCs w:val="32"/>
          <w:lang w:val="en-US" w:eastAsia="zh-CN"/>
        </w:rPr>
        <w:t>05</w:t>
      </w:r>
      <w:r>
        <w:rPr>
          <w:rStyle w:val="20"/>
          <w:rFonts w:hint="eastAsia" w:ascii="仿宋" w:hAnsi="仿宋" w:eastAsia="仿宋"/>
          <w:bCs/>
          <w:color w:val="000000"/>
          <w:sz w:val="32"/>
          <w:szCs w:val="32"/>
        </w:rPr>
        <w:t>）</w:t>
      </w:r>
      <w:r>
        <w:rPr>
          <w:rStyle w:val="20"/>
          <w:rFonts w:hint="eastAsia" w:ascii="仿宋" w:hAnsi="仿宋" w:eastAsia="仿宋"/>
          <w:bCs/>
          <w:color w:val="000000"/>
          <w:sz w:val="32"/>
          <w:szCs w:val="32"/>
          <w:lang w:eastAsia="zh-CN"/>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135.07</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pPr>
        <w:keepNext w:val="0"/>
        <w:keepLines w:val="0"/>
        <w:pageBreakBefore w:val="0"/>
        <w:kinsoku/>
        <w:wordWrap/>
        <w:overflowPunct/>
        <w:topLinePunct w:val="0"/>
        <w:autoSpaceDE/>
        <w:autoSpaceDN/>
        <w:bidi w:val="0"/>
        <w:adjustRightInd/>
        <w:snapToGrid/>
        <w:spacing w:line="600" w:lineRule="exact"/>
        <w:ind w:left="0" w:leftChars="0" w:firstLine="642" w:firstLineChars="200"/>
        <w:jc w:val="left"/>
        <w:outlineLvl w:val="9"/>
        <w:rPr>
          <w:rStyle w:val="20"/>
          <w:rFonts w:hint="eastAsia" w:ascii="仿宋" w:hAnsi="仿宋" w:eastAsia="仿宋" w:cs="Times New Roman"/>
          <w:bCs/>
          <w:color w:val="auto"/>
          <w:sz w:val="32"/>
          <w:szCs w:val="32"/>
          <w:highlight w:val="none"/>
          <w:lang w:val="en-US" w:eastAsia="zh-CN"/>
        </w:rPr>
      </w:pPr>
      <w:r>
        <w:rPr>
          <w:rStyle w:val="20"/>
          <w:rFonts w:hint="eastAsia" w:ascii="仿宋" w:hAnsi="仿宋" w:eastAsia="仿宋" w:cs="Times New Roman"/>
          <w:bCs/>
          <w:color w:val="auto"/>
          <w:sz w:val="32"/>
          <w:szCs w:val="32"/>
          <w:highlight w:val="none"/>
          <w:lang w:val="en-US" w:eastAsia="zh-CN"/>
        </w:rPr>
        <w:t>3.社会保障和就业支出（208）行政事业单位养老支出（05）机关事业单位职业年金缴费支出（06）：支出决算为26.51万元，完成预算100%，决算数等于预算数。</w:t>
      </w:r>
    </w:p>
    <w:p>
      <w:pPr>
        <w:pStyle w:val="9"/>
        <w:keepNext w:val="0"/>
        <w:keepLines w:val="0"/>
        <w:pageBreakBefore w:val="0"/>
        <w:kinsoku/>
        <w:wordWrap/>
        <w:overflowPunct/>
        <w:topLinePunct w:val="0"/>
        <w:autoSpaceDE/>
        <w:autoSpaceDN/>
        <w:bidi w:val="0"/>
        <w:adjustRightInd/>
        <w:snapToGrid/>
        <w:spacing w:line="600" w:lineRule="exact"/>
        <w:ind w:firstLine="642" w:firstLineChars="200"/>
        <w:jc w:val="left"/>
        <w:rPr>
          <w:rStyle w:val="20"/>
          <w:rFonts w:hint="eastAsia" w:ascii="仿宋" w:hAnsi="仿宋" w:eastAsia="仿宋"/>
          <w:b w:val="0"/>
          <w:bCs/>
          <w:color w:val="auto"/>
          <w:sz w:val="32"/>
          <w:szCs w:val="32"/>
          <w:highlight w:val="none"/>
        </w:rPr>
      </w:pPr>
      <w:r>
        <w:rPr>
          <w:rStyle w:val="20"/>
          <w:rFonts w:hint="eastAsia" w:ascii="仿宋" w:hAnsi="仿宋" w:eastAsia="仿宋"/>
          <w:bCs/>
          <w:color w:val="auto"/>
          <w:sz w:val="32"/>
          <w:szCs w:val="32"/>
          <w:highlight w:val="none"/>
          <w:lang w:val="en-US" w:eastAsia="zh-CN"/>
        </w:rPr>
        <w:t>4</w:t>
      </w:r>
      <w:r>
        <w:rPr>
          <w:rStyle w:val="20"/>
          <w:rFonts w:ascii="仿宋" w:hAnsi="仿宋" w:eastAsia="仿宋"/>
          <w:bCs/>
          <w:color w:val="auto"/>
          <w:sz w:val="32"/>
          <w:szCs w:val="32"/>
          <w:highlight w:val="none"/>
        </w:rPr>
        <w:t>.</w:t>
      </w:r>
      <w:r>
        <w:rPr>
          <w:rStyle w:val="20"/>
          <w:rFonts w:hint="eastAsia" w:ascii="仿宋" w:hAnsi="仿宋" w:eastAsia="仿宋"/>
          <w:bCs/>
          <w:color w:val="auto"/>
          <w:sz w:val="32"/>
          <w:szCs w:val="32"/>
          <w:highlight w:val="none"/>
          <w:lang w:eastAsia="zh-CN"/>
        </w:rPr>
        <w:t>社会保障和就业支出（208）</w:t>
      </w:r>
      <w:r>
        <w:rPr>
          <w:rStyle w:val="20"/>
          <w:rFonts w:hint="eastAsia" w:ascii="仿宋" w:hAnsi="仿宋" w:eastAsia="仿宋"/>
          <w:bCs/>
          <w:color w:val="auto"/>
          <w:sz w:val="32"/>
          <w:szCs w:val="32"/>
          <w:highlight w:val="none"/>
        </w:rPr>
        <w:t>残疾人事业（</w:t>
      </w:r>
      <w:r>
        <w:rPr>
          <w:rStyle w:val="20"/>
          <w:rFonts w:hint="eastAsia" w:ascii="仿宋" w:hAnsi="仿宋" w:eastAsia="仿宋"/>
          <w:bCs/>
          <w:color w:val="auto"/>
          <w:sz w:val="32"/>
          <w:szCs w:val="32"/>
          <w:highlight w:val="none"/>
          <w:lang w:val="en-US" w:eastAsia="zh-CN"/>
        </w:rPr>
        <w:t>11</w:t>
      </w:r>
      <w:r>
        <w:rPr>
          <w:rStyle w:val="20"/>
          <w:rFonts w:hint="eastAsia" w:ascii="仿宋" w:hAnsi="仿宋" w:eastAsia="仿宋"/>
          <w:bCs/>
          <w:color w:val="auto"/>
          <w:sz w:val="32"/>
          <w:szCs w:val="32"/>
          <w:highlight w:val="none"/>
        </w:rPr>
        <w:t>）残疾人就业（</w:t>
      </w:r>
      <w:r>
        <w:rPr>
          <w:rStyle w:val="20"/>
          <w:rFonts w:hint="eastAsia" w:ascii="仿宋" w:hAnsi="仿宋" w:eastAsia="仿宋"/>
          <w:bCs/>
          <w:color w:val="auto"/>
          <w:sz w:val="32"/>
          <w:szCs w:val="32"/>
          <w:highlight w:val="none"/>
          <w:lang w:val="en-US" w:eastAsia="zh-CN"/>
        </w:rPr>
        <w:t>05</w:t>
      </w:r>
      <w:r>
        <w:rPr>
          <w:rStyle w:val="20"/>
          <w:rFonts w:hint="eastAsia" w:ascii="仿宋" w:hAnsi="仿宋" w:eastAsia="仿宋"/>
          <w:bCs/>
          <w:color w:val="auto"/>
          <w:sz w:val="32"/>
          <w:szCs w:val="32"/>
          <w:highlight w:val="none"/>
        </w:rPr>
        <w:t>）</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10.04</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w:t>
      </w:r>
      <w:r>
        <w:rPr>
          <w:rStyle w:val="20"/>
          <w:rFonts w:hint="eastAsia" w:ascii="仿宋" w:hAnsi="仿宋" w:eastAsia="仿宋"/>
          <w:b w:val="0"/>
          <w:bCs/>
          <w:color w:val="auto"/>
          <w:sz w:val="32"/>
          <w:szCs w:val="32"/>
          <w:highlight w:val="none"/>
          <w:lang w:eastAsia="zh-CN"/>
        </w:rPr>
        <w:t>等于</w:t>
      </w:r>
      <w:r>
        <w:rPr>
          <w:rStyle w:val="20"/>
          <w:rFonts w:hint="eastAsia" w:ascii="仿宋" w:hAnsi="仿宋" w:eastAsia="仿宋"/>
          <w:b w:val="0"/>
          <w:bCs/>
          <w:color w:val="auto"/>
          <w:sz w:val="32"/>
          <w:szCs w:val="32"/>
          <w:highlight w:val="none"/>
        </w:rPr>
        <w:t>预算数。</w:t>
      </w:r>
    </w:p>
    <w:p>
      <w:pPr>
        <w:pStyle w:val="9"/>
        <w:keepNext w:val="0"/>
        <w:keepLines w:val="0"/>
        <w:pageBreakBefore w:val="0"/>
        <w:kinsoku/>
        <w:wordWrap/>
        <w:overflowPunct/>
        <w:topLinePunct w:val="0"/>
        <w:autoSpaceDE/>
        <w:autoSpaceDN/>
        <w:bidi w:val="0"/>
        <w:adjustRightInd/>
        <w:snapToGrid/>
        <w:spacing w:line="600" w:lineRule="exact"/>
        <w:ind w:firstLine="642" w:firstLineChars="200"/>
        <w:jc w:val="left"/>
        <w:rPr>
          <w:rFonts w:ascii="仿宋" w:hAnsi="仿宋" w:eastAsia="仿宋"/>
          <w:b/>
          <w:color w:val="auto"/>
          <w:sz w:val="32"/>
          <w:szCs w:val="32"/>
          <w:highlight w:val="none"/>
        </w:rPr>
      </w:pPr>
      <w:r>
        <w:rPr>
          <w:rStyle w:val="20"/>
          <w:rFonts w:hint="eastAsia" w:ascii="仿宋" w:hAnsi="仿宋" w:eastAsia="仿宋"/>
          <w:bCs/>
          <w:color w:val="000000"/>
          <w:sz w:val="32"/>
          <w:szCs w:val="32"/>
          <w:lang w:val="en-US" w:eastAsia="zh-CN"/>
        </w:rPr>
        <w:t>5.</w:t>
      </w:r>
      <w:r>
        <w:rPr>
          <w:rStyle w:val="20"/>
          <w:rFonts w:hint="eastAsia" w:ascii="仿宋" w:hAnsi="仿宋" w:eastAsia="仿宋"/>
          <w:bCs/>
          <w:color w:val="000000"/>
          <w:sz w:val="32"/>
          <w:szCs w:val="32"/>
          <w:lang w:eastAsia="zh-CN"/>
        </w:rPr>
        <w:t>社会保障和就业支出（208）</w:t>
      </w:r>
      <w:r>
        <w:rPr>
          <w:rStyle w:val="20"/>
          <w:rFonts w:hint="eastAsia" w:ascii="仿宋" w:hAnsi="仿宋" w:eastAsia="仿宋"/>
          <w:bCs/>
          <w:color w:val="000000"/>
          <w:sz w:val="32"/>
          <w:szCs w:val="32"/>
        </w:rPr>
        <w:t>其他社会保障和就业支出（</w:t>
      </w:r>
      <w:r>
        <w:rPr>
          <w:rStyle w:val="20"/>
          <w:rFonts w:hint="eastAsia" w:ascii="仿宋" w:hAnsi="仿宋" w:eastAsia="仿宋"/>
          <w:bCs/>
          <w:color w:val="000000"/>
          <w:sz w:val="32"/>
          <w:szCs w:val="32"/>
          <w:lang w:val="en-US" w:eastAsia="zh-CN"/>
        </w:rPr>
        <w:t>99</w:t>
      </w:r>
      <w:r>
        <w:rPr>
          <w:rStyle w:val="20"/>
          <w:rFonts w:hint="eastAsia" w:ascii="仿宋" w:hAnsi="仿宋" w:eastAsia="仿宋"/>
          <w:bCs/>
          <w:color w:val="000000"/>
          <w:sz w:val="32"/>
          <w:szCs w:val="32"/>
        </w:rPr>
        <w:t>） 其他社会保障和就业支出（</w:t>
      </w:r>
      <w:r>
        <w:rPr>
          <w:rStyle w:val="20"/>
          <w:rFonts w:hint="eastAsia" w:ascii="仿宋" w:hAnsi="仿宋" w:eastAsia="仿宋"/>
          <w:bCs/>
          <w:color w:val="000000"/>
          <w:sz w:val="32"/>
          <w:szCs w:val="32"/>
          <w:lang w:val="en-US" w:eastAsia="zh-CN"/>
        </w:rPr>
        <w:t>99</w:t>
      </w:r>
      <w:r>
        <w:rPr>
          <w:rStyle w:val="20"/>
          <w:rFonts w:hint="eastAsia" w:ascii="仿宋" w:hAnsi="仿宋" w:eastAsia="仿宋"/>
          <w:bCs/>
          <w:color w:val="000000"/>
          <w:sz w:val="32"/>
          <w:szCs w:val="32"/>
        </w:rPr>
        <w:t>）</w:t>
      </w:r>
      <w:r>
        <w:rPr>
          <w:rStyle w:val="20"/>
          <w:rFonts w:hint="eastAsia" w:ascii="仿宋" w:hAnsi="仿宋" w:eastAsia="仿宋"/>
          <w:bCs/>
          <w:color w:val="000000"/>
          <w:sz w:val="32"/>
          <w:szCs w:val="32"/>
          <w:lang w:eastAsia="zh-CN"/>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19.35</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pPr>
        <w:keepNext w:val="0"/>
        <w:keepLines w:val="0"/>
        <w:pageBreakBefore w:val="0"/>
        <w:kinsoku/>
        <w:wordWrap/>
        <w:overflowPunct/>
        <w:topLinePunct w:val="0"/>
        <w:autoSpaceDE/>
        <w:autoSpaceDN/>
        <w:bidi w:val="0"/>
        <w:adjustRightInd/>
        <w:snapToGrid/>
        <w:spacing w:line="600" w:lineRule="exact"/>
        <w:ind w:firstLine="642" w:firstLineChars="200"/>
        <w:jc w:val="left"/>
        <w:rPr>
          <w:rStyle w:val="20"/>
          <w:rFonts w:hint="eastAsia" w:ascii="仿宋" w:hAnsi="仿宋" w:eastAsia="仿宋"/>
          <w:b w:val="0"/>
          <w:bCs/>
          <w:color w:val="auto"/>
          <w:sz w:val="32"/>
          <w:szCs w:val="32"/>
          <w:highlight w:val="none"/>
        </w:rPr>
      </w:pPr>
      <w:r>
        <w:rPr>
          <w:rFonts w:hint="eastAsia" w:ascii="仿宋" w:hAnsi="仿宋" w:eastAsia="仿宋"/>
          <w:b/>
          <w:bCs/>
          <w:color w:val="000000"/>
          <w:sz w:val="32"/>
          <w:szCs w:val="32"/>
          <w:lang w:val="en-US" w:eastAsia="zh-CN"/>
        </w:rPr>
        <w:t>6.</w:t>
      </w:r>
      <w:r>
        <w:rPr>
          <w:rFonts w:hint="eastAsia" w:ascii="仿宋" w:hAnsi="仿宋" w:eastAsia="仿宋"/>
          <w:b/>
          <w:bCs/>
          <w:color w:val="000000"/>
          <w:sz w:val="32"/>
          <w:szCs w:val="32"/>
          <w:lang w:eastAsia="zh-CN"/>
        </w:rPr>
        <w:t>卫生健康支出（210）</w:t>
      </w:r>
      <w:r>
        <w:rPr>
          <w:rStyle w:val="20"/>
          <w:rFonts w:hint="eastAsia" w:ascii="仿宋" w:hAnsi="仿宋" w:eastAsia="仿宋"/>
          <w:bCs/>
          <w:color w:val="000000"/>
          <w:sz w:val="32"/>
          <w:szCs w:val="32"/>
        </w:rPr>
        <w:t>行政事业单位医疗（</w:t>
      </w:r>
      <w:r>
        <w:rPr>
          <w:rStyle w:val="20"/>
          <w:rFonts w:hint="eastAsia" w:ascii="仿宋" w:hAnsi="仿宋" w:eastAsia="仿宋"/>
          <w:bCs/>
          <w:color w:val="000000"/>
          <w:sz w:val="32"/>
          <w:szCs w:val="32"/>
          <w:lang w:val="en-US" w:eastAsia="zh-CN"/>
        </w:rPr>
        <w:t>11</w:t>
      </w:r>
      <w:r>
        <w:rPr>
          <w:rStyle w:val="20"/>
          <w:rFonts w:hint="eastAsia" w:ascii="仿宋" w:hAnsi="仿宋" w:eastAsia="仿宋"/>
          <w:bCs/>
          <w:color w:val="000000"/>
          <w:sz w:val="32"/>
          <w:szCs w:val="32"/>
        </w:rPr>
        <w:t>）行政单位医疗（</w:t>
      </w:r>
      <w:r>
        <w:rPr>
          <w:rStyle w:val="20"/>
          <w:rFonts w:hint="eastAsia" w:ascii="仿宋" w:hAnsi="仿宋" w:eastAsia="仿宋"/>
          <w:bCs/>
          <w:color w:val="000000"/>
          <w:sz w:val="32"/>
          <w:szCs w:val="32"/>
          <w:lang w:val="en-US" w:eastAsia="zh-CN"/>
        </w:rPr>
        <w:t>01</w:t>
      </w:r>
      <w:r>
        <w:rPr>
          <w:rStyle w:val="20"/>
          <w:rFonts w:hint="eastAsia" w:ascii="仿宋" w:hAnsi="仿宋" w:eastAsia="仿宋"/>
          <w:bCs/>
          <w:color w:val="000000"/>
          <w:sz w:val="32"/>
          <w:szCs w:val="32"/>
        </w:rPr>
        <w:t>）</w:t>
      </w:r>
      <w:r>
        <w:rPr>
          <w:rStyle w:val="20"/>
          <w:rFonts w:ascii="仿宋" w:hAnsi="仿宋" w:eastAsia="仿宋"/>
          <w:bCs/>
          <w:color w:val="000000"/>
          <w:sz w:val="32"/>
          <w:szCs w:val="32"/>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8.92</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，决算等于预算数。</w:t>
      </w:r>
    </w:p>
    <w:p>
      <w:pPr>
        <w:keepNext w:val="0"/>
        <w:keepLines w:val="0"/>
        <w:pageBreakBefore w:val="0"/>
        <w:kinsoku/>
        <w:wordWrap/>
        <w:overflowPunct/>
        <w:topLinePunct w:val="0"/>
        <w:autoSpaceDE/>
        <w:autoSpaceDN/>
        <w:bidi w:val="0"/>
        <w:adjustRightInd/>
        <w:snapToGrid/>
        <w:spacing w:line="600" w:lineRule="exact"/>
        <w:ind w:firstLine="642" w:firstLineChars="200"/>
        <w:jc w:val="left"/>
        <w:rPr>
          <w:rStyle w:val="20"/>
          <w:rFonts w:ascii="仿宋" w:hAnsi="仿宋" w:eastAsia="仿宋"/>
          <w:bCs/>
          <w:color w:val="000000"/>
          <w:sz w:val="32"/>
          <w:szCs w:val="32"/>
        </w:rPr>
      </w:pPr>
      <w:r>
        <w:rPr>
          <w:rFonts w:hint="eastAsia" w:ascii="仿宋" w:hAnsi="仿宋" w:eastAsia="仿宋"/>
          <w:b/>
          <w:bCs/>
          <w:color w:val="000000"/>
          <w:sz w:val="32"/>
          <w:szCs w:val="32"/>
          <w:lang w:val="en-US" w:eastAsia="zh-CN"/>
        </w:rPr>
        <w:t>7.</w:t>
      </w:r>
      <w:r>
        <w:rPr>
          <w:rFonts w:hint="eastAsia" w:ascii="仿宋" w:hAnsi="仿宋" w:eastAsia="仿宋"/>
          <w:b/>
          <w:bCs/>
          <w:color w:val="000000"/>
          <w:sz w:val="32"/>
          <w:szCs w:val="32"/>
          <w:lang w:eastAsia="zh-CN"/>
        </w:rPr>
        <w:t>卫生健康支出（210）</w:t>
      </w:r>
      <w:r>
        <w:rPr>
          <w:rStyle w:val="20"/>
          <w:rFonts w:hint="eastAsia" w:ascii="仿宋" w:hAnsi="仿宋" w:eastAsia="仿宋"/>
          <w:bCs/>
          <w:color w:val="000000"/>
          <w:sz w:val="32"/>
          <w:szCs w:val="32"/>
        </w:rPr>
        <w:t>行政事业单位医疗（</w:t>
      </w:r>
      <w:r>
        <w:rPr>
          <w:rStyle w:val="20"/>
          <w:rFonts w:hint="eastAsia" w:ascii="仿宋" w:hAnsi="仿宋" w:eastAsia="仿宋"/>
          <w:bCs/>
          <w:color w:val="000000"/>
          <w:sz w:val="32"/>
          <w:szCs w:val="32"/>
          <w:lang w:val="en-US" w:eastAsia="zh-CN"/>
        </w:rPr>
        <w:t>11</w:t>
      </w:r>
      <w:r>
        <w:rPr>
          <w:rStyle w:val="20"/>
          <w:rFonts w:hint="eastAsia" w:ascii="仿宋" w:hAnsi="仿宋" w:eastAsia="仿宋"/>
          <w:bCs/>
          <w:color w:val="000000"/>
          <w:sz w:val="32"/>
          <w:szCs w:val="32"/>
        </w:rPr>
        <w:t>）事业单位医疗（</w:t>
      </w:r>
      <w:r>
        <w:rPr>
          <w:rStyle w:val="20"/>
          <w:rFonts w:hint="eastAsia" w:ascii="仿宋" w:hAnsi="仿宋" w:eastAsia="仿宋"/>
          <w:bCs/>
          <w:color w:val="000000"/>
          <w:sz w:val="32"/>
          <w:szCs w:val="32"/>
          <w:lang w:val="en-US" w:eastAsia="zh-CN"/>
        </w:rPr>
        <w:t>02</w:t>
      </w:r>
      <w:r>
        <w:rPr>
          <w:rStyle w:val="20"/>
          <w:rFonts w:hint="eastAsia" w:ascii="仿宋" w:hAnsi="仿宋" w:eastAsia="仿宋"/>
          <w:bCs/>
          <w:color w:val="000000"/>
          <w:sz w:val="32"/>
          <w:szCs w:val="32"/>
        </w:rPr>
        <w:t>）</w:t>
      </w:r>
      <w:r>
        <w:rPr>
          <w:rStyle w:val="20"/>
          <w:rFonts w:ascii="仿宋" w:hAnsi="仿宋" w:eastAsia="仿宋"/>
          <w:bCs/>
          <w:color w:val="000000"/>
          <w:sz w:val="32"/>
          <w:szCs w:val="32"/>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36.63</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，决算等于预算数。</w:t>
      </w:r>
    </w:p>
    <w:p>
      <w:pPr>
        <w:pStyle w:val="9"/>
        <w:keepNext w:val="0"/>
        <w:keepLines w:val="0"/>
        <w:pageBreakBefore w:val="0"/>
        <w:kinsoku/>
        <w:wordWrap/>
        <w:overflowPunct/>
        <w:topLinePunct w:val="0"/>
        <w:autoSpaceDE/>
        <w:autoSpaceDN/>
        <w:bidi w:val="0"/>
        <w:adjustRightInd/>
        <w:snapToGrid/>
        <w:spacing w:line="600" w:lineRule="exact"/>
        <w:ind w:firstLine="642" w:firstLineChars="200"/>
        <w:jc w:val="left"/>
        <w:rPr>
          <w:rStyle w:val="20"/>
          <w:rFonts w:hint="eastAsia" w:ascii="仿宋" w:hAnsi="仿宋" w:eastAsia="仿宋"/>
          <w:b w:val="0"/>
          <w:bCs/>
          <w:color w:val="auto"/>
          <w:sz w:val="32"/>
          <w:szCs w:val="32"/>
          <w:highlight w:val="none"/>
        </w:rPr>
      </w:pPr>
      <w:r>
        <w:rPr>
          <w:rFonts w:hint="eastAsia" w:ascii="仿宋" w:hAnsi="仿宋" w:eastAsia="仿宋"/>
          <w:b/>
          <w:bCs/>
          <w:color w:val="000000"/>
          <w:sz w:val="32"/>
          <w:szCs w:val="32"/>
          <w:lang w:val="en-US" w:eastAsia="zh-CN"/>
        </w:rPr>
        <w:t>8.</w:t>
      </w:r>
      <w:r>
        <w:rPr>
          <w:rFonts w:hint="eastAsia" w:ascii="仿宋" w:hAnsi="仿宋" w:eastAsia="仿宋"/>
          <w:b/>
          <w:bCs/>
          <w:color w:val="000000"/>
          <w:sz w:val="32"/>
          <w:szCs w:val="32"/>
          <w:lang w:eastAsia="zh-CN"/>
        </w:rPr>
        <w:t>卫生健康支出（210）</w:t>
      </w:r>
      <w:r>
        <w:rPr>
          <w:rStyle w:val="20"/>
          <w:rFonts w:hint="eastAsia" w:ascii="仿宋" w:hAnsi="仿宋" w:eastAsia="仿宋"/>
          <w:bCs/>
          <w:color w:val="000000"/>
          <w:sz w:val="32"/>
          <w:szCs w:val="32"/>
        </w:rPr>
        <w:t>行政事业单位医疗（</w:t>
      </w:r>
      <w:r>
        <w:rPr>
          <w:rStyle w:val="20"/>
          <w:rFonts w:hint="eastAsia" w:ascii="仿宋" w:hAnsi="仿宋" w:eastAsia="仿宋"/>
          <w:bCs/>
          <w:color w:val="000000"/>
          <w:sz w:val="32"/>
          <w:szCs w:val="32"/>
          <w:lang w:val="en-US" w:eastAsia="zh-CN"/>
        </w:rPr>
        <w:t>11</w:t>
      </w:r>
      <w:r>
        <w:rPr>
          <w:rStyle w:val="20"/>
          <w:rFonts w:hint="eastAsia" w:ascii="仿宋" w:hAnsi="仿宋" w:eastAsia="仿宋"/>
          <w:bCs/>
          <w:color w:val="000000"/>
          <w:sz w:val="32"/>
          <w:szCs w:val="32"/>
        </w:rPr>
        <w:t>）公务员医疗补助（</w:t>
      </w:r>
      <w:r>
        <w:rPr>
          <w:rStyle w:val="20"/>
          <w:rFonts w:hint="eastAsia" w:ascii="仿宋" w:hAnsi="仿宋" w:eastAsia="仿宋"/>
          <w:bCs/>
          <w:color w:val="000000"/>
          <w:sz w:val="32"/>
          <w:szCs w:val="32"/>
          <w:lang w:val="en-US" w:eastAsia="zh-CN"/>
        </w:rPr>
        <w:t>03</w:t>
      </w:r>
      <w:r>
        <w:rPr>
          <w:rStyle w:val="20"/>
          <w:rFonts w:hint="eastAsia" w:ascii="仿宋" w:hAnsi="仿宋" w:eastAsia="仿宋"/>
          <w:bCs/>
          <w:color w:val="000000"/>
          <w:sz w:val="32"/>
          <w:szCs w:val="32"/>
        </w:rPr>
        <w:t>）</w:t>
      </w:r>
      <w:r>
        <w:rPr>
          <w:rStyle w:val="20"/>
          <w:rFonts w:ascii="仿宋" w:hAnsi="仿宋" w:eastAsia="仿宋"/>
          <w:bCs/>
          <w:color w:val="000000"/>
          <w:sz w:val="32"/>
          <w:szCs w:val="32"/>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14.62</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，决算等于预算数。</w:t>
      </w:r>
    </w:p>
    <w:p>
      <w:pPr>
        <w:pStyle w:val="9"/>
        <w:keepNext w:val="0"/>
        <w:keepLines w:val="0"/>
        <w:pageBreakBefore w:val="0"/>
        <w:kinsoku/>
        <w:wordWrap/>
        <w:overflowPunct/>
        <w:topLinePunct w:val="0"/>
        <w:autoSpaceDE/>
        <w:autoSpaceDN/>
        <w:bidi w:val="0"/>
        <w:adjustRightInd/>
        <w:snapToGrid/>
        <w:spacing w:line="600" w:lineRule="exact"/>
        <w:ind w:firstLine="642" w:firstLineChars="200"/>
        <w:jc w:val="left"/>
        <w:rPr>
          <w:rStyle w:val="20"/>
          <w:rFonts w:ascii="仿宋" w:hAnsi="仿宋" w:eastAsia="仿宋"/>
          <w:bCs/>
          <w:color w:val="000000"/>
          <w:sz w:val="32"/>
          <w:szCs w:val="32"/>
        </w:rPr>
      </w:pPr>
      <w:r>
        <w:rPr>
          <w:rFonts w:hint="eastAsia" w:ascii="仿宋" w:hAnsi="仿宋" w:eastAsia="仿宋"/>
          <w:b/>
          <w:bCs/>
          <w:color w:val="000000"/>
          <w:sz w:val="32"/>
          <w:szCs w:val="32"/>
          <w:lang w:val="en-US" w:eastAsia="zh-CN"/>
        </w:rPr>
        <w:t>9.</w:t>
      </w:r>
      <w:r>
        <w:rPr>
          <w:rFonts w:hint="eastAsia" w:ascii="仿宋" w:hAnsi="仿宋" w:eastAsia="仿宋"/>
          <w:b/>
          <w:bCs/>
          <w:color w:val="000000"/>
          <w:sz w:val="32"/>
          <w:szCs w:val="32"/>
          <w:lang w:eastAsia="zh-CN"/>
        </w:rPr>
        <w:t>城乡社区支出（212）</w:t>
      </w:r>
      <w:r>
        <w:rPr>
          <w:rStyle w:val="20"/>
          <w:rFonts w:hint="eastAsia" w:ascii="仿宋" w:hAnsi="仿宋" w:eastAsia="仿宋"/>
          <w:bCs/>
          <w:color w:val="000000"/>
          <w:sz w:val="32"/>
          <w:szCs w:val="32"/>
        </w:rPr>
        <w:t>城乡社区管理事务（</w:t>
      </w:r>
      <w:r>
        <w:rPr>
          <w:rStyle w:val="20"/>
          <w:rFonts w:hint="eastAsia" w:ascii="仿宋" w:hAnsi="仿宋" w:eastAsia="仿宋"/>
          <w:bCs/>
          <w:color w:val="000000"/>
          <w:sz w:val="32"/>
          <w:szCs w:val="32"/>
          <w:lang w:val="en-US" w:eastAsia="zh-CN"/>
        </w:rPr>
        <w:t>01</w:t>
      </w:r>
      <w:r>
        <w:rPr>
          <w:rStyle w:val="20"/>
          <w:rFonts w:hint="eastAsia" w:ascii="仿宋" w:hAnsi="仿宋" w:eastAsia="仿宋"/>
          <w:bCs/>
          <w:color w:val="000000"/>
          <w:sz w:val="32"/>
          <w:szCs w:val="32"/>
        </w:rPr>
        <w:t>）行政运行（</w:t>
      </w:r>
      <w:r>
        <w:rPr>
          <w:rStyle w:val="20"/>
          <w:rFonts w:hint="eastAsia" w:ascii="仿宋" w:hAnsi="仿宋" w:eastAsia="仿宋"/>
          <w:bCs/>
          <w:color w:val="000000"/>
          <w:sz w:val="32"/>
          <w:szCs w:val="32"/>
          <w:lang w:val="en-US" w:eastAsia="zh-CN"/>
        </w:rPr>
        <w:t>01</w:t>
      </w:r>
      <w:r>
        <w:rPr>
          <w:rStyle w:val="20"/>
          <w:rFonts w:hint="eastAsia" w:ascii="仿宋" w:hAnsi="仿宋" w:eastAsia="仿宋"/>
          <w:bCs/>
          <w:color w:val="000000"/>
          <w:sz w:val="32"/>
          <w:szCs w:val="32"/>
        </w:rPr>
        <w:t>）</w:t>
      </w:r>
      <w:r>
        <w:rPr>
          <w:rStyle w:val="20"/>
          <w:rFonts w:ascii="仿宋" w:hAnsi="仿宋" w:eastAsia="仿宋"/>
          <w:bCs/>
          <w:color w:val="000000"/>
          <w:sz w:val="32"/>
          <w:szCs w:val="32"/>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271.16</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，决算等于预算数。</w:t>
      </w:r>
    </w:p>
    <w:p>
      <w:pPr>
        <w:pStyle w:val="9"/>
        <w:keepNext w:val="0"/>
        <w:keepLines w:val="0"/>
        <w:pageBreakBefore w:val="0"/>
        <w:kinsoku/>
        <w:wordWrap/>
        <w:overflowPunct/>
        <w:topLinePunct w:val="0"/>
        <w:autoSpaceDE/>
        <w:autoSpaceDN/>
        <w:bidi w:val="0"/>
        <w:adjustRightInd/>
        <w:snapToGrid/>
        <w:spacing w:line="600" w:lineRule="exact"/>
        <w:ind w:firstLine="642" w:firstLineChars="200"/>
        <w:jc w:val="left"/>
        <w:rPr>
          <w:rFonts w:hint="eastAsia"/>
          <w:sz w:val="32"/>
          <w:szCs w:val="32"/>
        </w:rPr>
      </w:pPr>
      <w:r>
        <w:rPr>
          <w:rFonts w:hint="eastAsia" w:ascii="仿宋" w:hAnsi="仿宋" w:eastAsia="仿宋"/>
          <w:b/>
          <w:bCs/>
          <w:color w:val="000000"/>
          <w:sz w:val="32"/>
          <w:szCs w:val="32"/>
          <w:lang w:val="en-US" w:eastAsia="zh-CN"/>
        </w:rPr>
        <w:t>10.</w:t>
      </w:r>
      <w:r>
        <w:rPr>
          <w:rFonts w:hint="eastAsia" w:ascii="仿宋" w:hAnsi="仿宋" w:eastAsia="仿宋"/>
          <w:b/>
          <w:bCs/>
          <w:color w:val="000000"/>
          <w:sz w:val="32"/>
          <w:szCs w:val="32"/>
          <w:lang w:eastAsia="zh-CN"/>
        </w:rPr>
        <w:t>城乡社区支出（212）</w:t>
      </w:r>
      <w:r>
        <w:rPr>
          <w:rStyle w:val="20"/>
          <w:rFonts w:hint="eastAsia" w:ascii="仿宋" w:hAnsi="仿宋" w:eastAsia="仿宋"/>
          <w:bCs/>
          <w:color w:val="000000"/>
          <w:sz w:val="32"/>
          <w:szCs w:val="32"/>
        </w:rPr>
        <w:t>城乡社区管理事务（</w:t>
      </w:r>
      <w:r>
        <w:rPr>
          <w:rStyle w:val="20"/>
          <w:rFonts w:hint="eastAsia" w:ascii="仿宋" w:hAnsi="仿宋" w:eastAsia="仿宋"/>
          <w:bCs/>
          <w:color w:val="000000"/>
          <w:sz w:val="32"/>
          <w:szCs w:val="32"/>
          <w:lang w:val="en-US" w:eastAsia="zh-CN"/>
        </w:rPr>
        <w:t>01</w:t>
      </w:r>
      <w:r>
        <w:rPr>
          <w:rStyle w:val="20"/>
          <w:rFonts w:hint="eastAsia" w:ascii="仿宋" w:hAnsi="仿宋" w:eastAsia="仿宋"/>
          <w:bCs/>
          <w:color w:val="000000"/>
          <w:sz w:val="32"/>
          <w:szCs w:val="32"/>
        </w:rPr>
        <w:t>）其他城乡社区管理事务支出（</w:t>
      </w:r>
      <w:r>
        <w:rPr>
          <w:rStyle w:val="20"/>
          <w:rFonts w:hint="eastAsia" w:ascii="仿宋" w:hAnsi="仿宋" w:eastAsia="仿宋"/>
          <w:bCs/>
          <w:color w:val="000000"/>
          <w:sz w:val="32"/>
          <w:szCs w:val="32"/>
          <w:lang w:val="en-US" w:eastAsia="zh-CN"/>
        </w:rPr>
        <w:t>99</w:t>
      </w:r>
      <w:r>
        <w:rPr>
          <w:rStyle w:val="20"/>
          <w:rFonts w:hint="eastAsia" w:ascii="仿宋" w:hAnsi="仿宋" w:eastAsia="仿宋"/>
          <w:bCs/>
          <w:color w:val="000000"/>
          <w:sz w:val="32"/>
          <w:szCs w:val="32"/>
        </w:rPr>
        <w:t>）</w:t>
      </w:r>
      <w:r>
        <w:rPr>
          <w:rStyle w:val="20"/>
          <w:rFonts w:ascii="仿宋" w:hAnsi="仿宋" w:eastAsia="仿宋"/>
          <w:bCs/>
          <w:color w:val="000000"/>
          <w:sz w:val="32"/>
          <w:szCs w:val="32"/>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1456.05</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，决算等于预算数。</w:t>
      </w:r>
    </w:p>
    <w:p>
      <w:pPr>
        <w:pStyle w:val="9"/>
        <w:keepNext w:val="0"/>
        <w:keepLines w:val="0"/>
        <w:pageBreakBefore w:val="0"/>
        <w:kinsoku/>
        <w:wordWrap/>
        <w:overflowPunct/>
        <w:topLinePunct w:val="0"/>
        <w:autoSpaceDE/>
        <w:autoSpaceDN/>
        <w:bidi w:val="0"/>
        <w:adjustRightInd/>
        <w:snapToGrid/>
        <w:spacing w:line="600" w:lineRule="exact"/>
        <w:ind w:firstLine="642" w:firstLineChars="200"/>
        <w:jc w:val="left"/>
        <w:rPr>
          <w:rStyle w:val="20"/>
          <w:rFonts w:hint="eastAsia" w:ascii="仿宋" w:hAnsi="仿宋" w:eastAsia="仿宋"/>
          <w:b w:val="0"/>
          <w:bCs/>
          <w:color w:val="auto"/>
          <w:sz w:val="32"/>
          <w:szCs w:val="32"/>
          <w:highlight w:val="none"/>
        </w:rPr>
      </w:pPr>
      <w:r>
        <w:rPr>
          <w:rFonts w:hint="eastAsia" w:ascii="仿宋" w:hAnsi="仿宋" w:eastAsia="仿宋"/>
          <w:b/>
          <w:bCs/>
          <w:color w:val="000000"/>
          <w:sz w:val="32"/>
          <w:szCs w:val="32"/>
          <w:lang w:val="en-US" w:eastAsia="zh-CN"/>
        </w:rPr>
        <w:t>11.</w:t>
      </w:r>
      <w:r>
        <w:rPr>
          <w:rFonts w:hint="eastAsia" w:ascii="仿宋" w:hAnsi="仿宋" w:eastAsia="仿宋"/>
          <w:b/>
          <w:bCs/>
          <w:color w:val="000000"/>
          <w:sz w:val="32"/>
          <w:szCs w:val="32"/>
          <w:lang w:eastAsia="zh-CN"/>
        </w:rPr>
        <w:t>城乡社区支出（212）</w:t>
      </w:r>
      <w:r>
        <w:rPr>
          <w:rStyle w:val="20"/>
          <w:rFonts w:hint="eastAsia" w:ascii="仿宋" w:hAnsi="仿宋" w:eastAsia="仿宋"/>
          <w:bCs/>
          <w:color w:val="000000"/>
          <w:sz w:val="32"/>
          <w:szCs w:val="32"/>
        </w:rPr>
        <w:t>其他城乡社区支出（</w:t>
      </w:r>
      <w:r>
        <w:rPr>
          <w:rStyle w:val="20"/>
          <w:rFonts w:hint="eastAsia" w:ascii="仿宋" w:hAnsi="仿宋" w:eastAsia="仿宋"/>
          <w:bCs/>
          <w:color w:val="000000"/>
          <w:sz w:val="32"/>
          <w:szCs w:val="32"/>
          <w:lang w:val="en-US" w:eastAsia="zh-CN"/>
        </w:rPr>
        <w:t>99</w:t>
      </w:r>
      <w:r>
        <w:rPr>
          <w:rStyle w:val="20"/>
          <w:rFonts w:hint="eastAsia" w:ascii="仿宋" w:hAnsi="仿宋" w:eastAsia="仿宋"/>
          <w:bCs/>
          <w:color w:val="000000"/>
          <w:sz w:val="32"/>
          <w:szCs w:val="32"/>
        </w:rPr>
        <w:t>）其他城乡社区支出（</w:t>
      </w:r>
      <w:r>
        <w:rPr>
          <w:rStyle w:val="20"/>
          <w:rFonts w:hint="eastAsia" w:ascii="仿宋" w:hAnsi="仿宋" w:eastAsia="仿宋"/>
          <w:bCs/>
          <w:color w:val="000000"/>
          <w:sz w:val="32"/>
          <w:szCs w:val="32"/>
          <w:lang w:val="en-US" w:eastAsia="zh-CN"/>
        </w:rPr>
        <w:t>99</w:t>
      </w:r>
      <w:r>
        <w:rPr>
          <w:rStyle w:val="20"/>
          <w:rFonts w:hint="eastAsia" w:ascii="仿宋" w:hAnsi="仿宋" w:eastAsia="仿宋"/>
          <w:bCs/>
          <w:color w:val="000000"/>
          <w:sz w:val="32"/>
          <w:szCs w:val="32"/>
        </w:rPr>
        <w:t>）</w:t>
      </w:r>
      <w:r>
        <w:rPr>
          <w:rStyle w:val="20"/>
          <w:rFonts w:ascii="仿宋" w:hAnsi="仿宋" w:eastAsia="仿宋"/>
          <w:bCs/>
          <w:color w:val="000000"/>
          <w:sz w:val="32"/>
          <w:szCs w:val="32"/>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3947.83</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，决算等于预算数。</w:t>
      </w:r>
    </w:p>
    <w:p>
      <w:pPr>
        <w:pStyle w:val="9"/>
        <w:keepNext w:val="0"/>
        <w:keepLines w:val="0"/>
        <w:pageBreakBefore w:val="0"/>
        <w:kinsoku/>
        <w:wordWrap/>
        <w:overflowPunct/>
        <w:topLinePunct w:val="0"/>
        <w:autoSpaceDE/>
        <w:autoSpaceDN/>
        <w:bidi w:val="0"/>
        <w:adjustRightInd/>
        <w:snapToGrid/>
        <w:spacing w:line="600" w:lineRule="exact"/>
        <w:ind w:firstLine="642" w:firstLineChars="200"/>
        <w:jc w:val="left"/>
        <w:rPr>
          <w:rStyle w:val="20"/>
          <w:rFonts w:hint="eastAsia" w:ascii="仿宋" w:hAnsi="仿宋" w:eastAsia="仿宋"/>
          <w:b w:val="0"/>
          <w:bCs/>
          <w:color w:val="auto"/>
          <w:sz w:val="32"/>
          <w:szCs w:val="32"/>
          <w:highlight w:val="none"/>
        </w:rPr>
      </w:pPr>
      <w:r>
        <w:rPr>
          <w:rFonts w:hint="eastAsia" w:ascii="仿宋" w:hAnsi="仿宋" w:eastAsia="仿宋"/>
          <w:b/>
          <w:bCs/>
          <w:color w:val="000000"/>
          <w:sz w:val="32"/>
          <w:szCs w:val="32"/>
          <w:lang w:val="en-US" w:eastAsia="zh-CN"/>
        </w:rPr>
        <w:t>12.</w:t>
      </w:r>
      <w:r>
        <w:rPr>
          <w:rFonts w:hint="eastAsia" w:ascii="仿宋" w:hAnsi="仿宋" w:eastAsia="仿宋"/>
          <w:b/>
          <w:bCs/>
          <w:color w:val="000000"/>
          <w:sz w:val="32"/>
          <w:szCs w:val="32"/>
        </w:rPr>
        <w:t>农林水支出</w:t>
      </w:r>
      <w:r>
        <w:rPr>
          <w:rStyle w:val="20"/>
          <w:rFonts w:hint="eastAsia" w:ascii="仿宋" w:hAnsi="仿宋" w:eastAsia="仿宋"/>
          <w:bCs/>
          <w:color w:val="000000"/>
          <w:sz w:val="32"/>
          <w:szCs w:val="32"/>
        </w:rPr>
        <w:t>（</w:t>
      </w:r>
      <w:r>
        <w:rPr>
          <w:rStyle w:val="20"/>
          <w:rFonts w:hint="eastAsia" w:ascii="仿宋" w:hAnsi="仿宋" w:eastAsia="仿宋"/>
          <w:bCs/>
          <w:color w:val="000000"/>
          <w:sz w:val="32"/>
          <w:szCs w:val="32"/>
          <w:lang w:val="en-US" w:eastAsia="zh-CN"/>
        </w:rPr>
        <w:t>213</w:t>
      </w:r>
      <w:r>
        <w:rPr>
          <w:rStyle w:val="20"/>
          <w:rFonts w:hint="eastAsia" w:ascii="仿宋" w:hAnsi="仿宋" w:eastAsia="仿宋"/>
          <w:bCs/>
          <w:color w:val="000000"/>
          <w:sz w:val="32"/>
          <w:szCs w:val="32"/>
        </w:rPr>
        <w:t>）</w:t>
      </w:r>
      <w:r>
        <w:rPr>
          <w:rStyle w:val="20"/>
          <w:rFonts w:hint="eastAsia" w:ascii="仿宋" w:hAnsi="仿宋" w:eastAsia="仿宋"/>
          <w:bCs/>
          <w:color w:val="000000"/>
          <w:sz w:val="32"/>
          <w:szCs w:val="32"/>
          <w:lang w:eastAsia="zh-CN"/>
        </w:rPr>
        <w:t>巩固拓展脱贫攻坚成果</w:t>
      </w:r>
      <w:r>
        <w:rPr>
          <w:rStyle w:val="20"/>
          <w:rFonts w:hint="eastAsia" w:ascii="仿宋" w:hAnsi="仿宋" w:eastAsia="仿宋"/>
          <w:bCs/>
          <w:color w:val="000000"/>
          <w:sz w:val="32"/>
          <w:szCs w:val="32"/>
        </w:rPr>
        <w:t>衔接乡村振兴（</w:t>
      </w:r>
      <w:r>
        <w:rPr>
          <w:rStyle w:val="20"/>
          <w:rFonts w:hint="eastAsia" w:ascii="仿宋" w:hAnsi="仿宋" w:eastAsia="仿宋"/>
          <w:bCs/>
          <w:color w:val="000000"/>
          <w:sz w:val="32"/>
          <w:szCs w:val="32"/>
          <w:lang w:val="en-US" w:eastAsia="zh-CN"/>
        </w:rPr>
        <w:t>05</w:t>
      </w:r>
      <w:r>
        <w:rPr>
          <w:rStyle w:val="20"/>
          <w:rFonts w:hint="eastAsia" w:ascii="仿宋" w:hAnsi="仿宋" w:eastAsia="仿宋"/>
          <w:bCs/>
          <w:color w:val="000000"/>
          <w:sz w:val="32"/>
          <w:szCs w:val="32"/>
        </w:rPr>
        <w:t>）其他</w:t>
      </w:r>
      <w:r>
        <w:rPr>
          <w:rStyle w:val="20"/>
          <w:rFonts w:hint="eastAsia" w:ascii="仿宋" w:hAnsi="仿宋" w:eastAsia="仿宋"/>
          <w:bCs/>
          <w:color w:val="000000"/>
          <w:sz w:val="32"/>
          <w:szCs w:val="32"/>
          <w:lang w:eastAsia="zh-CN"/>
        </w:rPr>
        <w:t>巩固拓展脱贫攻坚成果</w:t>
      </w:r>
      <w:r>
        <w:rPr>
          <w:rStyle w:val="20"/>
          <w:rFonts w:hint="eastAsia" w:ascii="仿宋" w:hAnsi="仿宋" w:eastAsia="仿宋"/>
          <w:bCs/>
          <w:color w:val="000000"/>
          <w:sz w:val="32"/>
          <w:szCs w:val="32"/>
        </w:rPr>
        <w:t>衔接乡村振兴支出（</w:t>
      </w:r>
      <w:r>
        <w:rPr>
          <w:rStyle w:val="20"/>
          <w:rFonts w:hint="eastAsia" w:ascii="仿宋" w:hAnsi="仿宋" w:eastAsia="仿宋"/>
          <w:bCs/>
          <w:color w:val="000000"/>
          <w:sz w:val="32"/>
          <w:szCs w:val="32"/>
          <w:lang w:val="en-US" w:eastAsia="zh-CN"/>
        </w:rPr>
        <w:t>99</w:t>
      </w:r>
      <w:r>
        <w:rPr>
          <w:rStyle w:val="20"/>
          <w:rFonts w:hint="eastAsia" w:ascii="仿宋" w:hAnsi="仿宋" w:eastAsia="仿宋"/>
          <w:bCs/>
          <w:color w:val="000000"/>
          <w:sz w:val="32"/>
          <w:szCs w:val="32"/>
        </w:rPr>
        <w:t>）</w:t>
      </w:r>
      <w:r>
        <w:rPr>
          <w:rStyle w:val="20"/>
          <w:rFonts w:ascii="仿宋" w:hAnsi="仿宋" w:eastAsia="仿宋"/>
          <w:bCs/>
          <w:color w:val="000000"/>
          <w:sz w:val="32"/>
          <w:szCs w:val="32"/>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8.25</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，决算等于预算数。</w:t>
      </w:r>
    </w:p>
    <w:p>
      <w:pPr>
        <w:pStyle w:val="9"/>
        <w:keepNext w:val="0"/>
        <w:keepLines w:val="0"/>
        <w:pageBreakBefore w:val="0"/>
        <w:kinsoku/>
        <w:wordWrap/>
        <w:overflowPunct/>
        <w:topLinePunct w:val="0"/>
        <w:autoSpaceDE/>
        <w:autoSpaceDN/>
        <w:bidi w:val="0"/>
        <w:adjustRightInd/>
        <w:snapToGrid/>
        <w:spacing w:line="600" w:lineRule="exact"/>
        <w:ind w:firstLine="642" w:firstLineChars="200"/>
        <w:jc w:val="left"/>
        <w:rPr>
          <w:rStyle w:val="20"/>
          <w:rFonts w:ascii="仿宋" w:hAnsi="仿宋" w:eastAsia="仿宋"/>
          <w:bCs/>
          <w:color w:val="000000"/>
          <w:sz w:val="32"/>
          <w:szCs w:val="32"/>
        </w:rPr>
      </w:pPr>
      <w:r>
        <w:rPr>
          <w:rFonts w:hint="eastAsia" w:ascii="仿宋" w:hAnsi="仿宋" w:eastAsia="仿宋"/>
          <w:b/>
          <w:bCs/>
          <w:color w:val="000000"/>
          <w:sz w:val="32"/>
          <w:szCs w:val="32"/>
          <w:lang w:val="en-US" w:eastAsia="zh-CN"/>
        </w:rPr>
        <w:t>13.</w:t>
      </w:r>
      <w:r>
        <w:rPr>
          <w:rFonts w:hint="eastAsia" w:ascii="仿宋" w:hAnsi="仿宋" w:eastAsia="仿宋"/>
          <w:b/>
          <w:bCs/>
          <w:color w:val="000000"/>
          <w:sz w:val="32"/>
          <w:szCs w:val="32"/>
          <w:lang w:eastAsia="zh-CN"/>
        </w:rPr>
        <w:t>住房保障支出（221）</w:t>
      </w:r>
      <w:r>
        <w:rPr>
          <w:rStyle w:val="20"/>
          <w:rFonts w:hint="eastAsia" w:ascii="仿宋" w:hAnsi="仿宋" w:eastAsia="仿宋"/>
          <w:bCs/>
          <w:color w:val="000000"/>
          <w:sz w:val="32"/>
          <w:szCs w:val="32"/>
        </w:rPr>
        <w:t>保障性安居工程支出（</w:t>
      </w:r>
      <w:r>
        <w:rPr>
          <w:rStyle w:val="20"/>
          <w:rFonts w:hint="eastAsia" w:ascii="仿宋" w:hAnsi="仿宋" w:eastAsia="仿宋"/>
          <w:bCs/>
          <w:color w:val="000000"/>
          <w:sz w:val="32"/>
          <w:szCs w:val="32"/>
          <w:lang w:val="en-US" w:eastAsia="zh-CN"/>
        </w:rPr>
        <w:t>01</w:t>
      </w:r>
      <w:r>
        <w:rPr>
          <w:rStyle w:val="20"/>
          <w:rFonts w:hint="eastAsia" w:ascii="仿宋" w:hAnsi="仿宋" w:eastAsia="仿宋"/>
          <w:bCs/>
          <w:color w:val="000000"/>
          <w:sz w:val="32"/>
          <w:szCs w:val="32"/>
        </w:rPr>
        <w:t>）棚户区改造（</w:t>
      </w:r>
      <w:r>
        <w:rPr>
          <w:rStyle w:val="20"/>
          <w:rFonts w:hint="eastAsia" w:ascii="仿宋" w:hAnsi="仿宋" w:eastAsia="仿宋"/>
          <w:bCs/>
          <w:color w:val="000000"/>
          <w:sz w:val="32"/>
          <w:szCs w:val="32"/>
          <w:lang w:val="en-US" w:eastAsia="zh-CN"/>
        </w:rPr>
        <w:t>03</w:t>
      </w:r>
      <w:r>
        <w:rPr>
          <w:rStyle w:val="20"/>
          <w:rFonts w:hint="eastAsia" w:ascii="仿宋" w:hAnsi="仿宋" w:eastAsia="仿宋"/>
          <w:bCs/>
          <w:color w:val="000000"/>
          <w:sz w:val="32"/>
          <w:szCs w:val="32"/>
        </w:rPr>
        <w:t>）</w:t>
      </w:r>
      <w:r>
        <w:rPr>
          <w:rStyle w:val="20"/>
          <w:rFonts w:ascii="仿宋" w:hAnsi="仿宋" w:eastAsia="仿宋"/>
          <w:bCs/>
          <w:color w:val="000000"/>
          <w:sz w:val="32"/>
          <w:szCs w:val="32"/>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4866.71</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，决算等于预算数。</w:t>
      </w:r>
    </w:p>
    <w:p>
      <w:pPr>
        <w:pStyle w:val="9"/>
        <w:keepNext w:val="0"/>
        <w:keepLines w:val="0"/>
        <w:pageBreakBefore w:val="0"/>
        <w:kinsoku/>
        <w:wordWrap/>
        <w:overflowPunct/>
        <w:topLinePunct w:val="0"/>
        <w:autoSpaceDE/>
        <w:autoSpaceDN/>
        <w:bidi w:val="0"/>
        <w:adjustRightInd/>
        <w:snapToGrid/>
        <w:spacing w:line="600" w:lineRule="exact"/>
        <w:ind w:firstLine="642" w:firstLineChars="200"/>
        <w:jc w:val="left"/>
        <w:rPr>
          <w:rStyle w:val="20"/>
          <w:rFonts w:ascii="仿宋" w:hAnsi="仿宋" w:eastAsia="仿宋"/>
          <w:bCs/>
          <w:color w:val="000000"/>
          <w:sz w:val="32"/>
          <w:szCs w:val="32"/>
        </w:rPr>
      </w:pPr>
      <w:r>
        <w:rPr>
          <w:rFonts w:hint="eastAsia" w:ascii="仿宋" w:hAnsi="仿宋" w:eastAsia="仿宋"/>
          <w:b/>
          <w:bCs/>
          <w:color w:val="000000"/>
          <w:sz w:val="32"/>
          <w:szCs w:val="32"/>
          <w:lang w:val="en-US" w:eastAsia="zh-CN"/>
        </w:rPr>
        <w:t>14、</w:t>
      </w:r>
      <w:r>
        <w:rPr>
          <w:rFonts w:hint="eastAsia" w:ascii="仿宋" w:hAnsi="仿宋" w:eastAsia="仿宋"/>
          <w:b/>
          <w:bCs/>
          <w:color w:val="000000"/>
          <w:sz w:val="32"/>
          <w:szCs w:val="32"/>
          <w:lang w:eastAsia="zh-CN"/>
        </w:rPr>
        <w:t>住房保障支出（221）</w:t>
      </w:r>
      <w:r>
        <w:rPr>
          <w:rStyle w:val="20"/>
          <w:rFonts w:hint="eastAsia" w:ascii="仿宋" w:hAnsi="仿宋" w:eastAsia="仿宋"/>
          <w:bCs/>
          <w:color w:val="000000"/>
          <w:sz w:val="32"/>
          <w:szCs w:val="32"/>
        </w:rPr>
        <w:t>保障性安居工程支出（</w:t>
      </w:r>
      <w:r>
        <w:rPr>
          <w:rStyle w:val="20"/>
          <w:rFonts w:hint="eastAsia" w:ascii="仿宋" w:hAnsi="仿宋" w:eastAsia="仿宋"/>
          <w:bCs/>
          <w:color w:val="000000"/>
          <w:sz w:val="32"/>
          <w:szCs w:val="32"/>
          <w:lang w:val="en-US" w:eastAsia="zh-CN"/>
        </w:rPr>
        <w:t>01</w:t>
      </w:r>
      <w:r>
        <w:rPr>
          <w:rStyle w:val="20"/>
          <w:rFonts w:hint="eastAsia" w:ascii="仿宋" w:hAnsi="仿宋" w:eastAsia="仿宋"/>
          <w:bCs/>
          <w:color w:val="000000"/>
          <w:sz w:val="32"/>
          <w:szCs w:val="32"/>
        </w:rPr>
        <w:t>）</w:t>
      </w:r>
      <w:r>
        <w:rPr>
          <w:rStyle w:val="20"/>
          <w:rFonts w:hint="eastAsia" w:ascii="仿宋" w:hAnsi="仿宋" w:eastAsia="仿宋"/>
          <w:b/>
          <w:bCs/>
          <w:color w:val="000000"/>
          <w:sz w:val="32"/>
          <w:szCs w:val="32"/>
          <w:lang w:val="en-US" w:eastAsia="zh-CN"/>
        </w:rPr>
        <w:t>保障性住房租金补贴</w:t>
      </w:r>
      <w:r>
        <w:rPr>
          <w:rStyle w:val="20"/>
          <w:rFonts w:hint="eastAsia" w:ascii="仿宋" w:hAnsi="仿宋" w:eastAsia="仿宋"/>
          <w:bCs/>
          <w:color w:val="000000"/>
          <w:sz w:val="32"/>
          <w:szCs w:val="32"/>
        </w:rPr>
        <w:t>（</w:t>
      </w:r>
      <w:r>
        <w:rPr>
          <w:rStyle w:val="20"/>
          <w:rFonts w:hint="eastAsia" w:ascii="仿宋" w:hAnsi="仿宋" w:eastAsia="仿宋"/>
          <w:bCs/>
          <w:color w:val="000000"/>
          <w:sz w:val="32"/>
          <w:szCs w:val="32"/>
          <w:lang w:val="en-US" w:eastAsia="zh-CN"/>
        </w:rPr>
        <w:t>07</w:t>
      </w:r>
      <w:r>
        <w:rPr>
          <w:rStyle w:val="20"/>
          <w:rFonts w:hint="eastAsia" w:ascii="仿宋" w:hAnsi="仿宋" w:eastAsia="仿宋"/>
          <w:bCs/>
          <w:color w:val="000000"/>
          <w:sz w:val="32"/>
          <w:szCs w:val="32"/>
        </w:rPr>
        <w:t>）</w:t>
      </w:r>
      <w:r>
        <w:rPr>
          <w:rStyle w:val="20"/>
          <w:rFonts w:ascii="仿宋" w:hAnsi="仿宋" w:eastAsia="仿宋"/>
          <w:bCs/>
          <w:color w:val="000000"/>
          <w:sz w:val="32"/>
          <w:szCs w:val="32"/>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11.37</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，决算等于预算数。</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Lines="0" w:line="600" w:lineRule="exact"/>
        <w:ind w:left="0" w:leftChars="0" w:right="0" w:rightChars="0" w:firstLine="642" w:firstLineChars="200"/>
        <w:jc w:val="left"/>
        <w:textAlignment w:val="auto"/>
        <w:outlineLvl w:val="9"/>
        <w:rPr>
          <w:rStyle w:val="20"/>
          <w:rFonts w:hint="eastAsia" w:ascii="仿宋" w:hAnsi="仿宋" w:eastAsia="仿宋"/>
          <w:b w:val="0"/>
          <w:bCs/>
          <w:color w:val="auto"/>
          <w:sz w:val="32"/>
          <w:szCs w:val="32"/>
          <w:highlight w:val="none"/>
        </w:rPr>
      </w:pPr>
      <w:r>
        <w:rPr>
          <w:rFonts w:hint="eastAsia" w:ascii="仿宋" w:hAnsi="仿宋" w:eastAsia="仿宋"/>
          <w:b/>
          <w:bCs/>
          <w:color w:val="000000"/>
          <w:sz w:val="32"/>
          <w:szCs w:val="32"/>
          <w:lang w:val="en-US" w:eastAsia="zh-CN"/>
        </w:rPr>
        <w:t>15、</w:t>
      </w:r>
      <w:r>
        <w:rPr>
          <w:rFonts w:hint="eastAsia" w:ascii="仿宋" w:hAnsi="仿宋" w:eastAsia="仿宋"/>
          <w:b/>
          <w:bCs/>
          <w:color w:val="000000"/>
          <w:sz w:val="32"/>
          <w:szCs w:val="32"/>
          <w:lang w:eastAsia="zh-CN"/>
        </w:rPr>
        <w:t>住房保障支出（221）</w:t>
      </w:r>
      <w:r>
        <w:rPr>
          <w:rStyle w:val="20"/>
          <w:rFonts w:hint="eastAsia" w:ascii="仿宋" w:hAnsi="仿宋" w:eastAsia="仿宋"/>
          <w:bCs/>
          <w:color w:val="000000"/>
          <w:sz w:val="32"/>
          <w:szCs w:val="32"/>
        </w:rPr>
        <w:t>保障性安居工程支出（</w:t>
      </w:r>
      <w:r>
        <w:rPr>
          <w:rStyle w:val="20"/>
          <w:rFonts w:hint="eastAsia" w:ascii="仿宋" w:hAnsi="仿宋" w:eastAsia="仿宋"/>
          <w:bCs/>
          <w:color w:val="000000"/>
          <w:sz w:val="32"/>
          <w:szCs w:val="32"/>
          <w:lang w:val="en-US" w:eastAsia="zh-CN"/>
        </w:rPr>
        <w:t>01</w:t>
      </w:r>
      <w:r>
        <w:rPr>
          <w:rStyle w:val="20"/>
          <w:rFonts w:hint="eastAsia" w:ascii="仿宋" w:hAnsi="仿宋" w:eastAsia="仿宋"/>
          <w:bCs/>
          <w:color w:val="000000"/>
          <w:sz w:val="32"/>
          <w:szCs w:val="32"/>
        </w:rPr>
        <w:t>）</w:t>
      </w:r>
      <w:r>
        <w:rPr>
          <w:rStyle w:val="20"/>
          <w:rFonts w:hint="eastAsia" w:ascii="仿宋" w:hAnsi="仿宋" w:eastAsia="仿宋"/>
          <w:b/>
          <w:bCs/>
          <w:color w:val="000000"/>
          <w:sz w:val="32"/>
          <w:szCs w:val="32"/>
          <w:lang w:val="en-US" w:eastAsia="zh-CN"/>
        </w:rPr>
        <w:t>老旧小区改造</w:t>
      </w:r>
      <w:r>
        <w:rPr>
          <w:rStyle w:val="20"/>
          <w:rFonts w:hint="eastAsia" w:ascii="仿宋" w:hAnsi="仿宋" w:eastAsia="仿宋"/>
          <w:bCs/>
          <w:color w:val="000000"/>
          <w:sz w:val="32"/>
          <w:szCs w:val="32"/>
        </w:rPr>
        <w:t>（</w:t>
      </w:r>
      <w:r>
        <w:rPr>
          <w:rStyle w:val="20"/>
          <w:rFonts w:hint="eastAsia" w:ascii="仿宋" w:hAnsi="仿宋" w:eastAsia="仿宋"/>
          <w:bCs/>
          <w:color w:val="000000"/>
          <w:sz w:val="32"/>
          <w:szCs w:val="32"/>
          <w:lang w:val="en-US" w:eastAsia="zh-CN"/>
        </w:rPr>
        <w:t>08</w:t>
      </w:r>
      <w:r>
        <w:rPr>
          <w:rStyle w:val="20"/>
          <w:rFonts w:hint="eastAsia" w:ascii="仿宋" w:hAnsi="仿宋" w:eastAsia="仿宋"/>
          <w:bCs/>
          <w:color w:val="000000"/>
          <w:sz w:val="32"/>
          <w:szCs w:val="32"/>
        </w:rPr>
        <w:t>）</w:t>
      </w:r>
      <w:r>
        <w:rPr>
          <w:rStyle w:val="20"/>
          <w:rFonts w:ascii="仿宋" w:hAnsi="仿宋" w:eastAsia="仿宋"/>
          <w:bCs/>
          <w:color w:val="000000"/>
          <w:sz w:val="32"/>
          <w:szCs w:val="32"/>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6287.99</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，决算等于预算数。</w:t>
      </w:r>
    </w:p>
    <w:p>
      <w:pPr>
        <w:keepNext w:val="0"/>
        <w:keepLines w:val="0"/>
        <w:pageBreakBefore w:val="0"/>
        <w:kinsoku/>
        <w:wordWrap/>
        <w:overflowPunct/>
        <w:topLinePunct w:val="0"/>
        <w:autoSpaceDE/>
        <w:autoSpaceDN/>
        <w:bidi w:val="0"/>
        <w:adjustRightInd/>
        <w:snapToGrid/>
        <w:spacing w:line="600" w:lineRule="exact"/>
        <w:ind w:firstLine="642" w:firstLineChars="200"/>
        <w:jc w:val="left"/>
        <w:rPr>
          <w:rStyle w:val="20"/>
          <w:rFonts w:hint="eastAsia" w:ascii="仿宋" w:hAnsi="仿宋" w:eastAsia="仿宋"/>
          <w:b w:val="0"/>
          <w:bCs/>
          <w:color w:val="auto"/>
          <w:sz w:val="32"/>
          <w:szCs w:val="32"/>
          <w:highlight w:val="none"/>
        </w:rPr>
      </w:pPr>
      <w:r>
        <w:rPr>
          <w:rFonts w:hint="eastAsia" w:ascii="仿宋" w:hAnsi="仿宋" w:eastAsia="仿宋"/>
          <w:b/>
          <w:bCs/>
          <w:color w:val="000000"/>
          <w:sz w:val="32"/>
          <w:szCs w:val="32"/>
          <w:lang w:val="en-US" w:eastAsia="zh-CN"/>
        </w:rPr>
        <w:t>16、</w:t>
      </w:r>
      <w:r>
        <w:rPr>
          <w:rFonts w:hint="eastAsia" w:ascii="仿宋" w:hAnsi="仿宋" w:eastAsia="仿宋"/>
          <w:b/>
          <w:bCs/>
          <w:color w:val="000000"/>
          <w:sz w:val="32"/>
          <w:szCs w:val="32"/>
          <w:lang w:eastAsia="zh-CN"/>
        </w:rPr>
        <w:t>住房保障支出（221）</w:t>
      </w:r>
      <w:r>
        <w:rPr>
          <w:rFonts w:hint="eastAsia" w:ascii="仿宋" w:hAnsi="仿宋" w:eastAsia="仿宋"/>
          <w:b/>
          <w:bCs/>
          <w:color w:val="000000"/>
          <w:sz w:val="32"/>
          <w:szCs w:val="32"/>
        </w:rPr>
        <w:t>住房改革支出</w:t>
      </w:r>
      <w:r>
        <w:rPr>
          <w:rStyle w:val="20"/>
          <w:rFonts w:hint="eastAsia" w:ascii="仿宋" w:hAnsi="仿宋" w:eastAsia="仿宋"/>
          <w:bCs/>
          <w:color w:val="000000"/>
          <w:sz w:val="32"/>
          <w:szCs w:val="32"/>
        </w:rPr>
        <w:t>（</w:t>
      </w:r>
      <w:r>
        <w:rPr>
          <w:rStyle w:val="20"/>
          <w:rFonts w:hint="eastAsia" w:ascii="仿宋" w:hAnsi="仿宋" w:eastAsia="仿宋"/>
          <w:bCs/>
          <w:color w:val="000000"/>
          <w:sz w:val="32"/>
          <w:szCs w:val="32"/>
          <w:lang w:val="en-US" w:eastAsia="zh-CN"/>
        </w:rPr>
        <w:t>02</w:t>
      </w:r>
      <w:r>
        <w:rPr>
          <w:rStyle w:val="20"/>
          <w:rFonts w:hint="eastAsia" w:ascii="仿宋" w:hAnsi="仿宋" w:eastAsia="仿宋"/>
          <w:bCs/>
          <w:color w:val="000000"/>
          <w:sz w:val="32"/>
          <w:szCs w:val="32"/>
        </w:rPr>
        <w:t>）住房公积金（</w:t>
      </w:r>
      <w:r>
        <w:rPr>
          <w:rStyle w:val="20"/>
          <w:rFonts w:hint="eastAsia" w:ascii="仿宋" w:hAnsi="仿宋" w:eastAsia="仿宋"/>
          <w:bCs/>
          <w:color w:val="000000"/>
          <w:sz w:val="32"/>
          <w:szCs w:val="32"/>
          <w:lang w:val="en-US" w:eastAsia="zh-CN"/>
        </w:rPr>
        <w:t>01</w:t>
      </w:r>
      <w:r>
        <w:rPr>
          <w:rStyle w:val="20"/>
          <w:rFonts w:hint="eastAsia" w:ascii="仿宋" w:hAnsi="仿宋" w:eastAsia="仿宋"/>
          <w:bCs/>
          <w:color w:val="000000"/>
          <w:sz w:val="32"/>
          <w:szCs w:val="32"/>
        </w:rPr>
        <w:t>）</w:t>
      </w:r>
      <w:r>
        <w:rPr>
          <w:rStyle w:val="20"/>
          <w:rFonts w:ascii="仿宋" w:hAnsi="仿宋" w:eastAsia="仿宋"/>
          <w:bCs/>
          <w:color w:val="000000"/>
          <w:sz w:val="32"/>
          <w:szCs w:val="32"/>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113.94</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，决算等于预算数。</w:t>
      </w:r>
    </w:p>
    <w:p>
      <w:pPr>
        <w:keepNext w:val="0"/>
        <w:keepLines w:val="0"/>
        <w:pageBreakBefore w:val="0"/>
        <w:kinsoku/>
        <w:wordWrap/>
        <w:overflowPunct/>
        <w:topLinePunct w:val="0"/>
        <w:autoSpaceDE/>
        <w:autoSpaceDN/>
        <w:bidi w:val="0"/>
        <w:adjustRightInd/>
        <w:snapToGrid/>
        <w:spacing w:line="600" w:lineRule="exact"/>
        <w:ind w:firstLine="642" w:firstLineChars="200"/>
        <w:jc w:val="left"/>
        <w:rPr>
          <w:rStyle w:val="20"/>
          <w:rFonts w:hint="eastAsia" w:ascii="仿宋" w:hAnsi="仿宋" w:eastAsia="仿宋"/>
          <w:b w:val="0"/>
          <w:bCs/>
          <w:color w:val="auto"/>
          <w:sz w:val="32"/>
          <w:szCs w:val="32"/>
          <w:highlight w:val="none"/>
        </w:rPr>
      </w:pPr>
      <w:r>
        <w:rPr>
          <w:rFonts w:hint="eastAsia" w:ascii="仿宋" w:hAnsi="仿宋" w:eastAsia="仿宋" w:cs="Times New Roman"/>
          <w:b/>
          <w:bCs/>
          <w:color w:val="000000"/>
          <w:kern w:val="2"/>
          <w:sz w:val="32"/>
          <w:szCs w:val="32"/>
          <w:lang w:val="en-US" w:eastAsia="zh-CN" w:bidi="ar-SA"/>
        </w:rPr>
        <w:t>17、其他支出（229）其他支出（99）其他支出（99):</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41.47</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，决算等于预算数。</w:t>
      </w:r>
    </w:p>
    <w:p>
      <w:pPr>
        <w:tabs>
          <w:tab w:val="right" w:pos="8306"/>
        </w:tabs>
        <w:spacing w:line="600" w:lineRule="exact"/>
        <w:ind w:firstLine="640"/>
        <w:outlineLvl w:val="1"/>
        <w:rPr>
          <w:rStyle w:val="35"/>
          <w:color w:val="auto"/>
          <w:highlight w:val="none"/>
        </w:rPr>
      </w:pPr>
      <w:bookmarkStart w:id="46" w:name="_Toc15396608"/>
      <w:bookmarkStart w:id="47" w:name="_Toc15377214"/>
      <w:bookmarkStart w:id="48" w:name="_Toc16381"/>
      <w:bookmarkStart w:id="49" w:name="_Toc22159"/>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5"/>
          <w:rFonts w:hint="eastAsia" w:ascii="黑体" w:hAnsi="黑体" w:eastAsia="黑体"/>
          <w:b w:val="0"/>
          <w:color w:val="auto"/>
          <w:highlight w:val="none"/>
        </w:rPr>
        <w:t>般公共预算财政拨款基本支出决算情况说明</w:t>
      </w:r>
      <w:bookmarkEnd w:id="46"/>
      <w:bookmarkEnd w:id="47"/>
      <w:bookmarkEnd w:id="48"/>
      <w:bookmarkEnd w:id="49"/>
      <w:r>
        <w:rPr>
          <w:rStyle w:val="35"/>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1685.97</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1317.65</w:t>
      </w:r>
      <w:r>
        <w:rPr>
          <w:rFonts w:hint="eastAsia" w:ascii="仿宋" w:hAnsi="仿宋" w:eastAsia="仿宋"/>
          <w:color w:val="auto"/>
          <w:sz w:val="32"/>
          <w:szCs w:val="32"/>
          <w:highlight w:val="none"/>
        </w:rPr>
        <w:t>万元，主要包括：基本工资、津贴补贴、奖金、绩效工资、机关事业单位基本养老保险缴费、</w:t>
      </w:r>
      <w:r>
        <w:rPr>
          <w:rFonts w:hint="eastAsia" w:ascii="仿宋" w:hAnsi="仿宋" w:eastAsia="仿宋"/>
          <w:color w:val="auto"/>
          <w:sz w:val="32"/>
          <w:szCs w:val="32"/>
          <w:highlight w:val="none"/>
          <w:lang w:val="en-US" w:eastAsia="zh-CN"/>
        </w:rPr>
        <w:t>职业年金缴费、</w:t>
      </w:r>
      <w:r>
        <w:rPr>
          <w:rFonts w:hint="eastAsia" w:ascii="仿宋" w:hAnsi="仿宋" w:eastAsia="仿宋"/>
          <w:color w:val="auto"/>
          <w:sz w:val="32"/>
          <w:szCs w:val="32"/>
          <w:highlight w:val="none"/>
          <w:lang w:eastAsia="zh-CN"/>
        </w:rPr>
        <w:t>职工基本医疗保险缴费</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公务员医疗补助缴费、</w:t>
      </w:r>
      <w:r>
        <w:rPr>
          <w:rFonts w:hint="eastAsia" w:ascii="仿宋" w:hAnsi="仿宋" w:eastAsia="仿宋"/>
          <w:color w:val="auto"/>
          <w:sz w:val="32"/>
          <w:szCs w:val="32"/>
          <w:highlight w:val="none"/>
        </w:rPr>
        <w:t>其他社会保障缴费、住房公积金、其他工资福利支出</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生活补助、</w:t>
      </w:r>
      <w:r>
        <w:rPr>
          <w:rFonts w:hint="eastAsia" w:ascii="仿宋" w:hAnsi="仿宋" w:eastAsia="仿宋"/>
          <w:color w:val="auto"/>
          <w:sz w:val="32"/>
          <w:szCs w:val="32"/>
          <w:highlight w:val="none"/>
        </w:rPr>
        <w:t>其他对个人和家庭的补助支出。</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368.32</w:t>
      </w:r>
      <w:r>
        <w:rPr>
          <w:rFonts w:hint="eastAsia" w:ascii="仿宋" w:hAnsi="仿宋" w:eastAsia="仿宋"/>
          <w:color w:val="auto"/>
          <w:sz w:val="32"/>
          <w:szCs w:val="32"/>
          <w:highlight w:val="none"/>
        </w:rPr>
        <w:t>万元，主要包括：办公费、印刷费、水费、电费、邮电费、物业管理费、差旅费、维修（护）费、租赁费、</w:t>
      </w:r>
      <w:r>
        <w:rPr>
          <w:rFonts w:hint="eastAsia" w:ascii="仿宋" w:hAnsi="仿宋" w:eastAsia="仿宋"/>
          <w:color w:val="auto"/>
          <w:sz w:val="32"/>
          <w:szCs w:val="32"/>
          <w:highlight w:val="none"/>
          <w:lang w:val="en-US" w:eastAsia="zh-CN"/>
        </w:rPr>
        <w:t>会议费、</w:t>
      </w:r>
      <w:r>
        <w:rPr>
          <w:rFonts w:hint="eastAsia" w:ascii="仿宋" w:hAnsi="仿宋" w:eastAsia="仿宋"/>
          <w:color w:val="auto"/>
          <w:sz w:val="32"/>
          <w:szCs w:val="32"/>
          <w:highlight w:val="none"/>
        </w:rPr>
        <w:t>培训费、公务接待费、劳务费、委托业务费、</w:t>
      </w:r>
      <w:r>
        <w:rPr>
          <w:rFonts w:hint="eastAsia" w:ascii="仿宋" w:hAnsi="仿宋" w:eastAsia="仿宋"/>
          <w:color w:val="auto"/>
          <w:sz w:val="32"/>
          <w:szCs w:val="32"/>
          <w:highlight w:val="none"/>
          <w:lang w:val="en-US" w:eastAsia="zh-CN"/>
        </w:rPr>
        <w:t>工会经费、</w:t>
      </w:r>
      <w:r>
        <w:rPr>
          <w:rFonts w:hint="eastAsia" w:ascii="仿宋" w:hAnsi="仿宋" w:eastAsia="仿宋"/>
          <w:color w:val="auto"/>
          <w:sz w:val="32"/>
          <w:szCs w:val="32"/>
          <w:highlight w:val="none"/>
        </w:rPr>
        <w:t>福利费、公务用车运行维护费、其他交通费</w:t>
      </w:r>
      <w:r>
        <w:rPr>
          <w:rFonts w:hint="eastAsia" w:ascii="仿宋" w:hAnsi="仿宋" w:eastAsia="仿宋"/>
          <w:color w:val="auto"/>
          <w:sz w:val="32"/>
          <w:szCs w:val="32"/>
          <w:highlight w:val="none"/>
          <w:lang w:eastAsia="zh-CN"/>
        </w:rPr>
        <w:t>用</w:t>
      </w:r>
      <w:r>
        <w:rPr>
          <w:rFonts w:hint="eastAsia" w:ascii="仿宋" w:hAnsi="仿宋" w:eastAsia="仿宋"/>
          <w:color w:val="auto"/>
          <w:sz w:val="32"/>
          <w:szCs w:val="32"/>
          <w:highlight w:val="none"/>
        </w:rPr>
        <w:t>、其他商品和服务支出。</w:t>
      </w:r>
    </w:p>
    <w:p>
      <w:pPr>
        <w:spacing w:line="600" w:lineRule="exact"/>
        <w:ind w:firstLine="640"/>
        <w:outlineLvl w:val="1"/>
        <w:rPr>
          <w:rStyle w:val="35"/>
          <w:rFonts w:ascii="黑体" w:hAnsi="黑体" w:eastAsia="黑体"/>
          <w:b w:val="0"/>
          <w:color w:val="auto"/>
          <w:highlight w:val="none"/>
        </w:rPr>
      </w:pPr>
      <w:bookmarkStart w:id="50" w:name="_Toc15396609"/>
      <w:bookmarkStart w:id="51" w:name="_Toc32225"/>
      <w:bookmarkStart w:id="52" w:name="_Toc16958"/>
      <w:bookmarkStart w:id="53" w:name="_Toc15377215"/>
      <w:r>
        <w:rPr>
          <w:rFonts w:hint="eastAsia" w:ascii="黑体" w:eastAsia="黑体"/>
          <w:color w:val="auto"/>
          <w:sz w:val="32"/>
          <w:szCs w:val="32"/>
          <w:highlight w:val="none"/>
        </w:rPr>
        <w:t>七、</w:t>
      </w:r>
      <w:r>
        <w:rPr>
          <w:rStyle w:val="35"/>
          <w:rFonts w:hint="eastAsia" w:ascii="黑体" w:hAnsi="黑体" w:eastAsia="黑体"/>
          <w:b w:val="0"/>
          <w:color w:val="auto"/>
          <w:highlight w:val="none"/>
        </w:rPr>
        <w:t>财政拨款</w:t>
      </w:r>
      <w:r>
        <w:rPr>
          <w:rStyle w:val="35"/>
          <w:rFonts w:hint="eastAsia" w:ascii="黑体" w:hAnsi="黑体" w:eastAsia="黑体"/>
          <w:color w:val="auto"/>
          <w:highlight w:val="none"/>
        </w:rPr>
        <w:t>“</w:t>
      </w:r>
      <w:r>
        <w:rPr>
          <w:rStyle w:val="35"/>
          <w:rFonts w:hint="eastAsia" w:ascii="黑体" w:hAnsi="黑体" w:eastAsia="黑体"/>
          <w:b w:val="0"/>
          <w:color w:val="auto"/>
          <w:highlight w:val="none"/>
        </w:rPr>
        <w:t>三公”经费支出决算情况说明</w:t>
      </w:r>
      <w:bookmarkEnd w:id="50"/>
      <w:bookmarkEnd w:id="51"/>
      <w:bookmarkEnd w:id="52"/>
      <w:bookmarkEnd w:id="53"/>
    </w:p>
    <w:p>
      <w:pPr>
        <w:spacing w:line="600" w:lineRule="exact"/>
        <w:ind w:firstLine="640"/>
        <w:outlineLvl w:val="2"/>
        <w:rPr>
          <w:rFonts w:ascii="仿宋" w:hAnsi="仿宋" w:eastAsia="仿宋"/>
          <w:b/>
          <w:color w:val="auto"/>
          <w:sz w:val="32"/>
          <w:szCs w:val="32"/>
          <w:highlight w:val="none"/>
        </w:rPr>
      </w:pPr>
      <w:bookmarkStart w:id="54" w:name="_Toc15377216"/>
      <w:r>
        <w:rPr>
          <w:rFonts w:hint="eastAsia" w:ascii="仿宋" w:hAnsi="仿宋" w:eastAsia="仿宋"/>
          <w:b/>
          <w:color w:val="auto"/>
          <w:sz w:val="32"/>
          <w:szCs w:val="32"/>
          <w:highlight w:val="none"/>
        </w:rPr>
        <w:t>（一）“三公”经费财政拨款支出决算总体情况说明</w:t>
      </w:r>
      <w:bookmarkEnd w:id="54"/>
    </w:p>
    <w:p>
      <w:pPr>
        <w:spacing w:line="600" w:lineRule="exact"/>
        <w:ind w:firstLine="640"/>
        <w:rPr>
          <w:rFonts w:hint="default" w:ascii="仿宋" w:hAnsi="仿宋" w:eastAsia="仿宋"/>
          <w:color w:val="auto"/>
          <w:sz w:val="32"/>
          <w:szCs w:val="32"/>
          <w:highlight w:val="none"/>
          <w:lang w:val="en-US"/>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7.35</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74.17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减少2.51万元，下降25.46%。</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val="en-US" w:eastAsia="zh-CN"/>
        </w:rPr>
        <w:t>比</w:t>
      </w:r>
      <w:r>
        <w:rPr>
          <w:rFonts w:hint="eastAsia" w:ascii="仿宋" w:hAnsi="仿宋" w:eastAsia="仿宋"/>
          <w:color w:val="auto"/>
          <w:sz w:val="32"/>
          <w:szCs w:val="32"/>
          <w:highlight w:val="none"/>
        </w:rPr>
        <w:t>预算数</w:t>
      </w:r>
      <w:r>
        <w:rPr>
          <w:rFonts w:hint="eastAsia" w:ascii="仿宋" w:hAnsi="仿宋" w:eastAsia="仿宋"/>
          <w:color w:val="auto"/>
          <w:sz w:val="32"/>
          <w:szCs w:val="32"/>
          <w:highlight w:val="none"/>
          <w:lang w:val="en-US" w:eastAsia="zh-CN"/>
        </w:rPr>
        <w:t>减少2.56万元，主要原因是厉行节约。</w:t>
      </w:r>
    </w:p>
    <w:p>
      <w:pPr>
        <w:spacing w:line="600" w:lineRule="exact"/>
        <w:ind w:firstLine="640"/>
        <w:outlineLvl w:val="2"/>
        <w:rPr>
          <w:rFonts w:ascii="仿宋" w:hAnsi="仿宋" w:eastAsia="仿宋"/>
          <w:b/>
          <w:color w:val="auto"/>
          <w:sz w:val="32"/>
          <w:szCs w:val="32"/>
          <w:highlight w:val="none"/>
        </w:rPr>
      </w:pPr>
      <w:bookmarkStart w:id="55" w:name="_Toc15377217"/>
      <w:r>
        <w:rPr>
          <w:rFonts w:hint="eastAsia" w:ascii="仿宋" w:hAnsi="仿宋" w:eastAsia="仿宋"/>
          <w:b/>
          <w:color w:val="auto"/>
          <w:sz w:val="32"/>
          <w:szCs w:val="32"/>
          <w:highlight w:val="none"/>
        </w:rPr>
        <w:t>（二）“三公”经费财政拨款支出决算具体情况说明</w:t>
      </w:r>
      <w:bookmarkEnd w:id="55"/>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5.80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78.91</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1.55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21.09</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2"/>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937895</wp:posOffset>
            </wp:positionH>
            <wp:positionV relativeFrom="paragraph">
              <wp:posOffset>258445</wp:posOffset>
            </wp:positionV>
            <wp:extent cx="3565525" cy="2000885"/>
            <wp:effectExtent l="4445" t="4445" r="11430" b="1397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pStyle w:val="23"/>
        <w:rPr>
          <w:rFonts w:hint="eastAsia" w:ascii="仿宋" w:hAnsi="仿宋" w:eastAsia="仿宋"/>
          <w:color w:val="auto"/>
          <w:sz w:val="32"/>
          <w:szCs w:val="32"/>
          <w:highlight w:val="none"/>
        </w:rPr>
      </w:pPr>
    </w:p>
    <w:p>
      <w:pPr>
        <w:rPr>
          <w:rFonts w:hint="eastAsia" w:ascii="仿宋" w:hAnsi="仿宋" w:eastAsia="仿宋"/>
          <w:color w:val="auto"/>
          <w:sz w:val="32"/>
          <w:szCs w:val="32"/>
          <w:highlight w:val="none"/>
        </w:rPr>
      </w:pPr>
    </w:p>
    <w:p>
      <w:pPr>
        <w:pStyle w:val="22"/>
        <w:rPr>
          <w:rFonts w:hint="eastAsia" w:ascii="仿宋" w:hAnsi="仿宋" w:eastAsia="仿宋"/>
          <w:color w:val="auto"/>
          <w:sz w:val="32"/>
          <w:szCs w:val="32"/>
          <w:highlight w:val="none"/>
        </w:rPr>
      </w:pPr>
    </w:p>
    <w:p>
      <w:pPr>
        <w:pStyle w:val="23"/>
      </w:pP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1.因公出国（境）经费支出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Style w:val="20"/>
          <w:rFonts w:hint="eastAsia" w:ascii="仿宋" w:hAnsi="仿宋" w:eastAsia="仿宋" w:cs="仿宋"/>
          <w:b w:val="0"/>
          <w:bCs/>
          <w:color w:val="auto"/>
          <w:sz w:val="32"/>
          <w:szCs w:val="32"/>
          <w:highlight w:val="none"/>
        </w:rPr>
        <w:t>完成预算</w:t>
      </w:r>
      <w:r>
        <w:rPr>
          <w:rStyle w:val="20"/>
          <w:rFonts w:hint="eastAsia" w:ascii="仿宋" w:hAnsi="仿宋" w:eastAsia="仿宋" w:cs="仿宋"/>
          <w:b w:val="0"/>
          <w:bCs/>
          <w:color w:val="auto"/>
          <w:sz w:val="32"/>
          <w:szCs w:val="32"/>
          <w:highlight w:val="none"/>
          <w:lang w:val="en-US" w:eastAsia="zh-CN"/>
        </w:rPr>
        <w:t>100</w:t>
      </w:r>
      <w:r>
        <w:rPr>
          <w:rStyle w:val="20"/>
          <w:rFonts w:hint="eastAsia" w:ascii="仿宋" w:hAnsi="仿宋" w:eastAsia="仿宋" w:cs="仿宋"/>
          <w:b w:val="0"/>
          <w:bCs/>
          <w:color w:val="auto"/>
          <w:sz w:val="32"/>
          <w:szCs w:val="32"/>
          <w:highlight w:val="none"/>
        </w:rPr>
        <w:t>%。</w:t>
      </w:r>
      <w:r>
        <w:rPr>
          <w:rFonts w:hint="eastAsia" w:ascii="仿宋" w:hAnsi="仿宋" w:eastAsia="仿宋" w:cs="仿宋"/>
          <w:color w:val="auto"/>
          <w:sz w:val="32"/>
          <w:szCs w:val="32"/>
          <w:highlight w:val="none"/>
        </w:rPr>
        <w:t>全年安排因公出国（境）团组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次，出国（境）</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人。因公出国（境）支出决算比20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无增减变动</w:t>
      </w:r>
      <w:r>
        <w:rPr>
          <w:rFonts w:hint="eastAsia" w:ascii="仿宋" w:hAnsi="仿宋" w:eastAsia="仿宋" w:cs="仿宋"/>
          <w:color w:val="auto"/>
          <w:sz w:val="32"/>
          <w:szCs w:val="32"/>
          <w:highlight w:val="none"/>
        </w:rPr>
        <w:t>。</w:t>
      </w:r>
    </w:p>
    <w:p>
      <w:pPr>
        <w:spacing w:line="600" w:lineRule="exact"/>
        <w:ind w:firstLine="64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2.公务用车购置及运行维护费支出</w:t>
      </w:r>
      <w:r>
        <w:rPr>
          <w:rFonts w:hint="eastAsia" w:ascii="仿宋" w:hAnsi="仿宋" w:eastAsia="仿宋" w:cs="仿宋"/>
          <w:color w:val="auto"/>
          <w:sz w:val="32"/>
          <w:szCs w:val="32"/>
          <w:highlight w:val="none"/>
          <w:lang w:val="en-US" w:eastAsia="zh-CN"/>
        </w:rPr>
        <w:t>5.80</w:t>
      </w:r>
      <w:r>
        <w:rPr>
          <w:rFonts w:hint="eastAsia" w:ascii="仿宋" w:hAnsi="仿宋" w:eastAsia="仿宋" w:cs="仿宋"/>
          <w:color w:val="auto"/>
          <w:sz w:val="32"/>
          <w:szCs w:val="32"/>
          <w:highlight w:val="none"/>
        </w:rPr>
        <w:t>万元,</w:t>
      </w:r>
      <w:r>
        <w:rPr>
          <w:rStyle w:val="20"/>
          <w:rFonts w:hint="eastAsia" w:ascii="仿宋" w:hAnsi="仿宋" w:eastAsia="仿宋" w:cs="仿宋"/>
          <w:b w:val="0"/>
          <w:bCs/>
          <w:color w:val="auto"/>
          <w:sz w:val="32"/>
          <w:szCs w:val="32"/>
          <w:highlight w:val="none"/>
        </w:rPr>
        <w:t>完成预算</w:t>
      </w:r>
      <w:r>
        <w:rPr>
          <w:rStyle w:val="20"/>
          <w:rFonts w:hint="eastAsia" w:ascii="仿宋" w:hAnsi="仿宋" w:eastAsia="仿宋" w:cs="仿宋"/>
          <w:b w:val="0"/>
          <w:bCs/>
          <w:color w:val="auto"/>
          <w:sz w:val="32"/>
          <w:szCs w:val="32"/>
          <w:highlight w:val="none"/>
          <w:lang w:val="en-US" w:eastAsia="zh-CN"/>
        </w:rPr>
        <w:t>100</w:t>
      </w:r>
      <w:r>
        <w:rPr>
          <w:rStyle w:val="20"/>
          <w:rFonts w:hint="eastAsia" w:ascii="仿宋" w:hAnsi="仿宋" w:eastAsia="仿宋" w:cs="仿宋"/>
          <w:b w:val="0"/>
          <w:bCs/>
          <w:color w:val="auto"/>
          <w:sz w:val="32"/>
          <w:szCs w:val="32"/>
          <w:highlight w:val="none"/>
        </w:rPr>
        <w:t>%。</w:t>
      </w:r>
      <w:r>
        <w:rPr>
          <w:rFonts w:hint="eastAsia" w:ascii="仿宋" w:hAnsi="仿宋" w:eastAsia="仿宋" w:cs="仿宋"/>
          <w:color w:val="auto"/>
          <w:sz w:val="32"/>
          <w:szCs w:val="32"/>
          <w:highlight w:val="none"/>
        </w:rPr>
        <w:t>公务用车购置及运行维护费支出决算比20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减少2.92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下降33.49</w:t>
      </w:r>
      <w:r>
        <w:rPr>
          <w:rFonts w:hint="eastAsia" w:ascii="仿宋" w:hAnsi="仿宋" w:eastAsia="仿宋" w:cs="仿宋"/>
          <w:color w:val="auto"/>
          <w:sz w:val="32"/>
          <w:szCs w:val="32"/>
          <w:highlight w:val="none"/>
        </w:rPr>
        <w:t>%。主要原因是</w:t>
      </w:r>
      <w:r>
        <w:rPr>
          <w:rFonts w:hint="eastAsia" w:ascii="仿宋" w:hAnsi="仿宋" w:eastAsia="仿宋" w:cs="仿宋"/>
          <w:color w:val="auto"/>
          <w:sz w:val="32"/>
          <w:szCs w:val="32"/>
          <w:highlight w:val="none"/>
          <w:lang w:val="en-US" w:eastAsia="zh-CN"/>
        </w:rPr>
        <w:t>厉行节约。</w:t>
      </w:r>
    </w:p>
    <w:p>
      <w:pPr>
        <w:spacing w:line="600" w:lineRule="exact"/>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rPr>
        <w:t>其中：</w:t>
      </w:r>
      <w:r>
        <w:rPr>
          <w:rFonts w:hint="eastAsia" w:ascii="仿宋" w:hAnsi="仿宋" w:eastAsia="仿宋" w:cs="仿宋"/>
          <w:b/>
          <w:color w:val="auto"/>
          <w:sz w:val="32"/>
          <w:szCs w:val="32"/>
          <w:highlight w:val="none"/>
        </w:rPr>
        <w:t>公务用车购置支出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万元。全年按规定更新购置公务用车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辆，其中：轿车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万元，越野车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万元，载客汽车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万元。截至20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年12月底，单位共有公务用车</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辆，其中：轿车</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辆、越野车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辆、载客汽车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公务用车运行维护费支出</w:t>
      </w:r>
      <w:r>
        <w:rPr>
          <w:rFonts w:hint="eastAsia" w:ascii="仿宋" w:hAnsi="仿宋" w:eastAsia="仿宋" w:cs="仿宋"/>
          <w:color w:val="auto"/>
          <w:sz w:val="32"/>
          <w:szCs w:val="32"/>
          <w:highlight w:val="none"/>
          <w:lang w:val="en-US" w:eastAsia="zh-CN"/>
        </w:rPr>
        <w:t>5.80</w:t>
      </w:r>
      <w:r>
        <w:rPr>
          <w:rFonts w:hint="eastAsia" w:ascii="仿宋" w:hAnsi="仿宋" w:eastAsia="仿宋" w:cs="仿宋"/>
          <w:color w:val="auto"/>
          <w:sz w:val="32"/>
          <w:szCs w:val="32"/>
          <w:highlight w:val="none"/>
        </w:rPr>
        <w:t>万元。主要用于我单位建设服务工程中心检查归我单位管辖的建筑工地施工安全</w:t>
      </w:r>
      <w:r>
        <w:rPr>
          <w:rFonts w:hint="eastAsia" w:ascii="仿宋" w:hAnsi="仿宋" w:eastAsia="仿宋" w:cs="仿宋"/>
          <w:color w:val="auto"/>
          <w:sz w:val="32"/>
          <w:szCs w:val="32"/>
          <w:highlight w:val="none"/>
          <w:lang w:eastAsia="zh-CN"/>
        </w:rPr>
        <w:t>、市政中心进行路政施工</w:t>
      </w:r>
      <w:r>
        <w:rPr>
          <w:rFonts w:hint="eastAsia" w:ascii="仿宋" w:hAnsi="仿宋" w:eastAsia="仿宋" w:cs="仿宋"/>
          <w:color w:val="auto"/>
          <w:sz w:val="32"/>
          <w:szCs w:val="32"/>
          <w:highlight w:val="none"/>
        </w:rPr>
        <w:t>等所需的公务用车燃料费、维修费、过路过桥费、保险费等支出。</w:t>
      </w:r>
    </w:p>
    <w:p>
      <w:pPr>
        <w:numPr>
          <w:ilvl w:val="0"/>
          <w:numId w:val="0"/>
        </w:numPr>
        <w:spacing w:line="600" w:lineRule="exact"/>
        <w:ind w:firstLine="642" w:firstLineChars="200"/>
        <w:rPr>
          <w:rFonts w:hint="eastAsia" w:ascii="仿宋" w:hAnsi="仿宋" w:eastAsia="仿宋" w:cs="仿宋"/>
          <w:color w:val="auto"/>
          <w:sz w:val="32"/>
          <w:szCs w:val="32"/>
          <w:highlight w:val="none"/>
        </w:rPr>
      </w:pPr>
      <w:r>
        <w:rPr>
          <w:rFonts w:hint="eastAsia" w:ascii="仿宋_GB2312" w:eastAsia="仿宋_GB2312"/>
          <w:b/>
          <w:color w:val="auto"/>
          <w:sz w:val="32"/>
          <w:szCs w:val="32"/>
          <w:highlight w:val="none"/>
          <w:lang w:val="en-US" w:eastAsia="zh-CN"/>
        </w:rPr>
        <w:t>3.</w:t>
      </w:r>
      <w:r>
        <w:rPr>
          <w:rFonts w:hint="eastAsia" w:ascii="仿宋_GB2312" w:eastAsia="仿宋_GB2312"/>
          <w:b/>
          <w:color w:val="auto"/>
          <w:sz w:val="32"/>
          <w:szCs w:val="32"/>
          <w:highlight w:val="none"/>
        </w:rPr>
        <w:t>公务接待费支出</w:t>
      </w:r>
      <w:r>
        <w:rPr>
          <w:rFonts w:hint="eastAsia" w:ascii="仿宋" w:hAnsi="仿宋" w:eastAsia="仿宋" w:cs="仿宋"/>
          <w:color w:val="auto"/>
          <w:sz w:val="32"/>
          <w:szCs w:val="32"/>
          <w:highlight w:val="none"/>
          <w:lang w:val="en-US" w:eastAsia="zh-CN"/>
        </w:rPr>
        <w:t>1.55</w:t>
      </w:r>
      <w:r>
        <w:rPr>
          <w:rFonts w:hint="eastAsia" w:ascii="仿宋" w:hAnsi="仿宋" w:eastAsia="仿宋" w:cs="仿宋"/>
          <w:color w:val="auto"/>
          <w:sz w:val="32"/>
          <w:szCs w:val="32"/>
          <w:highlight w:val="none"/>
        </w:rPr>
        <w:t>万元</w:t>
      </w:r>
      <w:r>
        <w:rPr>
          <w:rStyle w:val="20"/>
          <w:rFonts w:hint="eastAsia" w:ascii="仿宋" w:hAnsi="仿宋" w:eastAsia="仿宋" w:cs="仿宋"/>
          <w:b w:val="0"/>
          <w:bCs/>
          <w:color w:val="auto"/>
          <w:sz w:val="32"/>
          <w:szCs w:val="32"/>
          <w:highlight w:val="none"/>
        </w:rPr>
        <w:t>。</w:t>
      </w:r>
      <w:r>
        <w:rPr>
          <w:rFonts w:hint="eastAsia" w:ascii="仿宋" w:hAnsi="仿宋" w:eastAsia="仿宋" w:cs="仿宋"/>
          <w:color w:val="auto"/>
          <w:sz w:val="32"/>
          <w:szCs w:val="32"/>
          <w:highlight w:val="none"/>
        </w:rPr>
        <w:t>公务接待费支出决算比20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增加0.41</w:t>
      </w:r>
      <w:r>
        <w:rPr>
          <w:rFonts w:hint="eastAsia" w:ascii="仿宋" w:hAnsi="仿宋" w:eastAsia="仿宋" w:cs="仿宋"/>
          <w:color w:val="auto"/>
          <w:sz w:val="32"/>
          <w:szCs w:val="32"/>
          <w:highlight w:val="none"/>
        </w:rPr>
        <w:t>万元，下降</w:t>
      </w:r>
      <w:r>
        <w:rPr>
          <w:rFonts w:hint="eastAsia" w:ascii="仿宋" w:hAnsi="仿宋" w:eastAsia="仿宋" w:cs="仿宋"/>
          <w:color w:val="auto"/>
          <w:sz w:val="32"/>
          <w:szCs w:val="32"/>
          <w:highlight w:val="none"/>
          <w:lang w:val="en-US" w:eastAsia="zh-CN"/>
        </w:rPr>
        <w:t>35.96</w:t>
      </w:r>
      <w:r>
        <w:rPr>
          <w:rFonts w:hint="eastAsia" w:ascii="仿宋" w:hAnsi="仿宋" w:eastAsia="仿宋" w:cs="仿宋"/>
          <w:color w:val="auto"/>
          <w:sz w:val="32"/>
          <w:szCs w:val="32"/>
          <w:highlight w:val="none"/>
        </w:rPr>
        <w:t>%。主要原因是</w:t>
      </w:r>
      <w:r>
        <w:rPr>
          <w:rFonts w:hint="eastAsia" w:ascii="仿宋" w:hAnsi="仿宋" w:eastAsia="仿宋" w:cs="仿宋"/>
          <w:color w:val="auto"/>
          <w:sz w:val="32"/>
          <w:szCs w:val="32"/>
          <w:highlight w:val="none"/>
          <w:lang w:eastAsia="zh-CN"/>
        </w:rPr>
        <w:t>调研、交流学习活动较多。</w:t>
      </w:r>
      <w:r>
        <w:rPr>
          <w:rFonts w:hint="eastAsia" w:ascii="仿宋" w:hAnsi="仿宋" w:eastAsia="仿宋" w:cs="仿宋"/>
          <w:color w:val="auto"/>
          <w:sz w:val="32"/>
          <w:szCs w:val="32"/>
          <w:highlight w:val="none"/>
        </w:rPr>
        <w:t>其中：</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s="仿宋"/>
          <w:color w:val="auto"/>
          <w:sz w:val="32"/>
          <w:szCs w:val="32"/>
          <w:highlight w:val="none"/>
          <w:lang w:val="en-US" w:eastAsia="zh-CN"/>
        </w:rPr>
        <w:t>1.55</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接待其他单位与我单位的交流学习、整治检查等</w:t>
      </w:r>
      <w:r>
        <w:rPr>
          <w:rFonts w:hint="eastAsia" w:ascii="仿宋" w:hAnsi="仿宋" w:eastAsia="仿宋" w:cs="仿宋"/>
          <w:color w:val="auto"/>
          <w:sz w:val="32"/>
          <w:szCs w:val="32"/>
          <w:highlight w:val="none"/>
        </w:rPr>
        <w:t>活动开支的交通费、住宿费、用餐费等。国内公务接待</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批次，</w:t>
      </w:r>
      <w:r>
        <w:rPr>
          <w:rFonts w:hint="eastAsia" w:ascii="仿宋" w:hAnsi="仿宋" w:eastAsia="仿宋" w:cs="仿宋"/>
          <w:color w:val="auto"/>
          <w:sz w:val="32"/>
          <w:szCs w:val="32"/>
          <w:highlight w:val="none"/>
          <w:lang w:val="en-US" w:eastAsia="zh-CN"/>
        </w:rPr>
        <w:t>155</w:t>
      </w:r>
      <w:r>
        <w:rPr>
          <w:rFonts w:hint="eastAsia" w:ascii="仿宋" w:hAnsi="仿宋" w:eastAsia="仿宋" w:cs="仿宋"/>
          <w:color w:val="auto"/>
          <w:sz w:val="32"/>
          <w:szCs w:val="32"/>
          <w:highlight w:val="none"/>
        </w:rPr>
        <w:t>人次，共计支出</w:t>
      </w:r>
      <w:r>
        <w:rPr>
          <w:rFonts w:hint="eastAsia" w:ascii="仿宋" w:hAnsi="仿宋" w:eastAsia="仿宋" w:cs="仿宋"/>
          <w:color w:val="auto"/>
          <w:sz w:val="32"/>
          <w:szCs w:val="32"/>
          <w:highlight w:val="none"/>
          <w:lang w:val="en-US" w:eastAsia="zh-CN"/>
        </w:rPr>
        <w:t>1.55</w:t>
      </w:r>
      <w:r>
        <w:rPr>
          <w:rFonts w:hint="eastAsia" w:ascii="仿宋" w:hAnsi="仿宋" w:eastAsia="仿宋" w:cs="仿宋"/>
          <w:color w:val="auto"/>
          <w:sz w:val="32"/>
          <w:szCs w:val="32"/>
          <w:highlight w:val="none"/>
        </w:rPr>
        <w:t>万元，具体内容包括：</w:t>
      </w:r>
      <w:r>
        <w:rPr>
          <w:rFonts w:hint="eastAsia" w:ascii="仿宋" w:hAnsi="仿宋" w:eastAsia="仿宋" w:cs="仿宋"/>
          <w:color w:val="auto"/>
          <w:sz w:val="32"/>
          <w:szCs w:val="32"/>
          <w:highlight w:val="none"/>
          <w:lang w:eastAsia="zh-CN"/>
        </w:rPr>
        <w:t>接待省住建厅调研、</w:t>
      </w:r>
      <w:r>
        <w:rPr>
          <w:rFonts w:hint="eastAsia" w:ascii="仿宋" w:hAnsi="仿宋" w:eastAsia="仿宋" w:cs="仿宋"/>
          <w:color w:val="auto"/>
          <w:sz w:val="32"/>
          <w:szCs w:val="32"/>
          <w:highlight w:val="none"/>
        </w:rPr>
        <w:t>崇州市住建局学习固体废物处置整改</w:t>
      </w:r>
      <w:r>
        <w:rPr>
          <w:rFonts w:hint="eastAsia" w:ascii="仿宋" w:hAnsi="仿宋" w:eastAsia="仿宋" w:cs="仿宋"/>
          <w:color w:val="auto"/>
          <w:sz w:val="32"/>
          <w:szCs w:val="32"/>
          <w:highlight w:val="none"/>
          <w:lang w:val="en-US" w:eastAsia="zh-CN"/>
        </w:rPr>
        <w:t>0.34万</w:t>
      </w:r>
      <w:r>
        <w:rPr>
          <w:rFonts w:hint="eastAsia" w:ascii="仿宋" w:hAnsi="仿宋" w:eastAsia="仿宋" w:cs="仿宋"/>
          <w:color w:val="auto"/>
          <w:sz w:val="32"/>
          <w:szCs w:val="32"/>
          <w:highlight w:val="none"/>
          <w:lang w:eastAsia="zh-CN"/>
        </w:rPr>
        <w:t>元，接待</w:t>
      </w:r>
      <w:r>
        <w:rPr>
          <w:rFonts w:hint="eastAsia" w:ascii="仿宋" w:hAnsi="仿宋" w:eastAsia="仿宋" w:cs="仿宋"/>
          <w:color w:val="auto"/>
          <w:sz w:val="32"/>
          <w:szCs w:val="32"/>
          <w:highlight w:val="none"/>
        </w:rPr>
        <w:t>绵阳游仙区住建局</w:t>
      </w:r>
      <w:r>
        <w:rPr>
          <w:rFonts w:hint="eastAsia" w:ascii="仿宋" w:hAnsi="仿宋" w:eastAsia="仿宋" w:cs="仿宋"/>
          <w:color w:val="auto"/>
          <w:sz w:val="32"/>
          <w:szCs w:val="32"/>
          <w:highlight w:val="none"/>
          <w:lang w:eastAsia="zh-CN"/>
        </w:rPr>
        <w:t>交流学习</w:t>
      </w:r>
      <w:r>
        <w:rPr>
          <w:rFonts w:hint="eastAsia" w:ascii="仿宋" w:hAnsi="仿宋" w:eastAsia="仿宋" w:cs="仿宋"/>
          <w:color w:val="auto"/>
          <w:sz w:val="32"/>
          <w:szCs w:val="32"/>
          <w:highlight w:val="none"/>
          <w:lang w:val="en-US" w:eastAsia="zh-CN"/>
        </w:rPr>
        <w:t>0.07万元，接待</w:t>
      </w:r>
      <w:r>
        <w:rPr>
          <w:rFonts w:hint="eastAsia" w:ascii="仿宋" w:hAnsi="仿宋" w:eastAsia="仿宋" w:cs="仿宋"/>
          <w:color w:val="auto"/>
          <w:sz w:val="32"/>
          <w:szCs w:val="32"/>
          <w:highlight w:val="none"/>
        </w:rPr>
        <w:t>泸定县委</w:t>
      </w:r>
      <w:r>
        <w:rPr>
          <w:rFonts w:hint="eastAsia" w:ascii="仿宋" w:hAnsi="仿宋" w:eastAsia="仿宋" w:cs="仿宋"/>
          <w:color w:val="auto"/>
          <w:sz w:val="32"/>
          <w:szCs w:val="32"/>
          <w:highlight w:val="none"/>
          <w:lang w:eastAsia="zh-CN"/>
        </w:rPr>
        <w:t>办公室来船山考察</w:t>
      </w:r>
      <w:r>
        <w:rPr>
          <w:rFonts w:hint="eastAsia" w:ascii="仿宋" w:hAnsi="仿宋" w:eastAsia="仿宋" w:cs="仿宋"/>
          <w:color w:val="auto"/>
          <w:sz w:val="32"/>
          <w:szCs w:val="32"/>
          <w:highlight w:val="none"/>
        </w:rPr>
        <w:t>学习</w:t>
      </w:r>
      <w:r>
        <w:rPr>
          <w:rFonts w:hint="eastAsia" w:ascii="仿宋" w:hAnsi="仿宋" w:eastAsia="仿宋" w:cs="仿宋"/>
          <w:color w:val="auto"/>
          <w:sz w:val="32"/>
          <w:szCs w:val="32"/>
          <w:highlight w:val="none"/>
          <w:lang w:val="en-US" w:eastAsia="zh-CN"/>
        </w:rPr>
        <w:t>0.5万元，接待</w:t>
      </w:r>
      <w:r>
        <w:rPr>
          <w:rFonts w:hint="eastAsia" w:ascii="仿宋" w:hAnsi="仿宋" w:eastAsia="仿宋" w:cs="仿宋"/>
          <w:color w:val="auto"/>
          <w:sz w:val="32"/>
          <w:szCs w:val="32"/>
          <w:highlight w:val="none"/>
        </w:rPr>
        <w:t>雅安</w:t>
      </w:r>
      <w:r>
        <w:rPr>
          <w:rFonts w:hint="eastAsia" w:ascii="仿宋" w:hAnsi="仿宋" w:eastAsia="仿宋" w:cs="仿宋"/>
          <w:color w:val="auto"/>
          <w:sz w:val="32"/>
          <w:szCs w:val="32"/>
          <w:highlight w:val="none"/>
          <w:lang w:eastAsia="zh-CN"/>
        </w:rPr>
        <w:t>市综合行政执法局</w:t>
      </w:r>
      <w:r>
        <w:rPr>
          <w:rFonts w:hint="eastAsia" w:ascii="仿宋" w:hAnsi="仿宋" w:eastAsia="仿宋" w:cs="仿宋"/>
          <w:color w:val="auto"/>
          <w:sz w:val="32"/>
          <w:szCs w:val="32"/>
          <w:highlight w:val="none"/>
        </w:rPr>
        <w:t>来船</w:t>
      </w:r>
      <w:r>
        <w:rPr>
          <w:rFonts w:hint="eastAsia" w:ascii="仿宋" w:hAnsi="仿宋" w:eastAsia="仿宋" w:cs="仿宋"/>
          <w:color w:val="auto"/>
          <w:sz w:val="32"/>
          <w:szCs w:val="32"/>
          <w:highlight w:val="none"/>
          <w:lang w:eastAsia="zh-CN"/>
        </w:rPr>
        <w:t>山</w:t>
      </w:r>
      <w:r>
        <w:rPr>
          <w:rFonts w:hint="eastAsia" w:ascii="仿宋" w:hAnsi="仿宋" w:eastAsia="仿宋" w:cs="仿宋"/>
          <w:color w:val="auto"/>
          <w:sz w:val="32"/>
          <w:szCs w:val="32"/>
          <w:highlight w:val="none"/>
        </w:rPr>
        <w:t>考察城市生活垃圾处理立法工作</w:t>
      </w:r>
      <w:r>
        <w:rPr>
          <w:rFonts w:hint="eastAsia" w:ascii="仿宋" w:hAnsi="仿宋" w:eastAsia="仿宋" w:cs="仿宋"/>
          <w:color w:val="auto"/>
          <w:sz w:val="32"/>
          <w:szCs w:val="32"/>
          <w:highlight w:val="none"/>
          <w:lang w:val="en-US" w:eastAsia="zh-CN"/>
        </w:rPr>
        <w:t>0.16万元，</w:t>
      </w:r>
      <w:r>
        <w:rPr>
          <w:rFonts w:hint="eastAsia" w:ascii="仿宋" w:hAnsi="仿宋" w:eastAsia="仿宋" w:cs="仿宋"/>
          <w:color w:val="auto"/>
          <w:sz w:val="32"/>
          <w:szCs w:val="32"/>
          <w:highlight w:val="none"/>
        </w:rPr>
        <w:t>接待营山县房地产管理局</w:t>
      </w:r>
      <w:r>
        <w:rPr>
          <w:rFonts w:hint="eastAsia" w:ascii="仿宋" w:hAnsi="仿宋" w:eastAsia="仿宋" w:cs="仿宋"/>
          <w:color w:val="auto"/>
          <w:sz w:val="32"/>
          <w:szCs w:val="32"/>
          <w:highlight w:val="none"/>
          <w:lang w:eastAsia="zh-CN"/>
        </w:rPr>
        <w:t>来访</w:t>
      </w:r>
      <w:r>
        <w:rPr>
          <w:rFonts w:hint="eastAsia" w:ascii="仿宋" w:hAnsi="仿宋" w:eastAsia="仿宋" w:cs="仿宋"/>
          <w:color w:val="auto"/>
          <w:sz w:val="32"/>
          <w:szCs w:val="32"/>
          <w:highlight w:val="none"/>
          <w:lang w:val="en-US" w:eastAsia="zh-CN"/>
        </w:rPr>
        <w:t>0.07万元、接待</w:t>
      </w:r>
      <w:r>
        <w:rPr>
          <w:rFonts w:hint="eastAsia" w:ascii="仿宋" w:hAnsi="仿宋" w:eastAsia="仿宋" w:cs="仿宋"/>
          <w:color w:val="auto"/>
          <w:sz w:val="32"/>
          <w:szCs w:val="32"/>
          <w:highlight w:val="none"/>
        </w:rPr>
        <w:t>西昌市住建局考察学习城镇生活污泥处置</w:t>
      </w:r>
      <w:r>
        <w:rPr>
          <w:rFonts w:hint="eastAsia" w:ascii="仿宋" w:hAnsi="仿宋" w:eastAsia="仿宋" w:cs="仿宋"/>
          <w:color w:val="auto"/>
          <w:sz w:val="32"/>
          <w:szCs w:val="32"/>
          <w:highlight w:val="none"/>
          <w:lang w:val="en-US" w:eastAsia="zh-CN"/>
        </w:rPr>
        <w:t>0.07万元，接待</w:t>
      </w:r>
      <w:r>
        <w:rPr>
          <w:rFonts w:hint="eastAsia" w:ascii="仿宋" w:hAnsi="仿宋" w:eastAsia="仿宋" w:cs="仿宋"/>
          <w:color w:val="auto"/>
          <w:sz w:val="32"/>
          <w:szCs w:val="32"/>
          <w:highlight w:val="none"/>
        </w:rPr>
        <w:t>省第八督导组自建房安全大排查整</w:t>
      </w:r>
      <w:bookmarkStart w:id="128" w:name="_GoBack"/>
      <w:bookmarkEnd w:id="128"/>
      <w:r>
        <w:rPr>
          <w:rFonts w:hint="eastAsia" w:ascii="仿宋" w:hAnsi="仿宋" w:eastAsia="仿宋" w:cs="仿宋"/>
          <w:color w:val="auto"/>
          <w:sz w:val="32"/>
          <w:szCs w:val="32"/>
          <w:highlight w:val="none"/>
        </w:rPr>
        <w:t>治</w:t>
      </w:r>
      <w:r>
        <w:rPr>
          <w:rFonts w:hint="eastAsia" w:ascii="仿宋" w:hAnsi="仿宋" w:eastAsia="仿宋" w:cs="仿宋"/>
          <w:color w:val="auto"/>
          <w:sz w:val="32"/>
          <w:szCs w:val="32"/>
          <w:highlight w:val="none"/>
          <w:lang w:val="en-US" w:eastAsia="zh-CN"/>
        </w:rPr>
        <w:t>0.17万元、</w:t>
      </w:r>
      <w:r>
        <w:rPr>
          <w:rFonts w:hint="eastAsia" w:ascii="仿宋" w:hAnsi="仿宋" w:eastAsia="仿宋" w:cs="仿宋"/>
          <w:color w:val="auto"/>
          <w:sz w:val="32"/>
          <w:szCs w:val="32"/>
          <w:highlight w:val="none"/>
        </w:rPr>
        <w:t>开展城镇老旧小区改造专项调研工作</w:t>
      </w:r>
      <w:r>
        <w:rPr>
          <w:rFonts w:hint="eastAsia" w:ascii="仿宋" w:hAnsi="仿宋" w:eastAsia="仿宋" w:cs="仿宋"/>
          <w:color w:val="auto"/>
          <w:sz w:val="32"/>
          <w:szCs w:val="32"/>
          <w:highlight w:val="none"/>
          <w:lang w:val="en-US" w:eastAsia="zh-CN"/>
        </w:rPr>
        <w:t>0.07万元、接待</w:t>
      </w:r>
      <w:r>
        <w:rPr>
          <w:rFonts w:hint="eastAsia" w:ascii="仿宋" w:hAnsi="仿宋" w:eastAsia="仿宋" w:cs="仿宋"/>
          <w:color w:val="auto"/>
          <w:sz w:val="32"/>
          <w:szCs w:val="32"/>
          <w:highlight w:val="none"/>
        </w:rPr>
        <w:t>省住建厅</w:t>
      </w:r>
      <w:r>
        <w:rPr>
          <w:rFonts w:hint="eastAsia" w:ascii="仿宋" w:hAnsi="仿宋" w:eastAsia="仿宋" w:cs="仿宋"/>
          <w:color w:val="auto"/>
          <w:sz w:val="32"/>
          <w:szCs w:val="32"/>
          <w:highlight w:val="none"/>
          <w:lang w:eastAsia="zh-CN"/>
        </w:rPr>
        <w:t>工作</w:t>
      </w:r>
      <w:r>
        <w:rPr>
          <w:rFonts w:hint="eastAsia" w:ascii="仿宋" w:hAnsi="仿宋" w:eastAsia="仿宋" w:cs="仿宋"/>
          <w:color w:val="auto"/>
          <w:sz w:val="32"/>
          <w:szCs w:val="32"/>
          <w:highlight w:val="none"/>
          <w:lang w:val="en-US" w:eastAsia="zh-CN"/>
        </w:rPr>
        <w:t>0.10万元</w:t>
      </w:r>
      <w:r>
        <w:rPr>
          <w:rFonts w:hint="eastAsia" w:ascii="仿宋" w:hAnsi="仿宋" w:eastAsia="仿宋" w:cs="仿宋"/>
          <w:color w:val="auto"/>
          <w:sz w:val="32"/>
          <w:szCs w:val="32"/>
          <w:highlight w:val="none"/>
        </w:rPr>
        <w:t>。</w:t>
      </w:r>
    </w:p>
    <w:p>
      <w:pPr>
        <w:spacing w:line="600" w:lineRule="exact"/>
        <w:ind w:firstLine="640"/>
        <w:rPr>
          <w:rFonts w:hint="eastAsia" w:ascii="仿宋" w:hAnsi="仿宋" w:eastAsia="仿宋" w:cs="仿宋"/>
          <w:color w:val="auto"/>
          <w:sz w:val="32"/>
          <w:szCs w:val="32"/>
          <w:highlight w:val="none"/>
        </w:rPr>
      </w:pPr>
    </w:p>
    <w:p>
      <w:pPr>
        <w:spacing w:line="600" w:lineRule="exact"/>
        <w:ind w:firstLine="642" w:firstLineChars="200"/>
        <w:rPr>
          <w:rFonts w:ascii="仿宋_GB2312" w:eastAsia="仿宋_GB2312"/>
          <w:color w:val="auto"/>
          <w:sz w:val="32"/>
          <w:szCs w:val="32"/>
          <w:highlight w:val="none"/>
        </w:rPr>
      </w:pPr>
      <w:r>
        <w:rPr>
          <w:rFonts w:hint="eastAsia" w:ascii="仿宋" w:hAnsi="仿宋" w:eastAsia="仿宋" w:cs="仿宋"/>
          <w:b/>
          <w:color w:val="auto"/>
          <w:sz w:val="32"/>
          <w:szCs w:val="32"/>
          <w:highlight w:val="none"/>
        </w:rPr>
        <w:t>外事接待支出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w:t>
      </w:r>
      <w:r>
        <w:rPr>
          <w:rFonts w:hint="eastAsia" w:ascii="仿宋_GB2312" w:eastAsia="仿宋_GB2312"/>
          <w:color w:val="auto"/>
          <w:sz w:val="32"/>
          <w:szCs w:val="32"/>
          <w:highlight w:val="none"/>
        </w:rPr>
        <w:t>。</w:t>
      </w:r>
    </w:p>
    <w:p>
      <w:pPr>
        <w:spacing w:line="600" w:lineRule="exact"/>
        <w:ind w:firstLine="640"/>
        <w:outlineLvl w:val="1"/>
        <w:rPr>
          <w:rStyle w:val="35"/>
          <w:rFonts w:ascii="黑体" w:hAnsi="黑体" w:eastAsia="黑体"/>
          <w:color w:val="auto"/>
          <w:highlight w:val="none"/>
        </w:rPr>
      </w:pPr>
      <w:bookmarkStart w:id="56" w:name="_Toc21870"/>
      <w:bookmarkStart w:id="57" w:name="_Toc15377218"/>
      <w:bookmarkStart w:id="58" w:name="_Toc27342"/>
      <w:bookmarkStart w:id="59" w:name="_Toc15396610"/>
      <w:r>
        <w:rPr>
          <w:rFonts w:hint="eastAsia" w:ascii="黑体" w:eastAsia="黑体"/>
          <w:color w:val="auto"/>
          <w:sz w:val="32"/>
          <w:szCs w:val="32"/>
          <w:highlight w:val="none"/>
        </w:rPr>
        <w:t>八、</w:t>
      </w:r>
      <w:r>
        <w:rPr>
          <w:rStyle w:val="35"/>
          <w:rFonts w:hint="eastAsia" w:ascii="黑体" w:hAnsi="黑体" w:eastAsia="黑体"/>
          <w:b w:val="0"/>
          <w:color w:val="auto"/>
          <w:highlight w:val="none"/>
        </w:rPr>
        <w:t>政府性基金预算支出决算情况说明</w:t>
      </w:r>
      <w:bookmarkEnd w:id="56"/>
      <w:bookmarkEnd w:id="57"/>
      <w:bookmarkEnd w:id="58"/>
      <w:bookmarkEnd w:id="59"/>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年政府性基金预算</w:t>
      </w:r>
      <w:r>
        <w:rPr>
          <w:rFonts w:hint="eastAsia" w:ascii="仿宋" w:hAnsi="仿宋" w:eastAsia="仿宋" w:cs="仿宋"/>
          <w:color w:val="auto"/>
          <w:sz w:val="32"/>
          <w:szCs w:val="32"/>
          <w:highlight w:val="none"/>
          <w:lang w:eastAsia="zh-CN"/>
        </w:rPr>
        <w:t>财政</w:t>
      </w:r>
      <w:r>
        <w:rPr>
          <w:rFonts w:hint="eastAsia" w:ascii="仿宋" w:hAnsi="仿宋" w:eastAsia="仿宋" w:cs="仿宋"/>
          <w:color w:val="auto"/>
          <w:sz w:val="32"/>
          <w:szCs w:val="32"/>
          <w:highlight w:val="none"/>
        </w:rPr>
        <w:t>拨款支出</w:t>
      </w:r>
      <w:r>
        <w:rPr>
          <w:rFonts w:hint="eastAsia" w:ascii="仿宋" w:hAnsi="仿宋" w:eastAsia="仿宋" w:cs="仿宋"/>
          <w:color w:val="auto"/>
          <w:sz w:val="32"/>
          <w:szCs w:val="32"/>
          <w:highlight w:val="none"/>
          <w:lang w:val="en-US" w:eastAsia="zh-CN"/>
        </w:rPr>
        <w:t>26140.93</w:t>
      </w:r>
      <w:r>
        <w:rPr>
          <w:rFonts w:hint="eastAsia" w:ascii="仿宋" w:hAnsi="仿宋" w:eastAsia="仿宋" w:cs="仿宋"/>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3"/>
        </w:numPr>
        <w:spacing w:line="600" w:lineRule="exact"/>
        <w:ind w:firstLine="640"/>
        <w:outlineLvl w:val="1"/>
        <w:rPr>
          <w:rStyle w:val="35"/>
          <w:rFonts w:ascii="黑体" w:hAnsi="黑体" w:eastAsia="黑体"/>
          <w:b w:val="0"/>
          <w:color w:val="auto"/>
          <w:highlight w:val="none"/>
        </w:rPr>
      </w:pPr>
      <w:bookmarkStart w:id="60" w:name="_Toc15377219"/>
      <w:bookmarkStart w:id="61" w:name="_Toc15396611"/>
      <w:bookmarkStart w:id="62" w:name="_Toc24235"/>
      <w:bookmarkStart w:id="63" w:name="_Toc18394"/>
      <w:r>
        <w:rPr>
          <w:rStyle w:val="35"/>
          <w:rFonts w:hint="eastAsia" w:ascii="黑体" w:hAnsi="黑体" w:eastAsia="黑体"/>
          <w:b w:val="0"/>
          <w:color w:val="auto"/>
          <w:highlight w:val="none"/>
        </w:rPr>
        <w:t>国有资本经营预算支出决算情况说明</w:t>
      </w:r>
      <w:bookmarkEnd w:id="60"/>
      <w:bookmarkEnd w:id="61"/>
      <w:bookmarkEnd w:id="62"/>
      <w:bookmarkEnd w:id="63"/>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年国有资本经营预算</w:t>
      </w:r>
      <w:r>
        <w:rPr>
          <w:rFonts w:hint="eastAsia" w:ascii="仿宋" w:hAnsi="仿宋" w:eastAsia="仿宋" w:cs="仿宋"/>
          <w:color w:val="auto"/>
          <w:sz w:val="32"/>
          <w:szCs w:val="32"/>
          <w:highlight w:val="none"/>
          <w:lang w:eastAsia="zh-CN"/>
        </w:rPr>
        <w:t>财政</w:t>
      </w:r>
      <w:r>
        <w:rPr>
          <w:rFonts w:hint="eastAsia" w:ascii="仿宋" w:hAnsi="仿宋" w:eastAsia="仿宋" w:cs="仿宋"/>
          <w:color w:val="auto"/>
          <w:sz w:val="32"/>
          <w:szCs w:val="32"/>
          <w:highlight w:val="none"/>
        </w:rPr>
        <w:t>拨款支出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3"/>
        </w:numPr>
        <w:spacing w:line="600" w:lineRule="exact"/>
        <w:ind w:firstLine="640"/>
        <w:outlineLvl w:val="1"/>
        <w:rPr>
          <w:rStyle w:val="35"/>
          <w:rFonts w:hint="eastAsia" w:ascii="黑体" w:hAnsi="黑体" w:eastAsia="黑体"/>
          <w:b w:val="0"/>
          <w:color w:val="auto"/>
          <w:highlight w:val="none"/>
        </w:rPr>
      </w:pPr>
      <w:bookmarkStart w:id="64" w:name="_Toc15377221"/>
      <w:bookmarkStart w:id="65" w:name="_Toc15396612"/>
      <w:bookmarkStart w:id="66" w:name="_Toc2005"/>
      <w:bookmarkStart w:id="67" w:name="_Toc8336"/>
      <w:r>
        <w:rPr>
          <w:rStyle w:val="35"/>
          <w:rFonts w:hint="eastAsia" w:ascii="黑体" w:hAnsi="黑体" w:eastAsia="黑体"/>
          <w:b w:val="0"/>
          <w:color w:val="auto"/>
          <w:highlight w:val="none"/>
        </w:rPr>
        <w:t>其他重要事项的情况说明</w:t>
      </w:r>
      <w:bookmarkEnd w:id="64"/>
      <w:bookmarkEnd w:id="65"/>
      <w:bookmarkEnd w:id="66"/>
      <w:bookmarkEnd w:id="67"/>
    </w:p>
    <w:p>
      <w:pPr>
        <w:spacing w:line="600" w:lineRule="exact"/>
        <w:ind w:firstLine="642" w:firstLineChars="200"/>
        <w:outlineLvl w:val="2"/>
        <w:rPr>
          <w:rFonts w:ascii="仿宋" w:hAnsi="仿宋" w:eastAsia="仿宋"/>
          <w:color w:val="auto"/>
          <w:sz w:val="32"/>
          <w:szCs w:val="32"/>
          <w:highlight w:val="none"/>
        </w:rPr>
      </w:pPr>
      <w:bookmarkStart w:id="68" w:name="_Toc15377222"/>
      <w:r>
        <w:rPr>
          <w:rFonts w:hint="eastAsia" w:ascii="仿宋" w:hAnsi="仿宋" w:eastAsia="仿宋"/>
          <w:b/>
          <w:color w:val="auto"/>
          <w:sz w:val="32"/>
          <w:szCs w:val="32"/>
          <w:highlight w:val="none"/>
        </w:rPr>
        <w:t>（一）机关运行经费支出情况</w:t>
      </w:r>
      <w:bookmarkEnd w:id="68"/>
    </w:p>
    <w:p>
      <w:pPr>
        <w:autoSpaceDE w:val="0"/>
        <w:autoSpaceDN w:val="0"/>
        <w:adjustRightInd w:val="0"/>
        <w:spacing w:line="600" w:lineRule="exact"/>
        <w:ind w:firstLine="640" w:firstLineChars="200"/>
        <w:jc w:val="left"/>
        <w:outlineLvl w:val="9"/>
        <w:rPr>
          <w:rFonts w:hint="eastAsia" w:ascii="仿宋" w:hAnsi="仿宋" w:eastAsia="仿宋" w:cs="仿宋"/>
          <w:color w:val="auto"/>
          <w:sz w:val="32"/>
          <w:szCs w:val="32"/>
          <w:highlight w:val="none"/>
          <w:lang w:eastAsia="zh-CN"/>
        </w:rPr>
      </w:pPr>
      <w:bookmarkStart w:id="69" w:name="_Toc15377223"/>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区住建局</w:t>
      </w:r>
      <w:r>
        <w:rPr>
          <w:rFonts w:hint="eastAsia" w:ascii="仿宋" w:hAnsi="仿宋" w:eastAsia="仿宋" w:cs="仿宋"/>
          <w:color w:val="auto"/>
          <w:sz w:val="32"/>
          <w:szCs w:val="32"/>
          <w:highlight w:val="none"/>
        </w:rPr>
        <w:t>机关运行经费支出</w:t>
      </w:r>
      <w:r>
        <w:rPr>
          <w:rFonts w:hint="eastAsia" w:ascii="仿宋" w:hAnsi="仿宋" w:eastAsia="仿宋" w:cs="仿宋"/>
          <w:color w:val="auto"/>
          <w:sz w:val="32"/>
          <w:szCs w:val="32"/>
          <w:highlight w:val="none"/>
          <w:lang w:val="en-US" w:eastAsia="zh-CN"/>
        </w:rPr>
        <w:t>100.67</w:t>
      </w:r>
      <w:r>
        <w:rPr>
          <w:rFonts w:hint="eastAsia" w:ascii="仿宋" w:hAnsi="仿宋" w:eastAsia="仿宋" w:cs="仿宋"/>
          <w:color w:val="auto"/>
          <w:sz w:val="32"/>
          <w:szCs w:val="32"/>
          <w:highlight w:val="none"/>
        </w:rPr>
        <w:t>万元，比20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增加</w:t>
      </w:r>
      <w:r>
        <w:rPr>
          <w:rFonts w:hint="eastAsia" w:ascii="仿宋" w:hAnsi="仿宋" w:eastAsia="仿宋" w:cs="仿宋"/>
          <w:color w:val="auto"/>
          <w:sz w:val="32"/>
          <w:szCs w:val="32"/>
          <w:highlight w:val="none"/>
          <w:lang w:val="en-US" w:eastAsia="zh-CN"/>
        </w:rPr>
        <w:t>17.02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增长</w:t>
      </w:r>
      <w:r>
        <w:rPr>
          <w:rFonts w:hint="eastAsia" w:ascii="仿宋" w:hAnsi="仿宋" w:eastAsia="仿宋" w:cs="仿宋"/>
          <w:color w:val="auto"/>
          <w:sz w:val="32"/>
          <w:szCs w:val="32"/>
          <w:highlight w:val="none"/>
          <w:lang w:val="en-US" w:eastAsia="zh-CN"/>
        </w:rPr>
        <w:t>20.35</w:t>
      </w:r>
      <w:r>
        <w:rPr>
          <w:rFonts w:hint="eastAsia" w:ascii="仿宋" w:hAnsi="仿宋" w:eastAsia="仿宋" w:cs="仿宋"/>
          <w:color w:val="auto"/>
          <w:sz w:val="32"/>
          <w:szCs w:val="32"/>
          <w:highlight w:val="none"/>
        </w:rPr>
        <w:t>%。主要原因是</w:t>
      </w:r>
      <w:r>
        <w:rPr>
          <w:rFonts w:hint="eastAsia" w:ascii="仿宋" w:hAnsi="仿宋" w:eastAsia="仿宋" w:cs="仿宋"/>
          <w:color w:val="auto"/>
          <w:sz w:val="32"/>
          <w:szCs w:val="32"/>
          <w:highlight w:val="none"/>
          <w:lang w:eastAsia="zh-CN"/>
        </w:rPr>
        <w:t>人员变动增加相关经费以及只有一辆公车，因工作产生的租车费增加。</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bookmarkEnd w:id="69"/>
    </w:p>
    <w:p>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区住建局</w:t>
      </w:r>
      <w:r>
        <w:rPr>
          <w:rFonts w:hint="eastAsia" w:ascii="仿宋" w:hAnsi="仿宋" w:eastAsia="仿宋" w:cs="仿宋"/>
          <w:color w:val="auto"/>
          <w:sz w:val="32"/>
          <w:szCs w:val="32"/>
          <w:highlight w:val="none"/>
        </w:rPr>
        <w:t>政府采购支出总额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万元，其中：政府采购货物支出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万元、政府采购工程支出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万元、政府采购服务支出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万元。授予中小企业合同金额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70" w:name="_Toc15377224"/>
      <w:r>
        <w:rPr>
          <w:rFonts w:hint="eastAsia" w:ascii="仿宋" w:hAnsi="仿宋" w:eastAsia="仿宋"/>
          <w:b/>
          <w:color w:val="auto"/>
          <w:sz w:val="32"/>
          <w:szCs w:val="32"/>
          <w:highlight w:val="none"/>
        </w:rPr>
        <w:t>（三）国有资产占有使用情况</w:t>
      </w:r>
      <w:bookmarkEnd w:id="70"/>
    </w:p>
    <w:p>
      <w:pPr>
        <w:autoSpaceDE w:val="0"/>
        <w:autoSpaceDN w:val="0"/>
        <w:adjustRightInd w:val="0"/>
        <w:spacing w:line="60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截至20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年12月31日，</w:t>
      </w:r>
      <w:r>
        <w:rPr>
          <w:rFonts w:hint="eastAsia" w:ascii="仿宋" w:hAnsi="仿宋" w:eastAsia="仿宋" w:cs="仿宋"/>
          <w:color w:val="auto"/>
          <w:sz w:val="32"/>
          <w:szCs w:val="32"/>
          <w:highlight w:val="none"/>
          <w:lang w:eastAsia="zh-CN"/>
        </w:rPr>
        <w:t>区住建局</w:t>
      </w:r>
      <w:r>
        <w:rPr>
          <w:rFonts w:hint="eastAsia" w:ascii="仿宋" w:hAnsi="仿宋" w:eastAsia="仿宋" w:cs="仿宋"/>
          <w:color w:val="auto"/>
          <w:sz w:val="32"/>
          <w:szCs w:val="32"/>
          <w:highlight w:val="none"/>
        </w:rPr>
        <w:t>共有车辆</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辆，其中：主要领导干部用车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辆、机要通信用车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辆、应急保障用车</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辆、其他用车</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辆</w:t>
      </w:r>
      <w:r>
        <w:rPr>
          <w:rFonts w:hint="eastAsia" w:ascii="仿宋" w:hAnsi="仿宋" w:eastAsia="仿宋" w:cs="仿宋"/>
          <w:color w:val="auto"/>
          <w:sz w:val="32"/>
          <w:szCs w:val="32"/>
          <w:highlight w:val="none"/>
          <w:lang w:eastAsia="zh-CN"/>
        </w:rPr>
        <w:t>，应急保障用车主要用于市政中心进行路政施工等、</w:t>
      </w:r>
      <w:r>
        <w:rPr>
          <w:rFonts w:hint="eastAsia" w:ascii="仿宋" w:hAnsi="仿宋" w:eastAsia="仿宋" w:cs="仿宋"/>
          <w:color w:val="auto"/>
          <w:sz w:val="32"/>
          <w:szCs w:val="32"/>
          <w:highlight w:val="none"/>
        </w:rPr>
        <w:t>其他用车主要是用于我单位建设服务工程中心对建筑工地施工安全的监督检查</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单价100万元以上专用设备</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台（套）。</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根据预算绩效管理要求，本部门在202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年度预算编制阶段，组织对</w:t>
      </w:r>
      <w:r>
        <w:rPr>
          <w:rFonts w:hint="eastAsia" w:ascii="仿宋" w:hAnsi="仿宋" w:eastAsia="仿宋" w:cs="仿宋"/>
          <w:color w:val="auto"/>
          <w:sz w:val="32"/>
          <w:szCs w:val="32"/>
          <w:highlight w:val="none"/>
          <w:lang w:val="en-US" w:eastAsia="zh-CN"/>
        </w:rPr>
        <w:t>17个项目开展了预算事前绩效评估，对17个项目编制了绩效目标，预算执行过程中，</w:t>
      </w:r>
      <w:r>
        <w:rPr>
          <w:rFonts w:hint="eastAsia" w:ascii="仿宋" w:hAnsi="仿宋" w:eastAsia="仿宋" w:cs="仿宋"/>
          <w:color w:val="auto"/>
          <w:sz w:val="32"/>
          <w:szCs w:val="32"/>
          <w:highlight w:val="none"/>
        </w:rPr>
        <w:t>选取</w:t>
      </w: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rPr>
        <w:t>个项目开展绩效监控</w:t>
      </w:r>
      <w:r>
        <w:rPr>
          <w:rFonts w:hint="eastAsia" w:ascii="仿宋" w:hAnsi="仿宋" w:eastAsia="仿宋" w:cs="仿宋"/>
          <w:color w:val="auto"/>
          <w:sz w:val="32"/>
          <w:szCs w:val="32"/>
          <w:highlight w:val="none"/>
          <w:lang w:eastAsia="zh-CN"/>
        </w:rPr>
        <w:t>，组织对</w:t>
      </w:r>
      <w:r>
        <w:rPr>
          <w:rFonts w:hint="eastAsia" w:ascii="仿宋" w:hAnsi="仿宋" w:eastAsia="仿宋" w:cs="仿宋"/>
          <w:color w:val="auto"/>
          <w:sz w:val="32"/>
          <w:szCs w:val="32"/>
          <w:highlight w:val="none"/>
          <w:lang w:val="en-US" w:eastAsia="zh-CN"/>
        </w:rPr>
        <w:t>17个项目开展绩效自评</w:t>
      </w:r>
      <w:r>
        <w:rPr>
          <w:rFonts w:hint="eastAsia" w:ascii="仿宋" w:hAnsi="仿宋" w:eastAsia="仿宋" w:cs="仿宋"/>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组织对202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年度一般公共预算、政府性基金预算等全面开展绩效自评，形成</w:t>
      </w:r>
      <w:r>
        <w:rPr>
          <w:rFonts w:hint="eastAsia" w:ascii="仿宋" w:hAnsi="仿宋" w:eastAsia="仿宋" w:cs="仿宋"/>
          <w:color w:val="auto"/>
          <w:sz w:val="32"/>
          <w:szCs w:val="32"/>
          <w:highlight w:val="none"/>
          <w:lang w:eastAsia="zh-CN"/>
        </w:rPr>
        <w:t>船山区住建局</w:t>
      </w:r>
      <w:r>
        <w:rPr>
          <w:rFonts w:hint="eastAsia" w:ascii="仿宋" w:hAnsi="仿宋" w:eastAsia="仿宋" w:cs="仿宋"/>
          <w:color w:val="auto"/>
          <w:sz w:val="32"/>
          <w:szCs w:val="32"/>
          <w:highlight w:val="none"/>
        </w:rPr>
        <w:t>部门整体绩效自评报告、</w:t>
      </w:r>
      <w:r>
        <w:rPr>
          <w:rFonts w:hint="eastAsia" w:ascii="仿宋" w:hAnsi="仿宋" w:eastAsia="仿宋" w:cs="仿宋"/>
          <w:color w:val="auto"/>
          <w:sz w:val="32"/>
          <w:szCs w:val="32"/>
          <w:highlight w:val="none"/>
          <w:lang w:eastAsia="zh-CN"/>
        </w:rPr>
        <w:t>水环境检测费</w:t>
      </w:r>
      <w:r>
        <w:rPr>
          <w:rFonts w:hint="eastAsia" w:ascii="仿宋" w:hAnsi="仿宋" w:eastAsia="仿宋" w:cs="仿宋"/>
          <w:color w:val="auto"/>
          <w:sz w:val="32"/>
          <w:szCs w:val="32"/>
          <w:highlight w:val="none"/>
        </w:rPr>
        <w:t>项目</w:t>
      </w:r>
      <w:r>
        <w:rPr>
          <w:rFonts w:hint="eastAsia" w:ascii="仿宋" w:hAnsi="仿宋" w:eastAsia="仿宋" w:cs="仿宋"/>
          <w:color w:val="auto"/>
          <w:sz w:val="32"/>
          <w:szCs w:val="32"/>
          <w:highlight w:val="none"/>
          <w:lang w:eastAsia="zh-CN"/>
        </w:rPr>
        <w:t>、消防设计审查、消防检测所需抽检费</w:t>
      </w:r>
      <w:r>
        <w:rPr>
          <w:rFonts w:hint="eastAsia" w:ascii="仿宋" w:hAnsi="仿宋" w:eastAsia="仿宋" w:cs="仿宋"/>
          <w:color w:val="auto"/>
          <w:sz w:val="32"/>
          <w:szCs w:val="32"/>
          <w:highlight w:val="none"/>
        </w:rPr>
        <w:t>项目</w:t>
      </w:r>
      <w:r>
        <w:rPr>
          <w:rFonts w:hint="eastAsia" w:ascii="仿宋" w:hAnsi="仿宋" w:eastAsia="仿宋" w:cs="仿宋"/>
          <w:color w:val="auto"/>
          <w:sz w:val="32"/>
          <w:szCs w:val="32"/>
          <w:highlight w:val="none"/>
          <w:lang w:eastAsia="zh-CN"/>
        </w:rPr>
        <w:t>、建筑施工起重机械检测费项目、老城区既有建筑监测、监督费用项目、2023年农村建筑工匠培训项目、2023年中央城镇保障性安居工程补助资金项目</w:t>
      </w:r>
      <w:r>
        <w:rPr>
          <w:rFonts w:hint="eastAsia" w:ascii="仿宋" w:hAnsi="仿宋" w:eastAsia="仿宋" w:cs="仿宋"/>
          <w:color w:val="auto"/>
          <w:sz w:val="32"/>
          <w:szCs w:val="32"/>
          <w:highlight w:val="none"/>
        </w:rPr>
        <w:t>等专项预算项目绩效自评报告，其中</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船山区住建局</w:t>
      </w:r>
      <w:r>
        <w:rPr>
          <w:rFonts w:hint="eastAsia" w:ascii="仿宋" w:hAnsi="仿宋" w:eastAsia="仿宋" w:cs="仿宋"/>
          <w:color w:val="auto"/>
          <w:sz w:val="32"/>
          <w:szCs w:val="32"/>
          <w:highlight w:val="none"/>
        </w:rPr>
        <w:t>部门整体绩效自评得分为</w:t>
      </w:r>
      <w:r>
        <w:rPr>
          <w:rFonts w:hint="eastAsia" w:ascii="仿宋" w:hAnsi="仿宋" w:eastAsia="仿宋" w:cs="仿宋"/>
          <w:color w:val="auto"/>
          <w:sz w:val="32"/>
          <w:szCs w:val="32"/>
          <w:highlight w:val="none"/>
          <w:lang w:val="en-US" w:eastAsia="zh-CN"/>
        </w:rPr>
        <w:t>84</w:t>
      </w:r>
      <w:r>
        <w:rPr>
          <w:rFonts w:hint="eastAsia" w:ascii="仿宋" w:hAnsi="仿宋" w:eastAsia="仿宋" w:cs="仿宋"/>
          <w:color w:val="auto"/>
          <w:sz w:val="32"/>
          <w:szCs w:val="32"/>
          <w:highlight w:val="none"/>
        </w:rPr>
        <w:t>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绩效自评综述：</w:t>
      </w:r>
      <w:r>
        <w:rPr>
          <w:rFonts w:hint="eastAsia" w:ascii="仿宋" w:hAnsi="仿宋" w:eastAsia="仿宋" w:cs="仿宋"/>
          <w:color w:val="auto"/>
          <w:sz w:val="32"/>
          <w:szCs w:val="32"/>
          <w:highlight w:val="none"/>
          <w:lang w:val="en-US" w:eastAsia="zh-CN"/>
        </w:rPr>
        <w:t>2023年</w:t>
      </w:r>
      <w:r>
        <w:rPr>
          <w:rFonts w:hint="eastAsia" w:ascii="仿宋" w:hAnsi="仿宋" w:eastAsia="仿宋" w:cs="仿宋"/>
          <w:color w:val="auto"/>
          <w:sz w:val="32"/>
          <w:szCs w:val="32"/>
          <w:highlight w:val="none"/>
          <w:lang w:eastAsia="zh-CN"/>
        </w:rPr>
        <w:t>保障了我区域内的水环境监测，避免水污染、化解信访、农村建筑工匠培训、灾普、电梯增设、施工安全检查等方面的推进以及老城区范围内道路及附属设施、桥梁、园林绿地、行道树、管网、城市照明设施、交通信号灯、水景设施的正常运转，确保了老城区城市道路硬化、美化，保持常年整洁美观，提高了市民居住环境、城市形象，有效地提升了居民幸福度。</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水环境检测费项目绩效自评得分为</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分，绩效自评综述：</w:t>
      </w:r>
      <w:r>
        <w:rPr>
          <w:rFonts w:hint="eastAsia" w:ascii="仿宋" w:hAnsi="仿宋" w:eastAsia="仿宋" w:cs="仿宋"/>
          <w:color w:val="auto"/>
          <w:sz w:val="32"/>
          <w:szCs w:val="32"/>
          <w:highlight w:val="none"/>
          <w:lang w:val="en-US" w:eastAsia="zh-CN"/>
        </w:rPr>
        <w:t>该项目对全区各污水处理厂站进出水以及米家河水体进行定期检测，按照检测结果要求相关单位对问题进行整改，保证污水处理厂站达标排放，米家河消除黑臭水体</w:t>
      </w:r>
      <w:r>
        <w:rPr>
          <w:rFonts w:hint="eastAsia" w:ascii="仿宋" w:hAnsi="仿宋" w:eastAsia="仿宋" w:cs="仿宋"/>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消防设计审查、消防检测所需抽检费项目绩效自评得分为</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分，绩效自评综述：</w:t>
      </w:r>
      <w:r>
        <w:rPr>
          <w:rFonts w:hint="eastAsia" w:ascii="仿宋" w:hAnsi="仿宋" w:eastAsia="仿宋" w:cs="仿宋"/>
          <w:color w:val="auto"/>
          <w:sz w:val="32"/>
          <w:szCs w:val="32"/>
          <w:highlight w:val="none"/>
          <w:lang w:val="en-US" w:eastAsia="zh-CN"/>
        </w:rPr>
        <w:t>该项目主要是全年聘请一家第三方消防技术机构为辖区内的100余万平方米的建设面积进行工程消防设计审查、验收提供技术性支撑,对全区建设工程消防安全质量进行严格把关，避免出现火灾隐患，保障人民群众生命财产安全</w:t>
      </w:r>
      <w:r>
        <w:rPr>
          <w:rFonts w:hint="eastAsia" w:ascii="仿宋" w:hAnsi="仿宋" w:eastAsia="仿宋" w:cs="仿宋"/>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建筑施工起重机械检测费</w:t>
      </w:r>
      <w:r>
        <w:rPr>
          <w:rFonts w:hint="eastAsia" w:ascii="仿宋" w:hAnsi="仿宋" w:eastAsia="仿宋" w:cs="仿宋"/>
          <w:color w:val="auto"/>
          <w:sz w:val="32"/>
          <w:szCs w:val="32"/>
          <w:highlight w:val="none"/>
        </w:rPr>
        <w:t>项目绩效自评得分为</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分，绩效自评综述</w:t>
      </w:r>
      <w:r>
        <w:rPr>
          <w:rFonts w:hint="eastAsia" w:ascii="仿宋" w:hAnsi="仿宋" w:eastAsia="仿宋" w:cs="仿宋"/>
          <w:color w:val="auto"/>
          <w:sz w:val="32"/>
          <w:szCs w:val="32"/>
          <w:highlight w:val="none"/>
          <w:lang w:eastAsia="zh-CN"/>
        </w:rPr>
        <w:t>：进一步加强建筑施工起重机械设备的安全管理，规范施工现场起重机械设备市场行为，促进工程建设各方责任主体安全责任的落实，全面实施建筑起重机械备案登记制度、安装拆卸资质准入制、安装拆卸施工方案备案制度以及使用前的专项检测验收制度，严格审查各项条件，加强监管，坚决淘汰不符合要求的机械设备，有效地预防和遏制建筑施工起重机械设备伤害事故的发生，保障我区建筑施工安全生产形势稳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老城区既有建筑监测、监督费用</w:t>
      </w:r>
      <w:r>
        <w:rPr>
          <w:rFonts w:hint="eastAsia" w:ascii="仿宋" w:hAnsi="仿宋" w:eastAsia="仿宋" w:cs="仿宋"/>
          <w:color w:val="auto"/>
          <w:sz w:val="32"/>
          <w:szCs w:val="32"/>
          <w:highlight w:val="none"/>
        </w:rPr>
        <w:t>项目绩效自评得分为</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分，绩效自评综述</w:t>
      </w:r>
      <w:r>
        <w:rPr>
          <w:rFonts w:hint="eastAsia" w:ascii="仿宋" w:hAnsi="仿宋" w:eastAsia="仿宋" w:cs="仿宋"/>
          <w:color w:val="auto"/>
          <w:sz w:val="32"/>
          <w:szCs w:val="32"/>
          <w:highlight w:val="none"/>
          <w:lang w:eastAsia="zh-CN"/>
        </w:rPr>
        <w:t>： 完成希望街4号11栋；小西街13号；开善东路279号蜀兴花园；南津北路222号南津公寓；遂州中路615号；玉堂街14号等19处房屋沉降变形检测，有效保障了群众生命财产安全，实现预期目标。同时加强了建设工程质量的管理，对老城区危旧房屋进行结构安全鉴定、对房屋变形监测，既有房屋安全隐患简单处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2023年农村建筑工匠培训项目</w:t>
      </w:r>
      <w:r>
        <w:rPr>
          <w:rFonts w:hint="eastAsia" w:ascii="仿宋" w:hAnsi="仿宋" w:eastAsia="仿宋" w:cs="仿宋"/>
          <w:color w:val="auto"/>
          <w:sz w:val="32"/>
          <w:szCs w:val="32"/>
          <w:highlight w:val="none"/>
        </w:rPr>
        <w:t>绩效自评得分为</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分，绩效自评综述</w:t>
      </w:r>
      <w:r>
        <w:rPr>
          <w:rFonts w:hint="eastAsia" w:ascii="仿宋" w:hAnsi="仿宋" w:eastAsia="仿宋" w:cs="仿宋"/>
          <w:color w:val="auto"/>
          <w:sz w:val="32"/>
          <w:szCs w:val="32"/>
          <w:highlight w:val="none"/>
          <w:lang w:eastAsia="zh-CN"/>
        </w:rPr>
        <w:t>： 加强了农村建房工匠管理，严格落实了农村建房承揽人必须持证的要求，确保农村住房建设质量安全，推进我区农房建设高效开展。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2023年中央城镇保障性安居工程补助资金项目</w:t>
      </w:r>
      <w:r>
        <w:rPr>
          <w:rFonts w:hint="eastAsia" w:ascii="仿宋" w:hAnsi="仿宋" w:eastAsia="仿宋" w:cs="仿宋"/>
          <w:color w:val="auto"/>
          <w:sz w:val="32"/>
          <w:szCs w:val="32"/>
          <w:highlight w:val="none"/>
        </w:rPr>
        <w:t>绩效自评得分为</w:t>
      </w:r>
      <w:r>
        <w:rPr>
          <w:rFonts w:hint="eastAsia" w:ascii="仿宋" w:hAnsi="仿宋" w:eastAsia="仿宋" w:cs="仿宋"/>
          <w:color w:val="auto"/>
          <w:sz w:val="32"/>
          <w:szCs w:val="32"/>
          <w:highlight w:val="none"/>
          <w:lang w:val="en-US" w:eastAsia="zh-CN"/>
        </w:rPr>
        <w:t>98</w:t>
      </w:r>
      <w:r>
        <w:rPr>
          <w:rFonts w:hint="eastAsia" w:ascii="仿宋" w:hAnsi="仿宋" w:eastAsia="仿宋" w:cs="仿宋"/>
          <w:color w:val="auto"/>
          <w:sz w:val="32"/>
          <w:szCs w:val="32"/>
          <w:highlight w:val="none"/>
        </w:rPr>
        <w:t>分，绩效自评综述</w:t>
      </w:r>
      <w:r>
        <w:rPr>
          <w:rFonts w:hint="eastAsia" w:ascii="仿宋" w:hAnsi="仿宋" w:eastAsia="仿宋" w:cs="仿宋"/>
          <w:color w:val="auto"/>
          <w:sz w:val="32"/>
          <w:szCs w:val="32"/>
          <w:highlight w:val="none"/>
          <w:lang w:eastAsia="zh-CN"/>
        </w:rPr>
        <w:t>：老旧小区改造指标112个，全年实际完成52个；老旧小区户数指标9705户，实际完成3200户；项目总投资为24410.83万元，实际完成7000万元；项目按时开工，开工率100%；因老旧小区改造为跨年度实施项目，现尚在有序施工中。棚户区改造指标1030套，全年实际新开工1030套；项目按时开工，开工目标完成率100%，目前项目正在建设中。住房保障家庭租赁补贴指标35户，已全部完成发放，目标完成率100%。</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val="en-US" w:eastAsia="zh-CN"/>
        </w:rPr>
        <w:t>绩效自评报告详见附件。</w:t>
      </w:r>
      <w:r>
        <w:rPr>
          <w:rFonts w:hint="eastAsia" w:ascii="仿宋" w:hAnsi="仿宋" w:eastAsia="仿宋" w:cs="仿宋"/>
          <w:b/>
          <w:color w:val="auto"/>
          <w:sz w:val="32"/>
          <w:szCs w:val="32"/>
          <w:highlight w:val="none"/>
        </w:rPr>
        <w:br w:type="page"/>
      </w:r>
    </w:p>
    <w:p>
      <w:pPr>
        <w:numPr>
          <w:ilvl w:val="0"/>
          <w:numId w:val="4"/>
        </w:numPr>
        <w:spacing w:line="600" w:lineRule="exact"/>
        <w:ind w:firstLine="660" w:firstLineChars="150"/>
        <w:jc w:val="center"/>
        <w:outlineLvl w:val="0"/>
        <w:rPr>
          <w:rStyle w:val="34"/>
          <w:rFonts w:ascii="黑体" w:hAnsi="黑体" w:eastAsia="黑体"/>
          <w:b w:val="0"/>
          <w:color w:val="auto"/>
          <w:highlight w:val="none"/>
        </w:rPr>
      </w:pPr>
      <w:bookmarkStart w:id="71" w:name="_Toc15396613"/>
      <w:bookmarkStart w:id="72" w:name="_Toc10923"/>
      <w:bookmarkStart w:id="73" w:name="_Toc15377225"/>
      <w:bookmarkStart w:id="74" w:name="_Toc8198"/>
      <w:r>
        <w:rPr>
          <w:rFonts w:hint="eastAsia" w:ascii="黑体" w:hAnsi="黑体" w:eastAsia="黑体"/>
          <w:color w:val="auto"/>
          <w:sz w:val="44"/>
          <w:szCs w:val="44"/>
          <w:highlight w:val="none"/>
        </w:rPr>
        <w:t>名</w:t>
      </w:r>
      <w:r>
        <w:rPr>
          <w:rStyle w:val="34"/>
          <w:rFonts w:hint="eastAsia" w:ascii="黑体" w:hAnsi="黑体" w:eastAsia="黑体"/>
          <w:b w:val="0"/>
          <w:color w:val="auto"/>
          <w:highlight w:val="none"/>
        </w:rPr>
        <w:t>词解释</w:t>
      </w:r>
      <w:bookmarkEnd w:id="71"/>
      <w:bookmarkEnd w:id="72"/>
      <w:bookmarkEnd w:id="73"/>
      <w:bookmarkEnd w:id="74"/>
    </w:p>
    <w:p>
      <w:pPr>
        <w:spacing w:line="600" w:lineRule="exact"/>
        <w:jc w:val="left"/>
        <w:rPr>
          <w:rFonts w:ascii="宋体"/>
          <w:b/>
          <w:color w:val="auto"/>
          <w:sz w:val="44"/>
          <w:szCs w:val="44"/>
          <w:highlight w:val="none"/>
        </w:rPr>
      </w:pPr>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eastAsia="仿宋_GB2312" w:cs="仿宋"/>
          <w:color w:val="auto"/>
          <w:sz w:val="32"/>
          <w:szCs w:val="32"/>
          <w:highlight w:val="none"/>
        </w:rPr>
      </w:pPr>
      <w:bookmarkStart w:id="75" w:name="_Toc30354"/>
      <w:r>
        <w:rPr>
          <w:rFonts w:hint="eastAsia" w:ascii="仿宋_GB2312" w:eastAsia="仿宋_GB2312" w:cs="仿宋"/>
          <w:color w:val="auto"/>
          <w:sz w:val="32"/>
          <w:szCs w:val="32"/>
          <w:highlight w:val="none"/>
        </w:rPr>
        <w:t>1.财政拨款收入：指单位从同级财政部门取得的财政预算资金。</w:t>
      </w:r>
      <w:bookmarkEnd w:id="75"/>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eastAsia="仿宋_GB2312" w:cs="仿宋"/>
          <w:color w:val="auto"/>
          <w:sz w:val="32"/>
          <w:szCs w:val="32"/>
          <w:highlight w:val="none"/>
        </w:rPr>
      </w:pPr>
      <w:r>
        <w:rPr>
          <w:rFonts w:hint="eastAsia" w:ascii="仿宋_GB2312" w:eastAsia="仿宋_GB2312" w:cs="仿宋"/>
          <w:color w:val="auto"/>
          <w:sz w:val="32"/>
          <w:szCs w:val="32"/>
          <w:highlight w:val="none"/>
        </w:rPr>
        <w:t>2.事业收入：指事业单位开展专业业务活动及辅助活动取得的收入。</w:t>
      </w:r>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eastAsia="仿宋_GB2312" w:cs="仿宋"/>
          <w:color w:val="auto"/>
          <w:sz w:val="32"/>
          <w:szCs w:val="32"/>
          <w:highlight w:val="none"/>
        </w:rPr>
      </w:pPr>
      <w:r>
        <w:rPr>
          <w:rFonts w:hint="eastAsia" w:ascii="仿宋_GB2312" w:eastAsia="仿宋_GB2312" w:cs="仿宋"/>
          <w:color w:val="auto"/>
          <w:sz w:val="32"/>
          <w:szCs w:val="32"/>
          <w:highlight w:val="none"/>
        </w:rPr>
        <w:t>3.经营收入：指事业单位在专业业务活动及其辅助活动之外开展非独立核算经营活动取得的收入。</w:t>
      </w:r>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eastAsia="仿宋_GB2312" w:cs="仿宋"/>
          <w:color w:val="auto"/>
          <w:sz w:val="32"/>
          <w:szCs w:val="32"/>
          <w:highlight w:val="none"/>
        </w:rPr>
      </w:pPr>
      <w:bookmarkStart w:id="76" w:name="_Toc18181"/>
      <w:r>
        <w:rPr>
          <w:rFonts w:hint="eastAsia" w:ascii="仿宋_GB2312" w:eastAsia="仿宋_GB2312" w:cs="仿宋"/>
          <w:color w:val="auto"/>
          <w:sz w:val="32"/>
          <w:szCs w:val="32"/>
          <w:highlight w:val="none"/>
        </w:rPr>
        <w:t>4.其他收入：指单位取得的除上述收入以外的各项收入。</w:t>
      </w:r>
      <w:bookmarkEnd w:id="76"/>
      <w:r>
        <w:rPr>
          <w:rFonts w:hint="eastAsia" w:ascii="仿宋_GB2312" w:eastAsia="仿宋_GB2312" w:cs="仿宋"/>
          <w:color w:val="auto"/>
          <w:sz w:val="32"/>
          <w:szCs w:val="32"/>
          <w:highlight w:val="none"/>
        </w:rPr>
        <w:t xml:space="preserve"> </w:t>
      </w:r>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eastAsia="仿宋_GB2312" w:cs="仿宋"/>
          <w:color w:val="auto"/>
          <w:sz w:val="32"/>
          <w:szCs w:val="32"/>
          <w:highlight w:val="none"/>
        </w:rPr>
      </w:pPr>
      <w:r>
        <w:rPr>
          <w:rFonts w:hint="eastAsia" w:ascii="仿宋_GB2312" w:eastAsia="仿宋_GB2312" w:cs="仿宋"/>
          <w:color w:val="auto"/>
          <w:sz w:val="32"/>
          <w:szCs w:val="32"/>
          <w:highlight w:val="none"/>
        </w:rPr>
        <w:t>5.</w:t>
      </w:r>
      <w:r>
        <w:rPr>
          <w:rFonts w:hint="eastAsia" w:ascii="仿宋_GB2312" w:eastAsia="仿宋_GB2312" w:cs="仿宋"/>
          <w:color w:val="auto"/>
          <w:sz w:val="32"/>
          <w:szCs w:val="32"/>
          <w:highlight w:val="none"/>
          <w:lang w:eastAsia="zh-CN"/>
        </w:rPr>
        <w:t>使用非财政拨款结余</w:t>
      </w:r>
      <w:r>
        <w:rPr>
          <w:rFonts w:hint="eastAsia" w:ascii="仿宋_GB2312" w:eastAsia="仿宋_GB2312" w:cs="仿宋"/>
          <w:color w:val="auto"/>
          <w:sz w:val="32"/>
          <w:szCs w:val="32"/>
          <w:highlight w:val="none"/>
        </w:rPr>
        <w:t>：指事业单位</w:t>
      </w:r>
      <w:r>
        <w:rPr>
          <w:rFonts w:hint="eastAsia" w:ascii="仿宋_GB2312" w:eastAsia="仿宋_GB2312" w:cs="仿宋"/>
          <w:color w:val="auto"/>
          <w:sz w:val="32"/>
          <w:szCs w:val="32"/>
          <w:highlight w:val="none"/>
          <w:lang w:eastAsia="zh-CN"/>
        </w:rPr>
        <w:t>使用以前年度积累的非财政拨款结余弥补当年收支差额的金额。</w:t>
      </w:r>
      <w:r>
        <w:rPr>
          <w:rFonts w:hint="eastAsia" w:ascii="仿宋_GB2312" w:eastAsia="仿宋_GB2312" w:cs="仿宋"/>
          <w:color w:val="auto"/>
          <w:sz w:val="32"/>
          <w:szCs w:val="32"/>
          <w:highlight w:val="none"/>
        </w:rPr>
        <w:t xml:space="preserve"> </w:t>
      </w:r>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eastAsia="仿宋_GB2312" w:cs="仿宋"/>
          <w:color w:val="auto"/>
          <w:sz w:val="32"/>
          <w:szCs w:val="32"/>
          <w:highlight w:val="none"/>
        </w:rPr>
      </w:pPr>
      <w:r>
        <w:rPr>
          <w:rFonts w:hint="eastAsia" w:ascii="仿宋_GB2312" w:eastAsia="仿宋_GB2312" w:cs="仿宋"/>
          <w:color w:val="auto"/>
          <w:sz w:val="32"/>
          <w:szCs w:val="32"/>
          <w:highlight w:val="none"/>
        </w:rPr>
        <w:t xml:space="preserve">6.年初结转和结余：指以前年度尚未完成、结转到本年按有关规定继续使用的资金。 </w:t>
      </w:r>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eastAsia="仿宋_GB2312" w:cs="仿宋"/>
          <w:color w:val="auto"/>
          <w:sz w:val="32"/>
          <w:szCs w:val="32"/>
          <w:highlight w:val="none"/>
        </w:rPr>
      </w:pPr>
      <w:r>
        <w:rPr>
          <w:rFonts w:hint="eastAsia" w:ascii="仿宋_GB2312" w:eastAsia="仿宋_GB2312" w:cs="仿宋"/>
          <w:color w:val="auto"/>
          <w:sz w:val="32"/>
          <w:szCs w:val="32"/>
          <w:highlight w:val="none"/>
        </w:rPr>
        <w:t>7.结余分配：指事业单位按照会计制度规定</w:t>
      </w:r>
      <w:r>
        <w:rPr>
          <w:rFonts w:hint="eastAsia" w:ascii="仿宋_GB2312" w:eastAsia="仿宋_GB2312" w:cs="仿宋"/>
          <w:color w:val="auto"/>
          <w:sz w:val="32"/>
          <w:szCs w:val="32"/>
          <w:highlight w:val="none"/>
          <w:lang w:eastAsia="zh-CN"/>
        </w:rPr>
        <w:t>缴纳的所得税、提取的专用结余以及转入非财政拨款结余的金额</w:t>
      </w:r>
      <w:r>
        <w:rPr>
          <w:rFonts w:hint="eastAsia" w:ascii="仿宋_GB2312" w:eastAsia="仿宋_GB2312" w:cs="仿宋"/>
          <w:color w:val="auto"/>
          <w:sz w:val="32"/>
          <w:szCs w:val="32"/>
          <w:highlight w:val="none"/>
        </w:rPr>
        <w:t>等。</w:t>
      </w:r>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eastAsia="仿宋_GB2312" w:cs="仿宋"/>
          <w:color w:val="auto"/>
          <w:sz w:val="32"/>
          <w:szCs w:val="32"/>
          <w:highlight w:val="none"/>
        </w:rPr>
      </w:pPr>
      <w:r>
        <w:rPr>
          <w:rFonts w:hint="eastAsia" w:ascii="仿宋_GB2312" w:eastAsia="仿宋_GB2312" w:cs="仿宋"/>
          <w:color w:val="auto"/>
          <w:sz w:val="32"/>
          <w:szCs w:val="32"/>
          <w:highlight w:val="none"/>
        </w:rPr>
        <w:t>8</w:t>
      </w:r>
      <w:r>
        <w:rPr>
          <w:rFonts w:hint="eastAsia" w:ascii="仿宋_GB2312" w:eastAsia="仿宋_GB2312" w:cs="仿宋"/>
          <w:color w:val="auto"/>
          <w:sz w:val="32"/>
          <w:szCs w:val="32"/>
          <w:highlight w:val="none"/>
          <w:lang w:val="en-US" w:eastAsia="zh-CN"/>
        </w:rPr>
        <w:t>.</w:t>
      </w:r>
      <w:r>
        <w:rPr>
          <w:rFonts w:hint="eastAsia" w:ascii="仿宋_GB2312" w:eastAsia="仿宋_GB2312" w:cs="仿宋"/>
          <w:color w:val="auto"/>
          <w:sz w:val="32"/>
          <w:szCs w:val="32"/>
          <w:highlight w:val="none"/>
        </w:rPr>
        <w:t>年末结转和结余：指单位按有关规定结转到下年或以后年度继续使用的资金。</w:t>
      </w:r>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仿宋_GB2312" w:eastAsia="仿宋_GB2312" w:cs="仿宋"/>
          <w:color w:val="auto"/>
          <w:sz w:val="32"/>
          <w:szCs w:val="32"/>
          <w:highlight w:val="none"/>
          <w:lang w:val="en-US"/>
        </w:rPr>
      </w:pPr>
      <w:r>
        <w:rPr>
          <w:rFonts w:hint="eastAsia" w:ascii="仿宋_GB2312" w:eastAsia="仿宋_GB2312" w:cs="仿宋"/>
          <w:color w:val="auto"/>
          <w:sz w:val="32"/>
          <w:szCs w:val="32"/>
          <w:highlight w:val="none"/>
          <w:lang w:val="en-US" w:eastAsia="zh-CN"/>
        </w:rPr>
        <w:t>9.</w:t>
      </w:r>
      <w:r>
        <w:rPr>
          <w:rFonts w:hint="eastAsia" w:ascii="仿宋_GB2312" w:eastAsia="仿宋_GB2312" w:cs="仿宋"/>
          <w:color w:val="auto"/>
          <w:sz w:val="32"/>
          <w:szCs w:val="32"/>
          <w:highlight w:val="none"/>
          <w:lang w:eastAsia="zh-CN"/>
        </w:rPr>
        <w:t>社会保障和就业支出（208）</w:t>
      </w:r>
      <w:r>
        <w:rPr>
          <w:rFonts w:hint="eastAsia" w:ascii="仿宋_GB2312" w:eastAsia="仿宋_GB2312" w:cs="仿宋"/>
          <w:color w:val="auto"/>
          <w:sz w:val="32"/>
          <w:szCs w:val="32"/>
          <w:highlight w:val="none"/>
        </w:rPr>
        <w:t>行政事业单位离退休（</w:t>
      </w:r>
      <w:r>
        <w:rPr>
          <w:rFonts w:hint="eastAsia" w:ascii="仿宋_GB2312" w:eastAsia="仿宋_GB2312" w:cs="仿宋"/>
          <w:color w:val="auto"/>
          <w:sz w:val="32"/>
          <w:szCs w:val="32"/>
          <w:highlight w:val="none"/>
          <w:lang w:val="en-US" w:eastAsia="zh-CN"/>
        </w:rPr>
        <w:t>05</w:t>
      </w:r>
      <w:r>
        <w:rPr>
          <w:rFonts w:hint="eastAsia" w:ascii="仿宋_GB2312" w:eastAsia="仿宋_GB2312" w:cs="仿宋"/>
          <w:color w:val="auto"/>
          <w:sz w:val="32"/>
          <w:szCs w:val="32"/>
          <w:highlight w:val="none"/>
        </w:rPr>
        <w:t>）行政单位离退休（</w:t>
      </w:r>
      <w:r>
        <w:rPr>
          <w:rFonts w:hint="eastAsia" w:ascii="仿宋_GB2312" w:eastAsia="仿宋_GB2312" w:cs="仿宋"/>
          <w:color w:val="auto"/>
          <w:sz w:val="32"/>
          <w:szCs w:val="32"/>
          <w:highlight w:val="none"/>
          <w:lang w:val="en-US" w:eastAsia="zh-CN"/>
        </w:rPr>
        <w:t>01</w:t>
      </w:r>
      <w:r>
        <w:rPr>
          <w:rFonts w:hint="eastAsia" w:ascii="仿宋_GB2312" w:eastAsia="仿宋_GB2312" w:cs="仿宋"/>
          <w:color w:val="auto"/>
          <w:sz w:val="32"/>
          <w:szCs w:val="32"/>
          <w:highlight w:val="none"/>
        </w:rPr>
        <w:t>）</w:t>
      </w:r>
      <w:r>
        <w:rPr>
          <w:rFonts w:hint="eastAsia" w:ascii="仿宋_GB2312" w:eastAsia="仿宋_GB2312" w:cs="仿宋"/>
          <w:color w:val="auto"/>
          <w:sz w:val="32"/>
          <w:szCs w:val="32"/>
          <w:highlight w:val="none"/>
          <w:lang w:eastAsia="zh-CN"/>
        </w:rPr>
        <w:t>：反映</w:t>
      </w:r>
      <w:r>
        <w:rPr>
          <w:rFonts w:hint="eastAsia" w:ascii="仿宋_GB2312" w:eastAsia="仿宋_GB2312" w:cs="仿宋"/>
          <w:color w:val="auto"/>
          <w:sz w:val="32"/>
          <w:szCs w:val="32"/>
          <w:highlight w:val="none"/>
          <w:lang w:val="en-US" w:eastAsia="zh-CN"/>
        </w:rPr>
        <w:t>行政单位（包括实行公务员管理的事业单位）开支的离退休经费。</w:t>
      </w:r>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eastAsia="仿宋_GB2312" w:cs="仿宋"/>
          <w:color w:val="auto"/>
          <w:sz w:val="32"/>
          <w:szCs w:val="32"/>
          <w:highlight w:val="none"/>
          <w:lang w:eastAsia="zh-CN"/>
        </w:rPr>
      </w:pPr>
      <w:r>
        <w:rPr>
          <w:rFonts w:hint="eastAsia" w:ascii="仿宋_GB2312" w:eastAsia="仿宋_GB2312" w:cs="仿宋"/>
          <w:color w:val="auto"/>
          <w:sz w:val="32"/>
          <w:szCs w:val="32"/>
          <w:highlight w:val="none"/>
          <w:lang w:val="en-US" w:eastAsia="zh-CN"/>
        </w:rPr>
        <w:t>10</w:t>
      </w:r>
      <w:r>
        <w:rPr>
          <w:rFonts w:hint="eastAsia" w:ascii="仿宋_GB2312" w:eastAsia="仿宋_GB2312" w:cs="仿宋"/>
          <w:color w:val="auto"/>
          <w:sz w:val="32"/>
          <w:szCs w:val="32"/>
          <w:highlight w:val="none"/>
        </w:rPr>
        <w:t>.</w:t>
      </w:r>
      <w:r>
        <w:rPr>
          <w:rFonts w:hint="eastAsia" w:ascii="仿宋_GB2312" w:eastAsia="仿宋_GB2312" w:cs="仿宋"/>
          <w:color w:val="auto"/>
          <w:sz w:val="32"/>
          <w:szCs w:val="32"/>
          <w:highlight w:val="none"/>
          <w:lang w:eastAsia="zh-CN"/>
        </w:rPr>
        <w:t>社会保障和就业支出（208）</w:t>
      </w:r>
      <w:r>
        <w:rPr>
          <w:rFonts w:hint="eastAsia" w:ascii="仿宋_GB2312" w:eastAsia="仿宋_GB2312" w:cs="仿宋"/>
          <w:color w:val="auto"/>
          <w:sz w:val="32"/>
          <w:szCs w:val="32"/>
          <w:highlight w:val="none"/>
        </w:rPr>
        <w:t>行政事业单位离退休（</w:t>
      </w:r>
      <w:r>
        <w:rPr>
          <w:rFonts w:hint="eastAsia" w:ascii="仿宋_GB2312" w:eastAsia="仿宋_GB2312" w:cs="仿宋"/>
          <w:color w:val="auto"/>
          <w:sz w:val="32"/>
          <w:szCs w:val="32"/>
          <w:highlight w:val="none"/>
          <w:lang w:val="en-US" w:eastAsia="zh-CN"/>
        </w:rPr>
        <w:t>05</w:t>
      </w:r>
      <w:r>
        <w:rPr>
          <w:rFonts w:hint="eastAsia" w:ascii="仿宋_GB2312" w:eastAsia="仿宋_GB2312" w:cs="仿宋"/>
          <w:color w:val="auto"/>
          <w:sz w:val="32"/>
          <w:szCs w:val="32"/>
          <w:highlight w:val="none"/>
        </w:rPr>
        <w:t>） 机关事业单位基本养老保险缴费支出（</w:t>
      </w:r>
      <w:r>
        <w:rPr>
          <w:rFonts w:hint="eastAsia" w:ascii="仿宋_GB2312" w:eastAsia="仿宋_GB2312" w:cs="仿宋"/>
          <w:color w:val="auto"/>
          <w:sz w:val="32"/>
          <w:szCs w:val="32"/>
          <w:highlight w:val="none"/>
          <w:lang w:val="en-US" w:eastAsia="zh-CN"/>
        </w:rPr>
        <w:t>05</w:t>
      </w:r>
      <w:r>
        <w:rPr>
          <w:rFonts w:hint="eastAsia" w:ascii="仿宋_GB2312" w:eastAsia="仿宋_GB2312" w:cs="仿宋"/>
          <w:color w:val="auto"/>
          <w:sz w:val="32"/>
          <w:szCs w:val="32"/>
          <w:highlight w:val="none"/>
        </w:rPr>
        <w:t>）</w:t>
      </w:r>
      <w:r>
        <w:rPr>
          <w:rFonts w:hint="eastAsia" w:ascii="仿宋_GB2312" w:eastAsia="仿宋_GB2312" w:cs="仿宋"/>
          <w:color w:val="auto"/>
          <w:sz w:val="32"/>
          <w:szCs w:val="32"/>
          <w:highlight w:val="none"/>
          <w:lang w:eastAsia="zh-CN"/>
        </w:rPr>
        <w:t>：反映机关事业单位实施养老保险制度由单位缴纳的基本养老保险支出。</w:t>
      </w:r>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eastAsia="仿宋_GB2312" w:cs="仿宋"/>
          <w:color w:val="auto"/>
          <w:sz w:val="32"/>
          <w:szCs w:val="32"/>
          <w:highlight w:val="none"/>
          <w:lang w:val="en-US" w:eastAsia="zh-CN"/>
        </w:rPr>
      </w:pPr>
      <w:r>
        <w:rPr>
          <w:rFonts w:hint="eastAsia" w:ascii="仿宋_GB2312" w:eastAsia="仿宋_GB2312" w:cs="仿宋"/>
          <w:color w:val="auto"/>
          <w:sz w:val="32"/>
          <w:szCs w:val="32"/>
          <w:highlight w:val="none"/>
          <w:lang w:val="en-US" w:eastAsia="zh-CN"/>
        </w:rPr>
        <w:t>11.社会保障和就业支出（208）行政事业单位养老支出（05）机关事业单位职业年金缴费支出（06）：反映机关事业单位实施养老保险制度由单位实际缴纳的职业年金支出。</w:t>
      </w:r>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eastAsia="仿宋_GB2312" w:cs="仿宋"/>
          <w:color w:val="auto"/>
          <w:sz w:val="32"/>
          <w:szCs w:val="32"/>
          <w:highlight w:val="none"/>
          <w:lang w:eastAsia="zh-CN"/>
        </w:rPr>
      </w:pPr>
      <w:r>
        <w:rPr>
          <w:rFonts w:hint="eastAsia" w:ascii="仿宋_GB2312" w:eastAsia="仿宋_GB2312" w:cs="仿宋"/>
          <w:color w:val="auto"/>
          <w:sz w:val="32"/>
          <w:szCs w:val="32"/>
          <w:highlight w:val="none"/>
          <w:lang w:val="en-US" w:eastAsia="zh-CN"/>
        </w:rPr>
        <w:t>12.社会保障和就业支出（208）残疾人事业（11）残</w:t>
      </w:r>
      <w:r>
        <w:rPr>
          <w:rFonts w:hint="eastAsia" w:ascii="仿宋_GB2312" w:eastAsia="仿宋_GB2312" w:cs="仿宋"/>
          <w:color w:val="auto"/>
          <w:sz w:val="32"/>
          <w:szCs w:val="32"/>
          <w:highlight w:val="none"/>
          <w:lang w:eastAsia="zh-CN"/>
        </w:rPr>
        <w:t>疾人就业（</w:t>
      </w:r>
      <w:r>
        <w:rPr>
          <w:rFonts w:hint="eastAsia" w:ascii="仿宋_GB2312" w:eastAsia="仿宋_GB2312" w:cs="仿宋"/>
          <w:color w:val="auto"/>
          <w:sz w:val="32"/>
          <w:szCs w:val="32"/>
          <w:highlight w:val="none"/>
          <w:lang w:val="en-US" w:eastAsia="zh-CN"/>
        </w:rPr>
        <w:t>05</w:t>
      </w:r>
      <w:r>
        <w:rPr>
          <w:rFonts w:hint="eastAsia" w:ascii="仿宋_GB2312" w:eastAsia="仿宋_GB2312" w:cs="仿宋"/>
          <w:color w:val="auto"/>
          <w:sz w:val="32"/>
          <w:szCs w:val="32"/>
          <w:highlight w:val="none"/>
          <w:lang w:eastAsia="zh-CN"/>
        </w:rPr>
        <w:t>）：反映残疾人联合会用于残疾人就业方面的支出</w:t>
      </w:r>
      <w:r>
        <w:rPr>
          <w:rFonts w:hint="eastAsia" w:ascii="仿宋_GB2312" w:eastAsia="仿宋_GB2312" w:cs="仿宋"/>
          <w:color w:val="auto"/>
          <w:sz w:val="32"/>
          <w:szCs w:val="32"/>
          <w:highlight w:val="none"/>
        </w:rPr>
        <w:t>。</w:t>
      </w:r>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eastAsia="仿宋_GB2312" w:cs="仿宋"/>
          <w:color w:val="auto"/>
          <w:sz w:val="32"/>
          <w:szCs w:val="32"/>
          <w:highlight w:val="none"/>
        </w:rPr>
      </w:pPr>
      <w:r>
        <w:rPr>
          <w:rFonts w:hint="eastAsia" w:ascii="仿宋_GB2312" w:eastAsia="仿宋_GB2312" w:cs="仿宋"/>
          <w:color w:val="auto"/>
          <w:sz w:val="32"/>
          <w:szCs w:val="32"/>
          <w:highlight w:val="none"/>
          <w:lang w:val="en-US" w:eastAsia="zh-CN"/>
        </w:rPr>
        <w:t>13</w:t>
      </w:r>
      <w:r>
        <w:rPr>
          <w:rFonts w:hint="eastAsia" w:ascii="仿宋_GB2312" w:eastAsia="仿宋_GB2312" w:cs="仿宋"/>
          <w:color w:val="auto"/>
          <w:sz w:val="32"/>
          <w:szCs w:val="32"/>
          <w:highlight w:val="none"/>
        </w:rPr>
        <w:t>.</w:t>
      </w:r>
      <w:r>
        <w:rPr>
          <w:rFonts w:hint="eastAsia" w:ascii="仿宋_GB2312" w:eastAsia="仿宋_GB2312" w:cs="仿宋"/>
          <w:color w:val="auto"/>
          <w:sz w:val="32"/>
          <w:szCs w:val="32"/>
          <w:highlight w:val="none"/>
          <w:lang w:eastAsia="zh-CN"/>
        </w:rPr>
        <w:t>社会保障和就业支出（208）</w:t>
      </w:r>
      <w:r>
        <w:rPr>
          <w:rFonts w:hint="eastAsia" w:ascii="仿宋_GB2312" w:eastAsia="仿宋_GB2312" w:cs="仿宋"/>
          <w:color w:val="auto"/>
          <w:sz w:val="32"/>
          <w:szCs w:val="32"/>
          <w:highlight w:val="none"/>
        </w:rPr>
        <w:t>其他社会保障和就业支出（</w:t>
      </w:r>
      <w:r>
        <w:rPr>
          <w:rFonts w:hint="eastAsia" w:ascii="仿宋_GB2312" w:eastAsia="仿宋_GB2312" w:cs="仿宋"/>
          <w:color w:val="auto"/>
          <w:sz w:val="32"/>
          <w:szCs w:val="32"/>
          <w:highlight w:val="none"/>
          <w:lang w:val="en-US" w:eastAsia="zh-CN"/>
        </w:rPr>
        <w:t>99</w:t>
      </w:r>
      <w:r>
        <w:rPr>
          <w:rFonts w:hint="eastAsia" w:ascii="仿宋_GB2312" w:eastAsia="仿宋_GB2312" w:cs="仿宋"/>
          <w:color w:val="auto"/>
          <w:sz w:val="32"/>
          <w:szCs w:val="32"/>
          <w:highlight w:val="none"/>
        </w:rPr>
        <w:t>） 其他社会保障和就业支出（</w:t>
      </w:r>
      <w:r>
        <w:rPr>
          <w:rFonts w:hint="eastAsia" w:ascii="仿宋_GB2312" w:eastAsia="仿宋_GB2312" w:cs="仿宋"/>
          <w:color w:val="auto"/>
          <w:sz w:val="32"/>
          <w:szCs w:val="32"/>
          <w:highlight w:val="none"/>
          <w:lang w:val="en-US" w:eastAsia="zh-CN"/>
        </w:rPr>
        <w:t>99</w:t>
      </w:r>
      <w:r>
        <w:rPr>
          <w:rFonts w:hint="eastAsia" w:ascii="仿宋_GB2312" w:eastAsia="仿宋_GB2312" w:cs="仿宋"/>
          <w:color w:val="auto"/>
          <w:sz w:val="32"/>
          <w:szCs w:val="32"/>
          <w:highlight w:val="none"/>
        </w:rPr>
        <w:t>）</w:t>
      </w:r>
      <w:r>
        <w:rPr>
          <w:rFonts w:hint="eastAsia" w:ascii="仿宋_GB2312" w:eastAsia="仿宋_GB2312" w:cs="仿宋"/>
          <w:color w:val="auto"/>
          <w:sz w:val="32"/>
          <w:szCs w:val="32"/>
          <w:highlight w:val="none"/>
          <w:lang w:eastAsia="zh-CN"/>
        </w:rPr>
        <w:t>：反映除上述项目以外其他用于社会保障和就业方面的支出。</w:t>
      </w:r>
      <w:r>
        <w:rPr>
          <w:rFonts w:hint="eastAsia" w:ascii="仿宋_GB2312" w:eastAsia="仿宋_GB2312" w:cs="仿宋"/>
          <w:color w:val="auto"/>
          <w:sz w:val="32"/>
          <w:szCs w:val="32"/>
          <w:highlight w:val="none"/>
        </w:rPr>
        <w:t xml:space="preserve"> </w:t>
      </w:r>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eastAsia="仿宋_GB2312" w:cs="仿宋"/>
          <w:color w:val="auto"/>
          <w:sz w:val="32"/>
          <w:szCs w:val="32"/>
          <w:highlight w:val="none"/>
          <w:lang w:eastAsia="zh-CN"/>
        </w:rPr>
      </w:pPr>
      <w:r>
        <w:rPr>
          <w:rFonts w:hint="eastAsia" w:ascii="仿宋_GB2312" w:eastAsia="仿宋_GB2312" w:cs="仿宋"/>
          <w:color w:val="auto"/>
          <w:sz w:val="32"/>
          <w:szCs w:val="32"/>
          <w:highlight w:val="none"/>
          <w:lang w:val="en-US" w:eastAsia="zh-CN"/>
        </w:rPr>
        <w:t>14</w:t>
      </w:r>
      <w:r>
        <w:rPr>
          <w:rFonts w:hint="eastAsia" w:ascii="仿宋_GB2312" w:eastAsia="仿宋_GB2312" w:cs="仿宋"/>
          <w:color w:val="auto"/>
          <w:sz w:val="32"/>
          <w:szCs w:val="32"/>
          <w:highlight w:val="none"/>
        </w:rPr>
        <w:t>.</w:t>
      </w:r>
      <w:r>
        <w:rPr>
          <w:rFonts w:hint="eastAsia" w:ascii="仿宋_GB2312" w:eastAsia="仿宋_GB2312" w:cs="仿宋"/>
          <w:color w:val="auto"/>
          <w:sz w:val="32"/>
          <w:szCs w:val="32"/>
          <w:highlight w:val="none"/>
          <w:lang w:eastAsia="zh-CN"/>
        </w:rPr>
        <w:t>卫生健康支出（210）</w:t>
      </w:r>
      <w:r>
        <w:rPr>
          <w:rFonts w:hint="eastAsia" w:ascii="仿宋_GB2312" w:eastAsia="仿宋_GB2312" w:cs="仿宋"/>
          <w:color w:val="auto"/>
          <w:sz w:val="32"/>
          <w:szCs w:val="32"/>
          <w:highlight w:val="none"/>
        </w:rPr>
        <w:t>行政事业单位医疗（</w:t>
      </w:r>
      <w:r>
        <w:rPr>
          <w:rFonts w:hint="eastAsia" w:ascii="仿宋_GB2312" w:eastAsia="仿宋_GB2312" w:cs="仿宋"/>
          <w:color w:val="auto"/>
          <w:sz w:val="32"/>
          <w:szCs w:val="32"/>
          <w:highlight w:val="none"/>
          <w:lang w:val="en-US" w:eastAsia="zh-CN"/>
        </w:rPr>
        <w:t>11</w:t>
      </w:r>
      <w:r>
        <w:rPr>
          <w:rFonts w:hint="eastAsia" w:ascii="仿宋_GB2312" w:eastAsia="仿宋_GB2312" w:cs="仿宋"/>
          <w:color w:val="auto"/>
          <w:sz w:val="32"/>
          <w:szCs w:val="32"/>
          <w:highlight w:val="none"/>
        </w:rPr>
        <w:t>）行政单位医疗（</w:t>
      </w:r>
      <w:r>
        <w:rPr>
          <w:rFonts w:hint="eastAsia" w:ascii="仿宋_GB2312" w:eastAsia="仿宋_GB2312" w:cs="仿宋"/>
          <w:color w:val="auto"/>
          <w:sz w:val="32"/>
          <w:szCs w:val="32"/>
          <w:highlight w:val="none"/>
          <w:lang w:val="en-US" w:eastAsia="zh-CN"/>
        </w:rPr>
        <w:t>01</w:t>
      </w:r>
      <w:r>
        <w:rPr>
          <w:rFonts w:hint="eastAsia" w:ascii="仿宋_GB2312" w:eastAsia="仿宋_GB2312" w:cs="仿宋"/>
          <w:color w:val="auto"/>
          <w:sz w:val="32"/>
          <w:szCs w:val="32"/>
          <w:highlight w:val="none"/>
        </w:rPr>
        <w:t>）</w:t>
      </w:r>
      <w:r>
        <w:rPr>
          <w:rFonts w:hint="eastAsia" w:ascii="仿宋_GB2312" w:eastAsia="仿宋_GB2312" w:cs="仿宋"/>
          <w:color w:val="auto"/>
          <w:sz w:val="32"/>
          <w:szCs w:val="32"/>
          <w:highlight w:val="none"/>
          <w:lang w:eastAsia="zh-CN"/>
        </w:rPr>
        <w:t>：反映财政单位安排行政单位（包括实行公务员管理的事业单位，同下）基本医疗保险缴费经费，未参加医疗保险的行政单位的公费医疗经费，按国家规定享受离休人员、红军老战士待遇人员的医疗经费。</w:t>
      </w:r>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eastAsia="仿宋_GB2312" w:cs="仿宋"/>
          <w:color w:val="auto"/>
          <w:sz w:val="32"/>
          <w:szCs w:val="32"/>
          <w:highlight w:val="none"/>
        </w:rPr>
      </w:pPr>
      <w:r>
        <w:rPr>
          <w:rFonts w:hint="eastAsia" w:ascii="仿宋_GB2312" w:eastAsia="仿宋_GB2312" w:cs="仿宋"/>
          <w:color w:val="auto"/>
          <w:sz w:val="32"/>
          <w:szCs w:val="32"/>
          <w:highlight w:val="none"/>
          <w:lang w:val="en-US" w:eastAsia="zh-CN"/>
        </w:rPr>
        <w:t>15</w:t>
      </w:r>
      <w:r>
        <w:rPr>
          <w:rFonts w:hint="eastAsia" w:ascii="仿宋_GB2312" w:eastAsia="仿宋_GB2312" w:cs="仿宋"/>
          <w:color w:val="auto"/>
          <w:sz w:val="32"/>
          <w:szCs w:val="32"/>
          <w:highlight w:val="none"/>
        </w:rPr>
        <w:t>.</w:t>
      </w:r>
      <w:r>
        <w:rPr>
          <w:rFonts w:hint="eastAsia" w:ascii="仿宋_GB2312" w:eastAsia="仿宋_GB2312" w:cs="仿宋"/>
          <w:color w:val="auto"/>
          <w:sz w:val="32"/>
          <w:szCs w:val="32"/>
          <w:highlight w:val="none"/>
          <w:lang w:eastAsia="zh-CN"/>
        </w:rPr>
        <w:t>卫生健康支出（210）</w:t>
      </w:r>
      <w:r>
        <w:rPr>
          <w:rFonts w:hint="eastAsia" w:ascii="仿宋_GB2312" w:eastAsia="仿宋_GB2312" w:cs="仿宋"/>
          <w:color w:val="auto"/>
          <w:sz w:val="32"/>
          <w:szCs w:val="32"/>
          <w:highlight w:val="none"/>
        </w:rPr>
        <w:t>行政事业单位医疗（</w:t>
      </w:r>
      <w:r>
        <w:rPr>
          <w:rFonts w:hint="eastAsia" w:ascii="仿宋_GB2312" w:eastAsia="仿宋_GB2312" w:cs="仿宋"/>
          <w:color w:val="auto"/>
          <w:sz w:val="32"/>
          <w:szCs w:val="32"/>
          <w:highlight w:val="none"/>
          <w:lang w:val="en-US" w:eastAsia="zh-CN"/>
        </w:rPr>
        <w:t>11</w:t>
      </w:r>
      <w:r>
        <w:rPr>
          <w:rFonts w:hint="eastAsia" w:ascii="仿宋_GB2312" w:eastAsia="仿宋_GB2312" w:cs="仿宋"/>
          <w:color w:val="auto"/>
          <w:sz w:val="32"/>
          <w:szCs w:val="32"/>
          <w:highlight w:val="none"/>
        </w:rPr>
        <w:t>）事业单位医疗（</w:t>
      </w:r>
      <w:r>
        <w:rPr>
          <w:rFonts w:hint="eastAsia" w:ascii="仿宋_GB2312" w:eastAsia="仿宋_GB2312" w:cs="仿宋"/>
          <w:color w:val="auto"/>
          <w:sz w:val="32"/>
          <w:szCs w:val="32"/>
          <w:highlight w:val="none"/>
          <w:lang w:val="en-US" w:eastAsia="zh-CN"/>
        </w:rPr>
        <w:t>02</w:t>
      </w:r>
      <w:r>
        <w:rPr>
          <w:rFonts w:hint="eastAsia" w:ascii="仿宋_GB2312" w:eastAsia="仿宋_GB2312" w:cs="仿宋"/>
          <w:color w:val="auto"/>
          <w:sz w:val="32"/>
          <w:szCs w:val="32"/>
          <w:highlight w:val="none"/>
        </w:rPr>
        <w:t>）</w:t>
      </w:r>
      <w:r>
        <w:rPr>
          <w:rFonts w:hint="eastAsia" w:ascii="仿宋_GB2312" w:eastAsia="仿宋_GB2312" w:cs="仿宋"/>
          <w:color w:val="auto"/>
          <w:sz w:val="32"/>
          <w:szCs w:val="32"/>
          <w:highlight w:val="none"/>
          <w:lang w:eastAsia="zh-CN"/>
        </w:rPr>
        <w:t>：反映财政部门安排的事业单位基本医疗保险缴费经费，未参加医疗保险的事业单位的公费医疗经费，按国家规定享受离休人员待遇的医疗经费。</w:t>
      </w:r>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eastAsia="仿宋_GB2312" w:cs="仿宋"/>
          <w:color w:val="auto"/>
          <w:sz w:val="32"/>
          <w:szCs w:val="32"/>
          <w:highlight w:val="none"/>
        </w:rPr>
      </w:pPr>
      <w:r>
        <w:rPr>
          <w:rFonts w:hint="eastAsia" w:ascii="仿宋_GB2312" w:eastAsia="仿宋_GB2312" w:cs="仿宋"/>
          <w:color w:val="auto"/>
          <w:sz w:val="32"/>
          <w:szCs w:val="32"/>
          <w:highlight w:val="none"/>
          <w:lang w:val="en-US" w:eastAsia="zh-CN"/>
        </w:rPr>
        <w:t>16</w:t>
      </w:r>
      <w:r>
        <w:rPr>
          <w:rFonts w:hint="eastAsia" w:ascii="仿宋_GB2312" w:eastAsia="仿宋_GB2312" w:cs="仿宋"/>
          <w:color w:val="auto"/>
          <w:sz w:val="32"/>
          <w:szCs w:val="32"/>
          <w:highlight w:val="none"/>
        </w:rPr>
        <w:t>.</w:t>
      </w:r>
      <w:r>
        <w:rPr>
          <w:rFonts w:hint="eastAsia" w:ascii="仿宋_GB2312" w:eastAsia="仿宋_GB2312" w:cs="仿宋"/>
          <w:color w:val="auto"/>
          <w:sz w:val="32"/>
          <w:szCs w:val="32"/>
          <w:highlight w:val="none"/>
          <w:lang w:eastAsia="zh-CN"/>
        </w:rPr>
        <w:t>卫生健康支出（210）</w:t>
      </w:r>
      <w:r>
        <w:rPr>
          <w:rFonts w:hint="eastAsia" w:ascii="仿宋_GB2312" w:eastAsia="仿宋_GB2312" w:cs="仿宋"/>
          <w:color w:val="auto"/>
          <w:sz w:val="32"/>
          <w:szCs w:val="32"/>
          <w:highlight w:val="none"/>
        </w:rPr>
        <w:t>行政事业单位医疗（</w:t>
      </w:r>
      <w:r>
        <w:rPr>
          <w:rFonts w:hint="eastAsia" w:ascii="仿宋_GB2312" w:eastAsia="仿宋_GB2312" w:cs="仿宋"/>
          <w:color w:val="auto"/>
          <w:sz w:val="32"/>
          <w:szCs w:val="32"/>
          <w:highlight w:val="none"/>
          <w:lang w:val="en-US" w:eastAsia="zh-CN"/>
        </w:rPr>
        <w:t>11</w:t>
      </w:r>
      <w:r>
        <w:rPr>
          <w:rFonts w:hint="eastAsia" w:ascii="仿宋_GB2312" w:eastAsia="仿宋_GB2312" w:cs="仿宋"/>
          <w:color w:val="auto"/>
          <w:sz w:val="32"/>
          <w:szCs w:val="32"/>
          <w:highlight w:val="none"/>
        </w:rPr>
        <w:t>）公务员医疗补助（</w:t>
      </w:r>
      <w:r>
        <w:rPr>
          <w:rFonts w:hint="eastAsia" w:ascii="仿宋_GB2312" w:eastAsia="仿宋_GB2312" w:cs="仿宋"/>
          <w:color w:val="auto"/>
          <w:sz w:val="32"/>
          <w:szCs w:val="32"/>
          <w:highlight w:val="none"/>
          <w:lang w:val="en-US" w:eastAsia="zh-CN"/>
        </w:rPr>
        <w:t>03</w:t>
      </w:r>
      <w:r>
        <w:rPr>
          <w:rFonts w:hint="eastAsia" w:ascii="仿宋_GB2312" w:eastAsia="仿宋_GB2312" w:cs="仿宋"/>
          <w:color w:val="auto"/>
          <w:sz w:val="32"/>
          <w:szCs w:val="32"/>
          <w:highlight w:val="none"/>
        </w:rPr>
        <w:t>）</w:t>
      </w:r>
      <w:r>
        <w:rPr>
          <w:rFonts w:hint="eastAsia" w:ascii="仿宋_GB2312" w:eastAsia="仿宋_GB2312" w:cs="仿宋"/>
          <w:color w:val="auto"/>
          <w:sz w:val="32"/>
          <w:szCs w:val="32"/>
          <w:highlight w:val="none"/>
          <w:lang w:eastAsia="zh-CN"/>
        </w:rPr>
        <w:t>：反映财政部门安排的公务员医疗补助经费。</w:t>
      </w:r>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eastAsia="仿宋_GB2312" w:cs="仿宋"/>
          <w:color w:val="auto"/>
          <w:sz w:val="32"/>
          <w:szCs w:val="32"/>
          <w:highlight w:val="none"/>
          <w:lang w:eastAsia="zh-CN"/>
        </w:rPr>
      </w:pPr>
      <w:r>
        <w:rPr>
          <w:rFonts w:hint="eastAsia" w:ascii="仿宋_GB2312" w:eastAsia="仿宋_GB2312" w:cs="仿宋"/>
          <w:color w:val="auto"/>
          <w:sz w:val="32"/>
          <w:szCs w:val="32"/>
          <w:highlight w:val="none"/>
          <w:lang w:val="en-US" w:eastAsia="zh-CN"/>
        </w:rPr>
        <w:t>17.</w:t>
      </w:r>
      <w:r>
        <w:rPr>
          <w:rFonts w:hint="eastAsia" w:ascii="仿宋_GB2312" w:eastAsia="仿宋_GB2312" w:cs="仿宋"/>
          <w:color w:val="auto"/>
          <w:sz w:val="32"/>
          <w:szCs w:val="32"/>
          <w:highlight w:val="none"/>
          <w:lang w:eastAsia="zh-CN"/>
        </w:rPr>
        <w:t>城乡社区支出（212）</w:t>
      </w:r>
      <w:r>
        <w:rPr>
          <w:rFonts w:hint="eastAsia" w:ascii="仿宋_GB2312" w:eastAsia="仿宋_GB2312" w:cs="仿宋"/>
          <w:color w:val="auto"/>
          <w:sz w:val="32"/>
          <w:szCs w:val="32"/>
          <w:highlight w:val="none"/>
        </w:rPr>
        <w:t>城乡社区管理事务（</w:t>
      </w:r>
      <w:r>
        <w:rPr>
          <w:rFonts w:hint="eastAsia" w:ascii="仿宋_GB2312" w:eastAsia="仿宋_GB2312" w:cs="仿宋"/>
          <w:color w:val="auto"/>
          <w:sz w:val="32"/>
          <w:szCs w:val="32"/>
          <w:highlight w:val="none"/>
          <w:lang w:val="en-US" w:eastAsia="zh-CN"/>
        </w:rPr>
        <w:t>01</w:t>
      </w:r>
      <w:r>
        <w:rPr>
          <w:rFonts w:hint="eastAsia" w:ascii="仿宋_GB2312" w:eastAsia="仿宋_GB2312" w:cs="仿宋"/>
          <w:color w:val="auto"/>
          <w:sz w:val="32"/>
          <w:szCs w:val="32"/>
          <w:highlight w:val="none"/>
        </w:rPr>
        <w:t>）行政运行（</w:t>
      </w:r>
      <w:r>
        <w:rPr>
          <w:rFonts w:hint="eastAsia" w:ascii="仿宋_GB2312" w:eastAsia="仿宋_GB2312" w:cs="仿宋"/>
          <w:color w:val="auto"/>
          <w:sz w:val="32"/>
          <w:szCs w:val="32"/>
          <w:highlight w:val="none"/>
          <w:lang w:val="en-US" w:eastAsia="zh-CN"/>
        </w:rPr>
        <w:t>01</w:t>
      </w:r>
      <w:r>
        <w:rPr>
          <w:rFonts w:hint="eastAsia" w:ascii="仿宋_GB2312" w:eastAsia="仿宋_GB2312" w:cs="仿宋"/>
          <w:color w:val="auto"/>
          <w:sz w:val="32"/>
          <w:szCs w:val="32"/>
          <w:highlight w:val="none"/>
        </w:rPr>
        <w:t>）</w:t>
      </w:r>
      <w:r>
        <w:rPr>
          <w:rFonts w:hint="eastAsia" w:ascii="仿宋_GB2312" w:eastAsia="仿宋_GB2312" w:cs="仿宋"/>
          <w:color w:val="auto"/>
          <w:sz w:val="32"/>
          <w:szCs w:val="32"/>
          <w:highlight w:val="none"/>
          <w:lang w:eastAsia="zh-CN"/>
        </w:rPr>
        <w:t>：反映行政单位（包括实行公务员管理的事业单位）的基本支出。</w:t>
      </w:r>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eastAsia="仿宋_GB2312" w:cs="仿宋"/>
          <w:color w:val="auto"/>
          <w:sz w:val="32"/>
          <w:szCs w:val="32"/>
          <w:highlight w:val="none"/>
        </w:rPr>
      </w:pPr>
      <w:r>
        <w:rPr>
          <w:rFonts w:hint="eastAsia" w:ascii="仿宋_GB2312" w:eastAsia="仿宋_GB2312" w:cs="仿宋"/>
          <w:color w:val="auto"/>
          <w:sz w:val="32"/>
          <w:szCs w:val="32"/>
          <w:highlight w:val="none"/>
          <w:lang w:val="en-US" w:eastAsia="zh-CN"/>
        </w:rPr>
        <w:t>18</w:t>
      </w:r>
      <w:r>
        <w:rPr>
          <w:rFonts w:hint="eastAsia" w:ascii="仿宋_GB2312" w:eastAsia="仿宋_GB2312" w:cs="仿宋"/>
          <w:color w:val="auto"/>
          <w:sz w:val="32"/>
          <w:szCs w:val="32"/>
          <w:highlight w:val="none"/>
        </w:rPr>
        <w:t>.</w:t>
      </w:r>
      <w:r>
        <w:rPr>
          <w:rFonts w:hint="eastAsia" w:ascii="仿宋_GB2312" w:eastAsia="仿宋_GB2312" w:cs="仿宋"/>
          <w:color w:val="auto"/>
          <w:sz w:val="32"/>
          <w:szCs w:val="32"/>
          <w:highlight w:val="none"/>
          <w:lang w:eastAsia="zh-CN"/>
        </w:rPr>
        <w:t>城乡社区支出（212）</w:t>
      </w:r>
      <w:r>
        <w:rPr>
          <w:rFonts w:hint="eastAsia" w:ascii="仿宋_GB2312" w:eastAsia="仿宋_GB2312" w:cs="仿宋"/>
          <w:color w:val="auto"/>
          <w:sz w:val="32"/>
          <w:szCs w:val="32"/>
          <w:highlight w:val="none"/>
        </w:rPr>
        <w:t>城乡社区管理事务（</w:t>
      </w:r>
      <w:r>
        <w:rPr>
          <w:rFonts w:hint="eastAsia" w:ascii="仿宋_GB2312" w:eastAsia="仿宋_GB2312" w:cs="仿宋"/>
          <w:color w:val="auto"/>
          <w:sz w:val="32"/>
          <w:szCs w:val="32"/>
          <w:highlight w:val="none"/>
          <w:lang w:val="en-US" w:eastAsia="zh-CN"/>
        </w:rPr>
        <w:t>01</w:t>
      </w:r>
      <w:r>
        <w:rPr>
          <w:rFonts w:hint="eastAsia" w:ascii="仿宋_GB2312" w:eastAsia="仿宋_GB2312" w:cs="仿宋"/>
          <w:color w:val="auto"/>
          <w:sz w:val="32"/>
          <w:szCs w:val="32"/>
          <w:highlight w:val="none"/>
        </w:rPr>
        <w:t>）其他城乡社区管理事务支出（</w:t>
      </w:r>
      <w:r>
        <w:rPr>
          <w:rFonts w:hint="eastAsia" w:ascii="仿宋_GB2312" w:eastAsia="仿宋_GB2312" w:cs="仿宋"/>
          <w:color w:val="auto"/>
          <w:sz w:val="32"/>
          <w:szCs w:val="32"/>
          <w:highlight w:val="none"/>
          <w:lang w:val="en-US" w:eastAsia="zh-CN"/>
        </w:rPr>
        <w:t>99</w:t>
      </w:r>
      <w:r>
        <w:rPr>
          <w:rFonts w:hint="eastAsia" w:ascii="仿宋_GB2312" w:eastAsia="仿宋_GB2312" w:cs="仿宋"/>
          <w:color w:val="auto"/>
          <w:sz w:val="32"/>
          <w:szCs w:val="32"/>
          <w:highlight w:val="none"/>
        </w:rPr>
        <w:t>）</w:t>
      </w:r>
      <w:r>
        <w:rPr>
          <w:rFonts w:hint="eastAsia" w:ascii="仿宋_GB2312" w:eastAsia="仿宋_GB2312" w:cs="仿宋"/>
          <w:color w:val="auto"/>
          <w:sz w:val="32"/>
          <w:szCs w:val="32"/>
          <w:highlight w:val="none"/>
          <w:lang w:eastAsia="zh-CN"/>
        </w:rPr>
        <w:t>：反映除上述项目以外其他用于城乡社区管理事务方面的支出</w:t>
      </w:r>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eastAsia="仿宋_GB2312" w:cs="仿宋"/>
          <w:color w:val="auto"/>
          <w:sz w:val="32"/>
          <w:szCs w:val="32"/>
          <w:highlight w:val="none"/>
          <w:lang w:eastAsia="zh-CN"/>
        </w:rPr>
      </w:pPr>
      <w:r>
        <w:rPr>
          <w:rFonts w:hint="eastAsia" w:ascii="仿宋_GB2312" w:eastAsia="仿宋_GB2312" w:cs="仿宋"/>
          <w:color w:val="auto"/>
          <w:sz w:val="32"/>
          <w:szCs w:val="32"/>
          <w:highlight w:val="none"/>
          <w:lang w:val="en-US" w:eastAsia="zh-CN"/>
        </w:rPr>
        <w:t>19</w:t>
      </w:r>
      <w:r>
        <w:rPr>
          <w:rFonts w:hint="eastAsia" w:ascii="仿宋_GB2312" w:eastAsia="仿宋_GB2312" w:cs="仿宋"/>
          <w:color w:val="auto"/>
          <w:sz w:val="32"/>
          <w:szCs w:val="32"/>
          <w:highlight w:val="none"/>
        </w:rPr>
        <w:t>.</w:t>
      </w:r>
      <w:r>
        <w:rPr>
          <w:rFonts w:hint="eastAsia" w:ascii="仿宋_GB2312" w:eastAsia="仿宋_GB2312" w:cs="仿宋"/>
          <w:color w:val="auto"/>
          <w:sz w:val="32"/>
          <w:szCs w:val="32"/>
          <w:highlight w:val="none"/>
          <w:lang w:eastAsia="zh-CN"/>
        </w:rPr>
        <w:t>城乡社区支出（212）</w:t>
      </w:r>
      <w:r>
        <w:rPr>
          <w:rFonts w:hint="eastAsia" w:ascii="仿宋_GB2312" w:eastAsia="仿宋_GB2312" w:cs="仿宋"/>
          <w:color w:val="auto"/>
          <w:sz w:val="32"/>
          <w:szCs w:val="32"/>
          <w:highlight w:val="none"/>
        </w:rPr>
        <w:t>国有土地使用权出让收入安排的支出（</w:t>
      </w:r>
      <w:r>
        <w:rPr>
          <w:rFonts w:hint="eastAsia" w:ascii="仿宋_GB2312" w:eastAsia="仿宋_GB2312" w:cs="仿宋"/>
          <w:color w:val="auto"/>
          <w:sz w:val="32"/>
          <w:szCs w:val="32"/>
          <w:highlight w:val="none"/>
          <w:lang w:val="en-US" w:eastAsia="zh-CN"/>
        </w:rPr>
        <w:t>08</w:t>
      </w:r>
      <w:r>
        <w:rPr>
          <w:rFonts w:hint="eastAsia" w:ascii="仿宋_GB2312" w:eastAsia="仿宋_GB2312" w:cs="仿宋"/>
          <w:color w:val="auto"/>
          <w:sz w:val="32"/>
          <w:szCs w:val="32"/>
          <w:highlight w:val="none"/>
        </w:rPr>
        <w:t>）棚户区改造支出（</w:t>
      </w:r>
      <w:r>
        <w:rPr>
          <w:rFonts w:hint="eastAsia" w:ascii="仿宋_GB2312" w:eastAsia="仿宋_GB2312" w:cs="仿宋"/>
          <w:color w:val="auto"/>
          <w:sz w:val="32"/>
          <w:szCs w:val="32"/>
          <w:highlight w:val="none"/>
          <w:lang w:val="en-US" w:eastAsia="zh-CN"/>
        </w:rPr>
        <w:t>10</w:t>
      </w:r>
      <w:r>
        <w:rPr>
          <w:rFonts w:hint="eastAsia" w:ascii="仿宋_GB2312" w:eastAsia="仿宋_GB2312" w:cs="仿宋"/>
          <w:color w:val="auto"/>
          <w:sz w:val="32"/>
          <w:szCs w:val="32"/>
          <w:highlight w:val="none"/>
        </w:rPr>
        <w:t>）</w:t>
      </w:r>
      <w:r>
        <w:rPr>
          <w:rFonts w:hint="eastAsia" w:ascii="仿宋_GB2312" w:eastAsia="仿宋_GB2312" w:cs="仿宋"/>
          <w:color w:val="auto"/>
          <w:sz w:val="32"/>
          <w:szCs w:val="32"/>
          <w:highlight w:val="none"/>
          <w:lang w:eastAsia="zh-CN"/>
        </w:rPr>
        <w:t>：反映土地出让收入按规定用于城市和国有工矿棚户区改造的支出。</w:t>
      </w:r>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eastAsia="仿宋_GB2312" w:cs="仿宋"/>
          <w:color w:val="auto"/>
          <w:sz w:val="32"/>
          <w:szCs w:val="32"/>
          <w:highlight w:val="none"/>
          <w:lang w:eastAsia="zh-CN"/>
        </w:rPr>
      </w:pPr>
      <w:r>
        <w:rPr>
          <w:rFonts w:hint="eastAsia" w:ascii="仿宋_GB2312" w:eastAsia="仿宋_GB2312" w:cs="仿宋"/>
          <w:color w:val="auto"/>
          <w:sz w:val="32"/>
          <w:szCs w:val="32"/>
          <w:highlight w:val="none"/>
          <w:lang w:val="en-US" w:eastAsia="zh-CN"/>
        </w:rPr>
        <w:t>20</w:t>
      </w:r>
      <w:r>
        <w:rPr>
          <w:rFonts w:hint="eastAsia" w:ascii="仿宋_GB2312" w:eastAsia="仿宋_GB2312" w:cs="仿宋"/>
          <w:color w:val="auto"/>
          <w:sz w:val="32"/>
          <w:szCs w:val="32"/>
          <w:highlight w:val="none"/>
        </w:rPr>
        <w:t>.</w:t>
      </w:r>
      <w:r>
        <w:rPr>
          <w:rFonts w:hint="eastAsia" w:ascii="仿宋_GB2312" w:eastAsia="仿宋_GB2312" w:cs="仿宋"/>
          <w:color w:val="auto"/>
          <w:sz w:val="32"/>
          <w:szCs w:val="32"/>
          <w:highlight w:val="none"/>
          <w:lang w:eastAsia="zh-CN"/>
        </w:rPr>
        <w:t>城乡社区支出（212）</w:t>
      </w:r>
      <w:r>
        <w:rPr>
          <w:rFonts w:hint="eastAsia" w:ascii="仿宋_GB2312" w:eastAsia="仿宋_GB2312" w:cs="仿宋"/>
          <w:color w:val="auto"/>
          <w:sz w:val="32"/>
          <w:szCs w:val="32"/>
          <w:highlight w:val="none"/>
        </w:rPr>
        <w:t>国有土地收益基金安排的支出（</w:t>
      </w:r>
      <w:r>
        <w:rPr>
          <w:rFonts w:hint="eastAsia" w:ascii="仿宋_GB2312" w:eastAsia="仿宋_GB2312" w:cs="仿宋"/>
          <w:color w:val="auto"/>
          <w:sz w:val="32"/>
          <w:szCs w:val="32"/>
          <w:highlight w:val="none"/>
          <w:lang w:val="en-US" w:eastAsia="zh-CN"/>
        </w:rPr>
        <w:t>10</w:t>
      </w:r>
      <w:r>
        <w:rPr>
          <w:rFonts w:hint="eastAsia" w:ascii="仿宋_GB2312" w:eastAsia="仿宋_GB2312" w:cs="仿宋"/>
          <w:color w:val="auto"/>
          <w:sz w:val="32"/>
          <w:szCs w:val="32"/>
          <w:highlight w:val="none"/>
        </w:rPr>
        <w:t>）其他国有土地收益基金支出（</w:t>
      </w:r>
      <w:r>
        <w:rPr>
          <w:rFonts w:hint="eastAsia" w:ascii="仿宋_GB2312" w:eastAsia="仿宋_GB2312" w:cs="仿宋"/>
          <w:color w:val="auto"/>
          <w:sz w:val="32"/>
          <w:szCs w:val="32"/>
          <w:highlight w:val="none"/>
          <w:lang w:val="en-US" w:eastAsia="zh-CN"/>
        </w:rPr>
        <w:t>99</w:t>
      </w:r>
      <w:r>
        <w:rPr>
          <w:rFonts w:hint="eastAsia" w:ascii="仿宋_GB2312" w:eastAsia="仿宋_GB2312" w:cs="仿宋"/>
          <w:color w:val="auto"/>
          <w:sz w:val="32"/>
          <w:szCs w:val="32"/>
          <w:highlight w:val="none"/>
        </w:rPr>
        <w:t>）</w:t>
      </w:r>
      <w:r>
        <w:rPr>
          <w:rFonts w:hint="eastAsia" w:ascii="仿宋_GB2312" w:eastAsia="仿宋_GB2312" w:cs="仿宋"/>
          <w:color w:val="auto"/>
          <w:sz w:val="32"/>
          <w:szCs w:val="32"/>
          <w:highlight w:val="none"/>
          <w:lang w:eastAsia="zh-CN"/>
        </w:rPr>
        <w:t>：反映</w:t>
      </w:r>
      <w:r>
        <w:rPr>
          <w:rFonts w:hint="eastAsia" w:ascii="仿宋_GB2312" w:eastAsia="仿宋_GB2312" w:cs="仿宋"/>
          <w:color w:val="auto"/>
          <w:sz w:val="32"/>
          <w:szCs w:val="32"/>
          <w:highlight w:val="none"/>
          <w:lang w:val="en-US" w:eastAsia="zh-CN"/>
        </w:rPr>
        <w:t>从国有土地收益基金安排用于其他支出</w:t>
      </w:r>
      <w:r>
        <w:rPr>
          <w:rFonts w:hint="eastAsia" w:ascii="仿宋_GB2312" w:eastAsia="仿宋_GB2312" w:cs="仿宋"/>
          <w:color w:val="auto"/>
          <w:sz w:val="32"/>
          <w:szCs w:val="32"/>
          <w:highlight w:val="none"/>
          <w:lang w:eastAsia="zh-CN"/>
        </w:rPr>
        <w:t>。</w:t>
      </w:r>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eastAsia="仿宋_GB2312" w:cs="仿宋"/>
          <w:color w:val="auto"/>
          <w:sz w:val="32"/>
          <w:szCs w:val="32"/>
          <w:highlight w:val="none"/>
          <w:lang w:eastAsia="zh-CN"/>
        </w:rPr>
      </w:pPr>
      <w:r>
        <w:rPr>
          <w:rFonts w:hint="eastAsia" w:ascii="仿宋_GB2312" w:eastAsia="仿宋_GB2312" w:cs="仿宋"/>
          <w:color w:val="auto"/>
          <w:sz w:val="32"/>
          <w:szCs w:val="32"/>
          <w:highlight w:val="none"/>
          <w:lang w:val="en-US" w:eastAsia="zh-CN"/>
        </w:rPr>
        <w:t>21</w:t>
      </w:r>
      <w:r>
        <w:rPr>
          <w:rFonts w:hint="eastAsia" w:ascii="仿宋_GB2312" w:eastAsia="仿宋_GB2312" w:cs="仿宋"/>
          <w:color w:val="auto"/>
          <w:sz w:val="32"/>
          <w:szCs w:val="32"/>
          <w:highlight w:val="none"/>
        </w:rPr>
        <w:t>.</w:t>
      </w:r>
      <w:r>
        <w:rPr>
          <w:rFonts w:hint="eastAsia" w:ascii="仿宋_GB2312" w:eastAsia="仿宋_GB2312" w:cs="仿宋"/>
          <w:color w:val="auto"/>
          <w:sz w:val="32"/>
          <w:szCs w:val="32"/>
          <w:highlight w:val="none"/>
          <w:lang w:eastAsia="zh-CN"/>
        </w:rPr>
        <w:t>城乡社区支出（212）</w:t>
      </w:r>
      <w:r>
        <w:rPr>
          <w:rFonts w:hint="eastAsia" w:ascii="仿宋_GB2312" w:eastAsia="仿宋_GB2312" w:cs="仿宋"/>
          <w:color w:val="auto"/>
          <w:sz w:val="32"/>
          <w:szCs w:val="32"/>
          <w:highlight w:val="none"/>
        </w:rPr>
        <w:t>其他城乡社区支出（</w:t>
      </w:r>
      <w:r>
        <w:rPr>
          <w:rFonts w:hint="eastAsia" w:ascii="仿宋_GB2312" w:eastAsia="仿宋_GB2312" w:cs="仿宋"/>
          <w:color w:val="auto"/>
          <w:sz w:val="32"/>
          <w:szCs w:val="32"/>
          <w:highlight w:val="none"/>
          <w:lang w:val="en-US" w:eastAsia="zh-CN"/>
        </w:rPr>
        <w:t>99</w:t>
      </w:r>
      <w:r>
        <w:rPr>
          <w:rFonts w:hint="eastAsia" w:ascii="仿宋_GB2312" w:eastAsia="仿宋_GB2312" w:cs="仿宋"/>
          <w:color w:val="auto"/>
          <w:sz w:val="32"/>
          <w:szCs w:val="32"/>
          <w:highlight w:val="none"/>
        </w:rPr>
        <w:t>）其他城乡社区支出（</w:t>
      </w:r>
      <w:r>
        <w:rPr>
          <w:rFonts w:hint="eastAsia" w:ascii="仿宋_GB2312" w:eastAsia="仿宋_GB2312" w:cs="仿宋"/>
          <w:color w:val="auto"/>
          <w:sz w:val="32"/>
          <w:szCs w:val="32"/>
          <w:highlight w:val="none"/>
          <w:lang w:val="en-US" w:eastAsia="zh-CN"/>
        </w:rPr>
        <w:t>99</w:t>
      </w:r>
      <w:r>
        <w:rPr>
          <w:rFonts w:hint="eastAsia" w:ascii="仿宋_GB2312" w:eastAsia="仿宋_GB2312" w:cs="仿宋"/>
          <w:color w:val="auto"/>
          <w:sz w:val="32"/>
          <w:szCs w:val="32"/>
          <w:highlight w:val="none"/>
        </w:rPr>
        <w:t>）</w:t>
      </w:r>
      <w:r>
        <w:rPr>
          <w:rFonts w:hint="eastAsia" w:ascii="仿宋_GB2312" w:eastAsia="仿宋_GB2312" w:cs="仿宋"/>
          <w:color w:val="auto"/>
          <w:sz w:val="32"/>
          <w:szCs w:val="32"/>
          <w:highlight w:val="none"/>
          <w:lang w:eastAsia="zh-CN"/>
        </w:rPr>
        <w:t>：</w:t>
      </w:r>
      <w:r>
        <w:rPr>
          <w:rFonts w:hint="eastAsia" w:ascii="仿宋_GB2312" w:eastAsia="仿宋_GB2312" w:cs="仿宋"/>
          <w:color w:val="auto"/>
          <w:sz w:val="32"/>
          <w:szCs w:val="32"/>
          <w:highlight w:val="none"/>
          <w:lang w:val="en-US" w:eastAsia="zh-CN"/>
        </w:rPr>
        <w:t>反映除上述项目以外其他用于城乡社区方面的支出</w:t>
      </w:r>
      <w:r>
        <w:rPr>
          <w:rFonts w:hint="eastAsia" w:ascii="仿宋_GB2312" w:eastAsia="仿宋_GB2312" w:cs="仿宋"/>
          <w:color w:val="auto"/>
          <w:sz w:val="32"/>
          <w:szCs w:val="32"/>
          <w:highlight w:val="none"/>
          <w:lang w:eastAsia="zh-CN"/>
        </w:rPr>
        <w:t>。</w:t>
      </w:r>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eastAsia="仿宋_GB2312" w:cs="仿宋"/>
          <w:color w:val="auto"/>
          <w:sz w:val="32"/>
          <w:szCs w:val="32"/>
          <w:highlight w:val="none"/>
          <w:lang w:eastAsia="zh-CN"/>
        </w:rPr>
      </w:pPr>
      <w:r>
        <w:rPr>
          <w:rFonts w:hint="eastAsia" w:ascii="仿宋_GB2312" w:eastAsia="仿宋_GB2312" w:cs="仿宋"/>
          <w:color w:val="auto"/>
          <w:sz w:val="32"/>
          <w:szCs w:val="32"/>
          <w:highlight w:val="none"/>
          <w:lang w:val="en-US" w:eastAsia="zh-CN"/>
        </w:rPr>
        <w:t>22.</w:t>
      </w:r>
      <w:r>
        <w:rPr>
          <w:rFonts w:hint="eastAsia" w:ascii="仿宋_GB2312" w:eastAsia="仿宋_GB2312" w:cs="仿宋"/>
          <w:color w:val="auto"/>
          <w:sz w:val="32"/>
          <w:szCs w:val="32"/>
          <w:highlight w:val="none"/>
        </w:rPr>
        <w:t>农林水</w:t>
      </w:r>
      <w:r>
        <w:rPr>
          <w:rFonts w:hint="eastAsia" w:ascii="仿宋_GB2312" w:eastAsia="仿宋_GB2312" w:cs="仿宋"/>
          <w:color w:val="auto"/>
          <w:sz w:val="32"/>
          <w:szCs w:val="32"/>
          <w:highlight w:val="none"/>
          <w:lang w:eastAsia="zh-CN"/>
        </w:rPr>
        <w:t>支出</w:t>
      </w:r>
      <w:r>
        <w:rPr>
          <w:rFonts w:hint="eastAsia" w:ascii="仿宋_GB2312" w:eastAsia="仿宋_GB2312" w:cs="仿宋"/>
          <w:color w:val="auto"/>
          <w:sz w:val="32"/>
          <w:szCs w:val="32"/>
          <w:highlight w:val="none"/>
        </w:rPr>
        <w:t>（</w:t>
      </w:r>
      <w:r>
        <w:rPr>
          <w:rFonts w:hint="eastAsia" w:ascii="仿宋_GB2312" w:eastAsia="仿宋_GB2312" w:cs="仿宋"/>
          <w:color w:val="auto"/>
          <w:sz w:val="32"/>
          <w:szCs w:val="32"/>
          <w:highlight w:val="none"/>
          <w:lang w:val="en-US" w:eastAsia="zh-CN"/>
        </w:rPr>
        <w:t>213</w:t>
      </w:r>
      <w:r>
        <w:rPr>
          <w:rFonts w:hint="eastAsia" w:ascii="仿宋_GB2312" w:eastAsia="仿宋_GB2312" w:cs="仿宋"/>
          <w:color w:val="auto"/>
          <w:sz w:val="32"/>
          <w:szCs w:val="32"/>
          <w:highlight w:val="none"/>
        </w:rPr>
        <w:t>）</w:t>
      </w:r>
      <w:r>
        <w:rPr>
          <w:rFonts w:hint="eastAsia" w:ascii="仿宋_GB2312" w:eastAsia="仿宋_GB2312" w:cs="仿宋"/>
          <w:color w:val="auto"/>
          <w:sz w:val="32"/>
          <w:szCs w:val="32"/>
          <w:highlight w:val="none"/>
          <w:lang w:eastAsia="zh-CN"/>
        </w:rPr>
        <w:t>巩固拓展脱贫攻坚成果</w:t>
      </w:r>
      <w:r>
        <w:rPr>
          <w:rFonts w:hint="eastAsia" w:ascii="仿宋_GB2312" w:eastAsia="仿宋_GB2312" w:cs="仿宋"/>
          <w:color w:val="auto"/>
          <w:sz w:val="32"/>
          <w:szCs w:val="32"/>
          <w:highlight w:val="none"/>
        </w:rPr>
        <w:t>衔接乡村振兴（</w:t>
      </w:r>
      <w:r>
        <w:rPr>
          <w:rFonts w:hint="eastAsia" w:ascii="仿宋_GB2312" w:eastAsia="仿宋_GB2312" w:cs="仿宋"/>
          <w:color w:val="auto"/>
          <w:sz w:val="32"/>
          <w:szCs w:val="32"/>
          <w:highlight w:val="none"/>
          <w:lang w:val="en-US" w:eastAsia="zh-CN"/>
        </w:rPr>
        <w:t>05</w:t>
      </w:r>
      <w:r>
        <w:rPr>
          <w:rFonts w:hint="eastAsia" w:ascii="仿宋_GB2312" w:eastAsia="仿宋_GB2312" w:cs="仿宋"/>
          <w:color w:val="auto"/>
          <w:sz w:val="32"/>
          <w:szCs w:val="32"/>
          <w:highlight w:val="none"/>
        </w:rPr>
        <w:t>）其他</w:t>
      </w:r>
      <w:r>
        <w:rPr>
          <w:rFonts w:hint="eastAsia" w:ascii="仿宋_GB2312" w:eastAsia="仿宋_GB2312" w:cs="仿宋"/>
          <w:color w:val="auto"/>
          <w:sz w:val="32"/>
          <w:szCs w:val="32"/>
          <w:highlight w:val="none"/>
          <w:lang w:eastAsia="zh-CN"/>
        </w:rPr>
        <w:t>巩固拓展脱贫攻坚成果</w:t>
      </w:r>
      <w:r>
        <w:rPr>
          <w:rFonts w:hint="eastAsia" w:ascii="仿宋_GB2312" w:eastAsia="仿宋_GB2312" w:cs="仿宋"/>
          <w:color w:val="auto"/>
          <w:sz w:val="32"/>
          <w:szCs w:val="32"/>
          <w:highlight w:val="none"/>
        </w:rPr>
        <w:t>衔接乡村振兴支出（</w:t>
      </w:r>
      <w:r>
        <w:rPr>
          <w:rFonts w:hint="eastAsia" w:ascii="仿宋_GB2312" w:eastAsia="仿宋_GB2312" w:cs="仿宋"/>
          <w:color w:val="auto"/>
          <w:sz w:val="32"/>
          <w:szCs w:val="32"/>
          <w:highlight w:val="none"/>
          <w:lang w:val="en-US" w:eastAsia="zh-CN"/>
        </w:rPr>
        <w:t>99</w:t>
      </w:r>
      <w:r>
        <w:rPr>
          <w:rFonts w:hint="eastAsia" w:ascii="仿宋_GB2312" w:eastAsia="仿宋_GB2312" w:cs="仿宋"/>
          <w:color w:val="auto"/>
          <w:sz w:val="32"/>
          <w:szCs w:val="32"/>
          <w:highlight w:val="none"/>
        </w:rPr>
        <w:t>）</w:t>
      </w:r>
      <w:r>
        <w:rPr>
          <w:rFonts w:hint="eastAsia" w:ascii="仿宋_GB2312" w:eastAsia="仿宋_GB2312" w:cs="仿宋"/>
          <w:color w:val="auto"/>
          <w:sz w:val="32"/>
          <w:szCs w:val="32"/>
          <w:highlight w:val="none"/>
          <w:lang w:eastAsia="zh-CN"/>
        </w:rPr>
        <w:t>：反映除上述项目以外其他用于巩固拓展脱贫攻坚成果同乡村振兴有效衔接方面的支出。</w:t>
      </w:r>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eastAsia="仿宋_GB2312" w:cs="仿宋"/>
          <w:color w:val="auto"/>
          <w:sz w:val="32"/>
          <w:szCs w:val="32"/>
          <w:highlight w:val="none"/>
          <w:lang w:eastAsia="zh-CN"/>
        </w:rPr>
      </w:pPr>
      <w:r>
        <w:rPr>
          <w:rFonts w:hint="eastAsia" w:ascii="仿宋_GB2312" w:eastAsia="仿宋_GB2312" w:cs="仿宋"/>
          <w:color w:val="auto"/>
          <w:sz w:val="32"/>
          <w:szCs w:val="32"/>
          <w:highlight w:val="none"/>
          <w:lang w:val="en-US" w:eastAsia="zh-CN"/>
        </w:rPr>
        <w:t>23</w:t>
      </w:r>
      <w:r>
        <w:rPr>
          <w:rFonts w:hint="eastAsia" w:ascii="仿宋_GB2312" w:eastAsia="仿宋_GB2312" w:cs="仿宋"/>
          <w:color w:val="auto"/>
          <w:sz w:val="32"/>
          <w:szCs w:val="32"/>
          <w:highlight w:val="none"/>
        </w:rPr>
        <w:t>.</w:t>
      </w:r>
      <w:r>
        <w:rPr>
          <w:rFonts w:hint="eastAsia" w:ascii="仿宋_GB2312" w:eastAsia="仿宋_GB2312" w:cs="仿宋"/>
          <w:color w:val="auto"/>
          <w:sz w:val="32"/>
          <w:szCs w:val="32"/>
          <w:highlight w:val="none"/>
          <w:lang w:eastAsia="zh-CN"/>
        </w:rPr>
        <w:t>住房保障支出（221）</w:t>
      </w:r>
      <w:r>
        <w:rPr>
          <w:rFonts w:hint="eastAsia" w:ascii="仿宋_GB2312" w:eastAsia="仿宋_GB2312" w:cs="仿宋"/>
          <w:color w:val="auto"/>
          <w:sz w:val="32"/>
          <w:szCs w:val="32"/>
          <w:highlight w:val="none"/>
        </w:rPr>
        <w:t>保障性安居工程支出（</w:t>
      </w:r>
      <w:r>
        <w:rPr>
          <w:rFonts w:hint="eastAsia" w:ascii="仿宋_GB2312" w:eastAsia="仿宋_GB2312" w:cs="仿宋"/>
          <w:color w:val="auto"/>
          <w:sz w:val="32"/>
          <w:szCs w:val="32"/>
          <w:highlight w:val="none"/>
          <w:lang w:val="en-US" w:eastAsia="zh-CN"/>
        </w:rPr>
        <w:t>01</w:t>
      </w:r>
      <w:r>
        <w:rPr>
          <w:rFonts w:hint="eastAsia" w:ascii="仿宋_GB2312" w:eastAsia="仿宋_GB2312" w:cs="仿宋"/>
          <w:color w:val="auto"/>
          <w:sz w:val="32"/>
          <w:szCs w:val="32"/>
          <w:highlight w:val="none"/>
        </w:rPr>
        <w:t>）棚户区改造（</w:t>
      </w:r>
      <w:r>
        <w:rPr>
          <w:rFonts w:hint="eastAsia" w:ascii="仿宋_GB2312" w:eastAsia="仿宋_GB2312" w:cs="仿宋"/>
          <w:color w:val="auto"/>
          <w:sz w:val="32"/>
          <w:szCs w:val="32"/>
          <w:highlight w:val="none"/>
          <w:lang w:val="en-US" w:eastAsia="zh-CN"/>
        </w:rPr>
        <w:t>03</w:t>
      </w:r>
      <w:r>
        <w:rPr>
          <w:rFonts w:hint="eastAsia" w:ascii="仿宋_GB2312" w:eastAsia="仿宋_GB2312" w:cs="仿宋"/>
          <w:color w:val="auto"/>
          <w:sz w:val="32"/>
          <w:szCs w:val="32"/>
          <w:highlight w:val="none"/>
        </w:rPr>
        <w:t>）</w:t>
      </w:r>
      <w:r>
        <w:rPr>
          <w:rFonts w:hint="eastAsia" w:ascii="仿宋_GB2312" w:eastAsia="仿宋_GB2312" w:cs="仿宋"/>
          <w:color w:val="auto"/>
          <w:sz w:val="32"/>
          <w:szCs w:val="32"/>
          <w:highlight w:val="none"/>
          <w:lang w:eastAsia="zh-CN"/>
        </w:rPr>
        <w:t>：反映用于棚户区改造方面的支出。</w:t>
      </w:r>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eastAsia="仿宋_GB2312" w:cs="仿宋"/>
          <w:color w:val="auto"/>
          <w:sz w:val="32"/>
          <w:szCs w:val="32"/>
          <w:highlight w:val="none"/>
          <w:lang w:eastAsia="zh-CN"/>
        </w:rPr>
      </w:pPr>
      <w:r>
        <w:rPr>
          <w:rFonts w:hint="eastAsia" w:ascii="仿宋_GB2312" w:eastAsia="仿宋_GB2312" w:cs="仿宋"/>
          <w:color w:val="auto"/>
          <w:sz w:val="32"/>
          <w:szCs w:val="32"/>
          <w:highlight w:val="none"/>
          <w:lang w:val="en-US" w:eastAsia="zh-CN"/>
        </w:rPr>
        <w:t>24</w:t>
      </w:r>
      <w:r>
        <w:rPr>
          <w:rFonts w:hint="eastAsia" w:ascii="仿宋_GB2312" w:eastAsia="仿宋_GB2312" w:cs="仿宋"/>
          <w:color w:val="auto"/>
          <w:sz w:val="32"/>
          <w:szCs w:val="32"/>
          <w:highlight w:val="none"/>
        </w:rPr>
        <w:t>.</w:t>
      </w:r>
      <w:r>
        <w:rPr>
          <w:rFonts w:hint="eastAsia" w:ascii="仿宋_GB2312" w:eastAsia="仿宋_GB2312" w:cs="仿宋"/>
          <w:color w:val="auto"/>
          <w:sz w:val="32"/>
          <w:szCs w:val="32"/>
          <w:highlight w:val="none"/>
          <w:lang w:eastAsia="zh-CN"/>
        </w:rPr>
        <w:t>住房保障支出（221）</w:t>
      </w:r>
      <w:r>
        <w:rPr>
          <w:rFonts w:hint="eastAsia" w:ascii="仿宋_GB2312" w:eastAsia="仿宋_GB2312" w:cs="仿宋"/>
          <w:color w:val="auto"/>
          <w:sz w:val="32"/>
          <w:szCs w:val="32"/>
          <w:highlight w:val="none"/>
        </w:rPr>
        <w:t>保障性安居工程支出（</w:t>
      </w:r>
      <w:r>
        <w:rPr>
          <w:rFonts w:hint="eastAsia" w:ascii="仿宋_GB2312" w:eastAsia="仿宋_GB2312" w:cs="仿宋"/>
          <w:color w:val="auto"/>
          <w:sz w:val="32"/>
          <w:szCs w:val="32"/>
          <w:highlight w:val="none"/>
          <w:lang w:val="en-US" w:eastAsia="zh-CN"/>
        </w:rPr>
        <w:t>01</w:t>
      </w:r>
      <w:r>
        <w:rPr>
          <w:rFonts w:hint="eastAsia" w:ascii="仿宋_GB2312" w:eastAsia="仿宋_GB2312" w:cs="仿宋"/>
          <w:color w:val="auto"/>
          <w:sz w:val="32"/>
          <w:szCs w:val="32"/>
          <w:highlight w:val="none"/>
        </w:rPr>
        <w:t>）保障性住房租金补贴（</w:t>
      </w:r>
      <w:r>
        <w:rPr>
          <w:rFonts w:hint="eastAsia" w:ascii="仿宋_GB2312" w:eastAsia="仿宋_GB2312" w:cs="仿宋"/>
          <w:color w:val="auto"/>
          <w:sz w:val="32"/>
          <w:szCs w:val="32"/>
          <w:highlight w:val="none"/>
          <w:lang w:val="en-US" w:eastAsia="zh-CN"/>
        </w:rPr>
        <w:t>07</w:t>
      </w:r>
      <w:r>
        <w:rPr>
          <w:rFonts w:hint="eastAsia" w:ascii="仿宋_GB2312" w:eastAsia="仿宋_GB2312" w:cs="仿宋"/>
          <w:color w:val="auto"/>
          <w:sz w:val="32"/>
          <w:szCs w:val="32"/>
          <w:highlight w:val="none"/>
        </w:rPr>
        <w:t>）</w:t>
      </w:r>
      <w:r>
        <w:rPr>
          <w:rFonts w:hint="eastAsia" w:ascii="仿宋_GB2312" w:eastAsia="仿宋_GB2312" w:cs="仿宋"/>
          <w:color w:val="auto"/>
          <w:sz w:val="32"/>
          <w:szCs w:val="32"/>
          <w:highlight w:val="none"/>
          <w:lang w:eastAsia="zh-CN"/>
        </w:rPr>
        <w:t>：反映各级政府向低收入住房保障家庭发放的住房租赁补贴支出。</w:t>
      </w:r>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eastAsia="仿宋_GB2312" w:cs="仿宋"/>
          <w:color w:val="auto"/>
          <w:sz w:val="32"/>
          <w:szCs w:val="32"/>
          <w:highlight w:val="none"/>
        </w:rPr>
      </w:pPr>
      <w:r>
        <w:rPr>
          <w:rFonts w:hint="eastAsia" w:ascii="仿宋_GB2312" w:eastAsia="仿宋_GB2312" w:cs="仿宋"/>
          <w:color w:val="auto"/>
          <w:sz w:val="32"/>
          <w:szCs w:val="32"/>
          <w:highlight w:val="none"/>
          <w:lang w:val="en-US" w:eastAsia="zh-CN"/>
        </w:rPr>
        <w:t>25</w:t>
      </w:r>
      <w:r>
        <w:rPr>
          <w:rFonts w:hint="eastAsia" w:ascii="仿宋_GB2312" w:eastAsia="仿宋_GB2312" w:cs="仿宋"/>
          <w:color w:val="auto"/>
          <w:sz w:val="32"/>
          <w:szCs w:val="32"/>
          <w:highlight w:val="none"/>
        </w:rPr>
        <w:t>.</w:t>
      </w:r>
      <w:r>
        <w:rPr>
          <w:rFonts w:hint="eastAsia" w:ascii="仿宋_GB2312" w:eastAsia="仿宋_GB2312" w:cs="仿宋"/>
          <w:color w:val="auto"/>
          <w:sz w:val="32"/>
          <w:szCs w:val="32"/>
          <w:highlight w:val="none"/>
          <w:lang w:eastAsia="zh-CN"/>
        </w:rPr>
        <w:t>住房保障支出（221）</w:t>
      </w:r>
      <w:r>
        <w:rPr>
          <w:rFonts w:hint="eastAsia" w:ascii="仿宋_GB2312" w:eastAsia="仿宋_GB2312" w:cs="仿宋"/>
          <w:color w:val="auto"/>
          <w:sz w:val="32"/>
          <w:szCs w:val="32"/>
          <w:highlight w:val="none"/>
        </w:rPr>
        <w:t>保障性安居工程支出（</w:t>
      </w:r>
      <w:r>
        <w:rPr>
          <w:rFonts w:hint="eastAsia" w:ascii="仿宋_GB2312" w:eastAsia="仿宋_GB2312" w:cs="仿宋"/>
          <w:color w:val="auto"/>
          <w:sz w:val="32"/>
          <w:szCs w:val="32"/>
          <w:highlight w:val="none"/>
          <w:lang w:val="en-US" w:eastAsia="zh-CN"/>
        </w:rPr>
        <w:t>01</w:t>
      </w:r>
      <w:r>
        <w:rPr>
          <w:rFonts w:hint="eastAsia" w:ascii="仿宋_GB2312" w:eastAsia="仿宋_GB2312" w:cs="仿宋"/>
          <w:color w:val="auto"/>
          <w:sz w:val="32"/>
          <w:szCs w:val="32"/>
          <w:highlight w:val="none"/>
        </w:rPr>
        <w:t>）老旧小区改造（</w:t>
      </w:r>
      <w:r>
        <w:rPr>
          <w:rFonts w:hint="eastAsia" w:ascii="仿宋_GB2312" w:eastAsia="仿宋_GB2312" w:cs="仿宋"/>
          <w:color w:val="auto"/>
          <w:sz w:val="32"/>
          <w:szCs w:val="32"/>
          <w:highlight w:val="none"/>
          <w:lang w:val="en-US" w:eastAsia="zh-CN"/>
        </w:rPr>
        <w:t>08</w:t>
      </w:r>
      <w:r>
        <w:rPr>
          <w:rFonts w:hint="eastAsia" w:ascii="仿宋_GB2312" w:eastAsia="仿宋_GB2312" w:cs="仿宋"/>
          <w:color w:val="auto"/>
          <w:sz w:val="32"/>
          <w:szCs w:val="32"/>
          <w:highlight w:val="none"/>
        </w:rPr>
        <w:t>）</w:t>
      </w:r>
      <w:r>
        <w:rPr>
          <w:rFonts w:hint="eastAsia" w:ascii="仿宋_GB2312" w:eastAsia="仿宋_GB2312" w:cs="仿宋"/>
          <w:color w:val="auto"/>
          <w:sz w:val="32"/>
          <w:szCs w:val="32"/>
          <w:highlight w:val="none"/>
          <w:lang w:eastAsia="zh-CN"/>
        </w:rPr>
        <w:t>：反映用于老旧小区改造方面的支出。</w:t>
      </w:r>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eastAsia="仿宋_GB2312" w:cs="仿宋"/>
          <w:color w:val="auto"/>
          <w:sz w:val="32"/>
          <w:szCs w:val="32"/>
          <w:highlight w:val="none"/>
          <w:lang w:eastAsia="zh-CN"/>
        </w:rPr>
      </w:pPr>
      <w:r>
        <w:rPr>
          <w:rFonts w:hint="eastAsia" w:ascii="仿宋_GB2312" w:eastAsia="仿宋_GB2312" w:cs="仿宋"/>
          <w:color w:val="auto"/>
          <w:sz w:val="32"/>
          <w:szCs w:val="32"/>
          <w:highlight w:val="none"/>
          <w:lang w:val="en-US" w:eastAsia="zh-CN"/>
        </w:rPr>
        <w:t>26.</w:t>
      </w:r>
      <w:r>
        <w:rPr>
          <w:rFonts w:hint="eastAsia" w:ascii="仿宋_GB2312" w:eastAsia="仿宋_GB2312" w:cs="仿宋"/>
          <w:color w:val="auto"/>
          <w:sz w:val="32"/>
          <w:szCs w:val="32"/>
          <w:highlight w:val="none"/>
          <w:lang w:eastAsia="zh-CN"/>
        </w:rPr>
        <w:t>住房保障支出（221）</w:t>
      </w:r>
      <w:r>
        <w:rPr>
          <w:rFonts w:hint="eastAsia" w:ascii="仿宋_GB2312" w:eastAsia="仿宋_GB2312" w:cs="仿宋"/>
          <w:color w:val="auto"/>
          <w:sz w:val="32"/>
          <w:szCs w:val="32"/>
          <w:highlight w:val="none"/>
        </w:rPr>
        <w:t>住房改革支出（</w:t>
      </w:r>
      <w:r>
        <w:rPr>
          <w:rFonts w:hint="eastAsia" w:ascii="仿宋_GB2312" w:eastAsia="仿宋_GB2312" w:cs="仿宋"/>
          <w:color w:val="auto"/>
          <w:sz w:val="32"/>
          <w:szCs w:val="32"/>
          <w:highlight w:val="none"/>
          <w:lang w:val="en-US" w:eastAsia="zh-CN"/>
        </w:rPr>
        <w:t>02</w:t>
      </w:r>
      <w:r>
        <w:rPr>
          <w:rFonts w:hint="eastAsia" w:ascii="仿宋_GB2312" w:eastAsia="仿宋_GB2312" w:cs="仿宋"/>
          <w:color w:val="auto"/>
          <w:sz w:val="32"/>
          <w:szCs w:val="32"/>
          <w:highlight w:val="none"/>
        </w:rPr>
        <w:t>）住房公积金（</w:t>
      </w:r>
      <w:r>
        <w:rPr>
          <w:rFonts w:hint="eastAsia" w:ascii="仿宋_GB2312" w:eastAsia="仿宋_GB2312" w:cs="仿宋"/>
          <w:color w:val="auto"/>
          <w:sz w:val="32"/>
          <w:szCs w:val="32"/>
          <w:highlight w:val="none"/>
          <w:lang w:val="en-US" w:eastAsia="zh-CN"/>
        </w:rPr>
        <w:t>01</w:t>
      </w:r>
      <w:r>
        <w:rPr>
          <w:rFonts w:hint="eastAsia" w:ascii="仿宋_GB2312" w:eastAsia="仿宋_GB2312" w:cs="仿宋"/>
          <w:color w:val="auto"/>
          <w:sz w:val="32"/>
          <w:szCs w:val="32"/>
          <w:highlight w:val="none"/>
        </w:rPr>
        <w:t>）</w:t>
      </w:r>
      <w:r>
        <w:rPr>
          <w:rFonts w:hint="eastAsia" w:ascii="仿宋_GB2312" w:eastAsia="仿宋_GB2312" w:cs="仿宋"/>
          <w:color w:val="auto"/>
          <w:sz w:val="32"/>
          <w:szCs w:val="32"/>
          <w:highlight w:val="none"/>
          <w:lang w:eastAsia="zh-CN"/>
        </w:rPr>
        <w:t>：反映行政事业单位按人力资源和社会保障部、财政部规定的基本工资和津贴补贴以及规定比例为职工缴纳的住房公积金。</w:t>
      </w:r>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eastAsia="仿宋_GB2312" w:cs="仿宋"/>
          <w:color w:val="auto"/>
          <w:sz w:val="32"/>
          <w:szCs w:val="32"/>
          <w:highlight w:val="none"/>
          <w:lang w:val="en-US" w:eastAsia="zh-CN"/>
        </w:rPr>
      </w:pPr>
      <w:r>
        <w:rPr>
          <w:rFonts w:hint="eastAsia" w:ascii="仿宋_GB2312" w:eastAsia="仿宋_GB2312" w:cs="仿宋"/>
          <w:color w:val="auto"/>
          <w:sz w:val="32"/>
          <w:szCs w:val="32"/>
          <w:highlight w:val="none"/>
          <w:lang w:val="en-US" w:eastAsia="zh-CN"/>
        </w:rPr>
        <w:t>27.其他支出（229）其他政府性基金及对应专项债务收入安排的支出（04）其他地方自行试点项目收益专项债券收入安排的支出（02）：反映其他地方自行试点项目收益专项债券收入安排的支出。</w:t>
      </w:r>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eastAsia="仿宋_GB2312" w:cs="仿宋"/>
          <w:color w:val="auto"/>
          <w:sz w:val="32"/>
          <w:szCs w:val="32"/>
          <w:highlight w:val="none"/>
          <w:lang w:val="en-US" w:eastAsia="zh-CN"/>
        </w:rPr>
      </w:pPr>
      <w:r>
        <w:rPr>
          <w:rFonts w:hint="eastAsia" w:ascii="仿宋_GB2312" w:eastAsia="仿宋_GB2312" w:cs="仿宋"/>
          <w:color w:val="auto"/>
          <w:sz w:val="32"/>
          <w:szCs w:val="32"/>
          <w:highlight w:val="none"/>
          <w:lang w:val="en-US" w:eastAsia="zh-CN"/>
        </w:rPr>
        <w:t>28.其他支出（229）其他支出（99）其他支出（99）</w:t>
      </w:r>
      <w:r>
        <w:rPr>
          <w:rFonts w:hint="eastAsia" w:ascii="仿宋_GB2312" w:eastAsia="仿宋_GB2312" w:cs="仿宋"/>
          <w:color w:val="auto"/>
          <w:sz w:val="32"/>
          <w:szCs w:val="32"/>
          <w:highlight w:val="none"/>
          <w:lang w:eastAsia="zh-CN"/>
        </w:rPr>
        <w:t>：反映除上述</w:t>
      </w:r>
      <w:r>
        <w:rPr>
          <w:rFonts w:hint="eastAsia" w:ascii="仿宋_GB2312" w:eastAsia="仿宋_GB2312" w:cs="仿宋"/>
          <w:color w:val="auto"/>
          <w:sz w:val="32"/>
          <w:szCs w:val="32"/>
          <w:highlight w:val="none"/>
          <w:lang w:val="en-US" w:eastAsia="zh-CN"/>
        </w:rPr>
        <w:t>项目以外其他不能划分到具体功能分类科目中的支出项目。</w:t>
      </w:r>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eastAsia="仿宋_GB2312" w:cs="仿宋"/>
          <w:color w:val="auto"/>
          <w:sz w:val="32"/>
          <w:szCs w:val="32"/>
          <w:highlight w:val="none"/>
          <w:lang w:val="en-US" w:eastAsia="zh-CN"/>
        </w:rPr>
      </w:pPr>
      <w:r>
        <w:rPr>
          <w:rFonts w:hint="eastAsia" w:ascii="仿宋_GB2312" w:eastAsia="仿宋_GB2312" w:cs="仿宋"/>
          <w:color w:val="auto"/>
          <w:sz w:val="32"/>
          <w:szCs w:val="32"/>
          <w:highlight w:val="none"/>
          <w:lang w:val="en-US" w:eastAsia="zh-CN"/>
        </w:rPr>
        <w:t>29.基本支出：指为保障机构正常运转、完成日常工作任务而发生的人员支出和公用支出。</w:t>
      </w:r>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eastAsia="仿宋_GB2312" w:cs="仿宋"/>
          <w:color w:val="auto"/>
          <w:sz w:val="32"/>
          <w:szCs w:val="32"/>
          <w:highlight w:val="none"/>
        </w:rPr>
      </w:pPr>
      <w:r>
        <w:rPr>
          <w:rFonts w:hint="eastAsia" w:ascii="仿宋_GB2312" w:eastAsia="仿宋_GB2312" w:cs="仿宋"/>
          <w:color w:val="auto"/>
          <w:sz w:val="32"/>
          <w:szCs w:val="32"/>
          <w:highlight w:val="none"/>
          <w:lang w:val="en-US" w:eastAsia="zh-CN"/>
        </w:rPr>
        <w:t>30.项目支出：指在基本支出之外为完成特定行政任务</w:t>
      </w:r>
      <w:r>
        <w:rPr>
          <w:rFonts w:hint="eastAsia" w:ascii="仿宋_GB2312" w:eastAsia="仿宋_GB2312" w:cs="仿宋"/>
          <w:color w:val="auto"/>
          <w:sz w:val="32"/>
          <w:szCs w:val="32"/>
          <w:highlight w:val="none"/>
        </w:rPr>
        <w:t xml:space="preserve">和事业发展目标所发生的支出。 </w:t>
      </w:r>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eastAsia="仿宋_GB2312" w:cs="仿宋"/>
          <w:color w:val="auto"/>
          <w:sz w:val="32"/>
          <w:szCs w:val="32"/>
          <w:highlight w:val="none"/>
        </w:rPr>
      </w:pPr>
      <w:r>
        <w:rPr>
          <w:rFonts w:hint="eastAsia" w:ascii="仿宋_GB2312" w:eastAsia="仿宋_GB2312" w:cs="仿宋"/>
          <w:color w:val="auto"/>
          <w:sz w:val="32"/>
          <w:szCs w:val="32"/>
          <w:highlight w:val="none"/>
          <w:lang w:val="en-US" w:eastAsia="zh-CN"/>
        </w:rPr>
        <w:t>31</w:t>
      </w:r>
      <w:r>
        <w:rPr>
          <w:rFonts w:hint="eastAsia" w:ascii="仿宋_GB2312" w:eastAsia="仿宋_GB2312" w:cs="仿宋"/>
          <w:color w:val="auto"/>
          <w:sz w:val="32"/>
          <w:szCs w:val="32"/>
          <w:highlight w:val="none"/>
        </w:rPr>
        <w:t>.经营支出：指事业单位在专业业务活动及其辅助活动之外开展非独立核算经营活动发生的支出。</w:t>
      </w:r>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eastAsia="仿宋_GB2312" w:cs="仿宋"/>
          <w:color w:val="auto"/>
          <w:sz w:val="32"/>
          <w:szCs w:val="32"/>
          <w:highlight w:val="none"/>
        </w:rPr>
      </w:pPr>
      <w:r>
        <w:rPr>
          <w:rFonts w:hint="eastAsia" w:ascii="仿宋_GB2312" w:eastAsia="仿宋_GB2312" w:cs="仿宋"/>
          <w:color w:val="auto"/>
          <w:sz w:val="32"/>
          <w:szCs w:val="32"/>
          <w:highlight w:val="none"/>
          <w:lang w:val="en-US" w:eastAsia="zh-CN"/>
        </w:rPr>
        <w:t>32</w:t>
      </w:r>
      <w:r>
        <w:rPr>
          <w:rFonts w:hint="eastAsia" w:ascii="仿宋_GB2312" w:eastAsia="仿宋_GB2312" w:cs="仿宋"/>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eastAsia="仿宋_GB2312" w:cs="仿宋"/>
          <w:color w:val="auto"/>
          <w:sz w:val="32"/>
          <w:szCs w:val="32"/>
          <w:highlight w:val="none"/>
        </w:rPr>
      </w:pPr>
      <w:r>
        <w:rPr>
          <w:rFonts w:hint="eastAsia" w:ascii="仿宋_GB2312" w:eastAsia="仿宋_GB2312" w:cs="仿宋"/>
          <w:color w:val="auto"/>
          <w:sz w:val="32"/>
          <w:szCs w:val="32"/>
          <w:highlight w:val="none"/>
          <w:lang w:val="en-US" w:eastAsia="zh-CN"/>
        </w:rPr>
        <w:t>33</w:t>
      </w:r>
      <w:r>
        <w:rPr>
          <w:rFonts w:hint="eastAsia" w:ascii="仿宋_GB2312" w:eastAsia="仿宋_GB2312" w:cs="仿宋"/>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bidi w:val="0"/>
        <w:snapToGrid/>
        <w:spacing w:line="600" w:lineRule="exact"/>
        <w:ind w:firstLine="642" w:firstLineChars="200"/>
        <w:jc w:val="left"/>
        <w:textAlignment w:val="auto"/>
        <w:rPr>
          <w:rFonts w:ascii="仿宋" w:hAnsi="仿宋" w:eastAsia="仿宋"/>
          <w:b/>
          <w:color w:val="auto"/>
          <w:sz w:val="32"/>
          <w:szCs w:val="32"/>
          <w:highlight w:val="none"/>
        </w:rPr>
      </w:pPr>
    </w:p>
    <w:p>
      <w:pPr>
        <w:spacing w:line="600" w:lineRule="exact"/>
        <w:jc w:val="center"/>
        <w:outlineLvl w:val="0"/>
        <w:rPr>
          <w:rStyle w:val="34"/>
          <w:rFonts w:hint="eastAsia" w:ascii="黑体" w:hAnsi="黑体" w:eastAsia="黑体"/>
          <w:b w:val="0"/>
          <w:color w:val="auto"/>
          <w:highlight w:val="none"/>
          <w:lang w:eastAsia="zh-CN"/>
        </w:rPr>
      </w:pPr>
      <w:bookmarkStart w:id="77" w:name="_Toc15377226"/>
      <w:r>
        <w:rPr>
          <w:rFonts w:ascii="宋体"/>
          <w:b/>
          <w:color w:val="auto"/>
          <w:sz w:val="44"/>
          <w:szCs w:val="44"/>
          <w:highlight w:val="none"/>
        </w:rPr>
        <w:br w:type="page"/>
      </w:r>
      <w:bookmarkStart w:id="78" w:name="_Toc15396614"/>
      <w:bookmarkStart w:id="79" w:name="_Toc6451"/>
      <w:bookmarkStart w:id="80" w:name="_Toc8976"/>
      <w:r>
        <w:rPr>
          <w:rFonts w:hint="eastAsia" w:ascii="黑体" w:hAnsi="黑体" w:eastAsia="黑体"/>
          <w:color w:val="auto"/>
          <w:sz w:val="44"/>
          <w:szCs w:val="44"/>
          <w:highlight w:val="none"/>
        </w:rPr>
        <w:t>第</w:t>
      </w:r>
      <w:r>
        <w:rPr>
          <w:rStyle w:val="34"/>
          <w:rFonts w:hint="eastAsia" w:ascii="黑体" w:hAnsi="黑体" w:eastAsia="黑体"/>
          <w:b w:val="0"/>
          <w:color w:val="auto"/>
          <w:highlight w:val="none"/>
        </w:rPr>
        <w:t>四部分 附件</w:t>
      </w:r>
      <w:bookmarkEnd w:id="78"/>
      <w:bookmarkEnd w:id="79"/>
      <w:bookmarkEnd w:id="80"/>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FF0000"/>
          <w:sz w:val="32"/>
          <w:szCs w:val="32"/>
          <w:highlight w:val="none"/>
        </w:rPr>
      </w:pPr>
      <w:bookmarkStart w:id="81" w:name="_Toc15217"/>
      <w:bookmarkStart w:id="82" w:name="_Toc15396618"/>
    </w:p>
    <w:p>
      <w:pPr>
        <w:keepNext w:val="0"/>
        <w:keepLines w:val="0"/>
        <w:pageBreakBefore w:val="0"/>
        <w:kinsoku/>
        <w:wordWrap/>
        <w:overflowPunct/>
        <w:topLinePunct w:val="0"/>
        <w:autoSpaceDE/>
        <w:autoSpaceDN/>
        <w:bidi w:val="0"/>
        <w:spacing w:line="572" w:lineRule="exact"/>
        <w:jc w:val="left"/>
        <w:textAlignment w:val="auto"/>
        <w:outlineLvl w:val="1"/>
        <w:rPr>
          <w:rFonts w:hint="eastAsia" w:ascii="方正小标宋简体" w:hAnsi="方正小标宋简体" w:eastAsia="黑体" w:cs="方正小标宋简体"/>
          <w:color w:val="auto"/>
          <w:sz w:val="44"/>
          <w:szCs w:val="44"/>
          <w:highlight w:val="none"/>
          <w:lang w:val="en-US" w:eastAsia="zh-CN"/>
        </w:rPr>
      </w:pPr>
      <w:bookmarkStart w:id="83" w:name="_Toc18469"/>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83"/>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2023年船山区住建局部门整体</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rPr>
      </w:pPr>
      <w:bookmarkStart w:id="84" w:name="_Toc2984"/>
      <w:r>
        <w:rPr>
          <w:rFonts w:hint="eastAsia" w:eastAsia="黑体" w:cs="Times New Roman"/>
          <w:color w:val="000000"/>
          <w:kern w:val="0"/>
          <w:sz w:val="32"/>
          <w:szCs w:val="32"/>
          <w:highlight w:val="none"/>
          <w:shd w:val="clear" w:color="auto" w:fill="FFFFFF"/>
          <w:lang w:val="zh-CN"/>
        </w:rPr>
        <w:t>一、</w:t>
      </w:r>
      <w:r>
        <w:rPr>
          <w:rFonts w:hint="default" w:eastAsia="黑体" w:cs="Times New Roman"/>
          <w:color w:val="000000"/>
          <w:kern w:val="0"/>
          <w:sz w:val="32"/>
          <w:szCs w:val="32"/>
          <w:highlight w:val="none"/>
          <w:shd w:val="clear" w:color="auto" w:fill="FFFFFF"/>
          <w:lang w:val="zh-CN"/>
        </w:rPr>
        <w:t>部门（单位）基本情况</w:t>
      </w:r>
      <w:bookmarkEnd w:id="84"/>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w:t>
      </w:r>
      <w:r>
        <w:rPr>
          <w:rFonts w:hint="default" w:ascii="Times New Roman" w:hAnsi="Times New Roman" w:eastAsia="楷体_GB2312" w:cs="Times New Roman"/>
          <w:b/>
          <w:bCs/>
          <w:color w:val="000000"/>
          <w:kern w:val="0"/>
          <w:sz w:val="32"/>
          <w:szCs w:val="32"/>
          <w:highlight w:val="none"/>
          <w:shd w:val="clear" w:color="auto" w:fill="FFFFFF"/>
          <w:lang w:val="zh-CN"/>
        </w:rPr>
        <w:t>机构组成。</w:t>
      </w:r>
    </w:p>
    <w:p>
      <w:pPr>
        <w:spacing w:line="600" w:lineRule="exact"/>
        <w:ind w:firstLine="640" w:firstLineChars="200"/>
        <w:outlineLvl w:val="9"/>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船山区住房和城乡建设局内设机构为8个，分别是：办公室、城市建设和生态园林股、勘察设计和消防设计审验股、政策法规股、建筑业管理股、村镇建设股、住房保障和房地产业管理股、供排水管理股。因工作需要，我区设立了船山区市政公用事务中心，为区政府直属的正科级公益一类事业单位，由船山区住建局代管。船山区市政公用事务中心下设综合股、计划装备股、工程技术股、园林股、排水股、路桥股、照明股</w:t>
      </w:r>
      <w:r>
        <w:rPr>
          <w:rFonts w:hint="default" w:ascii="仿宋" w:hAnsi="仿宋" w:eastAsia="仿宋"/>
          <w:color w:val="auto"/>
          <w:sz w:val="32"/>
          <w:szCs w:val="32"/>
          <w:highlight w:val="none"/>
          <w:lang w:val="en-US" w:eastAsia="zh-CN"/>
        </w:rPr>
        <w:t>。</w:t>
      </w:r>
    </w:p>
    <w:p>
      <w:pPr>
        <w:keepNext w:val="0"/>
        <w:keepLines w:val="0"/>
        <w:pageBreakBefore w:val="0"/>
        <w:widowControl/>
        <w:numPr>
          <w:ilvl w:val="0"/>
          <w:numId w:val="5"/>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机构职能</w:t>
      </w:r>
      <w:r>
        <w:rPr>
          <w:rFonts w:hint="eastAsia" w:ascii="Times New Roman" w:hAnsi="Times New Roman" w:eastAsia="楷体_GB2312" w:cs="Times New Roman"/>
          <w:b/>
          <w:bCs/>
          <w:color w:val="000000"/>
          <w:kern w:val="0"/>
          <w:sz w:val="32"/>
          <w:szCs w:val="32"/>
          <w:highlight w:val="none"/>
          <w:shd w:val="clear" w:color="auto" w:fill="FFFFFF"/>
          <w:lang w:val="zh-CN"/>
        </w:rPr>
        <w:t>。</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（1）贯彻执行中</w:t>
      </w:r>
      <w:r>
        <w:rPr>
          <w:rFonts w:hint="eastAsia" w:eastAsia="仿宋_GB2312" w:cs="Times New Roman"/>
          <w:color w:val="auto"/>
          <w:sz w:val="32"/>
          <w:szCs w:val="32"/>
          <w:lang w:val="en-US" w:eastAsia="zh-CN"/>
        </w:rPr>
        <w:t>央</w:t>
      </w:r>
      <w:r>
        <w:rPr>
          <w:rFonts w:hint="eastAsia" w:ascii="Times New Roman" w:hAnsi="Times New Roman" w:eastAsia="仿宋_GB2312" w:cs="Times New Roman"/>
          <w:color w:val="auto"/>
          <w:sz w:val="32"/>
          <w:szCs w:val="32"/>
          <w:lang w:val="en-US" w:eastAsia="zh-CN"/>
        </w:rPr>
        <w:t>、省、市、区关于住房保障和城乡建设管理的各项方针政策和法律法规。</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（2）承担推进住房制度改革、保障城镇低收入家庭住房的责任。</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（3）承担建立全区工程建设标准体系的责任。</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（4）承担规范房地产</w:t>
      </w:r>
      <w:r>
        <w:rPr>
          <w:rFonts w:hint="eastAsia" w:eastAsia="仿宋_GB2312" w:cs="Times New Roman"/>
          <w:color w:val="auto"/>
          <w:sz w:val="32"/>
          <w:szCs w:val="32"/>
          <w:lang w:val="en-US" w:eastAsia="zh-CN"/>
        </w:rPr>
        <w:t>市场秩序</w:t>
      </w:r>
      <w:r>
        <w:rPr>
          <w:rFonts w:hint="eastAsia" w:ascii="Times New Roman" w:hAnsi="Times New Roman" w:eastAsia="仿宋_GB2312" w:cs="Times New Roman"/>
          <w:color w:val="auto"/>
          <w:sz w:val="32"/>
          <w:szCs w:val="32"/>
          <w:lang w:val="en-US" w:eastAsia="zh-CN"/>
        </w:rPr>
        <w:t>、监督管理房地产市场的责任。</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（5）承担规范建筑</w:t>
      </w:r>
      <w:r>
        <w:rPr>
          <w:rFonts w:hint="eastAsia" w:eastAsia="仿宋_GB2312" w:cs="Times New Roman"/>
          <w:color w:val="auto"/>
          <w:sz w:val="32"/>
          <w:szCs w:val="32"/>
          <w:lang w:val="en-US" w:eastAsia="zh-CN"/>
        </w:rPr>
        <w:t>市场秩序</w:t>
      </w:r>
      <w:r>
        <w:rPr>
          <w:rFonts w:hint="eastAsia" w:ascii="Times New Roman" w:hAnsi="Times New Roman" w:eastAsia="仿宋_GB2312" w:cs="Times New Roman"/>
          <w:color w:val="auto"/>
          <w:sz w:val="32"/>
          <w:szCs w:val="32"/>
          <w:lang w:val="en-US" w:eastAsia="zh-CN"/>
        </w:rPr>
        <w:t>、监督管理建筑市场的责</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任。</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（6）承担指导城镇建设管理的责任。</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（7）承担规范和指导村镇建设的责任。</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（8）承担人防工作。</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（9）承担推进建筑节能、城镇减排的责任。</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10）贯彻执行国家和省、市、区有关市政公用建设方面的方针、政策和法规；负责全区市政公用事业的发展规划、产业政策、技术标准体系研究；统筹协调和指导监督全区市政公用基础设施的建设管理维护工作；为新建市政公用事业工程的规划评审、竣工验收和移交工作提供技术保障；负责老城区市政设施、园林绿化、城市照明日常管理维护工作；负责老城区城市排水防涝、应急抢险工作；为老城区市政公用行政许可项目(包括城市道路、公园绿地及地下管线的占用、开挖和恢复，截污纳管和排水许可等)的勘测、审查和监督提供技术保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pPr>
        <w:spacing w:line="600" w:lineRule="exact"/>
        <w:ind w:firstLine="640" w:firstLineChars="200"/>
        <w:outlineLvl w:val="9"/>
        <w:rPr>
          <w:rFonts w:hint="default" w:ascii="仿宋" w:hAnsi="仿宋" w:eastAsia="仿宋"/>
          <w:color w:val="auto"/>
          <w:sz w:val="32"/>
          <w:szCs w:val="32"/>
          <w:highlight w:val="none"/>
        </w:rPr>
      </w:pPr>
      <w:r>
        <w:rPr>
          <w:rFonts w:hint="default" w:ascii="仿宋" w:hAnsi="仿宋" w:eastAsia="仿宋"/>
          <w:color w:val="auto"/>
          <w:sz w:val="32"/>
          <w:szCs w:val="32"/>
          <w:highlight w:val="none"/>
          <w:lang w:val="en-US" w:eastAsia="zh-CN"/>
        </w:rPr>
        <w:t>2023年12月31日，船山区住建局及代管单位区市政公用事务中心共有职工146人，其中：在职职工84人，退休职工22人，聘用人员40人。在职职工中，行政人员18人，事业人员66人</w:t>
      </w:r>
      <w:r>
        <w:rPr>
          <w:rFonts w:hint="eastAsia" w:ascii="仿宋" w:hAnsi="仿宋" w:eastAsia="仿宋"/>
          <w:color w:val="auto"/>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eastAsia="zh-CN"/>
        </w:rPr>
      </w:pPr>
      <w:bookmarkStart w:id="85" w:name="_Toc30843"/>
      <w:r>
        <w:rPr>
          <w:rFonts w:hint="default" w:eastAsia="黑体" w:cs="Times New Roman"/>
          <w:color w:val="000000"/>
          <w:kern w:val="0"/>
          <w:sz w:val="32"/>
          <w:szCs w:val="32"/>
          <w:highlight w:val="none"/>
          <w:shd w:val="clear" w:color="auto" w:fill="FFFFFF"/>
          <w:lang w:val="zh-CN" w:eastAsia="zh-CN"/>
        </w:rPr>
        <w:t>二、部门资金收支情况</w:t>
      </w:r>
      <w:bookmarkEnd w:id="85"/>
    </w:p>
    <w:p>
      <w:pPr>
        <w:keepNext w:val="0"/>
        <w:keepLines w:val="0"/>
        <w:pageBreakBefore w:val="0"/>
        <w:widowControl/>
        <w:kinsoku/>
        <w:wordWrap/>
        <w:overflowPunct/>
        <w:topLinePunct w:val="0"/>
        <w:autoSpaceDE/>
        <w:autoSpaceDN/>
        <w:bidi w:val="0"/>
        <w:adjustRightInd w:val="0"/>
        <w:snapToGrid w:val="0"/>
        <w:spacing w:line="600" w:lineRule="exact"/>
        <w:ind w:firstLine="642"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pPr>
        <w:spacing w:line="600" w:lineRule="exact"/>
        <w:ind w:firstLine="640" w:firstLineChars="200"/>
        <w:outlineLvl w:val="9"/>
        <w:rPr>
          <w:rFonts w:hint="eastAsia" w:ascii="仿宋" w:hAnsi="仿宋" w:eastAsia="仿宋"/>
          <w:color w:val="auto"/>
          <w:sz w:val="32"/>
          <w:szCs w:val="32"/>
          <w:highlight w:val="none"/>
        </w:rPr>
      </w:pPr>
      <w:r>
        <w:rPr>
          <w:rFonts w:hint="default"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lang w:val="en-US" w:eastAsia="zh-CN"/>
        </w:rPr>
        <w:t>23年本年收入合计48294.20万元，其中：一般公共预算财政拨款收入17257.33万元，占35.73</w:t>
      </w:r>
      <w:r>
        <w:rPr>
          <w:rFonts w:hint="default" w:ascii="仿宋" w:hAnsi="仿宋" w:eastAsia="仿宋"/>
          <w:color w:val="auto"/>
          <w:sz w:val="32"/>
          <w:szCs w:val="32"/>
          <w:highlight w:val="none"/>
          <w:lang w:val="en-US" w:eastAsia="zh-CN"/>
        </w:rPr>
        <w:t>%</w:t>
      </w:r>
      <w:r>
        <w:rPr>
          <w:rFonts w:hint="eastAsia" w:ascii="仿宋" w:hAnsi="仿宋" w:eastAsia="仿宋"/>
          <w:color w:val="auto"/>
          <w:sz w:val="32"/>
          <w:szCs w:val="32"/>
          <w:highlight w:val="none"/>
          <w:lang w:val="en-US" w:eastAsia="zh-CN"/>
        </w:rPr>
        <w:t>；政府性基金预算财政拨款收入26140.93万元，占54.13</w:t>
      </w:r>
      <w:r>
        <w:rPr>
          <w:rFonts w:hint="default" w:ascii="仿宋" w:hAnsi="仿宋" w:eastAsia="仿宋"/>
          <w:color w:val="auto"/>
          <w:sz w:val="32"/>
          <w:szCs w:val="32"/>
          <w:highlight w:val="none"/>
          <w:lang w:val="en-US" w:eastAsia="zh-CN"/>
        </w:rPr>
        <w:t>%</w:t>
      </w:r>
      <w:r>
        <w:rPr>
          <w:rFonts w:hint="eastAsia" w:ascii="仿宋" w:hAnsi="仿宋" w:eastAsia="仿宋"/>
          <w:color w:val="auto"/>
          <w:sz w:val="32"/>
          <w:szCs w:val="32"/>
          <w:highlight w:val="none"/>
          <w:lang w:val="en-US" w:eastAsia="zh-CN"/>
        </w:rPr>
        <w:t>；其他收入4895.94万元，占10.14</w:t>
      </w:r>
      <w:r>
        <w:rPr>
          <w:rFonts w:hint="default" w:ascii="仿宋" w:hAnsi="仿宋" w:eastAsia="仿宋"/>
          <w:color w:val="auto"/>
          <w:sz w:val="32"/>
          <w:szCs w:val="32"/>
          <w:highlight w:val="none"/>
          <w:lang w:val="en-US" w:eastAsia="zh-CN"/>
        </w:rPr>
        <w:t>%</w:t>
      </w:r>
      <w:r>
        <w:rPr>
          <w:rFonts w:hint="eastAsia" w:ascii="仿宋" w:hAnsi="仿宋" w:eastAsia="仿宋"/>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firstLine="642"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（二）支出情况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pPr>
        <w:spacing w:line="600" w:lineRule="exact"/>
        <w:ind w:firstLine="640" w:firstLineChars="200"/>
        <w:outlineLvl w:val="9"/>
        <w:rPr>
          <w:rFonts w:hint="default" w:ascii="仿宋" w:hAnsi="仿宋" w:eastAsia="仿宋"/>
          <w:color w:val="auto"/>
          <w:sz w:val="32"/>
          <w:szCs w:val="32"/>
          <w:highlight w:val="none"/>
          <w:lang w:val="en-US" w:eastAsia="zh-CN"/>
        </w:rPr>
      </w:pPr>
      <w:r>
        <w:rPr>
          <w:rFonts w:hint="default"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lang w:val="en-US" w:eastAsia="zh-CN"/>
        </w:rPr>
        <w:t>23年本年支出合计48198.80万元，其中：基本支出1690.79万元，占3.51</w:t>
      </w:r>
      <w:r>
        <w:rPr>
          <w:rFonts w:hint="default" w:ascii="仿宋" w:hAnsi="仿宋" w:eastAsia="仿宋"/>
          <w:color w:val="auto"/>
          <w:sz w:val="32"/>
          <w:szCs w:val="32"/>
          <w:highlight w:val="none"/>
          <w:lang w:val="en-US" w:eastAsia="zh-CN"/>
        </w:rPr>
        <w:t>%</w:t>
      </w:r>
      <w:r>
        <w:rPr>
          <w:rFonts w:hint="eastAsia" w:ascii="仿宋" w:hAnsi="仿宋" w:eastAsia="仿宋"/>
          <w:color w:val="auto"/>
          <w:sz w:val="32"/>
          <w:szCs w:val="32"/>
          <w:highlight w:val="none"/>
          <w:lang w:val="en-US" w:eastAsia="zh-CN"/>
        </w:rPr>
        <w:t>；项目支出46508.01万元，占96.49</w:t>
      </w:r>
      <w:r>
        <w:rPr>
          <w:rFonts w:hint="default" w:ascii="仿宋" w:hAnsi="仿宋" w:eastAsia="仿宋"/>
          <w:color w:val="auto"/>
          <w:sz w:val="32"/>
          <w:szCs w:val="32"/>
          <w:highlight w:val="none"/>
          <w:lang w:val="en-US" w:eastAsia="zh-CN"/>
        </w:rPr>
        <w:t>%</w:t>
      </w:r>
      <w:r>
        <w:rPr>
          <w:rFonts w:hint="eastAsia" w:ascii="仿宋" w:hAnsi="仿宋" w:eastAsia="仿宋"/>
          <w:color w:val="auto"/>
          <w:sz w:val="32"/>
          <w:szCs w:val="32"/>
          <w:highlight w:val="none"/>
          <w:lang w:val="en-US" w:eastAsia="zh-CN"/>
        </w:rPr>
        <w:t>。</w:t>
      </w:r>
    </w:p>
    <w:p>
      <w:pPr>
        <w:keepNext w:val="0"/>
        <w:keepLines w:val="0"/>
        <w:pageBreakBefore w:val="0"/>
        <w:widowControl/>
        <w:numPr>
          <w:ilvl w:val="0"/>
          <w:numId w:val="5"/>
        </w:numPr>
        <w:kinsoku/>
        <w:wordWrap/>
        <w:overflowPunct/>
        <w:topLinePunct w:val="0"/>
        <w:autoSpaceDE/>
        <w:autoSpaceDN/>
        <w:bidi w:val="0"/>
        <w:adjustRightInd w:val="0"/>
        <w:snapToGrid w:val="0"/>
        <w:spacing w:line="600" w:lineRule="exact"/>
        <w:ind w:left="0" w:leftChars="0" w:firstLine="642"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pPr>
        <w:spacing w:line="600" w:lineRule="exact"/>
        <w:ind w:firstLine="640" w:firstLineChars="200"/>
        <w:outlineLvl w:val="9"/>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年末结转和结余资金1,114.49万元，其中：非财政拨款结转1111.09万元，非财政拨款结余3.40万元。主要是市政中心财政资金项目结转以及本年成渝建设项目和危房等项目资金未完全支付，结转下年度使用。</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eastAsia="zh-CN"/>
        </w:rPr>
      </w:pPr>
      <w:bookmarkStart w:id="86" w:name="_Toc4959"/>
      <w:r>
        <w:rPr>
          <w:rFonts w:hint="default" w:eastAsia="黑体" w:cs="Times New Roman"/>
          <w:color w:val="000000"/>
          <w:kern w:val="0"/>
          <w:sz w:val="32"/>
          <w:szCs w:val="32"/>
          <w:highlight w:val="none"/>
          <w:shd w:val="clear" w:color="auto" w:fill="FFFFFF"/>
          <w:lang w:val="zh-CN" w:eastAsia="zh-CN"/>
        </w:rPr>
        <w:t>三、部门预算绩效分析</w:t>
      </w:r>
      <w:bookmarkEnd w:id="86"/>
    </w:p>
    <w:p>
      <w:pPr>
        <w:keepNext w:val="0"/>
        <w:keepLines w:val="0"/>
        <w:pageBreakBefore w:val="0"/>
        <w:widowControl w:val="0"/>
        <w:numPr>
          <w:ilvl w:val="0"/>
          <w:numId w:val="6"/>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履职效能。</w:t>
      </w:r>
    </w:p>
    <w:p>
      <w:pPr>
        <w:spacing w:line="600" w:lineRule="exact"/>
        <w:ind w:firstLine="640" w:firstLineChars="200"/>
        <w:outlineLvl w:val="9"/>
        <w:rPr>
          <w:rFonts w:hint="eastAsia" w:ascii="仿宋" w:hAnsi="仿宋" w:eastAsia="仿宋"/>
          <w:color w:val="auto"/>
          <w:sz w:val="32"/>
          <w:szCs w:val="32"/>
          <w:highlight w:val="none"/>
          <w:lang w:val="zh-CN" w:eastAsia="zh-CN"/>
        </w:rPr>
      </w:pPr>
      <w:r>
        <w:rPr>
          <w:rFonts w:hint="eastAsia" w:ascii="仿宋" w:hAnsi="仿宋" w:eastAsia="仿宋"/>
          <w:color w:val="auto"/>
          <w:sz w:val="32"/>
          <w:szCs w:val="32"/>
          <w:highlight w:val="none"/>
          <w:lang w:val="zh-CN" w:eastAsia="zh-CN"/>
        </w:rPr>
        <w:t>部门总体目标是推进已开工棚户区改造项目建设进度，保障建设工作按照时序进度开展，努力做好2023年棚户区改造任务，加快推进老旧小区改造进度，保障项目资金到位，确保按照相关要求完成改造任务，围绕老城区、两岛一山一河一镇、龙凤新城、循环经济产业园等重点区域，加快推进城市空间、经济发展、门户枢纽、生态宜居、服务保障、城市治理六大能级提升，推进城市有机更新。保障了我区域内的水环境监测，避免水污染、化解信访、农村建筑工匠培训、灾普、电梯增设、施工安全检查等方面的推进以及老城区范围内道路及附属设施、桥梁、园林绿地、行道树、管网、城市照明设施、交通信号灯、水景设施的正常运转，确保了老城区城市道路硬化、美化，保持常年整洁美观，提高了市民居住环境、城市形象，有效地提升了居民幸福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2.</w:t>
      </w:r>
      <w:r>
        <w:rPr>
          <w:rFonts w:hint="default" w:ascii="楷体_GB2312" w:hAnsi="楷体_GB2312" w:eastAsia="楷体_GB2312" w:cs="楷体_GB2312"/>
          <w:color w:val="000000"/>
          <w:kern w:val="0"/>
          <w:sz w:val="32"/>
          <w:szCs w:val="32"/>
          <w:highlight w:val="none"/>
          <w:shd w:val="clear" w:color="auto" w:fill="FFFFFF"/>
          <w:lang w:val="zh-CN"/>
        </w:rPr>
        <w:t>预算管理</w:t>
      </w:r>
      <w:r>
        <w:rPr>
          <w:rFonts w:hint="eastAsia" w:ascii="楷体_GB2312" w:hAnsi="楷体_GB2312" w:eastAsia="楷体_GB2312" w:cs="楷体_GB2312"/>
          <w:color w:val="000000"/>
          <w:kern w:val="0"/>
          <w:sz w:val="32"/>
          <w:szCs w:val="32"/>
          <w:highlight w:val="none"/>
          <w:shd w:val="clear" w:color="auto" w:fill="FFFFFF"/>
          <w:lang w:val="zh-CN"/>
        </w:rPr>
        <w:t>。</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深化预算管理改革，完善项目全生命周期管理，强化预算绩效管理，加强预算评审和财会监督，推动预算管理规范透明、约束有力、讲求绩效、持续安全。把绩效管理嵌入预算编制、执行、监督全过程，推动预算和绩效管理一体化，用好绩效评价结果，将财政资金每一分钱都花出最大效益。依法依规组织收入，及时足额上缴国库，确保应收尽收、应缴尽缴。牢固树立政府过紧日子思想，勤俭办一切事业。坚持先有预算后有支出，严禁超预算、无预算安排支出或开展政府采购，严禁将国库资金违规拨入财政专户或单位实有资金账户。严格执行会议、差旅等费用开支标准、努力降低行政运行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200" w:firstLine="320" w:firstLineChars="1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default" w:ascii="楷体_GB2312" w:hAnsi="楷体_GB2312" w:eastAsia="楷体_GB2312" w:cs="楷体_GB2312"/>
          <w:color w:val="000000"/>
          <w:kern w:val="0"/>
          <w:sz w:val="32"/>
          <w:szCs w:val="32"/>
          <w:highlight w:val="none"/>
          <w:shd w:val="clear" w:color="auto" w:fill="FFFFFF"/>
          <w:lang w:val="zh-CN"/>
        </w:rPr>
        <w:t>财务管理</w:t>
      </w:r>
      <w:r>
        <w:rPr>
          <w:rFonts w:hint="eastAsia" w:ascii="楷体_GB2312" w:hAnsi="楷体_GB2312" w:eastAsia="楷体_GB2312" w:cs="楷体_GB2312"/>
          <w:color w:val="000000"/>
          <w:kern w:val="0"/>
          <w:sz w:val="32"/>
          <w:szCs w:val="32"/>
          <w:highlight w:val="none"/>
          <w:shd w:val="clear" w:color="auto" w:fill="FFFFFF"/>
          <w:lang w:val="zh-CN"/>
        </w:rPr>
        <w:t>。</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财务管理制度健全，执行制度严格合规，资金专款专用，资金支付依据和开支标准合法合规，严格按项目内容支出，未改变用途，账目清楚，确保专款专用，杜绝挪用、截留现象发生，资金使用效益高。项目严格执行政府采购程序，规范有序，遵循相关法律法规，全程公开透明，合法合规</w:t>
      </w:r>
      <w:r>
        <w:rPr>
          <w:rFonts w:hint="eastAsia" w:ascii="Times New Roman" w:hAnsi="Times New Roman" w:eastAsia="仿宋_GB2312" w:cs="Times New Roman"/>
          <w:color w:val="auto"/>
          <w:sz w:val="32"/>
          <w:szCs w:val="32"/>
          <w:lang w:val="zh-CN" w:eastAsia="zh-CN"/>
        </w:rPr>
        <w:t>。合理设置内部控制关键岗位，明确划分职责、权限，实施相互分离、形成相互制约、相互监督的制衡机制。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highlight w:val="none"/>
          <w:lang w:val="zh-CN"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4.</w:t>
      </w:r>
      <w:r>
        <w:rPr>
          <w:rFonts w:hint="default" w:ascii="楷体_GB2312" w:hAnsi="楷体_GB2312" w:eastAsia="楷体_GB2312" w:cs="楷体_GB2312"/>
          <w:color w:val="000000"/>
          <w:kern w:val="0"/>
          <w:sz w:val="32"/>
          <w:szCs w:val="32"/>
          <w:highlight w:val="none"/>
          <w:shd w:val="clear" w:color="auto" w:fill="FFFFFF"/>
          <w:lang w:val="zh-CN"/>
        </w:rPr>
        <w:t>资产管理</w:t>
      </w:r>
      <w:r>
        <w:rPr>
          <w:rFonts w:hint="eastAsia" w:ascii="楷体_GB2312" w:hAnsi="楷体_GB2312" w:eastAsia="楷体_GB2312" w:cs="楷体_GB2312"/>
          <w:color w:val="000000"/>
          <w:kern w:val="0"/>
          <w:sz w:val="32"/>
          <w:szCs w:val="32"/>
          <w:highlight w:val="none"/>
          <w:shd w:val="clear" w:color="auto" w:fill="FFFFFF"/>
          <w:lang w:val="zh-CN"/>
        </w:rPr>
        <w:t>。</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建立资产的日常管理制度和定期清查机制，采取资产记录、实物保管、定期盘点、账实核对等措施，确保资产安全完整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5.</w:t>
      </w:r>
      <w:r>
        <w:rPr>
          <w:rFonts w:hint="default" w:ascii="楷体_GB2312" w:hAnsi="楷体_GB2312" w:eastAsia="楷体_GB2312" w:cs="楷体_GB2312"/>
          <w:color w:val="000000"/>
          <w:kern w:val="0"/>
          <w:sz w:val="32"/>
          <w:szCs w:val="32"/>
          <w:highlight w:val="none"/>
          <w:shd w:val="clear" w:color="auto" w:fill="FFFFFF"/>
          <w:lang w:val="zh-CN"/>
        </w:rPr>
        <w:t>采购管理</w:t>
      </w:r>
      <w:r>
        <w:rPr>
          <w:rFonts w:hint="eastAsia" w:ascii="楷体_GB2312" w:hAnsi="楷体_GB2312" w:eastAsia="楷体_GB2312" w:cs="楷体_GB2312"/>
          <w:color w:val="000000"/>
          <w:kern w:val="0"/>
          <w:sz w:val="32"/>
          <w:szCs w:val="32"/>
          <w:highlight w:val="none"/>
          <w:shd w:val="clear" w:color="auto" w:fill="FFFFFF"/>
          <w:lang w:val="zh-CN"/>
        </w:rPr>
        <w:t>。</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政府集中和分散采购范围按照省、市当年度公布的“政府集中采购目录及采购限额标准”执行。政府集中采购和分散采购的范围、限额标准以及公开招标、邀请招标、竞争性谈判、采购、询价采购、竞争性磋商等采购实施程序按照法律、法规、规章和有关规范性文件的规定执行。列入目录及标准的政府集中采购和分散采购项目，由采购执行部门按有关规定申报相关资料。分散采购活动由单位自行组织采购或者选择采购代理机构代理采购。单位自行组织分散采购招标活动时应具备自行组织采购的条件，不具备条件的，必须选择采购代理机构代理采购。</w:t>
      </w:r>
    </w:p>
    <w:p>
      <w:pPr>
        <w:keepNext w:val="0"/>
        <w:keepLines w:val="0"/>
        <w:pageBreakBefore w:val="0"/>
        <w:widowControl w:val="0"/>
        <w:numPr>
          <w:ilvl w:val="0"/>
          <w:numId w:val="6"/>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部门预算项目绩效分析。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highlight w:val="none"/>
          <w:lang w:val="zh-CN"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项目决策。</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项目设立经过事前评估或可行性论证，专项资金管理办法健全完善。项目设立依据充分，符合市委、市政府重大决策部署和宏观政策规划，项目年度绩效目标与中长期规划一致。项目实施结果与规划计划一致。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highlight w:val="none"/>
          <w:lang w:val="zh-CN"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2.项目执行</w:t>
      </w:r>
      <w:r>
        <w:rPr>
          <w:rFonts w:hint="eastAsia" w:ascii="楷体_GB2312" w:hAnsi="楷体_GB2312" w:eastAsia="楷体_GB2312" w:cs="楷体_GB2312"/>
          <w:color w:val="000000"/>
          <w:kern w:val="0"/>
          <w:sz w:val="32"/>
          <w:szCs w:val="32"/>
          <w:highlight w:val="none"/>
          <w:shd w:val="clear" w:color="auto" w:fill="FFFFFF"/>
          <w:lang w:val="zh-CN"/>
        </w:rPr>
        <w:t>。</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全面贯彻落实中央、省、市、区相关决策部署，按照《中华人民共和国预算法》和预算绩效管理规定编制预算，确保支出保障范围符合单位法定职能和事业发展规划，预算管理符合财政部门规定的科目、体系以及标准等方面的要求。从严从紧控制“三公”经费和行政运行经费等一般性支出。强化绩效导向的原则。强化全过程预算绩效管理理念，对预算编制、执行和完成结果实行全面跟踪问效。充分运用绩效评价结果，加快建立以绩效评价为导向的预算管理制度。项目实施严格遵守相关法律法规；项目调整手续完备；项目合同、验收报告、技术鉴定等资料齐全并及时归档；项目实施的人员条件、场地设备、信息支撑均落实到位。项目资金符合国家财经法规和财务管理制度及有关专项资金管理办法规定；资金拨付有完整的审批程序和手续；符合项目预算批复或合同规定用途；不存在截留、挤占、挪用、虚列支出等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highlight w:val="none"/>
          <w:lang w:val="zh-CN"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eastAsia" w:ascii="楷体_GB2312" w:hAnsi="楷体_GB2312" w:eastAsia="楷体_GB2312" w:cs="楷体_GB2312"/>
          <w:color w:val="000000"/>
          <w:kern w:val="0"/>
          <w:sz w:val="32"/>
          <w:szCs w:val="32"/>
          <w:highlight w:val="none"/>
          <w:shd w:val="clear" w:color="auto" w:fill="FFFFFF"/>
          <w:lang w:val="zh-CN"/>
        </w:rPr>
        <w:t>目标实现。</w:t>
      </w:r>
    </w:p>
    <w:p>
      <w:pPr>
        <w:spacing w:line="600" w:lineRule="exact"/>
        <w:ind w:firstLine="640" w:firstLineChars="200"/>
        <w:outlineLvl w:val="9"/>
        <w:rPr>
          <w:rFonts w:hint="eastAsia" w:ascii="仿宋" w:hAnsi="仿宋" w:eastAsia="仿宋"/>
          <w:color w:val="auto"/>
          <w:sz w:val="32"/>
          <w:szCs w:val="32"/>
          <w:highlight w:val="none"/>
          <w:lang w:val="zh-CN" w:eastAsia="zh-CN"/>
        </w:rPr>
      </w:pPr>
      <w:r>
        <w:rPr>
          <w:rFonts w:hint="eastAsia" w:ascii="仿宋" w:hAnsi="仿宋" w:eastAsia="仿宋"/>
          <w:color w:val="auto"/>
          <w:sz w:val="32"/>
          <w:szCs w:val="32"/>
          <w:highlight w:val="none"/>
          <w:lang w:val="zh-CN" w:eastAsia="zh-CN"/>
        </w:rPr>
        <w:t>2023年保障了我区域内的水环境监测，避免水污染、化解信访、农村建筑工匠培训、灾普、电梯增设、施工安全检查等方面的推进以及老城区范围内道路及附属设施、桥梁、园林绿地、行道树、管网、城市照明设施、交通信号灯、水景设施的正常运转，确保了老城区城市道路硬化、美化，保持常年整洁美观，提高了市民居住环境、城市形象，有效地提升了居民幸福度。</w:t>
      </w:r>
    </w:p>
    <w:p>
      <w:pPr>
        <w:keepNext w:val="0"/>
        <w:keepLines w:val="0"/>
        <w:pageBreakBefore w:val="0"/>
        <w:widowControl w:val="0"/>
        <w:numPr>
          <w:ilvl w:val="0"/>
          <w:numId w:val="6"/>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我部门按照船山区财政局要求，编制了部门预算和年度绩效目标，撰写了绩效自评报告，统一由财政在财政官网公示。通过绩效自评，进一步掌握了资金使用情况和取得的效果，总结了项目资金管理经验，发现了工作中存在的问题和不足，为今后加强资金使用管理、健全资金支出项目、完善资金绩效管理、提高资金使用效益工作提供了重要的参考依据。</w:t>
      </w:r>
    </w:p>
    <w:p>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left="1360" w:leftChars="0" w:hanging="720" w:firstLineChars="0"/>
        <w:contextualSpacing/>
        <w:jc w:val="left"/>
        <w:textAlignment w:val="auto"/>
        <w:outlineLvl w:val="9"/>
        <w:rPr>
          <w:rFonts w:hint="default" w:eastAsia="黑体" w:cs="Times New Roman"/>
          <w:color w:val="000000"/>
          <w:kern w:val="0"/>
          <w:sz w:val="32"/>
          <w:szCs w:val="32"/>
          <w:highlight w:val="none"/>
          <w:shd w:val="clear" w:color="auto" w:fill="FFFFFF"/>
          <w:lang w:val="zh-CN"/>
        </w:rPr>
      </w:pPr>
      <w:bookmarkStart w:id="87" w:name="_Toc18503"/>
      <w:r>
        <w:rPr>
          <w:rFonts w:hint="default" w:eastAsia="黑体" w:cs="Times New Roman"/>
          <w:color w:val="000000"/>
          <w:kern w:val="0"/>
          <w:sz w:val="32"/>
          <w:szCs w:val="32"/>
          <w:highlight w:val="none"/>
          <w:shd w:val="clear" w:color="auto" w:fill="FFFFFF"/>
          <w:lang w:val="zh-CN"/>
        </w:rPr>
        <w:t>评价结论及建议</w:t>
      </w:r>
      <w:bookmarkEnd w:id="87"/>
    </w:p>
    <w:p>
      <w:pPr>
        <w:keepNext w:val="0"/>
        <w:keepLines w:val="0"/>
        <w:pageBreakBefore w:val="0"/>
        <w:widowControl/>
        <w:kinsoku/>
        <w:wordWrap/>
        <w:overflowPunct/>
        <w:topLinePunct w:val="0"/>
        <w:autoSpaceDE/>
        <w:autoSpaceDN/>
        <w:bidi w:val="0"/>
        <w:adjustRightInd w:val="0"/>
        <w:snapToGrid w:val="0"/>
        <w:spacing w:line="600" w:lineRule="exact"/>
        <w:ind w:firstLine="642" w:firstLineChars="200"/>
        <w:contextualSpacing/>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Times New Roman" w:hAnsi="Times New Roman" w:eastAsia="仿宋_GB2312" w:cs="Times New Roman"/>
          <w:sz w:val="32"/>
          <w:szCs w:val="32"/>
          <w:highlight w:val="none"/>
          <w:u w:val="none"/>
          <w:lang w:val="en-US" w:eastAsia="zh-CN" w:bidi="ar"/>
        </w:rPr>
        <w:t>。</w:t>
      </w:r>
      <w:r>
        <w:rPr>
          <w:rFonts w:hint="eastAsia" w:ascii="仿宋" w:hAnsi="仿宋" w:eastAsia="仿宋"/>
          <w:color w:val="auto"/>
          <w:sz w:val="32"/>
          <w:szCs w:val="32"/>
          <w:highlight w:val="none"/>
          <w:lang w:val="en-US" w:eastAsia="zh-CN"/>
        </w:rPr>
        <w:t>按照《2024年区级部门整体支出绩效评价指标体系》，本着实事求是的原则，据实填报，自评最终得分84分。第一项部门预算管理总分80分，自评得分74分。第二项绩效结果应用总分10分，自评得分10分。</w:t>
      </w:r>
    </w:p>
    <w:p>
      <w:pPr>
        <w:keepNext w:val="0"/>
        <w:keepLines w:val="0"/>
        <w:pageBreakBefore w:val="0"/>
        <w:widowControl/>
        <w:kinsoku/>
        <w:wordWrap/>
        <w:overflowPunct/>
        <w:topLinePunct w:val="0"/>
        <w:autoSpaceDE/>
        <w:autoSpaceDN/>
        <w:bidi w:val="0"/>
        <w:adjustRightInd w:val="0"/>
        <w:snapToGrid w:val="0"/>
        <w:spacing w:line="600" w:lineRule="exact"/>
        <w:ind w:firstLine="642" w:firstLineChars="200"/>
        <w:contextualSpacing/>
        <w:jc w:val="left"/>
        <w:textAlignment w:val="auto"/>
        <w:outlineLvl w:val="9"/>
        <w:rPr>
          <w:rFonts w:hint="eastAsia"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ascii="Times New Roman" w:hAnsi="Times New Roman" w:eastAsia="仿宋_GB2312" w:cs="Times New Roman"/>
          <w:color w:val="auto"/>
          <w:sz w:val="32"/>
          <w:szCs w:val="32"/>
          <w:lang w:val="en-US" w:eastAsia="zh-CN"/>
        </w:rPr>
        <w:t>我局制定预算绩效管理制度切实可行，在落实过程中执行到位，但也存在一些不足之处，一是思想认识有待提升，个别股室对评价工作的重视程度还不够，主动开展意识欠缺。二是因部分资金存在下达时间较晚，审批时间过长，导致部分项目支出绩效完成时间缓慢。三是财务人员专业知识不够。由于绩效管理工作开展时间较短，加上缺乏系统的培训，对预算绩效管理认识不到位、理解不充分，对预算绩效管理业务不了解、不熟悉，对工作重点把握不到位。</w:t>
      </w:r>
    </w:p>
    <w:p>
      <w:pPr>
        <w:keepNext w:val="0"/>
        <w:keepLines w:val="0"/>
        <w:pageBreakBefore w:val="0"/>
        <w:widowControl/>
        <w:kinsoku/>
        <w:wordWrap/>
        <w:overflowPunct/>
        <w:topLinePunct w:val="0"/>
        <w:autoSpaceDE/>
        <w:autoSpaceDN/>
        <w:bidi w:val="0"/>
        <w:adjustRightInd w:val="0"/>
        <w:snapToGrid w:val="0"/>
        <w:spacing w:line="600" w:lineRule="exact"/>
        <w:ind w:firstLine="642"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r>
        <w:rPr>
          <w:rFonts w:hint="eastAsia" w:ascii="Times New Roman" w:hAnsi="Times New Roman" w:eastAsia="仿宋_GB2312" w:cs="Times New Roman"/>
          <w:color w:val="auto"/>
          <w:sz w:val="32"/>
          <w:szCs w:val="32"/>
          <w:lang w:val="en-US" w:eastAsia="zh-CN"/>
        </w:rPr>
        <w:t>一是加强预算编制绩效管理，强化项目绩效目标，要求指向明确，细化量化、合理可行、相应匹配。对每年申报的预算项目进行全面梳理、加强审核、合理保障。二是进一步加强学习，提高认识。加强对绩效管理相关文件学习，让相关业务股室的同志参与年度绩效目标的具体编制工作，使各股室都能够重视绩效工作。三是严格遵守无预算不支出原则，确保从预算制定、执行到决算的良性互动和循环，严肃预算绩效管理。四是加快预算执行力度，强化预算约束。积极争取财政支持，力争年初预算安排足额到位。增强预算的刚性约束，强化预算对执行的控制。财务部门加强对各项支出的审核管理，严格执行各项经费开支标准。</w:t>
      </w: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color w:val="auto"/>
          <w:sz w:val="32"/>
          <w:szCs w:val="32"/>
          <w:highlight w:val="none"/>
          <w:lang w:val="zh-CN" w:eastAsia="zh-CN"/>
        </w:rPr>
      </w:pP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color w:val="auto"/>
          <w:sz w:val="32"/>
          <w:szCs w:val="32"/>
          <w:highlight w:val="none"/>
          <w:lang w:val="en-US" w:eastAsia="zh-CN"/>
        </w:rPr>
      </w:pP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color w:val="auto"/>
          <w:sz w:val="32"/>
          <w:szCs w:val="32"/>
          <w:highlight w:val="none"/>
          <w:lang w:val="en-US" w:eastAsia="zh-CN"/>
        </w:rPr>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pPr>
    </w:p>
    <w:p>
      <w:pPr>
        <w:widowControl/>
        <w:jc w:val="center"/>
        <w:textAlignment w:val="center"/>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color w:val="000000"/>
          <w:sz w:val="44"/>
          <w:szCs w:val="44"/>
          <w:lang w:bidi="ar"/>
        </w:rPr>
        <w:t>202</w:t>
      </w:r>
      <w:r>
        <w:rPr>
          <w:rFonts w:hint="eastAsia" w:ascii="Times New Roman" w:hAnsi="Times New Roman" w:eastAsia="方正小标宋简体"/>
          <w:color w:val="000000"/>
          <w:sz w:val="44"/>
          <w:szCs w:val="44"/>
          <w:lang w:val="en-US" w:eastAsia="zh-CN" w:bidi="ar"/>
        </w:rPr>
        <w:t>4</w:t>
      </w:r>
      <w:r>
        <w:rPr>
          <w:rFonts w:hint="default" w:ascii="Times New Roman" w:hAnsi="Times New Roman" w:eastAsia="方正小标宋简体" w:cs="Times New Roman"/>
          <w:b w:val="0"/>
          <w:bCs w:val="0"/>
          <w:color w:val="000000"/>
          <w:sz w:val="44"/>
          <w:szCs w:val="44"/>
          <w:lang w:bidi="ar"/>
        </w:rPr>
        <w:t>年部门整体支出绩效评价指标体系</w:t>
      </w:r>
    </w:p>
    <w:tbl>
      <w:tblPr>
        <w:tblStyle w:val="18"/>
        <w:tblW w:w="14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239"/>
        <w:gridCol w:w="709"/>
        <w:gridCol w:w="484"/>
        <w:gridCol w:w="817"/>
        <w:gridCol w:w="817"/>
        <w:gridCol w:w="1493"/>
        <w:gridCol w:w="3436"/>
        <w:gridCol w:w="2513"/>
        <w:gridCol w:w="1271"/>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0" w:type="auto"/>
            <w:gridSpan w:val="3"/>
            <w:shd w:val="clear" w:color="auto" w:fill="auto"/>
            <w:noWrap w:val="0"/>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绩效指标</w:t>
            </w:r>
          </w:p>
        </w:tc>
        <w:tc>
          <w:tcPr>
            <w:tcW w:w="0" w:type="auto"/>
            <w:vMerge w:val="restart"/>
            <w:shd w:val="clear" w:color="auto" w:fill="FFFFFF"/>
            <w:noWrap w:val="0"/>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指标分值</w:t>
            </w:r>
          </w:p>
        </w:tc>
        <w:tc>
          <w:tcPr>
            <w:tcW w:w="0" w:type="auto"/>
            <w:shd w:val="clear" w:color="auto" w:fill="FFFFFF"/>
            <w:noWrap w:val="0"/>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目标指</w:t>
            </w:r>
          </w:p>
        </w:tc>
        <w:tc>
          <w:tcPr>
            <w:tcW w:w="0" w:type="auto"/>
            <w:shd w:val="clear" w:color="auto" w:fill="FFFFFF"/>
            <w:noWrap w:val="0"/>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完成值</w:t>
            </w:r>
          </w:p>
        </w:tc>
        <w:tc>
          <w:tcPr>
            <w:tcW w:w="1589" w:type="dxa"/>
            <w:vMerge w:val="restart"/>
            <w:shd w:val="clear" w:color="auto" w:fill="FFFFFF"/>
            <w:noWrap w:val="0"/>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指标解释</w:t>
            </w:r>
          </w:p>
        </w:tc>
        <w:tc>
          <w:tcPr>
            <w:tcW w:w="3684" w:type="dxa"/>
            <w:vMerge w:val="restart"/>
            <w:shd w:val="clear" w:color="auto" w:fill="FFFFFF"/>
            <w:noWrap w:val="0"/>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lang w:bidi="ar"/>
              </w:rPr>
            </w:pPr>
            <w:r>
              <w:rPr>
                <w:rFonts w:hint="default" w:ascii="Times New Roman" w:hAnsi="Times New Roman" w:eastAsia="黑体" w:cs="Times New Roman"/>
                <w:b w:val="0"/>
                <w:bCs w:val="0"/>
                <w:color w:val="000000"/>
                <w:sz w:val="21"/>
                <w:szCs w:val="21"/>
                <w:lang w:bidi="ar"/>
              </w:rPr>
              <w:t>计分标准</w:t>
            </w:r>
          </w:p>
        </w:tc>
        <w:tc>
          <w:tcPr>
            <w:tcW w:w="2622" w:type="dxa"/>
            <w:vMerge w:val="restart"/>
            <w:shd w:val="clear" w:color="auto" w:fill="FFFFFF"/>
            <w:noWrap w:val="0"/>
            <w:vAlign w:val="center"/>
          </w:tcPr>
          <w:p>
            <w:pPr>
              <w:widowControl w:val="0"/>
              <w:snapToGrid w:val="0"/>
              <w:spacing w:line="240" w:lineRule="atLeast"/>
              <w:jc w:val="center"/>
              <w:textAlignment w:val="center"/>
              <w:rPr>
                <w:rFonts w:hint="default" w:ascii="Times New Roman" w:hAnsi="Times New Roman" w:eastAsia="黑体" w:cs="Times New Roman"/>
                <w:color w:val="000000"/>
                <w:sz w:val="21"/>
                <w:szCs w:val="21"/>
                <w:lang w:bidi="ar"/>
              </w:rPr>
            </w:pPr>
            <w:r>
              <w:rPr>
                <w:rFonts w:hint="default" w:ascii="Times New Roman" w:hAnsi="Times New Roman" w:eastAsia="黑体" w:cs="Times New Roman"/>
                <w:color w:val="000000"/>
                <w:sz w:val="21"/>
                <w:szCs w:val="21"/>
                <w:lang w:bidi="ar"/>
              </w:rPr>
              <w:t>依据资料</w:t>
            </w:r>
          </w:p>
        </w:tc>
        <w:tc>
          <w:tcPr>
            <w:tcW w:w="1342" w:type="dxa"/>
            <w:vMerge w:val="restart"/>
            <w:shd w:val="clear" w:color="auto" w:fill="FFFFFF"/>
            <w:noWrap w:val="0"/>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lang w:bidi="ar"/>
              </w:rPr>
            </w:pPr>
            <w:r>
              <w:rPr>
                <w:rFonts w:hint="default" w:ascii="Times New Roman" w:hAnsi="Times New Roman" w:eastAsia="黑体" w:cs="Times New Roman"/>
                <w:b w:val="0"/>
                <w:bCs w:val="0"/>
                <w:color w:val="000000"/>
                <w:sz w:val="21"/>
                <w:szCs w:val="21"/>
                <w:lang w:bidi="ar"/>
              </w:rPr>
              <w:t>评价过程（只写扣分项的原因）</w:t>
            </w:r>
          </w:p>
        </w:tc>
        <w:tc>
          <w:tcPr>
            <w:tcW w:w="683" w:type="dxa"/>
            <w:vMerge w:val="restart"/>
            <w:shd w:val="clear" w:color="auto" w:fill="FFFFFF"/>
            <w:noWrap w:val="0"/>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lang w:bidi="ar"/>
              </w:rPr>
            </w:pPr>
            <w:r>
              <w:rPr>
                <w:rFonts w:hint="default" w:ascii="Times New Roman" w:hAnsi="Times New Roman" w:eastAsia="黑体" w:cs="Times New Roman"/>
                <w:b w:val="0"/>
                <w:bCs w:val="0"/>
                <w:color w:val="000000"/>
                <w:sz w:val="21"/>
                <w:szCs w:val="21"/>
                <w:lang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19" w:type="dxa"/>
            <w:shd w:val="clear" w:color="auto" w:fill="auto"/>
            <w:noWrap w:val="0"/>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lang w:bidi="ar"/>
              </w:rPr>
            </w:pPr>
            <w:r>
              <w:rPr>
                <w:rFonts w:hint="default" w:ascii="Times New Roman" w:hAnsi="Times New Roman" w:eastAsia="黑体" w:cs="Times New Roman"/>
                <w:b w:val="0"/>
                <w:bCs w:val="0"/>
                <w:color w:val="000000"/>
                <w:sz w:val="21"/>
                <w:szCs w:val="21"/>
                <w:lang w:bidi="ar"/>
              </w:rPr>
              <w:t>一级指标</w:t>
            </w:r>
          </w:p>
        </w:tc>
        <w:tc>
          <w:tcPr>
            <w:tcW w:w="1300" w:type="dxa"/>
            <w:shd w:val="clear" w:color="auto" w:fill="auto"/>
            <w:noWrap w:val="0"/>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lang w:bidi="ar"/>
              </w:rPr>
            </w:pPr>
            <w:r>
              <w:rPr>
                <w:rFonts w:hint="default" w:ascii="Times New Roman" w:hAnsi="Times New Roman" w:eastAsia="黑体" w:cs="Times New Roman"/>
                <w:b w:val="0"/>
                <w:bCs w:val="0"/>
                <w:color w:val="000000"/>
                <w:sz w:val="21"/>
                <w:szCs w:val="21"/>
                <w:lang w:bidi="ar"/>
              </w:rPr>
              <w:t>二级指标</w:t>
            </w:r>
          </w:p>
        </w:tc>
        <w:tc>
          <w:tcPr>
            <w:tcW w:w="741" w:type="dxa"/>
            <w:shd w:val="clear" w:color="auto" w:fill="auto"/>
            <w:noWrap w:val="0"/>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lang w:bidi="ar"/>
              </w:rPr>
            </w:pPr>
            <w:r>
              <w:rPr>
                <w:rFonts w:hint="default" w:ascii="Times New Roman" w:hAnsi="Times New Roman" w:eastAsia="黑体" w:cs="Times New Roman"/>
                <w:b w:val="0"/>
                <w:bCs w:val="0"/>
                <w:color w:val="000000"/>
                <w:sz w:val="21"/>
                <w:szCs w:val="21"/>
                <w:lang w:bidi="ar"/>
              </w:rPr>
              <w:t>三级指标</w:t>
            </w:r>
          </w:p>
        </w:tc>
        <w:tc>
          <w:tcPr>
            <w:tcW w:w="0" w:type="auto"/>
            <w:vMerge w:val="continue"/>
            <w:shd w:val="clear" w:color="auto" w:fill="FFFFFF"/>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0" w:type="auto"/>
            <w:shd w:val="clear" w:color="auto" w:fill="FFFFFF"/>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0" w:type="auto"/>
            <w:shd w:val="clear" w:color="auto" w:fill="FFFFFF"/>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1589" w:type="dxa"/>
            <w:vMerge w:val="continue"/>
            <w:shd w:val="clear" w:color="auto" w:fill="FFFFFF"/>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3684" w:type="dxa"/>
            <w:vMerge w:val="continue"/>
            <w:shd w:val="clear" w:color="auto" w:fill="FFFFFF"/>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2622" w:type="dxa"/>
            <w:vMerge w:val="continue"/>
            <w:shd w:val="clear" w:color="auto" w:fill="FFFFFF"/>
            <w:noWrap w:val="0"/>
            <w:vAlign w:val="center"/>
          </w:tcPr>
          <w:p>
            <w:pPr>
              <w:snapToGrid w:val="0"/>
              <w:spacing w:line="240" w:lineRule="atLeast"/>
              <w:jc w:val="center"/>
              <w:rPr>
                <w:rFonts w:hint="default" w:ascii="Times New Roman" w:hAnsi="Times New Roman" w:cs="Times New Roman"/>
                <w:color w:val="000000"/>
                <w:sz w:val="21"/>
                <w:szCs w:val="21"/>
              </w:rPr>
            </w:pPr>
          </w:p>
        </w:tc>
        <w:tc>
          <w:tcPr>
            <w:tcW w:w="1342" w:type="dxa"/>
            <w:vMerge w:val="continue"/>
            <w:shd w:val="clear" w:color="auto" w:fill="FFFFFF"/>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683" w:type="dxa"/>
            <w:vMerge w:val="continue"/>
            <w:shd w:val="clear" w:color="auto" w:fill="FFFFFF"/>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819" w:type="dxa"/>
            <w:vMerge w:val="restart"/>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部门预算管理（80分）</w:t>
            </w:r>
          </w:p>
        </w:tc>
        <w:tc>
          <w:tcPr>
            <w:tcW w:w="1300" w:type="dxa"/>
            <w:vMerge w:val="restart"/>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预算编制（30分）</w:t>
            </w:r>
          </w:p>
        </w:tc>
        <w:tc>
          <w:tcPr>
            <w:tcW w:w="741" w:type="dxa"/>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目标制定</w:t>
            </w:r>
          </w:p>
        </w:tc>
        <w:tc>
          <w:tcPr>
            <w:tcW w:w="0" w:type="auto"/>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10</w:t>
            </w:r>
          </w:p>
        </w:tc>
        <w:tc>
          <w:tcPr>
            <w:tcW w:w="0" w:type="auto"/>
            <w:shd w:val="clear" w:color="auto" w:fill="auto"/>
            <w:noWrap w:val="0"/>
            <w:vAlign w:val="center"/>
          </w:tcPr>
          <w:p>
            <w:pPr>
              <w:snapToGrid w:val="0"/>
              <w:spacing w:line="240" w:lineRule="atLeast"/>
              <w:jc w:val="center"/>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eastAsia="zh-CN"/>
              </w:rPr>
              <w:t>制定</w:t>
            </w:r>
          </w:p>
        </w:tc>
        <w:tc>
          <w:tcPr>
            <w:tcW w:w="0" w:type="auto"/>
            <w:shd w:val="clear" w:color="auto" w:fill="auto"/>
            <w:noWrap w:val="0"/>
            <w:vAlign w:val="center"/>
          </w:tcPr>
          <w:p>
            <w:pPr>
              <w:snapToGrid w:val="0"/>
              <w:spacing w:line="240" w:lineRule="atLeast"/>
              <w:jc w:val="center"/>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eastAsia="zh-CN"/>
              </w:rPr>
              <w:t>制定</w:t>
            </w:r>
          </w:p>
        </w:tc>
        <w:tc>
          <w:tcPr>
            <w:tcW w:w="1589" w:type="dxa"/>
            <w:shd w:val="clear" w:color="auto" w:fill="auto"/>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评价部门绩效目标是否要素完整、细化量化。</w:t>
            </w:r>
          </w:p>
        </w:tc>
        <w:tc>
          <w:tcPr>
            <w:tcW w:w="3684" w:type="dxa"/>
            <w:shd w:val="clear" w:color="auto" w:fill="auto"/>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 xml:space="preserve">1.绩效目标编制要素完整的，得5分，否则酌情扣分。                                                       2.绩效指标细化量化的，得5分，否则酌情扣分。                                                                    </w:t>
            </w:r>
          </w:p>
        </w:tc>
        <w:tc>
          <w:tcPr>
            <w:tcW w:w="2622" w:type="dxa"/>
            <w:shd w:val="clear" w:color="auto" w:fill="FFFFFF"/>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要素指目标的完成指标及效益指标、满意度指标是否填写完整，根据年初制定目标财政局的要求。指标细化量化指该定量表达的是否表达。</w:t>
            </w:r>
          </w:p>
        </w:tc>
        <w:tc>
          <w:tcPr>
            <w:tcW w:w="1342" w:type="dxa"/>
            <w:noWrap w:val="0"/>
            <w:vAlign w:val="center"/>
          </w:tcPr>
          <w:p>
            <w:pPr>
              <w:snapToGrid w:val="0"/>
              <w:spacing w:line="240" w:lineRule="atLeast"/>
              <w:rPr>
                <w:rFonts w:hint="default" w:ascii="Times New Roman" w:hAnsi="Times New Roman" w:cs="Times New Roman"/>
                <w:color w:val="000000"/>
                <w:sz w:val="21"/>
                <w:szCs w:val="21"/>
              </w:rPr>
            </w:pPr>
          </w:p>
        </w:tc>
        <w:tc>
          <w:tcPr>
            <w:tcW w:w="683" w:type="dxa"/>
            <w:noWrap w:val="0"/>
            <w:vAlign w:val="center"/>
          </w:tcPr>
          <w:p>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819" w:type="dxa"/>
            <w:vMerge w:val="continue"/>
            <w:shd w:val="clear" w:color="auto" w:fill="auto"/>
            <w:noWrap w:val="0"/>
            <w:vAlign w:val="center"/>
          </w:tcPr>
          <w:p>
            <w:pPr>
              <w:snapToGrid w:val="0"/>
              <w:spacing w:line="240" w:lineRule="atLeast"/>
              <w:jc w:val="center"/>
              <w:rPr>
                <w:rFonts w:hint="default" w:ascii="Times New Roman" w:hAnsi="Times New Roman" w:cs="Times New Roman"/>
                <w:color w:val="000000"/>
                <w:sz w:val="21"/>
                <w:szCs w:val="21"/>
              </w:rPr>
            </w:pPr>
          </w:p>
        </w:tc>
        <w:tc>
          <w:tcPr>
            <w:tcW w:w="1300" w:type="dxa"/>
            <w:vMerge w:val="continue"/>
            <w:shd w:val="clear" w:color="auto" w:fill="auto"/>
            <w:noWrap w:val="0"/>
            <w:vAlign w:val="center"/>
          </w:tcPr>
          <w:p>
            <w:pPr>
              <w:snapToGrid w:val="0"/>
              <w:spacing w:line="240" w:lineRule="atLeast"/>
              <w:jc w:val="center"/>
              <w:rPr>
                <w:rFonts w:hint="default" w:ascii="Times New Roman" w:hAnsi="Times New Roman" w:cs="Times New Roman"/>
                <w:color w:val="000000"/>
                <w:sz w:val="21"/>
                <w:szCs w:val="21"/>
              </w:rPr>
            </w:pPr>
          </w:p>
        </w:tc>
        <w:tc>
          <w:tcPr>
            <w:tcW w:w="741" w:type="dxa"/>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目标完成</w:t>
            </w:r>
          </w:p>
        </w:tc>
        <w:tc>
          <w:tcPr>
            <w:tcW w:w="0" w:type="auto"/>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10</w:t>
            </w:r>
          </w:p>
        </w:tc>
        <w:tc>
          <w:tcPr>
            <w:tcW w:w="0" w:type="auto"/>
            <w:shd w:val="clear" w:color="auto" w:fill="auto"/>
            <w:noWrap w:val="0"/>
            <w:vAlign w:val="center"/>
          </w:tcPr>
          <w:p>
            <w:pPr>
              <w:snapToGrid w:val="0"/>
              <w:spacing w:line="240" w:lineRule="atLeast"/>
              <w:jc w:val="center"/>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eastAsia="zh-CN"/>
              </w:rPr>
              <w:t>完成</w:t>
            </w:r>
          </w:p>
        </w:tc>
        <w:tc>
          <w:tcPr>
            <w:tcW w:w="0" w:type="auto"/>
            <w:shd w:val="clear" w:color="auto" w:fill="auto"/>
            <w:noWrap w:val="0"/>
            <w:vAlign w:val="center"/>
          </w:tcPr>
          <w:p>
            <w:pPr>
              <w:snapToGrid w:val="0"/>
              <w:spacing w:line="240" w:lineRule="atLeast"/>
              <w:jc w:val="center"/>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eastAsia="zh-CN"/>
              </w:rPr>
              <w:t>完成</w:t>
            </w:r>
          </w:p>
        </w:tc>
        <w:tc>
          <w:tcPr>
            <w:tcW w:w="1589" w:type="dxa"/>
            <w:shd w:val="clear" w:color="auto" w:fill="auto"/>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评价部门绩效目标实际实现程度与预期目标的偏离度。</w:t>
            </w:r>
          </w:p>
        </w:tc>
        <w:tc>
          <w:tcPr>
            <w:tcW w:w="3684" w:type="dxa"/>
            <w:shd w:val="clear" w:color="auto" w:fill="auto"/>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以项目完成数量指标为核心，评价项目实际完成情况是否达到预期绩效目标，指标得分=达到预期绩效目标的部门项目个数/纳入绩效目标管理的部门预算项目个数*10</w:t>
            </w:r>
          </w:p>
        </w:tc>
        <w:tc>
          <w:tcPr>
            <w:tcW w:w="2622" w:type="dxa"/>
            <w:shd w:val="clear" w:color="auto" w:fill="FFFFFF"/>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项目绩效目标申报表（数量指标）</w:t>
            </w:r>
          </w:p>
        </w:tc>
        <w:tc>
          <w:tcPr>
            <w:tcW w:w="1342" w:type="dxa"/>
            <w:noWrap w:val="0"/>
            <w:vAlign w:val="center"/>
          </w:tcPr>
          <w:p>
            <w:pPr>
              <w:snapToGrid w:val="0"/>
              <w:spacing w:line="240" w:lineRule="atLeast"/>
              <w:rPr>
                <w:rFonts w:hint="default" w:ascii="Times New Roman" w:hAnsi="Times New Roman" w:cs="Times New Roman"/>
                <w:color w:val="000000"/>
                <w:sz w:val="21"/>
                <w:szCs w:val="21"/>
              </w:rPr>
            </w:pPr>
          </w:p>
        </w:tc>
        <w:tc>
          <w:tcPr>
            <w:tcW w:w="683" w:type="dxa"/>
            <w:noWrap w:val="0"/>
            <w:vAlign w:val="center"/>
          </w:tcPr>
          <w:p>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819" w:type="dxa"/>
            <w:vMerge w:val="continue"/>
            <w:shd w:val="clear" w:color="auto" w:fill="auto"/>
            <w:noWrap w:val="0"/>
            <w:vAlign w:val="center"/>
          </w:tcPr>
          <w:p>
            <w:pPr>
              <w:snapToGrid w:val="0"/>
              <w:spacing w:line="240" w:lineRule="atLeast"/>
              <w:jc w:val="center"/>
              <w:rPr>
                <w:rFonts w:hint="default" w:ascii="Times New Roman" w:hAnsi="Times New Roman" w:cs="Times New Roman"/>
                <w:color w:val="000000"/>
                <w:sz w:val="21"/>
                <w:szCs w:val="21"/>
              </w:rPr>
            </w:pPr>
          </w:p>
        </w:tc>
        <w:tc>
          <w:tcPr>
            <w:tcW w:w="1300" w:type="dxa"/>
            <w:vMerge w:val="continue"/>
            <w:shd w:val="clear" w:color="auto" w:fill="auto"/>
            <w:noWrap w:val="0"/>
            <w:vAlign w:val="center"/>
          </w:tcPr>
          <w:p>
            <w:pPr>
              <w:snapToGrid w:val="0"/>
              <w:spacing w:line="240" w:lineRule="atLeast"/>
              <w:jc w:val="center"/>
              <w:rPr>
                <w:rFonts w:hint="default" w:ascii="Times New Roman" w:hAnsi="Times New Roman" w:cs="Times New Roman"/>
                <w:color w:val="000000"/>
                <w:sz w:val="21"/>
                <w:szCs w:val="21"/>
              </w:rPr>
            </w:pPr>
          </w:p>
        </w:tc>
        <w:tc>
          <w:tcPr>
            <w:tcW w:w="741" w:type="dxa"/>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编制准确</w:t>
            </w:r>
          </w:p>
        </w:tc>
        <w:tc>
          <w:tcPr>
            <w:tcW w:w="0" w:type="auto"/>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10</w:t>
            </w:r>
          </w:p>
        </w:tc>
        <w:tc>
          <w:tcPr>
            <w:tcW w:w="0" w:type="auto"/>
            <w:shd w:val="clear" w:color="auto" w:fill="auto"/>
            <w:noWrap w:val="0"/>
            <w:vAlign w:val="center"/>
          </w:tcPr>
          <w:p>
            <w:pPr>
              <w:snapToGrid w:val="0"/>
              <w:spacing w:line="240" w:lineRule="atLeast"/>
              <w:jc w:val="center"/>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eastAsia="zh-CN"/>
              </w:rPr>
              <w:t>准确</w:t>
            </w:r>
          </w:p>
        </w:tc>
        <w:tc>
          <w:tcPr>
            <w:tcW w:w="0" w:type="auto"/>
            <w:shd w:val="clear" w:color="auto" w:fill="auto"/>
            <w:noWrap w:val="0"/>
            <w:vAlign w:val="center"/>
          </w:tcPr>
          <w:p>
            <w:pPr>
              <w:snapToGrid w:val="0"/>
              <w:spacing w:line="240" w:lineRule="atLeast"/>
              <w:jc w:val="center"/>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eastAsia="zh-CN"/>
              </w:rPr>
              <w:t>准确</w:t>
            </w:r>
          </w:p>
        </w:tc>
        <w:tc>
          <w:tcPr>
            <w:tcW w:w="1589" w:type="dxa"/>
            <w:shd w:val="clear" w:color="auto" w:fill="auto"/>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评价部门年初预算编制是否科学准确。</w:t>
            </w:r>
          </w:p>
        </w:tc>
        <w:tc>
          <w:tcPr>
            <w:tcW w:w="3684" w:type="dxa"/>
            <w:shd w:val="clear" w:color="auto" w:fill="auto"/>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指标得分=（1-（10×部门全年预算调剂金额/年初部门预算数））*10。其中：若部门全年预算调剂金额/年初部门预算数&gt;0.1，此项得0分。</w:t>
            </w:r>
          </w:p>
        </w:tc>
        <w:tc>
          <w:tcPr>
            <w:tcW w:w="2622" w:type="dxa"/>
            <w:shd w:val="clear" w:color="auto" w:fill="FFFFFF"/>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预算调剂金额：大平台中预算下达指标明细对账单—业务类型中“专项调剂”和“非专项调剂”绝对值合计数</w:t>
            </w:r>
            <w:r>
              <w:rPr>
                <w:rFonts w:hint="eastAsia" w:ascii="Times New Roman" w:hAnsi="Times New Roman" w:cs="Times New Roman"/>
                <w:color w:val="000000"/>
                <w:sz w:val="21"/>
                <w:szCs w:val="21"/>
                <w:lang w:eastAsia="zh-CN" w:bidi="ar"/>
              </w:rPr>
              <w:t>。</w:t>
            </w:r>
            <w:r>
              <w:rPr>
                <w:rFonts w:hint="default" w:ascii="Times New Roman" w:hAnsi="Times New Roman" w:cs="Times New Roman"/>
                <w:color w:val="000000"/>
                <w:sz w:val="21"/>
                <w:szCs w:val="21"/>
                <w:lang w:bidi="ar"/>
              </w:rPr>
              <w:t>年初部门预算数：年初部门预算批复表，表1部门预算收支总表“本年支出合计”</w:t>
            </w:r>
          </w:p>
        </w:tc>
        <w:tc>
          <w:tcPr>
            <w:tcW w:w="1342" w:type="dxa"/>
            <w:noWrap w:val="0"/>
            <w:vAlign w:val="center"/>
          </w:tcPr>
          <w:p>
            <w:pPr>
              <w:snapToGrid w:val="0"/>
              <w:spacing w:line="240" w:lineRule="atLeast"/>
              <w:rPr>
                <w:rFonts w:hint="default" w:ascii="Times New Roman" w:hAnsi="Times New Roman" w:cs="Times New Roman"/>
                <w:color w:val="000000"/>
                <w:sz w:val="21"/>
                <w:szCs w:val="21"/>
              </w:rPr>
            </w:pPr>
          </w:p>
        </w:tc>
        <w:tc>
          <w:tcPr>
            <w:tcW w:w="683" w:type="dxa"/>
            <w:noWrap w:val="0"/>
            <w:vAlign w:val="center"/>
          </w:tcPr>
          <w:p>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819" w:type="dxa"/>
            <w:vMerge w:val="continue"/>
            <w:shd w:val="clear" w:color="auto" w:fill="auto"/>
            <w:noWrap w:val="0"/>
            <w:vAlign w:val="center"/>
          </w:tcPr>
          <w:p>
            <w:pPr>
              <w:snapToGrid w:val="0"/>
              <w:spacing w:line="240" w:lineRule="atLeast"/>
              <w:jc w:val="center"/>
              <w:rPr>
                <w:rFonts w:hint="default" w:ascii="Times New Roman" w:hAnsi="Times New Roman" w:cs="Times New Roman"/>
                <w:color w:val="000000"/>
                <w:sz w:val="21"/>
                <w:szCs w:val="21"/>
              </w:rPr>
            </w:pPr>
          </w:p>
        </w:tc>
        <w:tc>
          <w:tcPr>
            <w:tcW w:w="1300" w:type="dxa"/>
            <w:vMerge w:val="restart"/>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预算执行（30分）</w:t>
            </w:r>
          </w:p>
        </w:tc>
        <w:tc>
          <w:tcPr>
            <w:tcW w:w="741" w:type="dxa"/>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支出控制</w:t>
            </w:r>
          </w:p>
        </w:tc>
        <w:tc>
          <w:tcPr>
            <w:tcW w:w="0" w:type="auto"/>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10</w:t>
            </w:r>
          </w:p>
        </w:tc>
        <w:tc>
          <w:tcPr>
            <w:tcW w:w="0" w:type="auto"/>
            <w:shd w:val="clear" w:color="auto" w:fill="auto"/>
            <w:noWrap w:val="0"/>
            <w:vAlign w:val="center"/>
          </w:tcPr>
          <w:p>
            <w:pPr>
              <w:snapToGrid w:val="0"/>
              <w:spacing w:line="240" w:lineRule="atLeast"/>
              <w:jc w:val="center"/>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eastAsia="zh-CN"/>
              </w:rPr>
              <w:t>严格</w:t>
            </w:r>
          </w:p>
        </w:tc>
        <w:tc>
          <w:tcPr>
            <w:tcW w:w="0" w:type="auto"/>
            <w:shd w:val="clear" w:color="auto" w:fill="auto"/>
            <w:noWrap w:val="0"/>
            <w:vAlign w:val="center"/>
          </w:tcPr>
          <w:p>
            <w:pPr>
              <w:snapToGrid w:val="0"/>
              <w:spacing w:line="240" w:lineRule="atLeast"/>
              <w:jc w:val="center"/>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eastAsia="zh-CN"/>
              </w:rPr>
              <w:t>严格</w:t>
            </w:r>
          </w:p>
        </w:tc>
        <w:tc>
          <w:tcPr>
            <w:tcW w:w="1589" w:type="dxa"/>
            <w:shd w:val="clear" w:color="auto" w:fill="auto"/>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部门公用经费及非定额公用支出控制情况。</w:t>
            </w:r>
          </w:p>
        </w:tc>
        <w:tc>
          <w:tcPr>
            <w:tcW w:w="3684" w:type="dxa"/>
            <w:shd w:val="clear" w:color="auto" w:fill="auto"/>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 xml:space="preserve">计算部门日常公用经费、项目支出中“办公费、印刷费、水费、电费、物业管理费、差旅费、培训费、会议费”8个科目年初预算数与决算数偏差程度。                                              预决算偏差程度在10%以内的，得10分。偏差度在10%-20%之间的，得5分，偏差度超过20%的，不得分。                                           </w:t>
            </w:r>
          </w:p>
        </w:tc>
        <w:tc>
          <w:tcPr>
            <w:tcW w:w="2622" w:type="dxa"/>
            <w:shd w:val="clear" w:color="auto" w:fill="FFFFFF"/>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决算数：财政批复的决算套表-从决算科目里删选</w:t>
            </w:r>
            <w:r>
              <w:rPr>
                <w:rFonts w:hint="default" w:ascii="Times New Roman" w:hAnsi="Times New Roman" w:cs="Times New Roman"/>
                <w:color w:val="000000"/>
                <w:sz w:val="21"/>
                <w:szCs w:val="21"/>
                <w:lang w:bidi="ar"/>
              </w:rPr>
              <w:br w:type="textWrapping"/>
            </w:r>
            <w:r>
              <w:rPr>
                <w:rFonts w:hint="default" w:ascii="Times New Roman" w:hAnsi="Times New Roman" w:cs="Times New Roman"/>
                <w:color w:val="000000"/>
                <w:sz w:val="21"/>
                <w:szCs w:val="21"/>
                <w:lang w:bidi="ar"/>
              </w:rPr>
              <w:t>预算数：财政批复预算公开表</w:t>
            </w:r>
            <w:r>
              <w:rPr>
                <w:rFonts w:hint="default" w:ascii="Times New Roman" w:hAnsi="Times New Roman" w:cs="Times New Roman"/>
                <w:color w:val="000000"/>
                <w:sz w:val="21"/>
                <w:szCs w:val="21"/>
                <w:lang w:bidi="ar"/>
              </w:rPr>
              <w:br w:type="textWrapping"/>
            </w:r>
            <w:r>
              <w:rPr>
                <w:rFonts w:hint="default" w:ascii="Times New Roman" w:hAnsi="Times New Roman" w:cs="Times New Roman"/>
                <w:color w:val="000000"/>
                <w:sz w:val="21"/>
                <w:szCs w:val="21"/>
                <w:lang w:bidi="ar"/>
              </w:rPr>
              <w:t>偏差程度=（决算数-预算数）的绝对值/决算数*100%</w:t>
            </w:r>
          </w:p>
        </w:tc>
        <w:tc>
          <w:tcPr>
            <w:tcW w:w="1342" w:type="dxa"/>
            <w:noWrap w:val="0"/>
            <w:vAlign w:val="center"/>
          </w:tcPr>
          <w:p>
            <w:pPr>
              <w:snapToGrid w:val="0"/>
              <w:spacing w:line="240" w:lineRule="atLeast"/>
              <w:rPr>
                <w:rFonts w:hint="default" w:ascii="Times New Roman" w:hAnsi="Times New Roman" w:cs="Times New Roman"/>
                <w:color w:val="000000"/>
                <w:sz w:val="21"/>
                <w:szCs w:val="21"/>
              </w:rPr>
            </w:pPr>
          </w:p>
        </w:tc>
        <w:tc>
          <w:tcPr>
            <w:tcW w:w="683" w:type="dxa"/>
            <w:noWrap w:val="0"/>
            <w:vAlign w:val="center"/>
          </w:tcPr>
          <w:p>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jc w:val="center"/>
        </w:trPr>
        <w:tc>
          <w:tcPr>
            <w:tcW w:w="819" w:type="dxa"/>
            <w:vMerge w:val="continue"/>
            <w:shd w:val="clear" w:color="auto" w:fill="auto"/>
            <w:noWrap w:val="0"/>
            <w:vAlign w:val="center"/>
          </w:tcPr>
          <w:p>
            <w:pPr>
              <w:snapToGrid w:val="0"/>
              <w:spacing w:line="240" w:lineRule="atLeast"/>
              <w:jc w:val="center"/>
              <w:rPr>
                <w:rFonts w:hint="default" w:ascii="Times New Roman" w:hAnsi="Times New Roman" w:cs="Times New Roman"/>
                <w:color w:val="000000"/>
                <w:sz w:val="21"/>
                <w:szCs w:val="21"/>
              </w:rPr>
            </w:pPr>
          </w:p>
        </w:tc>
        <w:tc>
          <w:tcPr>
            <w:tcW w:w="1300" w:type="dxa"/>
            <w:vMerge w:val="continue"/>
            <w:shd w:val="clear" w:color="auto" w:fill="auto"/>
            <w:noWrap w:val="0"/>
            <w:vAlign w:val="center"/>
          </w:tcPr>
          <w:p>
            <w:pPr>
              <w:snapToGrid w:val="0"/>
              <w:spacing w:line="240" w:lineRule="atLeast"/>
              <w:jc w:val="center"/>
              <w:rPr>
                <w:rFonts w:hint="default" w:ascii="Times New Roman" w:hAnsi="Times New Roman" w:cs="Times New Roman"/>
                <w:color w:val="000000"/>
                <w:sz w:val="21"/>
                <w:szCs w:val="21"/>
              </w:rPr>
            </w:pPr>
          </w:p>
        </w:tc>
        <w:tc>
          <w:tcPr>
            <w:tcW w:w="741" w:type="dxa"/>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动态调整</w:t>
            </w:r>
          </w:p>
        </w:tc>
        <w:tc>
          <w:tcPr>
            <w:tcW w:w="0" w:type="auto"/>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10</w:t>
            </w:r>
          </w:p>
        </w:tc>
        <w:tc>
          <w:tcPr>
            <w:tcW w:w="0" w:type="auto"/>
            <w:shd w:val="clear" w:color="auto" w:fill="auto"/>
            <w:noWrap w:val="0"/>
            <w:vAlign w:val="center"/>
          </w:tcPr>
          <w:p>
            <w:pPr>
              <w:snapToGrid w:val="0"/>
              <w:spacing w:line="240" w:lineRule="atLeast"/>
              <w:jc w:val="center"/>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eastAsia="zh-CN"/>
              </w:rPr>
              <w:t>进行监控</w:t>
            </w:r>
          </w:p>
        </w:tc>
        <w:tc>
          <w:tcPr>
            <w:tcW w:w="0" w:type="auto"/>
            <w:shd w:val="clear" w:color="auto" w:fill="auto"/>
            <w:noWrap w:val="0"/>
            <w:vAlign w:val="center"/>
          </w:tcPr>
          <w:p>
            <w:pPr>
              <w:snapToGrid w:val="0"/>
              <w:spacing w:line="240" w:lineRule="atLeast"/>
              <w:jc w:val="center"/>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eastAsia="zh-CN"/>
              </w:rPr>
              <w:t>进行监控</w:t>
            </w:r>
          </w:p>
        </w:tc>
        <w:tc>
          <w:tcPr>
            <w:tcW w:w="1589" w:type="dxa"/>
            <w:shd w:val="clear" w:color="auto" w:fill="auto"/>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评价部门开展绩效运行监控后，将绩效监控结果应用到预算调整的情况。</w:t>
            </w:r>
          </w:p>
        </w:tc>
        <w:tc>
          <w:tcPr>
            <w:tcW w:w="3684" w:type="dxa"/>
            <w:shd w:val="clear" w:color="auto" w:fill="auto"/>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w:t>
            </w:r>
            <w:r>
              <w:rPr>
                <w:rFonts w:hint="default" w:ascii="Times New Roman" w:hAnsi="Times New Roman" w:cs="Times New Roman"/>
                <w:color w:val="000000"/>
                <w:sz w:val="21"/>
                <w:szCs w:val="21"/>
                <w:lang w:bidi="ar"/>
              </w:rPr>
              <w:br w:type="textWrapping"/>
            </w:r>
            <w:r>
              <w:rPr>
                <w:rFonts w:hint="default" w:ascii="Times New Roman" w:hAnsi="Times New Roman" w:cs="Times New Roman"/>
                <w:color w:val="000000"/>
                <w:sz w:val="21"/>
                <w:szCs w:val="21"/>
                <w:lang w:bidi="ar"/>
              </w:rPr>
              <w:t xml:space="preserve">3.当部门绩效监控调整取消额与结余注销额均为零时，得满分。   </w:t>
            </w:r>
          </w:p>
        </w:tc>
        <w:tc>
          <w:tcPr>
            <w:tcW w:w="2622" w:type="dxa"/>
            <w:shd w:val="clear" w:color="auto" w:fill="FFFFFF"/>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预决算套表（Z01调整预算数、CS01）</w:t>
            </w:r>
            <w:r>
              <w:rPr>
                <w:rFonts w:hint="default" w:ascii="Times New Roman" w:hAnsi="Times New Roman" w:cs="Times New Roman"/>
                <w:color w:val="000000"/>
                <w:sz w:val="21"/>
                <w:szCs w:val="21"/>
                <w:lang w:bidi="ar"/>
              </w:rPr>
              <w:br w:type="textWrapping"/>
            </w:r>
            <w:r>
              <w:rPr>
                <w:rFonts w:hint="default" w:ascii="Times New Roman" w:hAnsi="Times New Roman" w:cs="Times New Roman"/>
                <w:color w:val="000000"/>
                <w:sz w:val="21"/>
                <w:szCs w:val="21"/>
                <w:lang w:bidi="ar"/>
              </w:rPr>
              <w:t>年度预算总额：Z01总计调整预算数</w:t>
            </w:r>
            <w:r>
              <w:rPr>
                <w:rFonts w:hint="default" w:ascii="Times New Roman" w:hAnsi="Times New Roman" w:cs="Times New Roman"/>
                <w:color w:val="000000"/>
                <w:sz w:val="21"/>
                <w:szCs w:val="21"/>
                <w:lang w:bidi="ar"/>
              </w:rPr>
              <w:br w:type="textWrapping"/>
            </w:r>
            <w:r>
              <w:rPr>
                <w:rFonts w:hint="default" w:ascii="Times New Roman" w:hAnsi="Times New Roman" w:cs="Times New Roman"/>
                <w:color w:val="000000"/>
                <w:sz w:val="21"/>
                <w:szCs w:val="21"/>
                <w:lang w:bidi="ar"/>
              </w:rPr>
              <w:t>绩效监控调整取消额：调整前年初结转和结余-调整后年初结转和结余=0，则没有取消额</w:t>
            </w:r>
            <w:r>
              <w:rPr>
                <w:rFonts w:hint="default" w:ascii="Times New Roman" w:hAnsi="Times New Roman" w:cs="Times New Roman"/>
                <w:color w:val="000000"/>
                <w:sz w:val="21"/>
                <w:szCs w:val="21"/>
                <w:lang w:bidi="ar"/>
              </w:rPr>
              <w:br w:type="textWrapping"/>
            </w:r>
            <w:r>
              <w:rPr>
                <w:rFonts w:hint="default" w:ascii="Times New Roman" w:hAnsi="Times New Roman" w:cs="Times New Roman"/>
                <w:color w:val="000000"/>
                <w:sz w:val="21"/>
                <w:szCs w:val="21"/>
                <w:lang w:bidi="ar"/>
              </w:rPr>
              <w:t>预算结余注销额：归集上缴和缴回资金栏为0，表示当年没有注销，如果有数就是注销额</w:t>
            </w:r>
          </w:p>
        </w:tc>
        <w:tc>
          <w:tcPr>
            <w:tcW w:w="1342" w:type="dxa"/>
            <w:noWrap w:val="0"/>
            <w:vAlign w:val="center"/>
          </w:tcPr>
          <w:p>
            <w:pPr>
              <w:snapToGrid w:val="0"/>
              <w:spacing w:line="240" w:lineRule="atLeast"/>
              <w:rPr>
                <w:rFonts w:hint="default" w:ascii="Times New Roman" w:hAnsi="Times New Roman" w:cs="Times New Roman"/>
                <w:color w:val="000000"/>
                <w:sz w:val="21"/>
                <w:szCs w:val="21"/>
              </w:rPr>
            </w:pPr>
          </w:p>
        </w:tc>
        <w:tc>
          <w:tcPr>
            <w:tcW w:w="683" w:type="dxa"/>
            <w:noWrap w:val="0"/>
            <w:vAlign w:val="center"/>
          </w:tcPr>
          <w:p>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819" w:type="dxa"/>
            <w:vMerge w:val="continue"/>
            <w:shd w:val="clear" w:color="auto" w:fill="auto"/>
            <w:noWrap w:val="0"/>
            <w:vAlign w:val="center"/>
          </w:tcPr>
          <w:p>
            <w:pPr>
              <w:snapToGrid w:val="0"/>
              <w:spacing w:line="240" w:lineRule="atLeast"/>
              <w:jc w:val="center"/>
              <w:rPr>
                <w:rFonts w:hint="default" w:ascii="Times New Roman" w:hAnsi="Times New Roman" w:cs="Times New Roman"/>
                <w:color w:val="000000"/>
                <w:sz w:val="21"/>
                <w:szCs w:val="21"/>
              </w:rPr>
            </w:pPr>
          </w:p>
        </w:tc>
        <w:tc>
          <w:tcPr>
            <w:tcW w:w="1300" w:type="dxa"/>
            <w:vMerge w:val="continue"/>
            <w:shd w:val="clear" w:color="auto" w:fill="auto"/>
            <w:noWrap w:val="0"/>
            <w:vAlign w:val="center"/>
          </w:tcPr>
          <w:p>
            <w:pPr>
              <w:snapToGrid w:val="0"/>
              <w:spacing w:line="240" w:lineRule="atLeast"/>
              <w:jc w:val="center"/>
              <w:rPr>
                <w:rFonts w:hint="default" w:ascii="Times New Roman" w:hAnsi="Times New Roman" w:cs="Times New Roman"/>
                <w:color w:val="000000"/>
                <w:sz w:val="21"/>
                <w:szCs w:val="21"/>
              </w:rPr>
            </w:pPr>
          </w:p>
        </w:tc>
        <w:tc>
          <w:tcPr>
            <w:tcW w:w="741" w:type="dxa"/>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执行进度</w:t>
            </w:r>
          </w:p>
        </w:tc>
        <w:tc>
          <w:tcPr>
            <w:tcW w:w="0" w:type="auto"/>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10</w:t>
            </w:r>
          </w:p>
        </w:tc>
        <w:tc>
          <w:tcPr>
            <w:tcW w:w="0" w:type="auto"/>
            <w:shd w:val="clear" w:color="auto" w:fill="auto"/>
            <w:noWrap w:val="0"/>
            <w:vAlign w:val="center"/>
          </w:tcPr>
          <w:p>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100%</w:t>
            </w:r>
          </w:p>
        </w:tc>
        <w:tc>
          <w:tcPr>
            <w:tcW w:w="0" w:type="auto"/>
            <w:shd w:val="clear" w:color="auto" w:fill="auto"/>
            <w:noWrap w:val="0"/>
            <w:vAlign w:val="center"/>
          </w:tcPr>
          <w:p>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100%</w:t>
            </w:r>
          </w:p>
        </w:tc>
        <w:tc>
          <w:tcPr>
            <w:tcW w:w="1589" w:type="dxa"/>
            <w:shd w:val="clear" w:color="auto" w:fill="auto"/>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评价部门在6、9、11月的预算执行情况。</w:t>
            </w:r>
          </w:p>
        </w:tc>
        <w:tc>
          <w:tcPr>
            <w:tcW w:w="3684" w:type="dxa"/>
            <w:shd w:val="clear" w:color="auto" w:fill="auto"/>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 xml:space="preserve">部门预算执行进度在6、9、11月应达到序时进度的80%、90%、90%，即实际支出进度分别达到40%、67.5%、82.5%。                                                     6、9、11月部门预算执行进度达到量化指标的分别得3、4、3分，未达到目标进度的的按其实际进度占目标进度的比重计算得分。                                           </w:t>
            </w:r>
          </w:p>
        </w:tc>
        <w:tc>
          <w:tcPr>
            <w:tcW w:w="2622" w:type="dxa"/>
            <w:shd w:val="clear" w:color="auto" w:fill="FFFFFF"/>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财政部门统一从国库总会计那取数字发送到各单位</w:t>
            </w:r>
          </w:p>
        </w:tc>
        <w:tc>
          <w:tcPr>
            <w:tcW w:w="1342" w:type="dxa"/>
            <w:noWrap w:val="0"/>
            <w:vAlign w:val="center"/>
          </w:tcPr>
          <w:p>
            <w:pPr>
              <w:snapToGrid w:val="0"/>
              <w:spacing w:line="240" w:lineRule="atLeast"/>
              <w:rPr>
                <w:rFonts w:hint="default" w:ascii="Times New Roman" w:hAnsi="Times New Roman" w:cs="Times New Roman"/>
                <w:color w:val="000000"/>
                <w:sz w:val="21"/>
                <w:szCs w:val="21"/>
              </w:rPr>
            </w:pPr>
          </w:p>
        </w:tc>
        <w:tc>
          <w:tcPr>
            <w:tcW w:w="683" w:type="dxa"/>
            <w:noWrap w:val="0"/>
            <w:vAlign w:val="center"/>
          </w:tcPr>
          <w:p>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819" w:type="dxa"/>
            <w:vMerge w:val="continue"/>
            <w:shd w:val="clear" w:color="auto" w:fill="auto"/>
            <w:noWrap w:val="0"/>
            <w:vAlign w:val="center"/>
          </w:tcPr>
          <w:p>
            <w:pPr>
              <w:snapToGrid w:val="0"/>
              <w:spacing w:line="240" w:lineRule="atLeast"/>
              <w:jc w:val="center"/>
              <w:rPr>
                <w:rFonts w:hint="default" w:ascii="Times New Roman" w:hAnsi="Times New Roman" w:cs="Times New Roman"/>
                <w:color w:val="000000"/>
                <w:sz w:val="21"/>
                <w:szCs w:val="21"/>
              </w:rPr>
            </w:pPr>
          </w:p>
        </w:tc>
        <w:tc>
          <w:tcPr>
            <w:tcW w:w="1300" w:type="dxa"/>
            <w:vMerge w:val="restart"/>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完成结果（20分）</w:t>
            </w:r>
          </w:p>
        </w:tc>
        <w:tc>
          <w:tcPr>
            <w:tcW w:w="741" w:type="dxa"/>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预算完成</w:t>
            </w:r>
          </w:p>
        </w:tc>
        <w:tc>
          <w:tcPr>
            <w:tcW w:w="0" w:type="auto"/>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10</w:t>
            </w:r>
          </w:p>
        </w:tc>
        <w:tc>
          <w:tcPr>
            <w:tcW w:w="0" w:type="auto"/>
            <w:shd w:val="clear" w:color="auto" w:fill="auto"/>
            <w:noWrap w:val="0"/>
            <w:vAlign w:val="center"/>
          </w:tcPr>
          <w:p>
            <w:pPr>
              <w:snapToGrid w:val="0"/>
              <w:spacing w:line="240" w:lineRule="atLeast"/>
              <w:jc w:val="center"/>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eastAsia="zh-CN"/>
              </w:rPr>
              <w:t>完成</w:t>
            </w:r>
          </w:p>
        </w:tc>
        <w:tc>
          <w:tcPr>
            <w:tcW w:w="0" w:type="auto"/>
            <w:shd w:val="clear" w:color="auto" w:fill="auto"/>
            <w:noWrap w:val="0"/>
            <w:vAlign w:val="center"/>
          </w:tcPr>
          <w:p>
            <w:pPr>
              <w:snapToGrid w:val="0"/>
              <w:spacing w:line="240" w:lineRule="atLeast"/>
              <w:jc w:val="center"/>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eastAsia="zh-CN"/>
              </w:rPr>
              <w:t>完成</w:t>
            </w:r>
          </w:p>
        </w:tc>
        <w:tc>
          <w:tcPr>
            <w:tcW w:w="1589" w:type="dxa"/>
            <w:shd w:val="clear" w:color="auto" w:fill="auto"/>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评价部门预算项目年终预算执行情况。</w:t>
            </w:r>
          </w:p>
        </w:tc>
        <w:tc>
          <w:tcPr>
            <w:tcW w:w="3684" w:type="dxa"/>
            <w:shd w:val="clear" w:color="auto" w:fill="auto"/>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部门预算项目12月预算执行进度达到100%的，得10分，未达100%的，按照实际进度量化计算得分。(含所有下属单位)</w:t>
            </w:r>
          </w:p>
        </w:tc>
        <w:tc>
          <w:tcPr>
            <w:tcW w:w="2622" w:type="dxa"/>
            <w:shd w:val="clear" w:color="auto" w:fill="FFFFFF"/>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预决算套表（Z01调整预算数、决算数）；实际进度量化计算得分=80%*10=8</w:t>
            </w:r>
          </w:p>
        </w:tc>
        <w:tc>
          <w:tcPr>
            <w:tcW w:w="1342" w:type="dxa"/>
            <w:noWrap w:val="0"/>
            <w:vAlign w:val="center"/>
          </w:tcPr>
          <w:p>
            <w:pPr>
              <w:snapToGrid w:val="0"/>
              <w:spacing w:line="240" w:lineRule="atLeast"/>
              <w:rPr>
                <w:rFonts w:hint="default" w:ascii="Times New Roman" w:hAnsi="Times New Roman" w:cs="Times New Roman"/>
                <w:color w:val="000000"/>
                <w:sz w:val="21"/>
                <w:szCs w:val="21"/>
              </w:rPr>
            </w:pPr>
          </w:p>
        </w:tc>
        <w:tc>
          <w:tcPr>
            <w:tcW w:w="683" w:type="dxa"/>
            <w:noWrap w:val="0"/>
            <w:vAlign w:val="center"/>
          </w:tcPr>
          <w:p>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819" w:type="dxa"/>
            <w:vMerge w:val="continue"/>
            <w:shd w:val="clear" w:color="auto" w:fill="auto"/>
            <w:noWrap w:val="0"/>
            <w:vAlign w:val="center"/>
          </w:tcPr>
          <w:p>
            <w:pPr>
              <w:snapToGrid w:val="0"/>
              <w:spacing w:line="240" w:lineRule="atLeast"/>
              <w:jc w:val="center"/>
              <w:rPr>
                <w:rFonts w:hint="default" w:ascii="Times New Roman" w:hAnsi="Times New Roman" w:cs="Times New Roman"/>
                <w:color w:val="000000"/>
                <w:sz w:val="21"/>
                <w:szCs w:val="21"/>
              </w:rPr>
            </w:pPr>
          </w:p>
        </w:tc>
        <w:tc>
          <w:tcPr>
            <w:tcW w:w="1300" w:type="dxa"/>
            <w:vMerge w:val="continue"/>
            <w:shd w:val="clear" w:color="auto" w:fill="auto"/>
            <w:noWrap w:val="0"/>
            <w:vAlign w:val="center"/>
          </w:tcPr>
          <w:p>
            <w:pPr>
              <w:snapToGrid w:val="0"/>
              <w:spacing w:line="240" w:lineRule="atLeast"/>
              <w:jc w:val="center"/>
              <w:rPr>
                <w:rFonts w:hint="default" w:ascii="Times New Roman" w:hAnsi="Times New Roman" w:cs="Times New Roman"/>
                <w:color w:val="000000"/>
                <w:sz w:val="21"/>
                <w:szCs w:val="21"/>
              </w:rPr>
            </w:pPr>
          </w:p>
        </w:tc>
        <w:tc>
          <w:tcPr>
            <w:tcW w:w="741" w:type="dxa"/>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违规记录</w:t>
            </w:r>
          </w:p>
        </w:tc>
        <w:tc>
          <w:tcPr>
            <w:tcW w:w="0" w:type="auto"/>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10</w:t>
            </w:r>
          </w:p>
        </w:tc>
        <w:tc>
          <w:tcPr>
            <w:tcW w:w="0" w:type="auto"/>
            <w:shd w:val="clear" w:color="auto" w:fill="auto"/>
            <w:noWrap w:val="0"/>
            <w:vAlign w:val="center"/>
          </w:tcPr>
          <w:p>
            <w:pPr>
              <w:snapToGrid w:val="0"/>
              <w:spacing w:line="240" w:lineRule="atLeast"/>
              <w:jc w:val="center"/>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eastAsia="zh-CN"/>
              </w:rPr>
              <w:t>合规</w:t>
            </w:r>
          </w:p>
        </w:tc>
        <w:tc>
          <w:tcPr>
            <w:tcW w:w="0" w:type="auto"/>
            <w:shd w:val="clear" w:color="auto" w:fill="auto"/>
            <w:noWrap w:val="0"/>
            <w:vAlign w:val="center"/>
          </w:tcPr>
          <w:p>
            <w:pPr>
              <w:snapToGrid w:val="0"/>
              <w:spacing w:line="240" w:lineRule="atLeast"/>
              <w:jc w:val="center"/>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eastAsia="zh-CN"/>
              </w:rPr>
              <w:t>合规</w:t>
            </w:r>
          </w:p>
        </w:tc>
        <w:tc>
          <w:tcPr>
            <w:tcW w:w="1589" w:type="dxa"/>
            <w:shd w:val="clear" w:color="auto" w:fill="auto"/>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根据审计监督、财政检查结果反映部门上一年度部门预算管理是否合规。</w:t>
            </w:r>
          </w:p>
        </w:tc>
        <w:tc>
          <w:tcPr>
            <w:tcW w:w="3684" w:type="dxa"/>
            <w:shd w:val="clear" w:color="auto" w:fill="auto"/>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依据上一年度审计监督、财政检查结果，出现部门预算管理方面违纪违规问题的，每个问题扣0.5分，直至扣完。</w:t>
            </w:r>
          </w:p>
        </w:tc>
        <w:tc>
          <w:tcPr>
            <w:tcW w:w="2622" w:type="dxa"/>
            <w:shd w:val="clear" w:color="auto" w:fill="FFFFFF"/>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上一年度的审计监督、财政检查报告</w:t>
            </w:r>
          </w:p>
        </w:tc>
        <w:tc>
          <w:tcPr>
            <w:tcW w:w="1342" w:type="dxa"/>
            <w:noWrap w:val="0"/>
            <w:vAlign w:val="center"/>
          </w:tcPr>
          <w:p>
            <w:pPr>
              <w:snapToGrid w:val="0"/>
              <w:spacing w:line="240" w:lineRule="atLeast"/>
              <w:rPr>
                <w:rFonts w:hint="default" w:ascii="Times New Roman" w:hAnsi="Times New Roman" w:cs="Times New Roman"/>
                <w:color w:val="000000"/>
                <w:sz w:val="21"/>
                <w:szCs w:val="21"/>
              </w:rPr>
            </w:pPr>
          </w:p>
        </w:tc>
        <w:tc>
          <w:tcPr>
            <w:tcW w:w="683" w:type="dxa"/>
            <w:noWrap w:val="0"/>
            <w:vAlign w:val="center"/>
          </w:tcPr>
          <w:p>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19" w:type="dxa"/>
            <w:vMerge w:val="restart"/>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绩效结果应用（10分）</w:t>
            </w:r>
          </w:p>
        </w:tc>
        <w:tc>
          <w:tcPr>
            <w:tcW w:w="1300" w:type="dxa"/>
            <w:vMerge w:val="restart"/>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信息公开</w:t>
            </w:r>
          </w:p>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（6分）</w:t>
            </w:r>
          </w:p>
        </w:tc>
        <w:tc>
          <w:tcPr>
            <w:tcW w:w="741" w:type="dxa"/>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目标公开</w:t>
            </w:r>
          </w:p>
        </w:tc>
        <w:tc>
          <w:tcPr>
            <w:tcW w:w="0" w:type="auto"/>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3</w:t>
            </w:r>
          </w:p>
        </w:tc>
        <w:tc>
          <w:tcPr>
            <w:tcW w:w="0" w:type="auto"/>
            <w:noWrap w:val="0"/>
            <w:vAlign w:val="center"/>
          </w:tcPr>
          <w:p>
            <w:pPr>
              <w:snapToGrid w:val="0"/>
              <w:spacing w:line="240" w:lineRule="atLeast"/>
              <w:jc w:val="center"/>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eastAsia="zh-CN"/>
              </w:rPr>
              <w:t>公开</w:t>
            </w:r>
          </w:p>
        </w:tc>
        <w:tc>
          <w:tcPr>
            <w:tcW w:w="0" w:type="auto"/>
            <w:noWrap w:val="0"/>
            <w:vAlign w:val="center"/>
          </w:tcPr>
          <w:p>
            <w:pPr>
              <w:snapToGrid w:val="0"/>
              <w:spacing w:line="240" w:lineRule="atLeast"/>
              <w:jc w:val="center"/>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eastAsia="zh-CN"/>
              </w:rPr>
              <w:t>公开</w:t>
            </w:r>
          </w:p>
        </w:tc>
        <w:tc>
          <w:tcPr>
            <w:tcW w:w="1589" w:type="dxa"/>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评价部门绩效目标是否按要求向社会公开。</w:t>
            </w:r>
          </w:p>
        </w:tc>
        <w:tc>
          <w:tcPr>
            <w:tcW w:w="3684" w:type="dxa"/>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按要求随同预算公开的，得3分。</w:t>
            </w:r>
          </w:p>
        </w:tc>
        <w:tc>
          <w:tcPr>
            <w:tcW w:w="2622" w:type="dxa"/>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人民政府信息公开网—预决算公开栏</w:t>
            </w:r>
          </w:p>
        </w:tc>
        <w:tc>
          <w:tcPr>
            <w:tcW w:w="1342" w:type="dxa"/>
            <w:noWrap w:val="0"/>
            <w:vAlign w:val="center"/>
          </w:tcPr>
          <w:p>
            <w:pPr>
              <w:snapToGrid w:val="0"/>
              <w:spacing w:line="240" w:lineRule="atLeast"/>
              <w:rPr>
                <w:rFonts w:hint="default" w:ascii="Times New Roman" w:hAnsi="Times New Roman" w:cs="Times New Roman"/>
                <w:color w:val="000000"/>
                <w:sz w:val="21"/>
                <w:szCs w:val="21"/>
              </w:rPr>
            </w:pPr>
          </w:p>
        </w:tc>
        <w:tc>
          <w:tcPr>
            <w:tcW w:w="683" w:type="dxa"/>
            <w:noWrap w:val="0"/>
            <w:vAlign w:val="center"/>
          </w:tcPr>
          <w:p>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819" w:type="dxa"/>
            <w:vMerge w:val="continue"/>
            <w:noWrap w:val="0"/>
            <w:vAlign w:val="center"/>
          </w:tcPr>
          <w:p>
            <w:pPr>
              <w:snapToGrid w:val="0"/>
              <w:spacing w:line="240" w:lineRule="atLeast"/>
              <w:jc w:val="center"/>
              <w:rPr>
                <w:rFonts w:hint="default" w:ascii="Times New Roman" w:hAnsi="Times New Roman" w:cs="Times New Roman"/>
                <w:color w:val="000000"/>
                <w:sz w:val="21"/>
                <w:szCs w:val="21"/>
              </w:rPr>
            </w:pPr>
          </w:p>
        </w:tc>
        <w:tc>
          <w:tcPr>
            <w:tcW w:w="1300" w:type="dxa"/>
            <w:vMerge w:val="continue"/>
            <w:noWrap w:val="0"/>
            <w:vAlign w:val="center"/>
          </w:tcPr>
          <w:p>
            <w:pPr>
              <w:snapToGrid w:val="0"/>
              <w:spacing w:line="240" w:lineRule="atLeast"/>
              <w:jc w:val="center"/>
              <w:rPr>
                <w:rFonts w:hint="default" w:ascii="Times New Roman" w:hAnsi="Times New Roman" w:cs="Times New Roman"/>
                <w:color w:val="000000"/>
                <w:sz w:val="21"/>
                <w:szCs w:val="21"/>
              </w:rPr>
            </w:pPr>
          </w:p>
        </w:tc>
        <w:tc>
          <w:tcPr>
            <w:tcW w:w="741" w:type="dxa"/>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自评公开</w:t>
            </w:r>
          </w:p>
        </w:tc>
        <w:tc>
          <w:tcPr>
            <w:tcW w:w="0" w:type="auto"/>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3</w:t>
            </w:r>
          </w:p>
        </w:tc>
        <w:tc>
          <w:tcPr>
            <w:tcW w:w="0" w:type="auto"/>
            <w:noWrap w:val="0"/>
            <w:vAlign w:val="center"/>
          </w:tcPr>
          <w:p>
            <w:pPr>
              <w:snapToGrid w:val="0"/>
              <w:spacing w:line="240" w:lineRule="atLeast"/>
              <w:jc w:val="center"/>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eastAsia="zh-CN"/>
              </w:rPr>
              <w:t>公开</w:t>
            </w:r>
          </w:p>
        </w:tc>
        <w:tc>
          <w:tcPr>
            <w:tcW w:w="0" w:type="auto"/>
            <w:noWrap w:val="0"/>
            <w:vAlign w:val="center"/>
          </w:tcPr>
          <w:p>
            <w:pPr>
              <w:snapToGrid w:val="0"/>
              <w:spacing w:line="240" w:lineRule="atLeast"/>
              <w:jc w:val="center"/>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eastAsia="zh-CN"/>
              </w:rPr>
              <w:t>公开</w:t>
            </w:r>
          </w:p>
        </w:tc>
        <w:tc>
          <w:tcPr>
            <w:tcW w:w="1589" w:type="dxa"/>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评价部门是否按要求将部门整体绩效自评情况和自行组织的评价情况向社会公开。</w:t>
            </w:r>
          </w:p>
        </w:tc>
        <w:tc>
          <w:tcPr>
            <w:tcW w:w="3684" w:type="dxa"/>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按要求随同决算公开的，得3分。</w:t>
            </w:r>
          </w:p>
        </w:tc>
        <w:tc>
          <w:tcPr>
            <w:tcW w:w="2622" w:type="dxa"/>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人民政府信息公开网—预决算公开栏</w:t>
            </w:r>
          </w:p>
        </w:tc>
        <w:tc>
          <w:tcPr>
            <w:tcW w:w="1342" w:type="dxa"/>
            <w:noWrap w:val="0"/>
            <w:vAlign w:val="center"/>
          </w:tcPr>
          <w:p>
            <w:pPr>
              <w:snapToGrid w:val="0"/>
              <w:spacing w:line="240" w:lineRule="atLeast"/>
              <w:rPr>
                <w:rFonts w:hint="default" w:ascii="Times New Roman" w:hAnsi="Times New Roman" w:cs="Times New Roman"/>
                <w:color w:val="000000"/>
                <w:sz w:val="21"/>
                <w:szCs w:val="21"/>
              </w:rPr>
            </w:pPr>
          </w:p>
        </w:tc>
        <w:tc>
          <w:tcPr>
            <w:tcW w:w="683" w:type="dxa"/>
            <w:noWrap w:val="0"/>
            <w:vAlign w:val="center"/>
          </w:tcPr>
          <w:p>
            <w:pPr>
              <w:snapToGrid w:val="0"/>
              <w:spacing w:line="240" w:lineRule="atLeast"/>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819" w:type="dxa"/>
            <w:vMerge w:val="restart"/>
            <w:noWrap w:val="0"/>
            <w:vAlign w:val="center"/>
          </w:tcPr>
          <w:p>
            <w:pPr>
              <w:snapToGrid w:val="0"/>
              <w:spacing w:line="240" w:lineRule="atLeas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绩效结果应用（10分）</w:t>
            </w:r>
          </w:p>
        </w:tc>
        <w:tc>
          <w:tcPr>
            <w:tcW w:w="1300" w:type="dxa"/>
            <w:vMerge w:val="restart"/>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整改反馈</w:t>
            </w:r>
          </w:p>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（4分）</w:t>
            </w:r>
          </w:p>
        </w:tc>
        <w:tc>
          <w:tcPr>
            <w:tcW w:w="741" w:type="dxa"/>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结果整改</w:t>
            </w:r>
          </w:p>
        </w:tc>
        <w:tc>
          <w:tcPr>
            <w:tcW w:w="0" w:type="auto"/>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2</w:t>
            </w:r>
          </w:p>
        </w:tc>
        <w:tc>
          <w:tcPr>
            <w:tcW w:w="0" w:type="auto"/>
            <w:noWrap w:val="0"/>
            <w:vAlign w:val="center"/>
          </w:tcPr>
          <w:p>
            <w:pPr>
              <w:snapToGrid w:val="0"/>
              <w:spacing w:line="240" w:lineRule="atLeast"/>
              <w:jc w:val="center"/>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eastAsia="zh-CN"/>
              </w:rPr>
              <w:t>整改</w:t>
            </w:r>
          </w:p>
        </w:tc>
        <w:tc>
          <w:tcPr>
            <w:tcW w:w="0" w:type="auto"/>
            <w:noWrap w:val="0"/>
            <w:vAlign w:val="center"/>
          </w:tcPr>
          <w:p>
            <w:pPr>
              <w:snapToGrid w:val="0"/>
              <w:spacing w:line="240" w:lineRule="atLeast"/>
              <w:jc w:val="center"/>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eastAsia="zh-CN"/>
              </w:rPr>
              <w:t>整改</w:t>
            </w:r>
          </w:p>
        </w:tc>
        <w:tc>
          <w:tcPr>
            <w:tcW w:w="1589" w:type="dxa"/>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评价部门根据绩效管理结果整改问题、完善政策、改进管理的情况。</w:t>
            </w:r>
          </w:p>
        </w:tc>
        <w:tc>
          <w:tcPr>
            <w:tcW w:w="3684" w:type="dxa"/>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针对绩效管理过程中（包括绩效目标核查、绩效监控核查和重点绩效评价）提出的问题，发现一处未整改的，扣1分，直至扣完。</w:t>
            </w:r>
          </w:p>
        </w:tc>
        <w:tc>
          <w:tcPr>
            <w:tcW w:w="2622" w:type="dxa"/>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结果整改说明、整改报告，现场检查</w:t>
            </w:r>
          </w:p>
        </w:tc>
        <w:tc>
          <w:tcPr>
            <w:tcW w:w="1342" w:type="dxa"/>
            <w:noWrap w:val="0"/>
            <w:vAlign w:val="center"/>
          </w:tcPr>
          <w:p>
            <w:pPr>
              <w:snapToGrid w:val="0"/>
              <w:spacing w:line="240" w:lineRule="atLeast"/>
              <w:rPr>
                <w:rFonts w:hint="default" w:ascii="Times New Roman" w:hAnsi="Times New Roman" w:cs="Times New Roman"/>
                <w:color w:val="000000"/>
                <w:sz w:val="21"/>
                <w:szCs w:val="21"/>
              </w:rPr>
            </w:pPr>
          </w:p>
        </w:tc>
        <w:tc>
          <w:tcPr>
            <w:tcW w:w="683" w:type="dxa"/>
            <w:noWrap w:val="0"/>
            <w:vAlign w:val="center"/>
          </w:tcPr>
          <w:p>
            <w:pPr>
              <w:snapToGrid w:val="0"/>
              <w:spacing w:line="240" w:lineRule="atLeast"/>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19" w:type="dxa"/>
            <w:vMerge w:val="continue"/>
            <w:noWrap w:val="0"/>
            <w:vAlign w:val="center"/>
          </w:tcPr>
          <w:p>
            <w:pPr>
              <w:snapToGrid w:val="0"/>
              <w:spacing w:line="240" w:lineRule="atLeast"/>
              <w:jc w:val="center"/>
              <w:rPr>
                <w:rFonts w:hint="default" w:ascii="Times New Roman" w:hAnsi="Times New Roman" w:cs="Times New Roman"/>
                <w:color w:val="000000"/>
                <w:sz w:val="21"/>
                <w:szCs w:val="21"/>
              </w:rPr>
            </w:pPr>
          </w:p>
        </w:tc>
        <w:tc>
          <w:tcPr>
            <w:tcW w:w="1300" w:type="dxa"/>
            <w:vMerge w:val="continue"/>
            <w:noWrap w:val="0"/>
            <w:vAlign w:val="center"/>
          </w:tcPr>
          <w:p>
            <w:pPr>
              <w:snapToGrid w:val="0"/>
              <w:spacing w:line="240" w:lineRule="atLeast"/>
              <w:jc w:val="center"/>
              <w:rPr>
                <w:rFonts w:hint="default" w:ascii="Times New Roman" w:hAnsi="Times New Roman" w:cs="Times New Roman"/>
                <w:color w:val="000000"/>
                <w:sz w:val="21"/>
                <w:szCs w:val="21"/>
              </w:rPr>
            </w:pPr>
          </w:p>
        </w:tc>
        <w:tc>
          <w:tcPr>
            <w:tcW w:w="741" w:type="dxa"/>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应用反馈</w:t>
            </w:r>
          </w:p>
        </w:tc>
        <w:tc>
          <w:tcPr>
            <w:tcW w:w="0" w:type="auto"/>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2</w:t>
            </w:r>
          </w:p>
        </w:tc>
        <w:tc>
          <w:tcPr>
            <w:tcW w:w="0" w:type="auto"/>
            <w:noWrap w:val="0"/>
            <w:vAlign w:val="center"/>
          </w:tcPr>
          <w:p>
            <w:pPr>
              <w:snapToGrid w:val="0"/>
              <w:spacing w:line="240" w:lineRule="atLeast"/>
              <w:jc w:val="center"/>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eastAsia="zh-CN"/>
              </w:rPr>
              <w:t>及时</w:t>
            </w:r>
          </w:p>
        </w:tc>
        <w:tc>
          <w:tcPr>
            <w:tcW w:w="0" w:type="auto"/>
            <w:noWrap w:val="0"/>
            <w:vAlign w:val="center"/>
          </w:tcPr>
          <w:p>
            <w:pPr>
              <w:snapToGrid w:val="0"/>
              <w:spacing w:line="240" w:lineRule="atLeast"/>
              <w:jc w:val="center"/>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eastAsia="zh-CN"/>
              </w:rPr>
              <w:t>及时</w:t>
            </w:r>
          </w:p>
        </w:tc>
        <w:tc>
          <w:tcPr>
            <w:tcW w:w="1589" w:type="dxa"/>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评价部门按要求及时向财政部门反馈结果应用情况。</w:t>
            </w:r>
          </w:p>
        </w:tc>
        <w:tc>
          <w:tcPr>
            <w:tcW w:w="3684" w:type="dxa"/>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部门在规定时间内向财政部门反馈应用绩效结果报告的，得满分，否则不得分。</w:t>
            </w:r>
          </w:p>
        </w:tc>
        <w:tc>
          <w:tcPr>
            <w:tcW w:w="2622" w:type="dxa"/>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根据财政部门要求反馈的时间限制。</w:t>
            </w:r>
          </w:p>
        </w:tc>
        <w:tc>
          <w:tcPr>
            <w:tcW w:w="1342" w:type="dxa"/>
            <w:noWrap w:val="0"/>
            <w:vAlign w:val="center"/>
          </w:tcPr>
          <w:p>
            <w:pPr>
              <w:snapToGrid w:val="0"/>
              <w:spacing w:line="240" w:lineRule="atLeast"/>
              <w:rPr>
                <w:rFonts w:hint="default" w:ascii="Times New Roman" w:hAnsi="Times New Roman" w:cs="Times New Roman"/>
                <w:color w:val="000000"/>
                <w:sz w:val="21"/>
                <w:szCs w:val="21"/>
              </w:rPr>
            </w:pPr>
          </w:p>
        </w:tc>
        <w:tc>
          <w:tcPr>
            <w:tcW w:w="683" w:type="dxa"/>
            <w:noWrap w:val="0"/>
            <w:vAlign w:val="center"/>
          </w:tcPr>
          <w:p>
            <w:pPr>
              <w:snapToGrid w:val="0"/>
              <w:spacing w:line="240" w:lineRule="atLeast"/>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819" w:type="dxa"/>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自评质量（10分）</w:t>
            </w:r>
          </w:p>
        </w:tc>
        <w:tc>
          <w:tcPr>
            <w:tcW w:w="1300" w:type="dxa"/>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自评质量（10分）</w:t>
            </w:r>
          </w:p>
        </w:tc>
        <w:tc>
          <w:tcPr>
            <w:tcW w:w="741" w:type="dxa"/>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自评准确</w:t>
            </w:r>
          </w:p>
        </w:tc>
        <w:tc>
          <w:tcPr>
            <w:tcW w:w="0" w:type="auto"/>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10</w:t>
            </w:r>
          </w:p>
        </w:tc>
        <w:tc>
          <w:tcPr>
            <w:tcW w:w="0" w:type="auto"/>
            <w:noWrap w:val="0"/>
            <w:vAlign w:val="center"/>
          </w:tcPr>
          <w:p>
            <w:pPr>
              <w:snapToGrid w:val="0"/>
              <w:spacing w:line="240" w:lineRule="atLeast"/>
              <w:jc w:val="center"/>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eastAsia="zh-CN"/>
              </w:rPr>
              <w:t>准确</w:t>
            </w:r>
          </w:p>
        </w:tc>
        <w:tc>
          <w:tcPr>
            <w:tcW w:w="0" w:type="auto"/>
            <w:noWrap w:val="0"/>
            <w:vAlign w:val="center"/>
          </w:tcPr>
          <w:p>
            <w:pPr>
              <w:snapToGrid w:val="0"/>
              <w:spacing w:line="240" w:lineRule="atLeast"/>
              <w:jc w:val="center"/>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eastAsia="zh-CN"/>
              </w:rPr>
              <w:t>准确</w:t>
            </w:r>
          </w:p>
        </w:tc>
        <w:tc>
          <w:tcPr>
            <w:tcW w:w="1589" w:type="dxa"/>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评价部门整体支出自评准确率。</w:t>
            </w:r>
          </w:p>
        </w:tc>
        <w:tc>
          <w:tcPr>
            <w:tcW w:w="3684" w:type="dxa"/>
            <w:noWrap w:val="0"/>
            <w:vAlign w:val="center"/>
          </w:tcPr>
          <w:p>
            <w:pPr>
              <w:widowControl w:val="0"/>
              <w:snapToGrid w:val="0"/>
              <w:spacing w:line="240" w:lineRule="atLeast"/>
              <w:textAlignment w:val="center"/>
              <w:rPr>
                <w:rFonts w:hint="default" w:ascii="Times New Roman" w:hAnsi="Times New Roman" w:cs="Times New Roman"/>
                <w:color w:val="000000"/>
                <w:sz w:val="21"/>
                <w:szCs w:val="21"/>
              </w:rPr>
            </w:pPr>
            <w:r>
              <w:rPr>
                <w:rStyle w:val="48"/>
                <w:rFonts w:hint="default" w:ascii="Times New Roman" w:hAnsi="Times New Roman" w:cs="Times New Roman"/>
                <w:color w:val="auto"/>
                <w:sz w:val="21"/>
                <w:szCs w:val="21"/>
                <w:lang w:bidi="ar"/>
              </w:rPr>
              <w:t>部门整体支出自评得分与评价组抽查得分差异在5%以内的，不扣分；在5%-10%之间的，扣4分，在10%-20%的，扣8分，在20%以上的，扣10分。</w:t>
            </w:r>
            <w:r>
              <w:rPr>
                <w:rStyle w:val="49"/>
                <w:rFonts w:hint="default" w:ascii="Times New Roman" w:hAnsi="Times New Roman" w:cs="Times New Roman"/>
                <w:color w:val="auto"/>
                <w:sz w:val="21"/>
                <w:szCs w:val="21"/>
                <w:lang w:bidi="ar"/>
              </w:rPr>
              <w:t>（部门在自评时，此项指标无需打分，部门自评满分为90分）</w:t>
            </w:r>
          </w:p>
        </w:tc>
        <w:tc>
          <w:tcPr>
            <w:tcW w:w="2622" w:type="dxa"/>
            <w:noWrap w:val="0"/>
            <w:vAlign w:val="center"/>
          </w:tcPr>
          <w:p>
            <w:pPr>
              <w:snapToGrid w:val="0"/>
              <w:spacing w:line="240" w:lineRule="atLeast"/>
              <w:rPr>
                <w:rFonts w:hint="default" w:ascii="Times New Roman" w:hAnsi="Times New Roman" w:cs="Times New Roman"/>
                <w:color w:val="000000"/>
                <w:sz w:val="21"/>
                <w:szCs w:val="21"/>
              </w:rPr>
            </w:pPr>
          </w:p>
        </w:tc>
        <w:tc>
          <w:tcPr>
            <w:tcW w:w="1342" w:type="dxa"/>
            <w:noWrap w:val="0"/>
            <w:vAlign w:val="center"/>
          </w:tcPr>
          <w:p>
            <w:pPr>
              <w:snapToGrid w:val="0"/>
              <w:spacing w:line="240" w:lineRule="atLeast"/>
              <w:rPr>
                <w:rFonts w:hint="default" w:ascii="Times New Roman" w:hAnsi="Times New Roman" w:cs="Times New Roman"/>
                <w:color w:val="000000"/>
                <w:sz w:val="21"/>
                <w:szCs w:val="21"/>
              </w:rPr>
            </w:pPr>
          </w:p>
        </w:tc>
        <w:tc>
          <w:tcPr>
            <w:tcW w:w="683" w:type="dxa"/>
            <w:noWrap w:val="0"/>
            <w:vAlign w:val="center"/>
          </w:tcPr>
          <w:p>
            <w:pPr>
              <w:snapToGrid w:val="0"/>
              <w:spacing w:line="240" w:lineRule="atLeast"/>
              <w:jc w:val="center"/>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119" w:type="dxa"/>
            <w:gridSpan w:val="2"/>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自评总分</w:t>
            </w:r>
          </w:p>
        </w:tc>
        <w:tc>
          <w:tcPr>
            <w:tcW w:w="741" w:type="dxa"/>
            <w:noWrap w:val="0"/>
            <w:vAlign w:val="center"/>
          </w:tcPr>
          <w:p>
            <w:pPr>
              <w:snapToGrid w:val="0"/>
              <w:spacing w:line="240" w:lineRule="atLeast"/>
              <w:jc w:val="center"/>
              <w:rPr>
                <w:rFonts w:hint="default" w:ascii="Times New Roman" w:hAnsi="Times New Roman" w:cs="Times New Roman"/>
                <w:color w:val="000000"/>
                <w:sz w:val="21"/>
                <w:szCs w:val="21"/>
              </w:rPr>
            </w:pPr>
          </w:p>
        </w:tc>
        <w:tc>
          <w:tcPr>
            <w:tcW w:w="0" w:type="auto"/>
            <w:noWrap w:val="0"/>
            <w:vAlign w:val="center"/>
          </w:tcPr>
          <w:p>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90</w:t>
            </w:r>
          </w:p>
        </w:tc>
        <w:tc>
          <w:tcPr>
            <w:tcW w:w="0" w:type="auto"/>
            <w:noWrap w:val="0"/>
            <w:vAlign w:val="center"/>
          </w:tcPr>
          <w:p>
            <w:pPr>
              <w:snapToGrid w:val="0"/>
              <w:spacing w:line="240" w:lineRule="atLeast"/>
              <w:jc w:val="center"/>
              <w:rPr>
                <w:rFonts w:hint="default" w:ascii="Times New Roman" w:hAnsi="Times New Roman" w:cs="Times New Roman"/>
                <w:color w:val="000000"/>
                <w:sz w:val="21"/>
                <w:szCs w:val="21"/>
              </w:rPr>
            </w:pPr>
          </w:p>
        </w:tc>
        <w:tc>
          <w:tcPr>
            <w:tcW w:w="0" w:type="auto"/>
            <w:noWrap w:val="0"/>
            <w:vAlign w:val="center"/>
          </w:tcPr>
          <w:p>
            <w:pPr>
              <w:snapToGrid w:val="0"/>
              <w:spacing w:line="240" w:lineRule="atLeast"/>
              <w:jc w:val="center"/>
              <w:rPr>
                <w:rFonts w:hint="default" w:ascii="Times New Roman" w:hAnsi="Times New Roman" w:cs="Times New Roman"/>
                <w:color w:val="000000"/>
                <w:sz w:val="21"/>
                <w:szCs w:val="21"/>
              </w:rPr>
            </w:pPr>
          </w:p>
        </w:tc>
        <w:tc>
          <w:tcPr>
            <w:tcW w:w="1589" w:type="dxa"/>
            <w:noWrap w:val="0"/>
            <w:vAlign w:val="center"/>
          </w:tcPr>
          <w:p>
            <w:pPr>
              <w:snapToGrid w:val="0"/>
              <w:spacing w:line="240" w:lineRule="atLeast"/>
              <w:rPr>
                <w:rFonts w:hint="default" w:ascii="Times New Roman" w:hAnsi="Times New Roman" w:cs="Times New Roman"/>
                <w:color w:val="000000"/>
                <w:sz w:val="21"/>
                <w:szCs w:val="21"/>
              </w:rPr>
            </w:pPr>
          </w:p>
        </w:tc>
        <w:tc>
          <w:tcPr>
            <w:tcW w:w="3684" w:type="dxa"/>
            <w:noWrap w:val="0"/>
            <w:vAlign w:val="center"/>
          </w:tcPr>
          <w:p>
            <w:pPr>
              <w:snapToGrid w:val="0"/>
              <w:spacing w:line="240" w:lineRule="atLeast"/>
              <w:rPr>
                <w:rFonts w:hint="default" w:ascii="Times New Roman" w:hAnsi="Times New Roman" w:cs="Times New Roman"/>
                <w:color w:val="000000"/>
                <w:sz w:val="21"/>
                <w:szCs w:val="21"/>
              </w:rPr>
            </w:pPr>
          </w:p>
        </w:tc>
        <w:tc>
          <w:tcPr>
            <w:tcW w:w="2622" w:type="dxa"/>
            <w:noWrap w:val="0"/>
            <w:vAlign w:val="center"/>
          </w:tcPr>
          <w:p>
            <w:pPr>
              <w:snapToGrid w:val="0"/>
              <w:spacing w:line="240" w:lineRule="atLeast"/>
              <w:rPr>
                <w:rFonts w:hint="default" w:ascii="Times New Roman" w:hAnsi="Times New Roman" w:cs="Times New Roman"/>
                <w:color w:val="000000"/>
                <w:sz w:val="21"/>
                <w:szCs w:val="21"/>
              </w:rPr>
            </w:pPr>
          </w:p>
        </w:tc>
        <w:tc>
          <w:tcPr>
            <w:tcW w:w="1342" w:type="dxa"/>
            <w:noWrap w:val="0"/>
            <w:vAlign w:val="center"/>
          </w:tcPr>
          <w:p>
            <w:pPr>
              <w:snapToGrid w:val="0"/>
              <w:spacing w:line="240" w:lineRule="atLeast"/>
              <w:rPr>
                <w:rFonts w:hint="default" w:ascii="Times New Roman" w:hAnsi="Times New Roman" w:cs="Times New Roman"/>
                <w:color w:val="000000"/>
                <w:sz w:val="21"/>
                <w:szCs w:val="21"/>
              </w:rPr>
            </w:pPr>
          </w:p>
        </w:tc>
        <w:tc>
          <w:tcPr>
            <w:tcW w:w="683" w:type="dxa"/>
            <w:noWrap w:val="0"/>
            <w:vAlign w:val="center"/>
          </w:tcPr>
          <w:p>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84</w:t>
            </w:r>
          </w:p>
        </w:tc>
      </w:tr>
    </w:tbl>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color w:val="auto"/>
          <w:sz w:val="32"/>
          <w:szCs w:val="32"/>
          <w:highlight w:val="none"/>
          <w:lang w:val="zh-CN" w:eastAsia="zh-CN"/>
        </w:rPr>
        <w:sectPr>
          <w:pgSz w:w="16838" w:h="11906" w:orient="landscape"/>
          <w:pgMar w:top="1800" w:right="1440" w:bottom="1800" w:left="1440" w:header="851" w:footer="992" w:gutter="0"/>
          <w:pgNumType w:fmt="decimal"/>
          <w:cols w:space="425" w:num="1"/>
          <w:titlePg/>
          <w:docGrid w:type="lines" w:linePitch="312" w:charSpace="0"/>
        </w:sectPr>
      </w:pPr>
    </w:p>
    <w:p>
      <w:pPr>
        <w:pStyle w:val="9"/>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p>
    <w:p>
      <w:pPr>
        <w:widowControl/>
        <w:tabs>
          <w:tab w:val="left" w:pos="3885"/>
        </w:tabs>
        <w:overflowPunct w:val="0"/>
        <w:autoSpaceDE/>
        <w:autoSpaceDN/>
        <w:adjustRightInd w:val="0"/>
        <w:snapToGrid w:val="0"/>
        <w:spacing w:line="560" w:lineRule="atLeast"/>
        <w:jc w:val="center"/>
        <w:outlineLvl w:val="9"/>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部门预算项目支出绩效自评报告</w:t>
      </w:r>
    </w:p>
    <w:p>
      <w:pPr>
        <w:widowControl/>
        <w:tabs>
          <w:tab w:val="left" w:pos="3885"/>
        </w:tabs>
        <w:overflowPunct w:val="0"/>
        <w:autoSpaceDE/>
        <w:autoSpaceDN/>
        <w:adjustRightInd w:val="0"/>
        <w:snapToGrid w:val="0"/>
        <w:spacing w:line="560" w:lineRule="atLeast"/>
        <w:jc w:val="center"/>
        <w:outlineLvl w:val="9"/>
        <w:rPr>
          <w:rFonts w:hint="default" w:ascii="Times New Roman" w:hAnsi="Times New Roman" w:eastAsia="方正小标宋简体" w:cs="Times New Roman"/>
          <w:sz w:val="44"/>
          <w:szCs w:val="44"/>
          <w:highlight w:val="none"/>
          <w:shd w:val="clear" w:color="auto" w:fill="FFFFFF"/>
        </w:rPr>
      </w:pPr>
      <w:r>
        <w:rPr>
          <w:rFonts w:hint="default" w:ascii="Times New Roman" w:hAnsi="Times New Roman" w:eastAsia="方正小标宋简体" w:cs="Times New Roman"/>
          <w:sz w:val="44"/>
          <w:szCs w:val="44"/>
          <w:highlight w:val="none"/>
          <w:shd w:val="clear" w:color="auto" w:fill="FFFFFF"/>
        </w:rPr>
        <w:t>（水环境检测费）</w:t>
      </w:r>
    </w:p>
    <w:p>
      <w:pPr>
        <w:keepNext w:val="0"/>
        <w:keepLines w:val="0"/>
        <w:pageBreakBefore w:val="0"/>
        <w:widowControl/>
        <w:numPr>
          <w:ilvl w:val="0"/>
          <w:numId w:val="7"/>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基本情况</w:t>
      </w:r>
    </w:p>
    <w:p>
      <w:pPr>
        <w:keepNext w:val="0"/>
        <w:keepLines w:val="0"/>
        <w:pageBreakBefore w:val="0"/>
        <w:numPr>
          <w:ilvl w:val="0"/>
          <w:numId w:val="8"/>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val="zh-CN"/>
        </w:rPr>
      </w:pPr>
      <w:r>
        <w:rPr>
          <w:rFonts w:hint="default" w:ascii="Times New Roman" w:hAnsi="Times New Roman" w:eastAsia="楷体" w:cs="Times New Roman"/>
          <w:b/>
          <w:bCs/>
          <w:sz w:val="32"/>
          <w:szCs w:val="32"/>
          <w:highlight w:val="none"/>
          <w:lang w:val="zh-CN"/>
        </w:rPr>
        <w:t>项目概况</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eastAsia" w:ascii="仿宋_GB2312" w:hAnsi="仿宋_GB2312" w:eastAsia="仿宋_GB2312" w:cs="仿宋_GB2312"/>
          <w:b w:val="0"/>
          <w:bCs w:val="0"/>
          <w:sz w:val="32"/>
          <w:szCs w:val="32"/>
          <w:highlight w:val="none"/>
          <w:lang w:val="zh-CN" w:eastAsia="zh-CN" w:bidi="ar-SA"/>
        </w:rPr>
      </w:pPr>
      <w:r>
        <w:rPr>
          <w:rFonts w:hint="default" w:ascii="仿宋_GB2312" w:hAnsi="仿宋_GB2312" w:eastAsia="仿宋_GB2312" w:cs="仿宋_GB2312"/>
          <w:b w:val="0"/>
          <w:bCs w:val="0"/>
          <w:sz w:val="32"/>
          <w:szCs w:val="32"/>
          <w:highlight w:val="none"/>
          <w:lang w:val="en-US" w:eastAsia="zh-CN" w:bidi="ar-SA"/>
        </w:rPr>
        <w:t>对遂宁市船山区城镇污水处理厂（站）进出水水质以及地表水水质进行抽样检测，确保污水处理厂（站）正常运行，监测米家河、明月河水质情况</w:t>
      </w:r>
      <w:r>
        <w:rPr>
          <w:rFonts w:hint="eastAsia" w:ascii="仿宋_GB2312" w:hAnsi="仿宋_GB2312" w:eastAsia="仿宋_GB2312" w:cs="仿宋_GB2312"/>
          <w:b w:val="0"/>
          <w:bCs w:val="0"/>
          <w:sz w:val="32"/>
          <w:szCs w:val="32"/>
          <w:highlight w:val="none"/>
          <w:lang w:val="en-US" w:eastAsia="zh-CN" w:bidi="ar-SA"/>
        </w:rPr>
        <w:t>。</w:t>
      </w:r>
    </w:p>
    <w:p>
      <w:pPr>
        <w:keepNext w:val="0"/>
        <w:keepLines w:val="0"/>
        <w:pageBreakBefore w:val="0"/>
        <w:numPr>
          <w:ilvl w:val="0"/>
          <w:numId w:val="8"/>
        </w:numPr>
        <w:kinsoku/>
        <w:wordWrap/>
        <w:overflowPunct/>
        <w:topLinePunct w:val="0"/>
        <w:autoSpaceDE/>
        <w:autoSpaceDN/>
        <w:bidi w:val="0"/>
        <w:adjustRightInd w:val="0"/>
        <w:snapToGrid w:val="0"/>
        <w:spacing w:line="560" w:lineRule="exact"/>
        <w:ind w:left="0" w:leftChars="0" w:firstLine="642" w:firstLineChars="200"/>
        <w:textAlignment w:val="auto"/>
        <w:rPr>
          <w:rFonts w:hint="default" w:ascii="Times New Roman" w:hAnsi="Times New Roman" w:eastAsia="楷体" w:cs="Times New Roman"/>
          <w:b/>
          <w:bCs/>
          <w:sz w:val="32"/>
          <w:szCs w:val="32"/>
          <w:highlight w:val="none"/>
          <w:lang w:val="zh-CN" w:eastAsia="zh-CN"/>
        </w:rPr>
      </w:pPr>
      <w:r>
        <w:rPr>
          <w:rFonts w:hint="default" w:ascii="Times New Roman" w:hAnsi="Times New Roman" w:eastAsia="楷体" w:cs="Times New Roman"/>
          <w:b/>
          <w:bCs/>
          <w:sz w:val="32"/>
          <w:szCs w:val="32"/>
          <w:highlight w:val="none"/>
          <w:lang w:val="zh-CN" w:eastAsia="zh-CN"/>
        </w:rPr>
        <w:t>项目实施情况</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zh-CN" w:eastAsia="zh-CN" w:bidi="ar-SA"/>
        </w:rPr>
      </w:pPr>
      <w:r>
        <w:rPr>
          <w:rFonts w:hint="eastAsia" w:ascii="仿宋_GB2312" w:hAnsi="仿宋_GB2312" w:eastAsia="仿宋_GB2312" w:cs="仿宋_GB2312"/>
          <w:b w:val="0"/>
          <w:bCs w:val="0"/>
          <w:sz w:val="32"/>
          <w:szCs w:val="32"/>
          <w:highlight w:val="none"/>
          <w:lang w:val="en-US" w:eastAsia="zh-CN" w:bidi="ar-SA"/>
        </w:rPr>
        <w:t>由区住建局委托有资质的检测单位对污水处理厂（站）进出水水质以及地表水水质进行抽样检测，严格监督污水处理厂（站）的运行情况，米家河、明月河等河流水质情况</w:t>
      </w:r>
      <w:r>
        <w:rPr>
          <w:rFonts w:hint="default" w:ascii="仿宋_GB2312" w:hAnsi="仿宋_GB2312" w:eastAsia="仿宋_GB2312" w:cs="仿宋_GB2312"/>
          <w:b w:val="0"/>
          <w:bCs w:val="0"/>
          <w:sz w:val="32"/>
          <w:szCs w:val="32"/>
          <w:highlight w:val="none"/>
          <w:lang w:val="en-US" w:eastAsia="zh-CN" w:bidi="ar-SA"/>
        </w:rPr>
        <w:t>。</w:t>
      </w:r>
    </w:p>
    <w:p>
      <w:pPr>
        <w:keepNext w:val="0"/>
        <w:keepLines w:val="0"/>
        <w:pageBreakBefore w:val="0"/>
        <w:numPr>
          <w:ilvl w:val="0"/>
          <w:numId w:val="8"/>
        </w:numPr>
        <w:kinsoku/>
        <w:wordWrap/>
        <w:overflowPunct/>
        <w:topLinePunct w:val="0"/>
        <w:autoSpaceDE/>
        <w:autoSpaceDN/>
        <w:bidi w:val="0"/>
        <w:adjustRightInd w:val="0"/>
        <w:snapToGrid w:val="0"/>
        <w:spacing w:line="560" w:lineRule="exact"/>
        <w:ind w:left="0" w:leftChars="0" w:firstLine="642" w:firstLineChars="200"/>
        <w:textAlignment w:val="auto"/>
        <w:rPr>
          <w:rFonts w:hint="default" w:ascii="Times New Roman" w:hAnsi="Times New Roman" w:eastAsia="楷体" w:cs="Times New Roman"/>
          <w:b/>
          <w:bCs/>
          <w:sz w:val="32"/>
          <w:szCs w:val="32"/>
          <w:highlight w:val="none"/>
          <w:lang w:val="zh-CN" w:eastAsia="zh-CN"/>
        </w:rPr>
      </w:pPr>
      <w:r>
        <w:rPr>
          <w:rFonts w:hint="default" w:ascii="Times New Roman" w:hAnsi="Times New Roman" w:eastAsia="楷体" w:cs="Times New Roman"/>
          <w:b/>
          <w:bCs/>
          <w:sz w:val="32"/>
          <w:szCs w:val="32"/>
          <w:highlight w:val="none"/>
          <w:lang w:val="zh-CN" w:eastAsia="zh-CN"/>
        </w:rPr>
        <w:t>资金投入使用情况</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水环境检测费预算金额为3.96万元，全年费用支出总额为3.96万元，主要为水质检测费</w:t>
      </w:r>
      <w:r>
        <w:rPr>
          <w:rFonts w:hint="default" w:ascii="仿宋_GB2312" w:hAnsi="仿宋_GB2312" w:eastAsia="仿宋_GB2312" w:cs="仿宋_GB2312"/>
          <w:b w:val="0"/>
          <w:bCs w:val="0"/>
          <w:sz w:val="32"/>
          <w:szCs w:val="32"/>
          <w:highlight w:val="none"/>
          <w:lang w:val="en-US" w:eastAsia="zh-CN" w:bidi="ar-SA"/>
        </w:rPr>
        <w:t>。</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val="zh-CN" w:eastAsia="zh-CN"/>
        </w:rPr>
      </w:pPr>
      <w:r>
        <w:rPr>
          <w:rFonts w:hint="default" w:ascii="Times New Roman" w:hAnsi="Times New Roman" w:eastAsia="楷体" w:cs="Times New Roman"/>
          <w:b/>
          <w:bCs/>
          <w:sz w:val="32"/>
          <w:szCs w:val="32"/>
          <w:highlight w:val="none"/>
          <w:lang w:val="zh-CN" w:eastAsia="zh-CN"/>
        </w:rPr>
        <w:t>（四）项目绩效目标</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一是对米家河定期进行水质检测，监督米家河水质消除黑臭，避免反弹；二是按需对污水处理厂（站）、明月河等涉及环保相关问题的水质进行监督检查，确保水质达标排放，避免出现水污染，从而提升了人居环境的水平，满足人民日益增长的美好生活需要。</w:t>
      </w:r>
    </w:p>
    <w:p>
      <w:pPr>
        <w:keepNext w:val="0"/>
        <w:keepLines w:val="0"/>
        <w:pageBreakBefore w:val="0"/>
        <w:widowControl/>
        <w:numPr>
          <w:ilvl w:val="0"/>
          <w:numId w:val="7"/>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评价工作开展情况</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highlight w:val="none"/>
        </w:rPr>
      </w:pPr>
      <w:r>
        <w:rPr>
          <w:rFonts w:hint="eastAsia" w:ascii="Times New Roman" w:hAnsi="Times New Roman" w:eastAsia="楷体" w:cs="Times New Roman"/>
          <w:b/>
          <w:bCs/>
          <w:color w:val="000000"/>
          <w:sz w:val="32"/>
          <w:szCs w:val="32"/>
          <w:highlight w:val="none"/>
          <w:lang w:eastAsia="zh-CN"/>
        </w:rPr>
        <w:t>（一）</w:t>
      </w:r>
      <w:r>
        <w:rPr>
          <w:rFonts w:hint="default" w:ascii="Times New Roman" w:hAnsi="Times New Roman" w:eastAsia="楷体" w:cs="Times New Roman"/>
          <w:b/>
          <w:bCs/>
          <w:color w:val="000000"/>
          <w:sz w:val="32"/>
          <w:szCs w:val="32"/>
          <w:highlight w:val="none"/>
          <w:lang w:eastAsia="zh-CN"/>
        </w:rPr>
        <w:t>评价组织情况</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按照遂宁市船山区财政局《关于开展202</w:t>
      </w:r>
      <w:r>
        <w:rPr>
          <w:rFonts w:hint="eastAsia" w:ascii="仿宋_GB2312" w:hAnsi="仿宋_GB2312" w:eastAsia="仿宋_GB2312" w:cs="仿宋_GB2312"/>
          <w:b w:val="0"/>
          <w:bCs w:val="0"/>
          <w:sz w:val="32"/>
          <w:szCs w:val="32"/>
          <w:highlight w:val="none"/>
          <w:lang w:val="en-US" w:eastAsia="zh-CN" w:bidi="ar-SA"/>
        </w:rPr>
        <w:t>4</w:t>
      </w:r>
      <w:r>
        <w:rPr>
          <w:rFonts w:hint="default" w:ascii="仿宋_GB2312" w:hAnsi="仿宋_GB2312" w:eastAsia="仿宋_GB2312" w:cs="仿宋_GB2312"/>
          <w:b w:val="0"/>
          <w:bCs w:val="0"/>
          <w:sz w:val="32"/>
          <w:szCs w:val="32"/>
          <w:highlight w:val="none"/>
          <w:lang w:val="en-US" w:eastAsia="zh-CN" w:bidi="ar-SA"/>
        </w:rPr>
        <w:t>年部门、项目、政策支出绩效自评工作的通知》（遂船财</w:t>
      </w:r>
      <w:r>
        <w:rPr>
          <w:rFonts w:hint="eastAsia" w:ascii="仿宋_GB2312" w:hAnsi="仿宋_GB2312" w:eastAsia="仿宋_GB2312" w:cs="仿宋_GB2312"/>
          <w:b w:val="0"/>
          <w:bCs w:val="0"/>
          <w:sz w:val="32"/>
          <w:szCs w:val="32"/>
          <w:highlight w:val="none"/>
          <w:lang w:val="en-US" w:eastAsia="zh-CN" w:bidi="ar-SA"/>
        </w:rPr>
        <w:t>绩</w:t>
      </w:r>
      <w:r>
        <w:rPr>
          <w:rFonts w:hint="default" w:ascii="仿宋_GB2312" w:hAnsi="仿宋_GB2312" w:eastAsia="仿宋_GB2312" w:cs="仿宋_GB2312"/>
          <w:b w:val="0"/>
          <w:bCs w:val="0"/>
          <w:sz w:val="32"/>
          <w:szCs w:val="32"/>
          <w:highlight w:val="none"/>
          <w:lang w:val="en-US" w:eastAsia="zh-CN" w:bidi="ar-SA"/>
        </w:rPr>
        <w:t>〔202</w:t>
      </w:r>
      <w:r>
        <w:rPr>
          <w:rFonts w:hint="eastAsia" w:ascii="仿宋_GB2312" w:hAnsi="仿宋_GB2312" w:eastAsia="仿宋_GB2312" w:cs="仿宋_GB2312"/>
          <w:b w:val="0"/>
          <w:bCs w:val="0"/>
          <w:sz w:val="32"/>
          <w:szCs w:val="32"/>
          <w:highlight w:val="none"/>
          <w:lang w:val="en-US" w:eastAsia="zh-CN" w:bidi="ar-SA"/>
        </w:rPr>
        <w:t>4</w:t>
      </w:r>
      <w:r>
        <w:rPr>
          <w:rFonts w:hint="default" w:ascii="仿宋_GB2312" w:hAnsi="仿宋_GB2312" w:eastAsia="仿宋_GB2312" w:cs="仿宋_GB2312"/>
          <w:b w:val="0"/>
          <w:bCs w:val="0"/>
          <w:sz w:val="32"/>
          <w:szCs w:val="32"/>
          <w:highlight w:val="none"/>
          <w:lang w:val="en-US" w:eastAsia="zh-CN" w:bidi="ar-SA"/>
        </w:rPr>
        <w:t>〕</w:t>
      </w:r>
      <w:r>
        <w:rPr>
          <w:rFonts w:hint="eastAsia" w:ascii="仿宋_GB2312" w:hAnsi="仿宋_GB2312" w:eastAsia="仿宋_GB2312" w:cs="仿宋_GB2312"/>
          <w:b w:val="0"/>
          <w:bCs w:val="0"/>
          <w:sz w:val="32"/>
          <w:szCs w:val="32"/>
          <w:highlight w:val="none"/>
          <w:lang w:val="en-US" w:eastAsia="zh-CN" w:bidi="ar-SA"/>
        </w:rPr>
        <w:t>2</w:t>
      </w:r>
      <w:r>
        <w:rPr>
          <w:rFonts w:hint="default" w:ascii="仿宋_GB2312" w:hAnsi="仿宋_GB2312" w:eastAsia="仿宋_GB2312" w:cs="仿宋_GB2312"/>
          <w:b w:val="0"/>
          <w:bCs w:val="0"/>
          <w:sz w:val="32"/>
          <w:szCs w:val="32"/>
          <w:highlight w:val="none"/>
          <w:lang w:val="en-US" w:eastAsia="zh-CN" w:bidi="ar-SA"/>
        </w:rPr>
        <w:t>号）的要求，我单位高度重视，加强领导，精心组织本次绩效评价工作。主要通过收集项目资金预算文件、项目支出绩效目标表、支付依据等资料，根据项目资金支付结点，按照时间顺序及项目支出绩效评价体系标准对相关记账凭证和原始凭证进行全面审查。</w:t>
      </w:r>
      <w:r>
        <w:rPr>
          <w:rFonts w:hint="eastAsia" w:ascii="仿宋_GB2312" w:hAnsi="仿宋_GB2312" w:eastAsia="仿宋_GB2312" w:cs="仿宋_GB2312"/>
          <w:b w:val="0"/>
          <w:bCs w:val="0"/>
          <w:sz w:val="32"/>
          <w:szCs w:val="32"/>
          <w:highlight w:val="none"/>
          <w:lang w:val="en-US" w:eastAsia="zh-CN" w:bidi="ar-SA"/>
        </w:rPr>
        <w:t>具体</w:t>
      </w:r>
      <w:r>
        <w:rPr>
          <w:rFonts w:hint="default" w:ascii="仿宋_GB2312" w:hAnsi="仿宋_GB2312" w:eastAsia="仿宋_GB2312" w:cs="仿宋_GB2312"/>
          <w:b w:val="0"/>
          <w:bCs w:val="0"/>
          <w:sz w:val="32"/>
          <w:szCs w:val="32"/>
          <w:highlight w:val="none"/>
          <w:lang w:val="en-US" w:eastAsia="zh-CN" w:bidi="ar-SA"/>
        </w:rPr>
        <w:t>绩效评价工作由</w:t>
      </w:r>
      <w:r>
        <w:rPr>
          <w:rFonts w:hint="eastAsia" w:ascii="仿宋_GB2312" w:hAnsi="仿宋_GB2312" w:eastAsia="仿宋_GB2312" w:cs="仿宋_GB2312"/>
          <w:b w:val="0"/>
          <w:bCs w:val="0"/>
          <w:sz w:val="32"/>
          <w:szCs w:val="32"/>
          <w:highlight w:val="none"/>
          <w:lang w:val="en-US" w:eastAsia="zh-CN" w:bidi="ar-SA"/>
        </w:rPr>
        <w:t>计财股</w:t>
      </w:r>
      <w:r>
        <w:rPr>
          <w:rFonts w:hint="default" w:ascii="仿宋_GB2312" w:hAnsi="仿宋_GB2312" w:eastAsia="仿宋_GB2312" w:cs="仿宋_GB2312"/>
          <w:b w:val="0"/>
          <w:bCs w:val="0"/>
          <w:sz w:val="32"/>
          <w:szCs w:val="32"/>
          <w:highlight w:val="none"/>
          <w:lang w:val="en-US" w:eastAsia="zh-CN" w:bidi="ar-SA"/>
        </w:rPr>
        <w:t>牵头负责，各项目负责业务股室积极配合。第</w:t>
      </w:r>
      <w:r>
        <w:rPr>
          <w:rFonts w:hint="eastAsia" w:ascii="仿宋_GB2312" w:hAnsi="仿宋_GB2312" w:eastAsia="仿宋_GB2312" w:cs="仿宋_GB2312"/>
          <w:b w:val="0"/>
          <w:bCs w:val="0"/>
          <w:sz w:val="32"/>
          <w:szCs w:val="32"/>
          <w:highlight w:val="none"/>
          <w:lang w:val="en-US" w:eastAsia="zh-CN" w:bidi="ar-SA"/>
        </w:rPr>
        <w:t>一</w:t>
      </w:r>
      <w:r>
        <w:rPr>
          <w:rFonts w:hint="default" w:ascii="仿宋_GB2312" w:hAnsi="仿宋_GB2312" w:eastAsia="仿宋_GB2312" w:cs="仿宋_GB2312"/>
          <w:b w:val="0"/>
          <w:bCs w:val="0"/>
          <w:sz w:val="32"/>
          <w:szCs w:val="32"/>
          <w:highlight w:val="none"/>
          <w:lang w:val="en-US" w:eastAsia="zh-CN" w:bidi="ar-SA"/>
        </w:rPr>
        <w:t>阶段为业务股室按照要求展开自评工作，并将评价结果报</w:t>
      </w:r>
      <w:r>
        <w:rPr>
          <w:rFonts w:hint="eastAsia" w:ascii="仿宋_GB2312" w:hAnsi="仿宋_GB2312" w:eastAsia="仿宋_GB2312" w:cs="仿宋_GB2312"/>
          <w:b w:val="0"/>
          <w:bCs w:val="0"/>
          <w:sz w:val="32"/>
          <w:szCs w:val="32"/>
          <w:highlight w:val="none"/>
          <w:lang w:val="en-US" w:eastAsia="zh-CN" w:bidi="ar-SA"/>
        </w:rPr>
        <w:t>计财股</w:t>
      </w:r>
      <w:r>
        <w:rPr>
          <w:rFonts w:hint="default" w:ascii="仿宋_GB2312" w:hAnsi="仿宋_GB2312" w:eastAsia="仿宋_GB2312" w:cs="仿宋_GB2312"/>
          <w:b w:val="0"/>
          <w:bCs w:val="0"/>
          <w:sz w:val="32"/>
          <w:szCs w:val="32"/>
          <w:highlight w:val="none"/>
          <w:lang w:val="en-US" w:eastAsia="zh-CN" w:bidi="ar-SA"/>
        </w:rPr>
        <w:t>；第</w:t>
      </w:r>
      <w:r>
        <w:rPr>
          <w:rFonts w:hint="eastAsia" w:ascii="仿宋_GB2312" w:hAnsi="仿宋_GB2312" w:eastAsia="仿宋_GB2312" w:cs="仿宋_GB2312"/>
          <w:b w:val="0"/>
          <w:bCs w:val="0"/>
          <w:sz w:val="32"/>
          <w:szCs w:val="32"/>
          <w:highlight w:val="none"/>
          <w:lang w:val="en-US" w:eastAsia="zh-CN" w:bidi="ar-SA"/>
        </w:rPr>
        <w:t>二</w:t>
      </w:r>
      <w:r>
        <w:rPr>
          <w:rFonts w:hint="default" w:ascii="仿宋_GB2312" w:hAnsi="仿宋_GB2312" w:eastAsia="仿宋_GB2312" w:cs="仿宋_GB2312"/>
          <w:b w:val="0"/>
          <w:bCs w:val="0"/>
          <w:sz w:val="32"/>
          <w:szCs w:val="32"/>
          <w:highlight w:val="none"/>
          <w:lang w:val="en-US" w:eastAsia="zh-CN" w:bidi="ar-SA"/>
        </w:rPr>
        <w:t>阶段为</w:t>
      </w:r>
      <w:r>
        <w:rPr>
          <w:rFonts w:hint="eastAsia" w:ascii="仿宋_GB2312" w:hAnsi="仿宋_GB2312" w:eastAsia="仿宋_GB2312" w:cs="仿宋_GB2312"/>
          <w:b w:val="0"/>
          <w:bCs w:val="0"/>
          <w:sz w:val="32"/>
          <w:szCs w:val="32"/>
          <w:highlight w:val="none"/>
          <w:lang w:val="en-US" w:eastAsia="zh-CN" w:bidi="ar-SA"/>
        </w:rPr>
        <w:t>计财股</w:t>
      </w:r>
      <w:r>
        <w:rPr>
          <w:rFonts w:hint="default" w:ascii="仿宋_GB2312" w:hAnsi="仿宋_GB2312" w:eastAsia="仿宋_GB2312" w:cs="仿宋_GB2312"/>
          <w:b w:val="0"/>
          <w:bCs w:val="0"/>
          <w:sz w:val="32"/>
          <w:szCs w:val="32"/>
          <w:highlight w:val="none"/>
          <w:lang w:val="en-US" w:eastAsia="zh-CN" w:bidi="ar-SA"/>
        </w:rPr>
        <w:t>在各业务股室自评的基础上，查阅相关文件资料和财务凭证，对收集资料进行定量定性分析，综合评议后形成评价结论，出具绩效评价报告。</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color w:val="000000"/>
          <w:sz w:val="32"/>
          <w:szCs w:val="32"/>
          <w:highlight w:val="none"/>
          <w:lang w:val="zh-CN" w:eastAsia="zh-CN"/>
        </w:rPr>
      </w:pPr>
      <w:r>
        <w:rPr>
          <w:rFonts w:hint="eastAsia" w:ascii="Times New Roman" w:hAnsi="Times New Roman" w:eastAsia="楷体" w:cs="Times New Roman"/>
          <w:b/>
          <w:bCs/>
          <w:color w:val="000000"/>
          <w:sz w:val="32"/>
          <w:szCs w:val="32"/>
          <w:highlight w:val="none"/>
          <w:lang w:val="zh-CN" w:eastAsia="zh-CN"/>
        </w:rPr>
        <w:t>（二）</w:t>
      </w:r>
      <w:r>
        <w:rPr>
          <w:rFonts w:hint="default" w:ascii="Times New Roman" w:hAnsi="Times New Roman" w:eastAsia="楷体" w:cs="Times New Roman"/>
          <w:b/>
          <w:bCs/>
          <w:color w:val="000000"/>
          <w:sz w:val="32"/>
          <w:szCs w:val="32"/>
          <w:highlight w:val="none"/>
          <w:lang w:eastAsia="zh-CN"/>
        </w:rPr>
        <w:t>评价指标体系</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根据部门和单位预算绩效管理有关要求，结合</w:t>
      </w:r>
      <w:r>
        <w:rPr>
          <w:rFonts w:hint="eastAsia" w:ascii="仿宋_GB2312" w:hAnsi="仿宋_GB2312" w:eastAsia="仿宋_GB2312" w:cs="仿宋_GB2312"/>
          <w:b w:val="0"/>
          <w:bCs w:val="0"/>
          <w:sz w:val="32"/>
          <w:szCs w:val="32"/>
          <w:highlight w:val="none"/>
          <w:lang w:val="en-US" w:eastAsia="zh-CN" w:bidi="ar-SA"/>
        </w:rPr>
        <w:t>区住建局</w:t>
      </w:r>
      <w:r>
        <w:rPr>
          <w:rFonts w:hint="default" w:ascii="仿宋_GB2312" w:hAnsi="仿宋_GB2312" w:eastAsia="仿宋_GB2312" w:cs="仿宋_GB2312"/>
          <w:b w:val="0"/>
          <w:bCs w:val="0"/>
          <w:sz w:val="32"/>
          <w:szCs w:val="32"/>
          <w:highlight w:val="none"/>
          <w:lang w:val="en-US" w:eastAsia="zh-CN" w:bidi="ar-SA"/>
        </w:rPr>
        <w:t>部门职责和行业特点，制定了涵盖</w:t>
      </w:r>
      <w:r>
        <w:rPr>
          <w:rFonts w:hint="eastAsia" w:ascii="仿宋_GB2312" w:hAnsi="仿宋_GB2312" w:eastAsia="仿宋_GB2312" w:cs="仿宋_GB2312"/>
          <w:b w:val="0"/>
          <w:bCs w:val="0"/>
          <w:sz w:val="32"/>
          <w:szCs w:val="32"/>
          <w:highlight w:val="none"/>
          <w:lang w:val="en-US" w:eastAsia="zh-CN" w:bidi="ar-SA"/>
        </w:rPr>
        <w:t>通用指标</w:t>
      </w:r>
      <w:r>
        <w:rPr>
          <w:rFonts w:hint="default" w:ascii="仿宋_GB2312" w:hAnsi="仿宋_GB2312" w:eastAsia="仿宋_GB2312" w:cs="仿宋_GB2312"/>
          <w:b w:val="0"/>
          <w:bCs w:val="0"/>
          <w:sz w:val="32"/>
          <w:szCs w:val="32"/>
          <w:highlight w:val="none"/>
          <w:lang w:val="en-US" w:eastAsia="zh-CN" w:bidi="ar-SA"/>
        </w:rPr>
        <w:t>、</w:t>
      </w:r>
      <w:r>
        <w:rPr>
          <w:rFonts w:hint="eastAsia" w:ascii="仿宋_GB2312" w:hAnsi="仿宋_GB2312" w:eastAsia="仿宋_GB2312" w:cs="仿宋_GB2312"/>
          <w:b w:val="0"/>
          <w:bCs w:val="0"/>
          <w:sz w:val="32"/>
          <w:szCs w:val="32"/>
          <w:highlight w:val="none"/>
          <w:lang w:val="en-US" w:eastAsia="zh-CN" w:bidi="ar-SA"/>
        </w:rPr>
        <w:t>产出指标、效益指标</w:t>
      </w:r>
      <w:r>
        <w:rPr>
          <w:rFonts w:hint="default" w:ascii="仿宋_GB2312" w:hAnsi="仿宋_GB2312" w:eastAsia="仿宋_GB2312" w:cs="仿宋_GB2312"/>
          <w:b w:val="0"/>
          <w:bCs w:val="0"/>
          <w:sz w:val="32"/>
          <w:szCs w:val="32"/>
          <w:highlight w:val="none"/>
          <w:lang w:val="en-US" w:eastAsia="zh-CN" w:bidi="ar-SA"/>
        </w:rPr>
        <w:t>和</w:t>
      </w:r>
      <w:r>
        <w:rPr>
          <w:rFonts w:hint="eastAsia" w:ascii="仿宋_GB2312" w:hAnsi="仿宋_GB2312" w:eastAsia="仿宋_GB2312" w:cs="仿宋_GB2312"/>
          <w:b w:val="0"/>
          <w:bCs w:val="0"/>
          <w:sz w:val="32"/>
          <w:szCs w:val="32"/>
          <w:highlight w:val="none"/>
          <w:lang w:val="en-US" w:eastAsia="zh-CN" w:bidi="ar-SA"/>
        </w:rPr>
        <w:t>满意度指标</w:t>
      </w:r>
      <w:r>
        <w:rPr>
          <w:rFonts w:hint="default" w:ascii="仿宋_GB2312" w:hAnsi="仿宋_GB2312" w:eastAsia="仿宋_GB2312" w:cs="仿宋_GB2312"/>
          <w:b w:val="0"/>
          <w:bCs w:val="0"/>
          <w:sz w:val="32"/>
          <w:szCs w:val="32"/>
          <w:highlight w:val="none"/>
          <w:lang w:val="en-US" w:eastAsia="zh-CN" w:bidi="ar-SA"/>
        </w:rPr>
        <w:t>等</w:t>
      </w:r>
      <w:r>
        <w:rPr>
          <w:rFonts w:hint="eastAsia" w:ascii="仿宋_GB2312" w:hAnsi="仿宋_GB2312" w:eastAsia="仿宋_GB2312" w:cs="仿宋_GB2312"/>
          <w:b w:val="0"/>
          <w:bCs w:val="0"/>
          <w:sz w:val="32"/>
          <w:szCs w:val="32"/>
          <w:highlight w:val="none"/>
          <w:lang w:val="en-US" w:eastAsia="zh-CN" w:bidi="ar-SA"/>
        </w:rPr>
        <w:t>4</w:t>
      </w:r>
      <w:r>
        <w:rPr>
          <w:rFonts w:hint="default" w:ascii="仿宋_GB2312" w:hAnsi="仿宋_GB2312" w:eastAsia="仿宋_GB2312" w:cs="仿宋_GB2312"/>
          <w:b w:val="0"/>
          <w:bCs w:val="0"/>
          <w:sz w:val="32"/>
          <w:szCs w:val="32"/>
          <w:highlight w:val="none"/>
          <w:lang w:val="en-US" w:eastAsia="zh-CN" w:bidi="ar-SA"/>
        </w:rPr>
        <w:t>个</w:t>
      </w:r>
      <w:r>
        <w:rPr>
          <w:rFonts w:hint="eastAsia" w:ascii="仿宋_GB2312" w:hAnsi="仿宋_GB2312" w:eastAsia="仿宋_GB2312" w:cs="仿宋_GB2312"/>
          <w:b w:val="0"/>
          <w:bCs w:val="0"/>
          <w:sz w:val="32"/>
          <w:szCs w:val="32"/>
          <w:highlight w:val="none"/>
          <w:lang w:val="en-US" w:eastAsia="zh-CN" w:bidi="ar-SA"/>
        </w:rPr>
        <w:t>分层指标，一级指标主要包括项目决策、项目实施、数量指标、质量指标、成本指标、时效指标、效益指标和满意度指标等</w:t>
      </w:r>
      <w:r>
        <w:rPr>
          <w:rFonts w:hint="default" w:ascii="仿宋_GB2312" w:hAnsi="仿宋_GB2312" w:eastAsia="仿宋_GB2312" w:cs="仿宋_GB2312"/>
          <w:b w:val="0"/>
          <w:bCs w:val="0"/>
          <w:sz w:val="32"/>
          <w:szCs w:val="32"/>
          <w:highlight w:val="none"/>
          <w:lang w:val="en-US" w:eastAsia="zh-CN" w:bidi="ar-SA"/>
        </w:rPr>
        <w:t>。同时，根据指标权重，按照百分制给各项指标进行了赋分，其中：</w:t>
      </w:r>
      <w:r>
        <w:rPr>
          <w:rFonts w:hint="eastAsia" w:ascii="仿宋_GB2312" w:hAnsi="仿宋_GB2312" w:eastAsia="仿宋_GB2312" w:cs="仿宋_GB2312"/>
          <w:b w:val="0"/>
          <w:bCs w:val="0"/>
          <w:sz w:val="32"/>
          <w:szCs w:val="32"/>
          <w:highlight w:val="none"/>
          <w:lang w:val="en-US" w:eastAsia="zh-CN" w:bidi="ar-SA"/>
        </w:rPr>
        <w:t>通用指标20</w:t>
      </w:r>
      <w:r>
        <w:rPr>
          <w:rFonts w:hint="default" w:ascii="仿宋_GB2312" w:hAnsi="仿宋_GB2312" w:eastAsia="仿宋_GB2312" w:cs="仿宋_GB2312"/>
          <w:b w:val="0"/>
          <w:bCs w:val="0"/>
          <w:sz w:val="32"/>
          <w:szCs w:val="32"/>
          <w:highlight w:val="none"/>
          <w:lang w:val="en-US" w:eastAsia="zh-CN" w:bidi="ar-SA"/>
        </w:rPr>
        <w:t>分、</w:t>
      </w:r>
      <w:r>
        <w:rPr>
          <w:rFonts w:hint="eastAsia" w:ascii="仿宋_GB2312" w:hAnsi="仿宋_GB2312" w:eastAsia="仿宋_GB2312" w:cs="仿宋_GB2312"/>
          <w:b w:val="0"/>
          <w:bCs w:val="0"/>
          <w:sz w:val="32"/>
          <w:szCs w:val="32"/>
          <w:highlight w:val="none"/>
          <w:lang w:val="en-US" w:eastAsia="zh-CN" w:bidi="ar-SA"/>
        </w:rPr>
        <w:t>产出指标20</w:t>
      </w:r>
      <w:r>
        <w:rPr>
          <w:rFonts w:hint="default" w:ascii="仿宋_GB2312" w:hAnsi="仿宋_GB2312" w:eastAsia="仿宋_GB2312" w:cs="仿宋_GB2312"/>
          <w:b w:val="0"/>
          <w:bCs w:val="0"/>
          <w:sz w:val="32"/>
          <w:szCs w:val="32"/>
          <w:highlight w:val="none"/>
          <w:lang w:val="en-US" w:eastAsia="zh-CN" w:bidi="ar-SA"/>
        </w:rPr>
        <w:t>分、</w:t>
      </w:r>
      <w:r>
        <w:rPr>
          <w:rFonts w:hint="eastAsia" w:ascii="仿宋_GB2312" w:hAnsi="仿宋_GB2312" w:eastAsia="仿宋_GB2312" w:cs="仿宋_GB2312"/>
          <w:b w:val="0"/>
          <w:bCs w:val="0"/>
          <w:sz w:val="32"/>
          <w:szCs w:val="32"/>
          <w:highlight w:val="none"/>
          <w:lang w:val="en-US" w:eastAsia="zh-CN" w:bidi="ar-SA"/>
        </w:rPr>
        <w:t>效益指标5</w:t>
      </w:r>
      <w:r>
        <w:rPr>
          <w:rFonts w:hint="default" w:ascii="仿宋_GB2312" w:hAnsi="仿宋_GB2312" w:eastAsia="仿宋_GB2312" w:cs="仿宋_GB2312"/>
          <w:b w:val="0"/>
          <w:bCs w:val="0"/>
          <w:sz w:val="32"/>
          <w:szCs w:val="32"/>
          <w:highlight w:val="none"/>
          <w:lang w:val="en-US" w:eastAsia="zh-CN" w:bidi="ar-SA"/>
        </w:rPr>
        <w:t>0分、</w:t>
      </w:r>
      <w:r>
        <w:rPr>
          <w:rFonts w:hint="eastAsia" w:ascii="仿宋_GB2312" w:hAnsi="仿宋_GB2312" w:eastAsia="仿宋_GB2312" w:cs="仿宋_GB2312"/>
          <w:b w:val="0"/>
          <w:bCs w:val="0"/>
          <w:sz w:val="32"/>
          <w:szCs w:val="32"/>
          <w:highlight w:val="none"/>
          <w:lang w:val="en-US" w:eastAsia="zh-CN" w:bidi="ar-SA"/>
        </w:rPr>
        <w:t>满意度指标10</w:t>
      </w:r>
      <w:r>
        <w:rPr>
          <w:rFonts w:hint="default" w:ascii="仿宋_GB2312" w:hAnsi="仿宋_GB2312" w:eastAsia="仿宋_GB2312" w:cs="仿宋_GB2312"/>
          <w:b w:val="0"/>
          <w:bCs w:val="0"/>
          <w:sz w:val="32"/>
          <w:szCs w:val="32"/>
          <w:highlight w:val="none"/>
          <w:lang w:val="en-US" w:eastAsia="zh-CN" w:bidi="ar-SA"/>
        </w:rPr>
        <w:t>分设置；二级和三级指标也根据各项指标情况赋予了相应分值（详见2024年项目支出绩效评价指标体系）。</w:t>
      </w:r>
    </w:p>
    <w:p>
      <w:pPr>
        <w:keepNext w:val="0"/>
        <w:keepLines w:val="0"/>
        <w:pageBreakBefore w:val="0"/>
        <w:numPr>
          <w:ilvl w:val="0"/>
          <w:numId w:val="9"/>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color w:val="000000"/>
          <w:sz w:val="32"/>
          <w:szCs w:val="32"/>
          <w:highlight w:val="none"/>
          <w:lang w:val="zh-CN" w:eastAsia="zh-CN"/>
        </w:rPr>
      </w:pPr>
      <w:r>
        <w:rPr>
          <w:rFonts w:hint="default" w:ascii="Times New Roman" w:hAnsi="Times New Roman" w:eastAsia="楷体" w:cs="Times New Roman"/>
          <w:b/>
          <w:bCs/>
          <w:color w:val="000000"/>
          <w:sz w:val="32"/>
          <w:szCs w:val="32"/>
          <w:highlight w:val="none"/>
          <w:lang w:val="zh-CN" w:eastAsia="zh-CN"/>
        </w:rPr>
        <w:t>评价方法</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使用分级评分法、是否评分法、缺（错）项扣分法、比率分值法、分级评分法等方法。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val="zh-CN" w:eastAsia="zh-CN"/>
        </w:rPr>
      </w:pPr>
      <w:r>
        <w:rPr>
          <w:rFonts w:hint="eastAsia" w:ascii="Times New Roman" w:hAnsi="Times New Roman" w:eastAsia="楷体" w:cs="Times New Roman"/>
          <w:b/>
          <w:bCs/>
          <w:sz w:val="32"/>
          <w:szCs w:val="32"/>
          <w:highlight w:val="none"/>
          <w:lang w:val="zh-CN" w:eastAsia="zh-CN"/>
        </w:rPr>
        <w:t>（四）</w:t>
      </w:r>
      <w:r>
        <w:rPr>
          <w:rFonts w:hint="default" w:ascii="Times New Roman" w:hAnsi="Times New Roman" w:eastAsia="楷体" w:cs="Times New Roman"/>
          <w:b/>
          <w:bCs/>
          <w:sz w:val="32"/>
          <w:szCs w:val="32"/>
          <w:highlight w:val="none"/>
          <w:lang w:val="zh-CN" w:eastAsia="zh-CN"/>
        </w:rPr>
        <w:t>评价标准</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按照《202</w:t>
      </w:r>
      <w:r>
        <w:rPr>
          <w:rFonts w:hint="eastAsia" w:ascii="仿宋_GB2312" w:hAnsi="仿宋_GB2312" w:eastAsia="仿宋_GB2312" w:cs="仿宋_GB2312"/>
          <w:b w:val="0"/>
          <w:bCs w:val="0"/>
          <w:sz w:val="32"/>
          <w:szCs w:val="32"/>
          <w:highlight w:val="none"/>
          <w:lang w:val="en-US" w:eastAsia="zh-CN" w:bidi="ar-SA"/>
        </w:rPr>
        <w:t>4</w:t>
      </w:r>
      <w:r>
        <w:rPr>
          <w:rFonts w:hint="default" w:ascii="仿宋_GB2312" w:hAnsi="仿宋_GB2312" w:eastAsia="仿宋_GB2312" w:cs="仿宋_GB2312"/>
          <w:b w:val="0"/>
          <w:bCs w:val="0"/>
          <w:sz w:val="32"/>
          <w:szCs w:val="32"/>
          <w:highlight w:val="none"/>
          <w:lang w:val="en-US" w:eastAsia="zh-CN" w:bidi="ar-SA"/>
        </w:rPr>
        <w:t>年区级项目支出绩效评价指标体系》评价要点综合评价。</w:t>
      </w:r>
    </w:p>
    <w:p>
      <w:pPr>
        <w:keepNext w:val="0"/>
        <w:keepLines w:val="0"/>
        <w:pageBreakBefore w:val="0"/>
        <w:widowControl/>
        <w:numPr>
          <w:ilvl w:val="0"/>
          <w:numId w:val="7"/>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综合评价结论（附评分表）</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水环境检测费项目资金分配、使用合规，基本完成预期目标。</w:t>
      </w:r>
      <w:r>
        <w:rPr>
          <w:rFonts w:hint="eastAsia" w:ascii="仿宋_GB2312" w:hAnsi="仿宋_GB2312" w:eastAsia="仿宋_GB2312" w:cs="仿宋_GB2312"/>
          <w:b w:val="0"/>
          <w:bCs w:val="0"/>
          <w:sz w:val="32"/>
          <w:szCs w:val="32"/>
          <w:highlight w:val="none"/>
          <w:lang w:val="en-US" w:eastAsia="zh-CN" w:bidi="ar-SA"/>
        </w:rPr>
        <w:t>该</w:t>
      </w:r>
      <w:r>
        <w:rPr>
          <w:rFonts w:hint="default" w:ascii="仿宋_GB2312" w:hAnsi="仿宋_GB2312" w:eastAsia="仿宋_GB2312" w:cs="仿宋_GB2312"/>
          <w:b w:val="0"/>
          <w:bCs w:val="0"/>
          <w:sz w:val="32"/>
          <w:szCs w:val="32"/>
          <w:highlight w:val="none"/>
          <w:lang w:val="en-US" w:eastAsia="zh-CN" w:bidi="ar-SA"/>
        </w:rPr>
        <w:t>项目支出绩效自评得分100分。</w:t>
      </w:r>
    </w:p>
    <w:p>
      <w:pPr>
        <w:keepNext w:val="0"/>
        <w:keepLines w:val="0"/>
        <w:pageBreakBefore w:val="0"/>
        <w:widowControl/>
        <w:numPr>
          <w:ilvl w:val="0"/>
          <w:numId w:val="7"/>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绩效评价分析</w:t>
      </w:r>
    </w:p>
    <w:p>
      <w:pPr>
        <w:keepNext w:val="0"/>
        <w:keepLines w:val="0"/>
        <w:pageBreakBefore w:val="0"/>
        <w:numPr>
          <w:ilvl w:val="0"/>
          <w:numId w:val="10"/>
        </w:numPr>
        <w:kinsoku/>
        <w:wordWrap/>
        <w:overflowPunct/>
        <w:topLinePunct w:val="0"/>
        <w:autoSpaceDE/>
        <w:autoSpaceDN/>
        <w:bidi w:val="0"/>
        <w:adjustRightInd w:val="0"/>
        <w:snapToGrid w:val="0"/>
        <w:spacing w:line="560" w:lineRule="exact"/>
        <w:ind w:left="0" w:leftChars="0" w:firstLine="420" w:firstLineChars="0"/>
        <w:textAlignment w:val="auto"/>
        <w:rPr>
          <w:rFonts w:hint="default" w:ascii="Times New Roman" w:hAnsi="Times New Roman" w:eastAsia="楷体" w:cs="Times New Roman"/>
          <w:b/>
          <w:bCs/>
          <w:sz w:val="32"/>
          <w:szCs w:val="32"/>
          <w:highlight w:val="none"/>
          <w:lang w:val="zh-CN"/>
        </w:rPr>
      </w:pPr>
      <w:r>
        <w:rPr>
          <w:rFonts w:hint="default" w:ascii="Times New Roman" w:hAnsi="Times New Roman" w:eastAsia="楷体" w:cs="Times New Roman"/>
          <w:b/>
          <w:bCs/>
          <w:sz w:val="32"/>
          <w:szCs w:val="32"/>
          <w:highlight w:val="none"/>
          <w:lang w:val="zh-CN"/>
        </w:rPr>
        <w:t>项目决策情况</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根据</w:t>
      </w:r>
      <w:r>
        <w:rPr>
          <w:rFonts w:hint="default" w:ascii="仿宋_GB2312" w:hAnsi="仿宋_GB2312" w:eastAsia="仿宋_GB2312" w:cs="仿宋_GB2312"/>
          <w:b w:val="0"/>
          <w:bCs w:val="0"/>
          <w:sz w:val="32"/>
          <w:szCs w:val="32"/>
          <w:highlight w:val="none"/>
          <w:lang w:val="en-US" w:eastAsia="zh-CN" w:bidi="ar-SA"/>
        </w:rPr>
        <w:t>《遂宁市住房和城乡建设局关于继续开展城市黑臭水体整治水质检测工作的通知》，我局领导高度重视，合理配置资源，定期监督污水处理厂（站）、米家河、明月河等涉及环保问题的水质情况，避免出现水污染，从而提升人居环境</w:t>
      </w:r>
      <w:r>
        <w:rPr>
          <w:rFonts w:hint="eastAsia" w:ascii="仿宋_GB2312" w:hAnsi="仿宋_GB2312" w:eastAsia="仿宋_GB2312" w:cs="仿宋_GB2312"/>
          <w:b w:val="0"/>
          <w:bCs w:val="0"/>
          <w:sz w:val="32"/>
          <w:szCs w:val="32"/>
          <w:highlight w:val="none"/>
          <w:lang w:val="en-US" w:eastAsia="zh-CN" w:bidi="ar-SA"/>
        </w:rPr>
        <w:t>。</w:t>
      </w:r>
    </w:p>
    <w:p>
      <w:pPr>
        <w:keepNext w:val="0"/>
        <w:keepLines w:val="0"/>
        <w:pageBreakBefore w:val="0"/>
        <w:numPr>
          <w:ilvl w:val="0"/>
          <w:numId w:val="10"/>
        </w:numPr>
        <w:kinsoku/>
        <w:wordWrap/>
        <w:overflowPunct/>
        <w:topLinePunct w:val="0"/>
        <w:autoSpaceDE/>
        <w:autoSpaceDN/>
        <w:bidi w:val="0"/>
        <w:adjustRightInd w:val="0"/>
        <w:snapToGrid w:val="0"/>
        <w:spacing w:line="560" w:lineRule="exact"/>
        <w:ind w:left="0" w:leftChars="0" w:firstLine="420" w:firstLineChars="0"/>
        <w:textAlignment w:val="auto"/>
        <w:rPr>
          <w:rFonts w:hint="default" w:ascii="Times New Roman" w:hAnsi="Times New Roman" w:eastAsia="楷体" w:cs="Times New Roman"/>
          <w:b/>
          <w:bCs/>
          <w:sz w:val="32"/>
          <w:szCs w:val="32"/>
          <w:highlight w:val="none"/>
          <w:lang w:val="zh-CN"/>
        </w:rPr>
      </w:pPr>
      <w:r>
        <w:rPr>
          <w:rFonts w:hint="default" w:ascii="Times New Roman" w:hAnsi="Times New Roman" w:eastAsia="楷体" w:cs="Times New Roman"/>
          <w:b/>
          <w:bCs/>
          <w:sz w:val="32"/>
          <w:szCs w:val="32"/>
          <w:highlight w:val="none"/>
          <w:lang w:val="zh-CN"/>
        </w:rPr>
        <w:t>项目管理情况</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财务管理制度健全，执行制度严格合规，资金专款专用，资金支付依据和开支标准合法合规，严格按项目内容支出，未改变用途，账目清楚，确保专款专用，杜绝挪用、截留现象发生，资金使用效益高。项目严格执行政府采购程序</w:t>
      </w:r>
      <w:r>
        <w:rPr>
          <w:rFonts w:hint="eastAsia" w:ascii="仿宋_GB2312" w:hAnsi="仿宋_GB2312" w:eastAsia="仿宋_GB2312" w:cs="仿宋_GB2312"/>
          <w:b w:val="0"/>
          <w:bCs w:val="0"/>
          <w:sz w:val="32"/>
          <w:szCs w:val="32"/>
          <w:highlight w:val="none"/>
          <w:lang w:val="en-US" w:eastAsia="zh-CN" w:bidi="ar-SA"/>
        </w:rPr>
        <w:t>，</w:t>
      </w:r>
      <w:r>
        <w:rPr>
          <w:rFonts w:hint="default" w:ascii="仿宋_GB2312" w:hAnsi="仿宋_GB2312" w:eastAsia="仿宋_GB2312" w:cs="仿宋_GB2312"/>
          <w:b w:val="0"/>
          <w:bCs w:val="0"/>
          <w:sz w:val="32"/>
          <w:szCs w:val="32"/>
          <w:highlight w:val="none"/>
          <w:lang w:val="en-US" w:eastAsia="zh-CN" w:bidi="ar-SA"/>
        </w:rPr>
        <w:t>规范有序，遵循相关法律法规，全程公开透明，合法合规。我单位通过聘请有资质的第三方检测单位，确保水质检查结果真实性、有效性，项目实施过程中严格按照项目预算科目及有关政策规定进行支付，规避项目风险，确保了项目较好质量的完成。</w:t>
      </w:r>
    </w:p>
    <w:p>
      <w:pPr>
        <w:keepNext w:val="0"/>
        <w:keepLines w:val="0"/>
        <w:pageBreakBefore w:val="0"/>
        <w:numPr>
          <w:ilvl w:val="0"/>
          <w:numId w:val="10"/>
        </w:numPr>
        <w:kinsoku/>
        <w:wordWrap/>
        <w:overflowPunct/>
        <w:topLinePunct w:val="0"/>
        <w:autoSpaceDE/>
        <w:autoSpaceDN/>
        <w:bidi w:val="0"/>
        <w:adjustRightInd w:val="0"/>
        <w:snapToGrid w:val="0"/>
        <w:spacing w:line="560" w:lineRule="exact"/>
        <w:ind w:left="0" w:leftChars="0" w:firstLine="420" w:firstLineChars="0"/>
        <w:textAlignment w:val="auto"/>
        <w:rPr>
          <w:rFonts w:hint="default" w:ascii="Times New Roman" w:hAnsi="Times New Roman" w:eastAsia="楷体" w:cs="Times New Roman"/>
          <w:b/>
          <w:bCs/>
          <w:sz w:val="32"/>
          <w:szCs w:val="32"/>
          <w:highlight w:val="none"/>
          <w:lang w:val="zh-CN"/>
        </w:rPr>
      </w:pPr>
      <w:r>
        <w:rPr>
          <w:rFonts w:hint="default" w:ascii="Times New Roman" w:hAnsi="Times New Roman" w:eastAsia="楷体" w:cs="Times New Roman"/>
          <w:b/>
          <w:bCs/>
          <w:sz w:val="32"/>
          <w:szCs w:val="32"/>
          <w:highlight w:val="none"/>
          <w:lang w:val="zh-CN"/>
        </w:rPr>
        <w:t>项目</w:t>
      </w:r>
      <w:r>
        <w:rPr>
          <w:rFonts w:hint="eastAsia" w:ascii="Times New Roman" w:hAnsi="Times New Roman" w:eastAsia="楷体" w:cs="Times New Roman"/>
          <w:b/>
          <w:bCs/>
          <w:sz w:val="32"/>
          <w:szCs w:val="32"/>
          <w:highlight w:val="none"/>
          <w:lang w:val="zh-CN" w:eastAsia="zh-CN"/>
        </w:rPr>
        <w:t>产出</w:t>
      </w:r>
      <w:r>
        <w:rPr>
          <w:rFonts w:hint="default" w:ascii="Times New Roman" w:hAnsi="Times New Roman" w:eastAsia="楷体" w:cs="Times New Roman"/>
          <w:b/>
          <w:bCs/>
          <w:sz w:val="32"/>
          <w:szCs w:val="32"/>
          <w:highlight w:val="none"/>
          <w:lang w:val="zh-CN"/>
        </w:rPr>
        <w:t>情况</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完成米家河、明月河、污水处理厂（站）进出水口的水质检测，确保了设施设备正常运行，数据有效。2023年度水环境检测项目产出良好</w:t>
      </w:r>
      <w:r>
        <w:rPr>
          <w:rFonts w:hint="eastAsia" w:ascii="仿宋_GB2312" w:hAnsi="仿宋_GB2312" w:eastAsia="仿宋_GB2312" w:cs="仿宋_GB2312"/>
          <w:b w:val="0"/>
          <w:bCs w:val="0"/>
          <w:sz w:val="32"/>
          <w:szCs w:val="32"/>
          <w:highlight w:val="none"/>
          <w:lang w:val="en-US" w:eastAsia="zh-CN" w:bidi="ar-SA"/>
        </w:rPr>
        <w:t>。</w:t>
      </w:r>
    </w:p>
    <w:p>
      <w:pPr>
        <w:keepNext w:val="0"/>
        <w:keepLines w:val="0"/>
        <w:pageBreakBefore w:val="0"/>
        <w:numPr>
          <w:ilvl w:val="0"/>
          <w:numId w:val="10"/>
        </w:numPr>
        <w:kinsoku/>
        <w:wordWrap/>
        <w:overflowPunct/>
        <w:topLinePunct w:val="0"/>
        <w:autoSpaceDE/>
        <w:autoSpaceDN/>
        <w:bidi w:val="0"/>
        <w:adjustRightInd w:val="0"/>
        <w:snapToGrid w:val="0"/>
        <w:spacing w:line="560" w:lineRule="exact"/>
        <w:ind w:left="0" w:leftChars="0" w:firstLine="420" w:firstLineChars="0"/>
        <w:textAlignment w:val="auto"/>
        <w:rPr>
          <w:rFonts w:hint="default" w:ascii="Times New Roman" w:hAnsi="Times New Roman" w:eastAsia="楷体" w:cs="Times New Roman"/>
          <w:b/>
          <w:bCs/>
          <w:sz w:val="32"/>
          <w:szCs w:val="32"/>
          <w:highlight w:val="none"/>
          <w:lang w:val="zh-CN"/>
        </w:rPr>
      </w:pPr>
      <w:r>
        <w:rPr>
          <w:rFonts w:hint="default" w:ascii="Times New Roman" w:hAnsi="Times New Roman" w:eastAsia="楷体" w:cs="Times New Roman"/>
          <w:b/>
          <w:bCs/>
          <w:sz w:val="32"/>
          <w:szCs w:val="32"/>
          <w:highlight w:val="none"/>
          <w:lang w:val="zh-CN"/>
        </w:rPr>
        <w:t>项目效益情况</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通过第三方专业检测机构对污水处理厂（站）进出水口、米家河、明月河等点位进行水质检测并出具水质检测报告，共计检测55个点位，通过水质检测报告上的指标数据，及时了解掌握污水处理厂（站）进出水口、米家河、明月河等的水环境质量状况，为打好污染防治攻坚战提供决策支撑，提升了乡镇人居环境，增强了居民的幸福感，最大程度实现了社会效益、生态效益。</w:t>
      </w:r>
    </w:p>
    <w:p>
      <w:pPr>
        <w:keepNext w:val="0"/>
        <w:keepLines w:val="0"/>
        <w:pageBreakBefore w:val="0"/>
        <w:widowControl/>
        <w:numPr>
          <w:ilvl w:val="0"/>
          <w:numId w:val="7"/>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存在主要问题</w:t>
      </w:r>
    </w:p>
    <w:p>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b w:val="0"/>
          <w:bCs w:val="0"/>
          <w:sz w:val="32"/>
          <w:szCs w:val="32"/>
          <w:highlight w:val="none"/>
          <w:lang w:val="en-US" w:eastAsia="zh-CN" w:bidi="ar-SA"/>
        </w:rPr>
      </w:pPr>
      <w:r>
        <w:rPr>
          <w:rFonts w:hint="eastAsia" w:ascii="Times New Roman" w:hAnsi="Times New Roman" w:eastAsia="仿宋_GB2312" w:cs="Times New Roman"/>
          <w:b w:val="0"/>
          <w:bCs w:val="0"/>
          <w:sz w:val="32"/>
          <w:szCs w:val="32"/>
          <w:highlight w:val="none"/>
          <w:lang w:val="en-US" w:eastAsia="zh-CN" w:bidi="ar-SA"/>
        </w:rPr>
        <w:t>无。</w:t>
      </w:r>
    </w:p>
    <w:p>
      <w:pPr>
        <w:keepNext w:val="0"/>
        <w:keepLines w:val="0"/>
        <w:pageBreakBefore w:val="0"/>
        <w:widowControl/>
        <w:numPr>
          <w:ilvl w:val="0"/>
          <w:numId w:val="7"/>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相关措施建议</w:t>
      </w:r>
    </w:p>
    <w:p>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b w:val="0"/>
          <w:bCs w:val="0"/>
          <w:sz w:val="32"/>
          <w:szCs w:val="32"/>
          <w:highlight w:val="none"/>
          <w:lang w:val="en-US" w:eastAsia="zh-CN" w:bidi="ar-SA"/>
        </w:rPr>
      </w:pPr>
      <w:r>
        <w:rPr>
          <w:rFonts w:hint="eastAsia" w:ascii="Times New Roman" w:hAnsi="Times New Roman" w:eastAsia="仿宋_GB2312" w:cs="Times New Roman"/>
          <w:b w:val="0"/>
          <w:bCs w:val="0"/>
          <w:sz w:val="32"/>
          <w:szCs w:val="32"/>
          <w:highlight w:val="none"/>
          <w:lang w:val="en-US" w:eastAsia="zh-CN" w:bidi="ar-SA"/>
        </w:rPr>
        <w:t>无。</w:t>
      </w:r>
    </w:p>
    <w:p>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Times New Roman" w:hAnsi="Times New Roman" w:eastAsia="仿宋_GB2312" w:cs="Times New Roman"/>
          <w:b w:val="0"/>
          <w:bCs w:val="0"/>
          <w:sz w:val="32"/>
          <w:szCs w:val="32"/>
          <w:highlight w:val="yellow"/>
          <w:lang w:val="en-US" w:eastAsia="zh-CN" w:bidi="ar-SA"/>
        </w:rPr>
      </w:pPr>
    </w:p>
    <w:p>
      <w:pPr>
        <w:pStyle w:val="22"/>
        <w:rPr>
          <w:rFonts w:hint="default" w:ascii="Times New Roman" w:hAnsi="Times New Roman" w:eastAsia="仿宋_GB2312" w:cs="Times New Roman"/>
          <w:b w:val="0"/>
          <w:bCs w:val="0"/>
          <w:sz w:val="32"/>
          <w:szCs w:val="32"/>
          <w:highlight w:val="yellow"/>
          <w:lang w:val="en-US" w:eastAsia="zh-CN" w:bidi="ar-SA"/>
        </w:rPr>
        <w:sectPr>
          <w:pgSz w:w="11906" w:h="16838"/>
          <w:pgMar w:top="1440" w:right="1800" w:bottom="1440" w:left="1800" w:header="851" w:footer="992" w:gutter="0"/>
          <w:cols w:space="720" w:num="1"/>
          <w:docGrid w:type="lines" w:linePitch="312" w:charSpace="0"/>
        </w:sectPr>
      </w:pPr>
    </w:p>
    <w:p>
      <w:pPr>
        <w:pStyle w:val="9"/>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3</w:t>
      </w:r>
    </w:p>
    <w:p>
      <w:pPr>
        <w:widowControl/>
        <w:overflowPunct w:val="0"/>
        <w:autoSpaceDE/>
        <w:autoSpaceDN/>
        <w:adjustRightInd w:val="0"/>
        <w:snapToGrid w:val="0"/>
        <w:spacing w:before="335" w:beforeLines="50" w:line="560" w:lineRule="atLeast"/>
        <w:jc w:val="center"/>
        <w:outlineLvl w:val="9"/>
        <w:rPr>
          <w:rFonts w:hint="default" w:ascii="Times New Roman" w:hAnsi="Times New Roman" w:eastAsia="方正小标宋简体" w:cs="Times New Roman"/>
          <w:sz w:val="44"/>
          <w:szCs w:val="44"/>
          <w:highlight w:val="none"/>
          <w:shd w:val="clear" w:color="auto" w:fill="FFFFFF"/>
        </w:rPr>
      </w:pPr>
      <w:r>
        <w:rPr>
          <w:rFonts w:hint="default" w:ascii="Times New Roman" w:hAnsi="Times New Roman" w:eastAsia="方正小标宋简体" w:cs="Times New Roman"/>
          <w:sz w:val="44"/>
          <w:szCs w:val="44"/>
          <w:highlight w:val="none"/>
          <w:shd w:val="clear" w:color="auto" w:fill="FFFFFF"/>
        </w:rPr>
        <w:t>部门预算项目支出绩效自评报告</w:t>
      </w:r>
    </w:p>
    <w:p>
      <w:pPr>
        <w:widowControl/>
        <w:tabs>
          <w:tab w:val="left" w:pos="3885"/>
        </w:tabs>
        <w:overflowPunct w:val="0"/>
        <w:autoSpaceDE/>
        <w:autoSpaceDN/>
        <w:adjustRightInd w:val="0"/>
        <w:snapToGrid w:val="0"/>
        <w:spacing w:line="560" w:lineRule="atLeast"/>
        <w:jc w:val="center"/>
        <w:outlineLvl w:val="9"/>
        <w:rPr>
          <w:rFonts w:hint="default" w:ascii="Times New Roman" w:hAnsi="Times New Roman" w:eastAsia="方正小标宋简体" w:cs="Times New Roman"/>
          <w:sz w:val="44"/>
          <w:szCs w:val="44"/>
          <w:highlight w:val="none"/>
          <w:shd w:val="clear" w:color="auto" w:fill="FFFFFF"/>
        </w:rPr>
      </w:pPr>
      <w:r>
        <w:rPr>
          <w:rFonts w:hint="default" w:ascii="Times New Roman" w:hAnsi="Times New Roman" w:eastAsia="方正小标宋简体" w:cs="Times New Roman"/>
          <w:sz w:val="44"/>
          <w:szCs w:val="44"/>
          <w:highlight w:val="none"/>
          <w:shd w:val="clear" w:color="auto" w:fill="FFFFFF"/>
        </w:rPr>
        <w:t>（消防设计审查、消防检测所需抽检费）</w:t>
      </w:r>
    </w:p>
    <w:p>
      <w:pPr>
        <w:tabs>
          <w:tab w:val="left" w:pos="3885"/>
        </w:tabs>
        <w:overflowPunct w:val="0"/>
        <w:autoSpaceDE/>
        <w:autoSpaceDN/>
        <w:adjustRightInd w:val="0"/>
        <w:snapToGrid w:val="0"/>
        <w:spacing w:line="560" w:lineRule="atLeast"/>
        <w:ind w:firstLine="421" w:firstLineChars="200"/>
        <w:jc w:val="both"/>
        <w:rPr>
          <w:rFonts w:hint="default" w:ascii="Times New Roman" w:hAnsi="Times New Roman" w:eastAsia="仿宋_GB2312" w:cs="Times New Roman"/>
          <w:b/>
          <w:szCs w:val="32"/>
          <w:highlight w:val="none"/>
        </w:rPr>
      </w:pPr>
    </w:p>
    <w:p>
      <w:pPr>
        <w:keepNext w:val="0"/>
        <w:keepLines w:val="0"/>
        <w:pageBreakBefore w:val="0"/>
        <w:widowControl/>
        <w:numPr>
          <w:ilvl w:val="0"/>
          <w:numId w:val="11"/>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基本情况</w:t>
      </w:r>
    </w:p>
    <w:p>
      <w:pPr>
        <w:keepNext w:val="0"/>
        <w:keepLines w:val="0"/>
        <w:pageBreakBefore w:val="0"/>
        <w:numPr>
          <w:ilvl w:val="0"/>
          <w:numId w:val="12"/>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val="zh-CN"/>
        </w:rPr>
      </w:pPr>
      <w:r>
        <w:rPr>
          <w:rFonts w:hint="default" w:ascii="Times New Roman" w:hAnsi="Times New Roman" w:eastAsia="楷体" w:cs="Times New Roman"/>
          <w:b/>
          <w:bCs/>
          <w:sz w:val="32"/>
          <w:szCs w:val="32"/>
          <w:highlight w:val="none"/>
          <w:lang w:val="zh-CN"/>
        </w:rPr>
        <w:t>项目概况</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eastAsia" w:ascii="仿宋_GB2312" w:hAnsi="仿宋_GB2312" w:eastAsia="仿宋_GB2312" w:cs="仿宋_GB2312"/>
          <w:b w:val="0"/>
          <w:bCs w:val="0"/>
          <w:sz w:val="32"/>
          <w:szCs w:val="32"/>
          <w:highlight w:val="none"/>
          <w:lang w:val="zh-CN" w:eastAsia="zh-CN" w:bidi="ar-SA"/>
        </w:rPr>
      </w:pPr>
      <w:r>
        <w:rPr>
          <w:rFonts w:hint="eastAsia" w:ascii="仿宋_GB2312" w:hAnsi="仿宋_GB2312" w:eastAsia="仿宋_GB2312" w:cs="仿宋_GB2312"/>
          <w:b w:val="0"/>
          <w:bCs w:val="0"/>
          <w:sz w:val="32"/>
          <w:szCs w:val="32"/>
          <w:highlight w:val="none"/>
          <w:lang w:val="en-US" w:eastAsia="zh-CN" w:bidi="ar-SA"/>
        </w:rPr>
        <w:t>按照上级文件精神，聘请第三方消防技术服务机构对我区所有改、扩、建工程项目进行消防评定（验收），确保我区建设工程的消防安全质量，保障人民群众生命财产安全。</w:t>
      </w:r>
    </w:p>
    <w:p>
      <w:pPr>
        <w:keepNext w:val="0"/>
        <w:keepLines w:val="0"/>
        <w:pageBreakBefore w:val="0"/>
        <w:numPr>
          <w:ilvl w:val="0"/>
          <w:numId w:val="12"/>
        </w:numPr>
        <w:kinsoku/>
        <w:wordWrap/>
        <w:overflowPunct/>
        <w:topLinePunct w:val="0"/>
        <w:autoSpaceDE/>
        <w:autoSpaceDN/>
        <w:bidi w:val="0"/>
        <w:adjustRightInd w:val="0"/>
        <w:snapToGrid w:val="0"/>
        <w:spacing w:line="560" w:lineRule="exact"/>
        <w:ind w:left="0" w:leftChars="0" w:firstLine="642" w:firstLineChars="200"/>
        <w:textAlignment w:val="auto"/>
        <w:rPr>
          <w:rFonts w:hint="default" w:ascii="Times New Roman" w:hAnsi="Times New Roman" w:eastAsia="楷体" w:cs="Times New Roman"/>
          <w:b/>
          <w:bCs/>
          <w:sz w:val="32"/>
          <w:szCs w:val="32"/>
          <w:highlight w:val="none"/>
          <w:lang w:val="zh-CN" w:eastAsia="zh-CN"/>
        </w:rPr>
      </w:pPr>
      <w:r>
        <w:rPr>
          <w:rFonts w:hint="default" w:ascii="Times New Roman" w:hAnsi="Times New Roman" w:eastAsia="楷体" w:cs="Times New Roman"/>
          <w:b/>
          <w:bCs/>
          <w:sz w:val="32"/>
          <w:szCs w:val="32"/>
          <w:highlight w:val="none"/>
          <w:lang w:val="zh-CN" w:eastAsia="zh-CN"/>
        </w:rPr>
        <w:t>项目实施情况</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zh-CN" w:eastAsia="zh-CN" w:bidi="ar-SA"/>
        </w:rPr>
      </w:pPr>
      <w:r>
        <w:rPr>
          <w:rFonts w:hint="default" w:ascii="仿宋_GB2312" w:hAnsi="仿宋_GB2312" w:eastAsia="仿宋_GB2312" w:cs="仿宋_GB2312"/>
          <w:b w:val="0"/>
          <w:bCs w:val="0"/>
          <w:sz w:val="32"/>
          <w:szCs w:val="32"/>
          <w:highlight w:val="none"/>
          <w:lang w:val="en-US" w:eastAsia="zh-CN" w:bidi="ar-SA"/>
        </w:rPr>
        <w:t>2023年，船山区住建局以购买第三方服务的形式，委托了遂宁瑞恒消防设施检测有限公司对船山辖区内1</w:t>
      </w:r>
      <w:r>
        <w:rPr>
          <w:rFonts w:hint="eastAsia" w:ascii="仿宋_GB2312" w:hAnsi="仿宋_GB2312" w:eastAsia="仿宋_GB2312" w:cs="仿宋_GB2312"/>
          <w:b w:val="0"/>
          <w:bCs w:val="0"/>
          <w:sz w:val="32"/>
          <w:szCs w:val="32"/>
          <w:highlight w:val="none"/>
          <w:lang w:val="en-US" w:eastAsia="zh-CN" w:bidi="ar-SA"/>
        </w:rPr>
        <w:t>8</w:t>
      </w:r>
      <w:r>
        <w:rPr>
          <w:rFonts w:hint="default" w:ascii="仿宋_GB2312" w:hAnsi="仿宋_GB2312" w:eastAsia="仿宋_GB2312" w:cs="仿宋_GB2312"/>
          <w:b w:val="0"/>
          <w:bCs w:val="0"/>
          <w:sz w:val="32"/>
          <w:szCs w:val="32"/>
          <w:highlight w:val="none"/>
          <w:lang w:val="en-US" w:eastAsia="zh-CN" w:bidi="ar-SA"/>
        </w:rPr>
        <w:t>个项目提供消防技术服务</w:t>
      </w:r>
      <w:r>
        <w:rPr>
          <w:rFonts w:hint="eastAsia" w:ascii="仿宋_GB2312" w:hAnsi="仿宋_GB2312" w:eastAsia="仿宋_GB2312" w:cs="仿宋_GB2312"/>
          <w:b w:val="0"/>
          <w:bCs w:val="0"/>
          <w:sz w:val="32"/>
          <w:szCs w:val="32"/>
          <w:highlight w:val="none"/>
          <w:lang w:val="en-US" w:eastAsia="zh-CN" w:bidi="ar-SA"/>
        </w:rPr>
        <w:t>。</w:t>
      </w:r>
    </w:p>
    <w:p>
      <w:pPr>
        <w:keepNext w:val="0"/>
        <w:keepLines w:val="0"/>
        <w:pageBreakBefore w:val="0"/>
        <w:numPr>
          <w:ilvl w:val="0"/>
          <w:numId w:val="12"/>
        </w:numPr>
        <w:kinsoku/>
        <w:wordWrap/>
        <w:overflowPunct/>
        <w:topLinePunct w:val="0"/>
        <w:autoSpaceDE/>
        <w:autoSpaceDN/>
        <w:bidi w:val="0"/>
        <w:adjustRightInd w:val="0"/>
        <w:snapToGrid w:val="0"/>
        <w:spacing w:line="560" w:lineRule="exact"/>
        <w:ind w:left="0" w:leftChars="0" w:firstLine="642" w:firstLineChars="200"/>
        <w:textAlignment w:val="auto"/>
        <w:rPr>
          <w:rFonts w:hint="default" w:ascii="Times New Roman" w:hAnsi="Times New Roman" w:eastAsia="楷体" w:cs="Times New Roman"/>
          <w:b/>
          <w:bCs/>
          <w:sz w:val="32"/>
          <w:szCs w:val="32"/>
          <w:highlight w:val="none"/>
          <w:lang w:val="zh-CN" w:eastAsia="zh-CN"/>
        </w:rPr>
      </w:pPr>
      <w:r>
        <w:rPr>
          <w:rFonts w:hint="default" w:ascii="Times New Roman" w:hAnsi="Times New Roman" w:eastAsia="楷体" w:cs="Times New Roman"/>
          <w:b/>
          <w:bCs/>
          <w:sz w:val="32"/>
          <w:szCs w:val="32"/>
          <w:highlight w:val="none"/>
          <w:lang w:val="zh-CN" w:eastAsia="zh-CN"/>
        </w:rPr>
        <w:t>资金投入使用情况</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消防设计审查、消防检测所需抽检费年初预算金额为10万元，全年费用支出总额为10万元，主要是消防设计审查、消防检测所需的抽检费</w:t>
      </w:r>
      <w:r>
        <w:rPr>
          <w:rFonts w:hint="default" w:ascii="仿宋_GB2312" w:hAnsi="仿宋_GB2312" w:eastAsia="仿宋_GB2312" w:cs="仿宋_GB2312"/>
          <w:b w:val="0"/>
          <w:bCs w:val="0"/>
          <w:sz w:val="32"/>
          <w:szCs w:val="32"/>
          <w:highlight w:val="none"/>
          <w:lang w:val="en-US" w:eastAsia="zh-CN" w:bidi="ar-SA"/>
        </w:rPr>
        <w:t>。</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val="zh-CN" w:eastAsia="zh-CN"/>
        </w:rPr>
      </w:pPr>
      <w:r>
        <w:rPr>
          <w:rFonts w:hint="default" w:ascii="Times New Roman" w:hAnsi="Times New Roman" w:eastAsia="楷体" w:cs="Times New Roman"/>
          <w:b/>
          <w:bCs/>
          <w:sz w:val="32"/>
          <w:szCs w:val="32"/>
          <w:highlight w:val="none"/>
          <w:lang w:val="zh-CN" w:eastAsia="zh-CN"/>
        </w:rPr>
        <w:t>（四）项目绩效目标</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消防设计审查、消防检测所需抽检费主要是全年聘请一家第三方消防技术机构为辖区内的100余万平方米的建设面积进行工程消防设计审查、验收提供技术性支撑,对全区建设工程消防安全质量</w:t>
      </w:r>
      <w:r>
        <w:rPr>
          <w:rFonts w:hint="eastAsia" w:ascii="仿宋_GB2312" w:hAnsi="仿宋_GB2312" w:eastAsia="仿宋_GB2312" w:cs="仿宋_GB2312"/>
          <w:b w:val="0"/>
          <w:bCs w:val="0"/>
          <w:sz w:val="32"/>
          <w:szCs w:val="32"/>
          <w:highlight w:val="none"/>
          <w:lang w:val="en-US" w:eastAsia="zh-CN" w:bidi="ar-SA"/>
        </w:rPr>
        <w:t>进行严格把关</w:t>
      </w:r>
      <w:r>
        <w:rPr>
          <w:rFonts w:hint="default" w:ascii="仿宋_GB2312" w:hAnsi="仿宋_GB2312" w:eastAsia="仿宋_GB2312" w:cs="仿宋_GB2312"/>
          <w:b w:val="0"/>
          <w:bCs w:val="0"/>
          <w:sz w:val="32"/>
          <w:szCs w:val="32"/>
          <w:highlight w:val="none"/>
          <w:lang w:val="en-US" w:eastAsia="zh-CN" w:bidi="ar-SA"/>
        </w:rPr>
        <w:t>，避免出现火灾隐患，保障人民群众生命财产安全。</w:t>
      </w:r>
    </w:p>
    <w:p>
      <w:pPr>
        <w:keepNext w:val="0"/>
        <w:keepLines w:val="0"/>
        <w:pageBreakBefore w:val="0"/>
        <w:widowControl/>
        <w:numPr>
          <w:ilvl w:val="0"/>
          <w:numId w:val="11"/>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评价工作开展情况</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highlight w:val="none"/>
        </w:rPr>
      </w:pPr>
      <w:r>
        <w:rPr>
          <w:rFonts w:hint="eastAsia" w:ascii="Times New Roman" w:hAnsi="Times New Roman" w:eastAsia="楷体" w:cs="Times New Roman"/>
          <w:b/>
          <w:bCs/>
          <w:color w:val="000000"/>
          <w:sz w:val="32"/>
          <w:szCs w:val="32"/>
          <w:highlight w:val="none"/>
          <w:lang w:eastAsia="zh-CN"/>
        </w:rPr>
        <w:t>（一）</w:t>
      </w:r>
      <w:r>
        <w:rPr>
          <w:rFonts w:hint="default" w:ascii="Times New Roman" w:hAnsi="Times New Roman" w:eastAsia="楷体" w:cs="Times New Roman"/>
          <w:b/>
          <w:bCs/>
          <w:color w:val="000000"/>
          <w:sz w:val="32"/>
          <w:szCs w:val="32"/>
          <w:highlight w:val="none"/>
          <w:lang w:eastAsia="zh-CN"/>
        </w:rPr>
        <w:t>评价组织情况</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按照遂宁市船山区财政局《关于开展202</w:t>
      </w:r>
      <w:r>
        <w:rPr>
          <w:rFonts w:hint="eastAsia" w:ascii="仿宋_GB2312" w:hAnsi="仿宋_GB2312" w:eastAsia="仿宋_GB2312" w:cs="仿宋_GB2312"/>
          <w:b w:val="0"/>
          <w:bCs w:val="0"/>
          <w:sz w:val="32"/>
          <w:szCs w:val="32"/>
          <w:highlight w:val="none"/>
          <w:lang w:val="en-US" w:eastAsia="zh-CN" w:bidi="ar-SA"/>
        </w:rPr>
        <w:t>4</w:t>
      </w:r>
      <w:r>
        <w:rPr>
          <w:rFonts w:hint="default" w:ascii="仿宋_GB2312" w:hAnsi="仿宋_GB2312" w:eastAsia="仿宋_GB2312" w:cs="仿宋_GB2312"/>
          <w:b w:val="0"/>
          <w:bCs w:val="0"/>
          <w:sz w:val="32"/>
          <w:szCs w:val="32"/>
          <w:highlight w:val="none"/>
          <w:lang w:val="en-US" w:eastAsia="zh-CN" w:bidi="ar-SA"/>
        </w:rPr>
        <w:t>年部门、项目、政策支出绩效自评工作的通知》（遂船财</w:t>
      </w:r>
      <w:r>
        <w:rPr>
          <w:rFonts w:hint="eastAsia" w:ascii="仿宋_GB2312" w:hAnsi="仿宋_GB2312" w:eastAsia="仿宋_GB2312" w:cs="仿宋_GB2312"/>
          <w:b w:val="0"/>
          <w:bCs w:val="0"/>
          <w:sz w:val="32"/>
          <w:szCs w:val="32"/>
          <w:highlight w:val="none"/>
          <w:lang w:val="en-US" w:eastAsia="zh-CN" w:bidi="ar-SA"/>
        </w:rPr>
        <w:t>绩</w:t>
      </w:r>
      <w:r>
        <w:rPr>
          <w:rFonts w:hint="default" w:ascii="仿宋_GB2312" w:hAnsi="仿宋_GB2312" w:eastAsia="仿宋_GB2312" w:cs="仿宋_GB2312"/>
          <w:b w:val="0"/>
          <w:bCs w:val="0"/>
          <w:sz w:val="32"/>
          <w:szCs w:val="32"/>
          <w:highlight w:val="none"/>
          <w:lang w:val="en-US" w:eastAsia="zh-CN" w:bidi="ar-SA"/>
        </w:rPr>
        <w:t>〔202</w:t>
      </w:r>
      <w:r>
        <w:rPr>
          <w:rFonts w:hint="eastAsia" w:ascii="仿宋_GB2312" w:hAnsi="仿宋_GB2312" w:eastAsia="仿宋_GB2312" w:cs="仿宋_GB2312"/>
          <w:b w:val="0"/>
          <w:bCs w:val="0"/>
          <w:sz w:val="32"/>
          <w:szCs w:val="32"/>
          <w:highlight w:val="none"/>
          <w:lang w:val="en-US" w:eastAsia="zh-CN" w:bidi="ar-SA"/>
        </w:rPr>
        <w:t>4</w:t>
      </w:r>
      <w:r>
        <w:rPr>
          <w:rFonts w:hint="default" w:ascii="仿宋_GB2312" w:hAnsi="仿宋_GB2312" w:eastAsia="仿宋_GB2312" w:cs="仿宋_GB2312"/>
          <w:b w:val="0"/>
          <w:bCs w:val="0"/>
          <w:sz w:val="32"/>
          <w:szCs w:val="32"/>
          <w:highlight w:val="none"/>
          <w:lang w:val="en-US" w:eastAsia="zh-CN" w:bidi="ar-SA"/>
        </w:rPr>
        <w:t>〕</w:t>
      </w:r>
      <w:r>
        <w:rPr>
          <w:rFonts w:hint="eastAsia" w:ascii="仿宋_GB2312" w:hAnsi="仿宋_GB2312" w:eastAsia="仿宋_GB2312" w:cs="仿宋_GB2312"/>
          <w:b w:val="0"/>
          <w:bCs w:val="0"/>
          <w:sz w:val="32"/>
          <w:szCs w:val="32"/>
          <w:highlight w:val="none"/>
          <w:lang w:val="en-US" w:eastAsia="zh-CN" w:bidi="ar-SA"/>
        </w:rPr>
        <w:t>2</w:t>
      </w:r>
      <w:r>
        <w:rPr>
          <w:rFonts w:hint="default" w:ascii="仿宋_GB2312" w:hAnsi="仿宋_GB2312" w:eastAsia="仿宋_GB2312" w:cs="仿宋_GB2312"/>
          <w:b w:val="0"/>
          <w:bCs w:val="0"/>
          <w:sz w:val="32"/>
          <w:szCs w:val="32"/>
          <w:highlight w:val="none"/>
          <w:lang w:val="en-US" w:eastAsia="zh-CN" w:bidi="ar-SA"/>
        </w:rPr>
        <w:t>号）的要求，我单位高度重视，加强领导，精心组织本次绩效评价工作。主要通过收集项目资金预算文件、项目支出绩效目标表、支付依据等资料，根据项目资金支付结点，按照时间顺序及项目支出绩效评价体系标准对相关记账凭证和原始凭证进行全面审查。</w:t>
      </w:r>
      <w:r>
        <w:rPr>
          <w:rFonts w:hint="eastAsia" w:ascii="仿宋_GB2312" w:hAnsi="仿宋_GB2312" w:eastAsia="仿宋_GB2312" w:cs="仿宋_GB2312"/>
          <w:b w:val="0"/>
          <w:bCs w:val="0"/>
          <w:sz w:val="32"/>
          <w:szCs w:val="32"/>
          <w:highlight w:val="none"/>
          <w:lang w:val="en-US" w:eastAsia="zh-CN" w:bidi="ar-SA"/>
        </w:rPr>
        <w:t>具体</w:t>
      </w:r>
      <w:r>
        <w:rPr>
          <w:rFonts w:hint="default" w:ascii="仿宋_GB2312" w:hAnsi="仿宋_GB2312" w:eastAsia="仿宋_GB2312" w:cs="仿宋_GB2312"/>
          <w:b w:val="0"/>
          <w:bCs w:val="0"/>
          <w:sz w:val="32"/>
          <w:szCs w:val="32"/>
          <w:highlight w:val="none"/>
          <w:lang w:val="en-US" w:eastAsia="zh-CN" w:bidi="ar-SA"/>
        </w:rPr>
        <w:t>绩效评价工作由</w:t>
      </w:r>
      <w:r>
        <w:rPr>
          <w:rFonts w:hint="eastAsia" w:ascii="仿宋_GB2312" w:hAnsi="仿宋_GB2312" w:eastAsia="仿宋_GB2312" w:cs="仿宋_GB2312"/>
          <w:b w:val="0"/>
          <w:bCs w:val="0"/>
          <w:sz w:val="32"/>
          <w:szCs w:val="32"/>
          <w:highlight w:val="none"/>
          <w:lang w:val="en-US" w:eastAsia="zh-CN" w:bidi="ar-SA"/>
        </w:rPr>
        <w:t>计财股</w:t>
      </w:r>
      <w:r>
        <w:rPr>
          <w:rFonts w:hint="default" w:ascii="仿宋_GB2312" w:hAnsi="仿宋_GB2312" w:eastAsia="仿宋_GB2312" w:cs="仿宋_GB2312"/>
          <w:b w:val="0"/>
          <w:bCs w:val="0"/>
          <w:sz w:val="32"/>
          <w:szCs w:val="32"/>
          <w:highlight w:val="none"/>
          <w:lang w:val="en-US" w:eastAsia="zh-CN" w:bidi="ar-SA"/>
        </w:rPr>
        <w:t>牵头负责，各项目负责业务股室积极配合。第</w:t>
      </w:r>
      <w:r>
        <w:rPr>
          <w:rFonts w:hint="eastAsia" w:ascii="仿宋_GB2312" w:hAnsi="仿宋_GB2312" w:eastAsia="仿宋_GB2312" w:cs="仿宋_GB2312"/>
          <w:b w:val="0"/>
          <w:bCs w:val="0"/>
          <w:sz w:val="32"/>
          <w:szCs w:val="32"/>
          <w:highlight w:val="none"/>
          <w:lang w:val="en-US" w:eastAsia="zh-CN" w:bidi="ar-SA"/>
        </w:rPr>
        <w:t>一</w:t>
      </w:r>
      <w:r>
        <w:rPr>
          <w:rFonts w:hint="default" w:ascii="仿宋_GB2312" w:hAnsi="仿宋_GB2312" w:eastAsia="仿宋_GB2312" w:cs="仿宋_GB2312"/>
          <w:b w:val="0"/>
          <w:bCs w:val="0"/>
          <w:sz w:val="32"/>
          <w:szCs w:val="32"/>
          <w:highlight w:val="none"/>
          <w:lang w:val="en-US" w:eastAsia="zh-CN" w:bidi="ar-SA"/>
        </w:rPr>
        <w:t>阶段为业务股室按照要求展开自评工作，并将评价结果报</w:t>
      </w:r>
      <w:r>
        <w:rPr>
          <w:rFonts w:hint="eastAsia" w:ascii="仿宋_GB2312" w:hAnsi="仿宋_GB2312" w:eastAsia="仿宋_GB2312" w:cs="仿宋_GB2312"/>
          <w:b w:val="0"/>
          <w:bCs w:val="0"/>
          <w:sz w:val="32"/>
          <w:szCs w:val="32"/>
          <w:highlight w:val="none"/>
          <w:lang w:val="en-US" w:eastAsia="zh-CN" w:bidi="ar-SA"/>
        </w:rPr>
        <w:t>计财股</w:t>
      </w:r>
      <w:r>
        <w:rPr>
          <w:rFonts w:hint="default" w:ascii="仿宋_GB2312" w:hAnsi="仿宋_GB2312" w:eastAsia="仿宋_GB2312" w:cs="仿宋_GB2312"/>
          <w:b w:val="0"/>
          <w:bCs w:val="0"/>
          <w:sz w:val="32"/>
          <w:szCs w:val="32"/>
          <w:highlight w:val="none"/>
          <w:lang w:val="en-US" w:eastAsia="zh-CN" w:bidi="ar-SA"/>
        </w:rPr>
        <w:t>；第</w:t>
      </w:r>
      <w:r>
        <w:rPr>
          <w:rFonts w:hint="eastAsia" w:ascii="仿宋_GB2312" w:hAnsi="仿宋_GB2312" w:eastAsia="仿宋_GB2312" w:cs="仿宋_GB2312"/>
          <w:b w:val="0"/>
          <w:bCs w:val="0"/>
          <w:sz w:val="32"/>
          <w:szCs w:val="32"/>
          <w:highlight w:val="none"/>
          <w:lang w:val="en-US" w:eastAsia="zh-CN" w:bidi="ar-SA"/>
        </w:rPr>
        <w:t>二</w:t>
      </w:r>
      <w:r>
        <w:rPr>
          <w:rFonts w:hint="default" w:ascii="仿宋_GB2312" w:hAnsi="仿宋_GB2312" w:eastAsia="仿宋_GB2312" w:cs="仿宋_GB2312"/>
          <w:b w:val="0"/>
          <w:bCs w:val="0"/>
          <w:sz w:val="32"/>
          <w:szCs w:val="32"/>
          <w:highlight w:val="none"/>
          <w:lang w:val="en-US" w:eastAsia="zh-CN" w:bidi="ar-SA"/>
        </w:rPr>
        <w:t>阶段为</w:t>
      </w:r>
      <w:r>
        <w:rPr>
          <w:rFonts w:hint="eastAsia" w:ascii="仿宋_GB2312" w:hAnsi="仿宋_GB2312" w:eastAsia="仿宋_GB2312" w:cs="仿宋_GB2312"/>
          <w:b w:val="0"/>
          <w:bCs w:val="0"/>
          <w:sz w:val="32"/>
          <w:szCs w:val="32"/>
          <w:highlight w:val="none"/>
          <w:lang w:val="en-US" w:eastAsia="zh-CN" w:bidi="ar-SA"/>
        </w:rPr>
        <w:t>计财股</w:t>
      </w:r>
      <w:r>
        <w:rPr>
          <w:rFonts w:hint="default" w:ascii="仿宋_GB2312" w:hAnsi="仿宋_GB2312" w:eastAsia="仿宋_GB2312" w:cs="仿宋_GB2312"/>
          <w:b w:val="0"/>
          <w:bCs w:val="0"/>
          <w:sz w:val="32"/>
          <w:szCs w:val="32"/>
          <w:highlight w:val="none"/>
          <w:lang w:val="en-US" w:eastAsia="zh-CN" w:bidi="ar-SA"/>
        </w:rPr>
        <w:t>在各业务股室自评的基础上，查阅相关文件资料和财务凭证，对收集资料进行定量定性分析，综合评议后形成评价结论，出具绩效评价报告。</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color w:val="000000"/>
          <w:sz w:val="32"/>
          <w:szCs w:val="32"/>
          <w:highlight w:val="none"/>
          <w:lang w:val="zh-CN" w:eastAsia="zh-CN"/>
        </w:rPr>
      </w:pPr>
      <w:r>
        <w:rPr>
          <w:rFonts w:hint="eastAsia" w:ascii="Times New Roman" w:hAnsi="Times New Roman" w:eastAsia="楷体" w:cs="Times New Roman"/>
          <w:b/>
          <w:bCs/>
          <w:color w:val="000000"/>
          <w:sz w:val="32"/>
          <w:szCs w:val="32"/>
          <w:highlight w:val="none"/>
          <w:lang w:val="zh-CN" w:eastAsia="zh-CN"/>
        </w:rPr>
        <w:t>（二）</w:t>
      </w:r>
      <w:r>
        <w:rPr>
          <w:rFonts w:hint="default" w:ascii="Times New Roman" w:hAnsi="Times New Roman" w:eastAsia="楷体" w:cs="Times New Roman"/>
          <w:b/>
          <w:bCs/>
          <w:color w:val="000000"/>
          <w:sz w:val="32"/>
          <w:szCs w:val="32"/>
          <w:highlight w:val="none"/>
          <w:lang w:eastAsia="zh-CN"/>
        </w:rPr>
        <w:t>评价指标体系</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根据部门和单位预算绩效管理有关要求，结合</w:t>
      </w:r>
      <w:r>
        <w:rPr>
          <w:rFonts w:hint="eastAsia" w:ascii="仿宋_GB2312" w:hAnsi="仿宋_GB2312" w:eastAsia="仿宋_GB2312" w:cs="仿宋_GB2312"/>
          <w:b w:val="0"/>
          <w:bCs w:val="0"/>
          <w:sz w:val="32"/>
          <w:szCs w:val="32"/>
          <w:highlight w:val="none"/>
          <w:lang w:val="en-US" w:eastAsia="zh-CN" w:bidi="ar-SA"/>
        </w:rPr>
        <w:t>区住建局</w:t>
      </w:r>
      <w:r>
        <w:rPr>
          <w:rFonts w:hint="default" w:ascii="仿宋_GB2312" w:hAnsi="仿宋_GB2312" w:eastAsia="仿宋_GB2312" w:cs="仿宋_GB2312"/>
          <w:b w:val="0"/>
          <w:bCs w:val="0"/>
          <w:sz w:val="32"/>
          <w:szCs w:val="32"/>
          <w:highlight w:val="none"/>
          <w:lang w:val="en-US" w:eastAsia="zh-CN" w:bidi="ar-SA"/>
        </w:rPr>
        <w:t>部门职责和行业特点，制定了涵盖</w:t>
      </w:r>
      <w:r>
        <w:rPr>
          <w:rFonts w:hint="eastAsia" w:ascii="仿宋_GB2312" w:hAnsi="仿宋_GB2312" w:eastAsia="仿宋_GB2312" w:cs="仿宋_GB2312"/>
          <w:b w:val="0"/>
          <w:bCs w:val="0"/>
          <w:sz w:val="32"/>
          <w:szCs w:val="32"/>
          <w:highlight w:val="none"/>
          <w:lang w:val="en-US" w:eastAsia="zh-CN" w:bidi="ar-SA"/>
        </w:rPr>
        <w:t>通用指标</w:t>
      </w:r>
      <w:r>
        <w:rPr>
          <w:rFonts w:hint="default" w:ascii="仿宋_GB2312" w:hAnsi="仿宋_GB2312" w:eastAsia="仿宋_GB2312" w:cs="仿宋_GB2312"/>
          <w:b w:val="0"/>
          <w:bCs w:val="0"/>
          <w:sz w:val="32"/>
          <w:szCs w:val="32"/>
          <w:highlight w:val="none"/>
          <w:lang w:val="en-US" w:eastAsia="zh-CN" w:bidi="ar-SA"/>
        </w:rPr>
        <w:t>、</w:t>
      </w:r>
      <w:r>
        <w:rPr>
          <w:rFonts w:hint="eastAsia" w:ascii="仿宋_GB2312" w:hAnsi="仿宋_GB2312" w:eastAsia="仿宋_GB2312" w:cs="仿宋_GB2312"/>
          <w:b w:val="0"/>
          <w:bCs w:val="0"/>
          <w:sz w:val="32"/>
          <w:szCs w:val="32"/>
          <w:highlight w:val="none"/>
          <w:lang w:val="en-US" w:eastAsia="zh-CN" w:bidi="ar-SA"/>
        </w:rPr>
        <w:t>产出指标、效益指标</w:t>
      </w:r>
      <w:r>
        <w:rPr>
          <w:rFonts w:hint="default" w:ascii="仿宋_GB2312" w:hAnsi="仿宋_GB2312" w:eastAsia="仿宋_GB2312" w:cs="仿宋_GB2312"/>
          <w:b w:val="0"/>
          <w:bCs w:val="0"/>
          <w:sz w:val="32"/>
          <w:szCs w:val="32"/>
          <w:highlight w:val="none"/>
          <w:lang w:val="en-US" w:eastAsia="zh-CN" w:bidi="ar-SA"/>
        </w:rPr>
        <w:t>和</w:t>
      </w:r>
      <w:r>
        <w:rPr>
          <w:rFonts w:hint="eastAsia" w:ascii="仿宋_GB2312" w:hAnsi="仿宋_GB2312" w:eastAsia="仿宋_GB2312" w:cs="仿宋_GB2312"/>
          <w:b w:val="0"/>
          <w:bCs w:val="0"/>
          <w:sz w:val="32"/>
          <w:szCs w:val="32"/>
          <w:highlight w:val="none"/>
          <w:lang w:val="en-US" w:eastAsia="zh-CN" w:bidi="ar-SA"/>
        </w:rPr>
        <w:t>满意度指标</w:t>
      </w:r>
      <w:r>
        <w:rPr>
          <w:rFonts w:hint="default" w:ascii="仿宋_GB2312" w:hAnsi="仿宋_GB2312" w:eastAsia="仿宋_GB2312" w:cs="仿宋_GB2312"/>
          <w:b w:val="0"/>
          <w:bCs w:val="0"/>
          <w:sz w:val="32"/>
          <w:szCs w:val="32"/>
          <w:highlight w:val="none"/>
          <w:lang w:val="en-US" w:eastAsia="zh-CN" w:bidi="ar-SA"/>
        </w:rPr>
        <w:t>等</w:t>
      </w:r>
      <w:r>
        <w:rPr>
          <w:rFonts w:hint="eastAsia" w:ascii="仿宋_GB2312" w:hAnsi="仿宋_GB2312" w:eastAsia="仿宋_GB2312" w:cs="仿宋_GB2312"/>
          <w:b w:val="0"/>
          <w:bCs w:val="0"/>
          <w:sz w:val="32"/>
          <w:szCs w:val="32"/>
          <w:highlight w:val="none"/>
          <w:lang w:val="en-US" w:eastAsia="zh-CN" w:bidi="ar-SA"/>
        </w:rPr>
        <w:t>4</w:t>
      </w:r>
      <w:r>
        <w:rPr>
          <w:rFonts w:hint="default" w:ascii="仿宋_GB2312" w:hAnsi="仿宋_GB2312" w:eastAsia="仿宋_GB2312" w:cs="仿宋_GB2312"/>
          <w:b w:val="0"/>
          <w:bCs w:val="0"/>
          <w:sz w:val="32"/>
          <w:szCs w:val="32"/>
          <w:highlight w:val="none"/>
          <w:lang w:val="en-US" w:eastAsia="zh-CN" w:bidi="ar-SA"/>
        </w:rPr>
        <w:t>个</w:t>
      </w:r>
      <w:r>
        <w:rPr>
          <w:rFonts w:hint="eastAsia" w:ascii="仿宋_GB2312" w:hAnsi="仿宋_GB2312" w:eastAsia="仿宋_GB2312" w:cs="仿宋_GB2312"/>
          <w:b w:val="0"/>
          <w:bCs w:val="0"/>
          <w:sz w:val="32"/>
          <w:szCs w:val="32"/>
          <w:highlight w:val="none"/>
          <w:lang w:val="en-US" w:eastAsia="zh-CN" w:bidi="ar-SA"/>
        </w:rPr>
        <w:t>分层指标，一级指标主要包括项目决策、项目实施、数量指标、质量指标、成本指标、时效指标、效益指标和满意度指标等</w:t>
      </w:r>
      <w:r>
        <w:rPr>
          <w:rFonts w:hint="default" w:ascii="仿宋_GB2312" w:hAnsi="仿宋_GB2312" w:eastAsia="仿宋_GB2312" w:cs="仿宋_GB2312"/>
          <w:b w:val="0"/>
          <w:bCs w:val="0"/>
          <w:sz w:val="32"/>
          <w:szCs w:val="32"/>
          <w:highlight w:val="none"/>
          <w:lang w:val="en-US" w:eastAsia="zh-CN" w:bidi="ar-SA"/>
        </w:rPr>
        <w:t>。同时，根据指标权重，按照百分制给各项指标进行了赋分，其中：</w:t>
      </w:r>
      <w:r>
        <w:rPr>
          <w:rFonts w:hint="eastAsia" w:ascii="仿宋_GB2312" w:hAnsi="仿宋_GB2312" w:eastAsia="仿宋_GB2312" w:cs="仿宋_GB2312"/>
          <w:b w:val="0"/>
          <w:bCs w:val="0"/>
          <w:sz w:val="32"/>
          <w:szCs w:val="32"/>
          <w:highlight w:val="none"/>
          <w:lang w:val="en-US" w:eastAsia="zh-CN" w:bidi="ar-SA"/>
        </w:rPr>
        <w:t>通用指标20</w:t>
      </w:r>
      <w:r>
        <w:rPr>
          <w:rFonts w:hint="default" w:ascii="仿宋_GB2312" w:hAnsi="仿宋_GB2312" w:eastAsia="仿宋_GB2312" w:cs="仿宋_GB2312"/>
          <w:b w:val="0"/>
          <w:bCs w:val="0"/>
          <w:sz w:val="32"/>
          <w:szCs w:val="32"/>
          <w:highlight w:val="none"/>
          <w:lang w:val="en-US" w:eastAsia="zh-CN" w:bidi="ar-SA"/>
        </w:rPr>
        <w:t>分、</w:t>
      </w:r>
      <w:r>
        <w:rPr>
          <w:rFonts w:hint="eastAsia" w:ascii="仿宋_GB2312" w:hAnsi="仿宋_GB2312" w:eastAsia="仿宋_GB2312" w:cs="仿宋_GB2312"/>
          <w:b w:val="0"/>
          <w:bCs w:val="0"/>
          <w:sz w:val="32"/>
          <w:szCs w:val="32"/>
          <w:highlight w:val="none"/>
          <w:lang w:val="en-US" w:eastAsia="zh-CN" w:bidi="ar-SA"/>
        </w:rPr>
        <w:t>产出指标20</w:t>
      </w:r>
      <w:r>
        <w:rPr>
          <w:rFonts w:hint="default" w:ascii="仿宋_GB2312" w:hAnsi="仿宋_GB2312" w:eastAsia="仿宋_GB2312" w:cs="仿宋_GB2312"/>
          <w:b w:val="0"/>
          <w:bCs w:val="0"/>
          <w:sz w:val="32"/>
          <w:szCs w:val="32"/>
          <w:highlight w:val="none"/>
          <w:lang w:val="en-US" w:eastAsia="zh-CN" w:bidi="ar-SA"/>
        </w:rPr>
        <w:t>分、</w:t>
      </w:r>
      <w:r>
        <w:rPr>
          <w:rFonts w:hint="eastAsia" w:ascii="仿宋_GB2312" w:hAnsi="仿宋_GB2312" w:eastAsia="仿宋_GB2312" w:cs="仿宋_GB2312"/>
          <w:b w:val="0"/>
          <w:bCs w:val="0"/>
          <w:sz w:val="32"/>
          <w:szCs w:val="32"/>
          <w:highlight w:val="none"/>
          <w:lang w:val="en-US" w:eastAsia="zh-CN" w:bidi="ar-SA"/>
        </w:rPr>
        <w:t>效益指标5</w:t>
      </w:r>
      <w:r>
        <w:rPr>
          <w:rFonts w:hint="default" w:ascii="仿宋_GB2312" w:hAnsi="仿宋_GB2312" w:eastAsia="仿宋_GB2312" w:cs="仿宋_GB2312"/>
          <w:b w:val="0"/>
          <w:bCs w:val="0"/>
          <w:sz w:val="32"/>
          <w:szCs w:val="32"/>
          <w:highlight w:val="none"/>
          <w:lang w:val="en-US" w:eastAsia="zh-CN" w:bidi="ar-SA"/>
        </w:rPr>
        <w:t>0分、</w:t>
      </w:r>
      <w:r>
        <w:rPr>
          <w:rFonts w:hint="eastAsia" w:ascii="仿宋_GB2312" w:hAnsi="仿宋_GB2312" w:eastAsia="仿宋_GB2312" w:cs="仿宋_GB2312"/>
          <w:b w:val="0"/>
          <w:bCs w:val="0"/>
          <w:sz w:val="32"/>
          <w:szCs w:val="32"/>
          <w:highlight w:val="none"/>
          <w:lang w:val="en-US" w:eastAsia="zh-CN" w:bidi="ar-SA"/>
        </w:rPr>
        <w:t>满意度指标10</w:t>
      </w:r>
      <w:r>
        <w:rPr>
          <w:rFonts w:hint="default" w:ascii="仿宋_GB2312" w:hAnsi="仿宋_GB2312" w:eastAsia="仿宋_GB2312" w:cs="仿宋_GB2312"/>
          <w:b w:val="0"/>
          <w:bCs w:val="0"/>
          <w:sz w:val="32"/>
          <w:szCs w:val="32"/>
          <w:highlight w:val="none"/>
          <w:lang w:val="en-US" w:eastAsia="zh-CN" w:bidi="ar-SA"/>
        </w:rPr>
        <w:t>分设置；二级和三级指标也根据各项指标情况赋予了相应分值（详见2024年项目支出绩效评价指标体系）。</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color w:val="000000"/>
          <w:sz w:val="32"/>
          <w:szCs w:val="32"/>
          <w:highlight w:val="none"/>
          <w:lang w:val="zh-CN" w:eastAsia="zh-CN"/>
        </w:rPr>
      </w:pPr>
      <w:r>
        <w:rPr>
          <w:rFonts w:hint="eastAsia" w:ascii="Times New Roman" w:hAnsi="Times New Roman" w:eastAsia="楷体" w:cs="Times New Roman"/>
          <w:b/>
          <w:bCs/>
          <w:sz w:val="32"/>
          <w:szCs w:val="32"/>
          <w:highlight w:val="none"/>
          <w:lang w:val="zh-CN" w:eastAsia="zh-CN"/>
        </w:rPr>
        <w:t>（三）</w:t>
      </w:r>
      <w:r>
        <w:rPr>
          <w:rFonts w:hint="default" w:ascii="Times New Roman" w:hAnsi="Times New Roman" w:eastAsia="楷体" w:cs="Times New Roman"/>
          <w:b/>
          <w:bCs/>
          <w:color w:val="000000"/>
          <w:sz w:val="32"/>
          <w:szCs w:val="32"/>
          <w:highlight w:val="none"/>
          <w:lang w:val="zh-CN" w:eastAsia="zh-CN"/>
        </w:rPr>
        <w:t>评价方法</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使用分级评分法、是否评分法、缺（错）项扣分法、比率分值法、分级评分法等方法。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val="zh-CN" w:eastAsia="zh-CN"/>
        </w:rPr>
      </w:pPr>
      <w:r>
        <w:rPr>
          <w:rFonts w:hint="eastAsia" w:ascii="Times New Roman" w:hAnsi="Times New Roman" w:eastAsia="楷体" w:cs="Times New Roman"/>
          <w:b/>
          <w:bCs/>
          <w:sz w:val="32"/>
          <w:szCs w:val="32"/>
          <w:highlight w:val="none"/>
          <w:lang w:val="zh-CN" w:eastAsia="zh-CN"/>
        </w:rPr>
        <w:t>（四）</w:t>
      </w:r>
      <w:r>
        <w:rPr>
          <w:rFonts w:hint="default" w:ascii="Times New Roman" w:hAnsi="Times New Roman" w:eastAsia="楷体" w:cs="Times New Roman"/>
          <w:b/>
          <w:bCs/>
          <w:sz w:val="32"/>
          <w:szCs w:val="32"/>
          <w:highlight w:val="none"/>
          <w:lang w:val="zh-CN" w:eastAsia="zh-CN"/>
        </w:rPr>
        <w:t>评价标准</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按照《202</w:t>
      </w:r>
      <w:r>
        <w:rPr>
          <w:rFonts w:hint="eastAsia" w:ascii="仿宋_GB2312" w:hAnsi="仿宋_GB2312" w:eastAsia="仿宋_GB2312" w:cs="仿宋_GB2312"/>
          <w:b w:val="0"/>
          <w:bCs w:val="0"/>
          <w:sz w:val="32"/>
          <w:szCs w:val="32"/>
          <w:highlight w:val="none"/>
          <w:lang w:val="en-US" w:eastAsia="zh-CN" w:bidi="ar-SA"/>
        </w:rPr>
        <w:t>4</w:t>
      </w:r>
      <w:r>
        <w:rPr>
          <w:rFonts w:hint="default" w:ascii="仿宋_GB2312" w:hAnsi="仿宋_GB2312" w:eastAsia="仿宋_GB2312" w:cs="仿宋_GB2312"/>
          <w:b w:val="0"/>
          <w:bCs w:val="0"/>
          <w:sz w:val="32"/>
          <w:szCs w:val="32"/>
          <w:highlight w:val="none"/>
          <w:lang w:val="en-US" w:eastAsia="zh-CN" w:bidi="ar-SA"/>
        </w:rPr>
        <w:t>年区级项目支出绩效评价指标体系》评价要点综合评价。</w:t>
      </w:r>
    </w:p>
    <w:p>
      <w:pPr>
        <w:keepNext w:val="0"/>
        <w:keepLines w:val="0"/>
        <w:pageBreakBefore w:val="0"/>
        <w:widowControl/>
        <w:numPr>
          <w:ilvl w:val="0"/>
          <w:numId w:val="11"/>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综合评价结论（附评分表）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eastAsia" w:ascii="仿宋_GB2312" w:hAnsi="仿宋" w:eastAsia="仿宋_GB2312"/>
          <w:sz w:val="32"/>
          <w:szCs w:val="32"/>
          <w:highlight w:val="none"/>
          <w:lang w:val="en-US" w:eastAsia="zh-CN"/>
        </w:rPr>
        <w:t>该笔资金投入成本与预期效果相匹配，预算费用是按照市场价格细化测算，绩效目标较明确，该预算预计解决的问题与现实需求匹配，目前共对我区建筑面积约100余万平方米提供了消防技术服务。消防审验是一项较严谨、对专业技术含量要求很高的工作，该项预算完全用于第三方消防技术服务机构提供技术支撑，最大限度保障了我区建设工程的消防安全质量、人民群众的生命财产安全。</w:t>
      </w:r>
      <w:r>
        <w:rPr>
          <w:rFonts w:hint="eastAsia" w:ascii="仿宋_GB2312" w:hAnsi="仿宋_GB2312" w:eastAsia="仿宋_GB2312" w:cs="仿宋_GB2312"/>
          <w:b w:val="0"/>
          <w:bCs w:val="0"/>
          <w:sz w:val="32"/>
          <w:szCs w:val="32"/>
          <w:highlight w:val="none"/>
          <w:lang w:val="en-US" w:eastAsia="zh-CN" w:bidi="ar-SA"/>
        </w:rPr>
        <w:t>该</w:t>
      </w:r>
      <w:r>
        <w:rPr>
          <w:rFonts w:hint="default" w:ascii="仿宋_GB2312" w:hAnsi="仿宋_GB2312" w:eastAsia="仿宋_GB2312" w:cs="仿宋_GB2312"/>
          <w:b w:val="0"/>
          <w:bCs w:val="0"/>
          <w:sz w:val="32"/>
          <w:szCs w:val="32"/>
          <w:highlight w:val="none"/>
          <w:lang w:val="en-US" w:eastAsia="zh-CN" w:bidi="ar-SA"/>
        </w:rPr>
        <w:t>项目支出绩效自评得分100分。</w:t>
      </w:r>
    </w:p>
    <w:p>
      <w:pPr>
        <w:keepNext w:val="0"/>
        <w:keepLines w:val="0"/>
        <w:pageBreakBefore w:val="0"/>
        <w:widowControl/>
        <w:numPr>
          <w:ilvl w:val="0"/>
          <w:numId w:val="11"/>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绩效评价分析</w:t>
      </w:r>
    </w:p>
    <w:p>
      <w:pPr>
        <w:keepNext w:val="0"/>
        <w:keepLines w:val="0"/>
        <w:pageBreakBefore w:val="0"/>
        <w:numPr>
          <w:ilvl w:val="0"/>
          <w:numId w:val="13"/>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val="zh-CN"/>
        </w:rPr>
      </w:pPr>
      <w:r>
        <w:rPr>
          <w:rFonts w:hint="default" w:ascii="Times New Roman" w:hAnsi="Times New Roman" w:eastAsia="楷体" w:cs="Times New Roman"/>
          <w:b/>
          <w:bCs/>
          <w:sz w:val="32"/>
          <w:szCs w:val="32"/>
          <w:highlight w:val="none"/>
          <w:lang w:val="zh-CN"/>
        </w:rPr>
        <w:t>项目决策情况</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项目符合住建部《建设工程消防设计审查验收管理暂行规定》（住房和城乡建设部令第51号）第五条和住建部《建设工程消防设计审查验收工作细则》（建科规〔2020〕5号）第十二条、第十七条：住建部门可委托技术服务机构开展相应工作，且该事项属于行政许可，不能收取费用，所需经费应列入财政预算，属财政支持范围</w:t>
      </w:r>
      <w:r>
        <w:rPr>
          <w:rFonts w:hint="eastAsia" w:ascii="仿宋_GB2312" w:hAnsi="仿宋_GB2312" w:eastAsia="仿宋_GB2312" w:cs="仿宋_GB2312"/>
          <w:b w:val="0"/>
          <w:bCs w:val="0"/>
          <w:sz w:val="32"/>
          <w:szCs w:val="32"/>
          <w:highlight w:val="none"/>
          <w:lang w:val="en-US" w:eastAsia="zh-CN" w:bidi="ar-SA"/>
        </w:rPr>
        <w:t>。</w:t>
      </w:r>
    </w:p>
    <w:p>
      <w:pPr>
        <w:keepNext w:val="0"/>
        <w:keepLines w:val="0"/>
        <w:pageBreakBefore w:val="0"/>
        <w:numPr>
          <w:ilvl w:val="0"/>
          <w:numId w:val="13"/>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val="zh-CN"/>
        </w:rPr>
      </w:pPr>
      <w:r>
        <w:rPr>
          <w:rFonts w:hint="default" w:ascii="Times New Roman" w:hAnsi="Times New Roman" w:eastAsia="楷体" w:cs="Times New Roman"/>
          <w:b/>
          <w:bCs/>
          <w:sz w:val="32"/>
          <w:szCs w:val="32"/>
          <w:highlight w:val="none"/>
          <w:lang w:val="zh-CN"/>
        </w:rPr>
        <w:t>项目管理情况</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财务管理制度健全，执行制度严格合规，资金专款专用，资金支付依据和开支标准合法合规，严格按项目内容支出，未改变用途，账目清楚，确保专款专用，杜绝挪用、截留现象发生，资金使用效益高。项目严格执行政府采购程序</w:t>
      </w:r>
      <w:r>
        <w:rPr>
          <w:rFonts w:hint="eastAsia" w:ascii="仿宋_GB2312" w:hAnsi="仿宋_GB2312" w:eastAsia="仿宋_GB2312" w:cs="仿宋_GB2312"/>
          <w:b w:val="0"/>
          <w:bCs w:val="0"/>
          <w:sz w:val="32"/>
          <w:szCs w:val="32"/>
          <w:highlight w:val="none"/>
          <w:lang w:val="en-US" w:eastAsia="zh-CN" w:bidi="ar-SA"/>
        </w:rPr>
        <w:t>，</w:t>
      </w:r>
      <w:r>
        <w:rPr>
          <w:rFonts w:hint="default" w:ascii="仿宋_GB2312" w:hAnsi="仿宋_GB2312" w:eastAsia="仿宋_GB2312" w:cs="仿宋_GB2312"/>
          <w:b w:val="0"/>
          <w:bCs w:val="0"/>
          <w:sz w:val="32"/>
          <w:szCs w:val="32"/>
          <w:highlight w:val="none"/>
          <w:lang w:val="en-US" w:eastAsia="zh-CN" w:bidi="ar-SA"/>
        </w:rPr>
        <w:t>规范有序，遵循相关法律法规，全程公开透明，合法合规。该项预算符合目前我局实际情况，工作内容、方式方法、开展时间较合理，保障了我区建设工程项目消防工作方面的规范性、安全性</w:t>
      </w:r>
      <w:r>
        <w:rPr>
          <w:rFonts w:hint="eastAsia" w:ascii="仿宋_GB2312" w:hAnsi="仿宋_GB2312" w:eastAsia="仿宋_GB2312" w:cs="仿宋_GB2312"/>
          <w:b w:val="0"/>
          <w:bCs w:val="0"/>
          <w:sz w:val="32"/>
          <w:szCs w:val="32"/>
          <w:highlight w:val="none"/>
          <w:lang w:val="en-US" w:eastAsia="zh-CN" w:bidi="ar-SA"/>
        </w:rPr>
        <w:t>。</w:t>
      </w:r>
    </w:p>
    <w:p>
      <w:pPr>
        <w:keepNext w:val="0"/>
        <w:keepLines w:val="0"/>
        <w:pageBreakBefore w:val="0"/>
        <w:numPr>
          <w:ilvl w:val="0"/>
          <w:numId w:val="13"/>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val="zh-CN" w:eastAsia="zh-CN"/>
        </w:rPr>
      </w:pPr>
      <w:r>
        <w:rPr>
          <w:rFonts w:hint="default" w:ascii="Times New Roman" w:hAnsi="Times New Roman" w:eastAsia="楷体" w:cs="Times New Roman"/>
          <w:b/>
          <w:bCs/>
          <w:sz w:val="32"/>
          <w:szCs w:val="32"/>
          <w:highlight w:val="none"/>
          <w:lang w:val="zh-CN" w:eastAsia="zh-CN"/>
        </w:rPr>
        <w:t>项目</w:t>
      </w:r>
      <w:r>
        <w:rPr>
          <w:rFonts w:hint="eastAsia" w:ascii="Times New Roman" w:hAnsi="Times New Roman" w:eastAsia="楷体" w:cs="Times New Roman"/>
          <w:b/>
          <w:bCs/>
          <w:sz w:val="32"/>
          <w:szCs w:val="32"/>
          <w:highlight w:val="none"/>
          <w:lang w:val="zh-CN" w:eastAsia="zh-CN"/>
        </w:rPr>
        <w:t>产出</w:t>
      </w:r>
      <w:r>
        <w:rPr>
          <w:rFonts w:hint="default" w:ascii="Times New Roman" w:hAnsi="Times New Roman" w:eastAsia="楷体" w:cs="Times New Roman"/>
          <w:b/>
          <w:bCs/>
          <w:sz w:val="32"/>
          <w:szCs w:val="32"/>
          <w:highlight w:val="none"/>
          <w:lang w:val="zh-CN" w:eastAsia="zh-CN"/>
        </w:rPr>
        <w:t>情况</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eastAsia" w:ascii="仿宋_GB2312" w:hAnsi="仿宋" w:eastAsia="仿宋_GB2312"/>
          <w:sz w:val="32"/>
          <w:szCs w:val="32"/>
          <w:highlight w:val="none"/>
          <w:lang w:val="en-US" w:eastAsia="zh-CN"/>
        </w:rPr>
        <w:t>绩效目标较明确，该预算预计解决的问题与现实需求匹配</w:t>
      </w:r>
      <w:r>
        <w:rPr>
          <w:rFonts w:hint="eastAsia" w:ascii="仿宋_GB2312" w:hAnsi="仿宋_GB2312" w:eastAsia="仿宋_GB2312" w:cs="仿宋_GB2312"/>
          <w:b w:val="0"/>
          <w:bCs w:val="0"/>
          <w:sz w:val="32"/>
          <w:szCs w:val="32"/>
          <w:highlight w:val="none"/>
          <w:lang w:val="en-US" w:eastAsia="zh-CN" w:bidi="ar-SA"/>
        </w:rPr>
        <w:t>。</w:t>
      </w:r>
      <w:r>
        <w:rPr>
          <w:rFonts w:hint="eastAsia" w:ascii="仿宋_GB2312" w:hAnsi="仿宋" w:eastAsia="仿宋_GB2312"/>
          <w:sz w:val="32"/>
          <w:szCs w:val="32"/>
          <w:highlight w:val="none"/>
          <w:lang w:val="en-US" w:eastAsia="zh-CN"/>
        </w:rPr>
        <w:t>住建系统承接消防审查、验收、备案抽查工作，该项工作对专业技术要求高、法律法规较多、涉及的专业知识面很广。主要对建设工程的前期消防设计进行依法依规审查及建设工程后期完工后对项目现场的建筑、消防设施设备进行验收。减少火灾隐患，保障人民生命财产安全。</w:t>
      </w:r>
    </w:p>
    <w:p>
      <w:pPr>
        <w:keepNext w:val="0"/>
        <w:keepLines w:val="0"/>
        <w:pageBreakBefore w:val="0"/>
        <w:numPr>
          <w:ilvl w:val="0"/>
          <w:numId w:val="13"/>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val="zh-CN" w:eastAsia="zh-CN"/>
        </w:rPr>
      </w:pPr>
      <w:r>
        <w:rPr>
          <w:rFonts w:hint="default" w:ascii="Times New Roman" w:hAnsi="Times New Roman" w:eastAsia="楷体" w:cs="Times New Roman"/>
          <w:b/>
          <w:bCs/>
          <w:sz w:val="32"/>
          <w:szCs w:val="32"/>
          <w:highlight w:val="none"/>
          <w:lang w:val="zh-CN" w:eastAsia="zh-CN"/>
        </w:rPr>
        <w:t>项目效益情况</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eastAsia" w:ascii="仿宋_GB2312" w:hAnsi="仿宋" w:eastAsia="仿宋_GB2312"/>
          <w:sz w:val="32"/>
          <w:szCs w:val="32"/>
          <w:highlight w:val="none"/>
          <w:lang w:val="en-US" w:eastAsia="zh-CN"/>
        </w:rPr>
        <w:t>该项预算符合目前我局实际情况，工作内容、方式方法、开展时间较合理，保障了我区建设工程项目消防工作方面的规范性、安全性。投入成本与预期效果相匹配，预算费用是按照市场价格细化测算</w:t>
      </w:r>
      <w:r>
        <w:rPr>
          <w:rFonts w:hint="default" w:ascii="仿宋_GB2312" w:hAnsi="仿宋_GB2312" w:eastAsia="仿宋_GB2312" w:cs="仿宋_GB2312"/>
          <w:b w:val="0"/>
          <w:bCs w:val="0"/>
          <w:sz w:val="32"/>
          <w:szCs w:val="32"/>
          <w:highlight w:val="none"/>
          <w:lang w:val="en-US" w:eastAsia="zh-CN" w:bidi="ar-SA"/>
        </w:rPr>
        <w:t>。</w:t>
      </w:r>
      <w:r>
        <w:rPr>
          <w:rFonts w:hint="eastAsia" w:ascii="仿宋_GB2312" w:hAnsi="仿宋" w:eastAsia="仿宋_GB2312"/>
          <w:sz w:val="32"/>
          <w:szCs w:val="32"/>
          <w:highlight w:val="none"/>
          <w:lang w:val="en-US" w:eastAsia="zh-CN"/>
        </w:rPr>
        <w:t>通过对辖区内的场所进行消防检查，极大地减少火灾隐患，保障人民生命财产安全。</w:t>
      </w:r>
    </w:p>
    <w:p>
      <w:pPr>
        <w:keepNext w:val="0"/>
        <w:keepLines w:val="0"/>
        <w:pageBreakBefore w:val="0"/>
        <w:widowControl/>
        <w:numPr>
          <w:ilvl w:val="0"/>
          <w:numId w:val="11"/>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存在主要问题</w:t>
      </w:r>
    </w:p>
    <w:p>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b w:val="0"/>
          <w:bCs w:val="0"/>
          <w:sz w:val="32"/>
          <w:szCs w:val="32"/>
          <w:highlight w:val="none"/>
          <w:lang w:val="en-US" w:eastAsia="zh-CN" w:bidi="ar-SA"/>
        </w:rPr>
      </w:pPr>
      <w:r>
        <w:rPr>
          <w:rFonts w:hint="eastAsia" w:ascii="Times New Roman" w:hAnsi="Times New Roman" w:eastAsia="仿宋_GB2312" w:cs="Times New Roman"/>
          <w:b w:val="0"/>
          <w:bCs w:val="0"/>
          <w:sz w:val="32"/>
          <w:szCs w:val="32"/>
          <w:highlight w:val="none"/>
          <w:lang w:val="en-US" w:eastAsia="zh-CN" w:bidi="ar-SA"/>
        </w:rPr>
        <w:t>无。</w:t>
      </w:r>
    </w:p>
    <w:p>
      <w:pPr>
        <w:keepNext w:val="0"/>
        <w:keepLines w:val="0"/>
        <w:pageBreakBefore w:val="0"/>
        <w:widowControl/>
        <w:numPr>
          <w:ilvl w:val="0"/>
          <w:numId w:val="11"/>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相关措施建议</w:t>
      </w:r>
    </w:p>
    <w:p>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b w:val="0"/>
          <w:bCs w:val="0"/>
          <w:sz w:val="32"/>
          <w:szCs w:val="32"/>
          <w:highlight w:val="none"/>
          <w:lang w:val="en-US" w:eastAsia="zh-CN" w:bidi="ar-SA"/>
        </w:rPr>
      </w:pPr>
      <w:r>
        <w:rPr>
          <w:rFonts w:hint="eastAsia" w:ascii="Times New Roman" w:hAnsi="Times New Roman" w:eastAsia="仿宋_GB2312" w:cs="Times New Roman"/>
          <w:b w:val="0"/>
          <w:bCs w:val="0"/>
          <w:sz w:val="32"/>
          <w:szCs w:val="32"/>
          <w:highlight w:val="none"/>
          <w:lang w:val="en-US" w:eastAsia="zh-CN" w:bidi="ar-SA"/>
        </w:rPr>
        <w:t>无。</w:t>
      </w:r>
    </w:p>
    <w:p>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Times New Roman" w:hAnsi="Times New Roman" w:eastAsia="仿宋_GB2312" w:cs="Times New Roman"/>
          <w:b w:val="0"/>
          <w:bCs w:val="0"/>
          <w:sz w:val="32"/>
          <w:szCs w:val="32"/>
          <w:highlight w:val="none"/>
          <w:lang w:val="en-US" w:eastAsia="zh-CN" w:bidi="ar-SA"/>
        </w:rPr>
        <w:sectPr>
          <w:pgSz w:w="11906" w:h="16838"/>
          <w:pgMar w:top="1440" w:right="1800" w:bottom="1440" w:left="1800" w:header="851" w:footer="992" w:gutter="0"/>
          <w:cols w:space="720" w:num="1"/>
          <w:docGrid w:type="lines" w:linePitch="312" w:charSpace="0"/>
        </w:sectPr>
      </w:pPr>
    </w:p>
    <w:p>
      <w:pPr>
        <w:pStyle w:val="9"/>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4</w:t>
      </w:r>
    </w:p>
    <w:p>
      <w:pPr>
        <w:widowControl/>
        <w:overflowPunct w:val="0"/>
        <w:autoSpaceDE/>
        <w:autoSpaceDN/>
        <w:adjustRightInd w:val="0"/>
        <w:snapToGrid w:val="0"/>
        <w:spacing w:before="335" w:beforeLines="50" w:line="560" w:lineRule="atLeast"/>
        <w:jc w:val="center"/>
        <w:outlineLvl w:val="9"/>
        <w:rPr>
          <w:rFonts w:hint="default" w:ascii="Times New Roman" w:hAnsi="Times New Roman" w:eastAsia="方正小标宋简体" w:cs="Times New Roman"/>
          <w:sz w:val="44"/>
          <w:szCs w:val="44"/>
          <w:highlight w:val="none"/>
          <w:shd w:val="clear" w:color="auto" w:fill="FFFFFF"/>
        </w:rPr>
      </w:pPr>
      <w:r>
        <w:rPr>
          <w:rFonts w:hint="default" w:ascii="Times New Roman" w:hAnsi="Times New Roman" w:eastAsia="方正小标宋简体" w:cs="Times New Roman"/>
          <w:sz w:val="44"/>
          <w:szCs w:val="44"/>
          <w:highlight w:val="none"/>
          <w:shd w:val="clear" w:color="auto" w:fill="FFFFFF"/>
        </w:rPr>
        <w:t>部门预算项目支出绩效自评报告</w:t>
      </w:r>
    </w:p>
    <w:p>
      <w:pPr>
        <w:widowControl/>
        <w:tabs>
          <w:tab w:val="left" w:pos="3885"/>
        </w:tabs>
        <w:overflowPunct w:val="0"/>
        <w:autoSpaceDE/>
        <w:autoSpaceDN/>
        <w:adjustRightInd w:val="0"/>
        <w:snapToGrid w:val="0"/>
        <w:spacing w:line="560" w:lineRule="atLeast"/>
        <w:jc w:val="center"/>
        <w:outlineLvl w:val="9"/>
        <w:rPr>
          <w:rFonts w:hint="default" w:ascii="Times New Roman" w:hAnsi="Times New Roman" w:eastAsia="方正小标宋简体" w:cs="Times New Roman"/>
          <w:sz w:val="44"/>
          <w:szCs w:val="44"/>
          <w:highlight w:val="none"/>
          <w:shd w:val="clear" w:color="auto" w:fill="FFFFFF"/>
        </w:rPr>
      </w:pPr>
      <w:r>
        <w:rPr>
          <w:rFonts w:hint="default" w:ascii="Times New Roman" w:hAnsi="Times New Roman" w:eastAsia="方正小标宋简体" w:cs="Times New Roman"/>
          <w:sz w:val="44"/>
          <w:szCs w:val="44"/>
          <w:highlight w:val="none"/>
          <w:shd w:val="clear" w:color="auto" w:fill="FFFFFF"/>
        </w:rPr>
        <w:t>（建筑施工起重机械检测费）</w:t>
      </w:r>
    </w:p>
    <w:p>
      <w:pPr>
        <w:tabs>
          <w:tab w:val="left" w:pos="3885"/>
        </w:tabs>
        <w:overflowPunct w:val="0"/>
        <w:autoSpaceDE/>
        <w:autoSpaceDN/>
        <w:adjustRightInd w:val="0"/>
        <w:snapToGrid w:val="0"/>
        <w:spacing w:line="560" w:lineRule="atLeast"/>
        <w:ind w:firstLine="421" w:firstLineChars="200"/>
        <w:jc w:val="both"/>
        <w:rPr>
          <w:rFonts w:hint="default" w:ascii="Times New Roman" w:hAnsi="Times New Roman" w:eastAsia="仿宋_GB2312" w:cs="Times New Roman"/>
          <w:b/>
          <w:szCs w:val="32"/>
          <w:highlight w:val="none"/>
        </w:rPr>
      </w:pPr>
    </w:p>
    <w:p>
      <w:pPr>
        <w:keepNext w:val="0"/>
        <w:keepLines w:val="0"/>
        <w:pageBreakBefore w:val="0"/>
        <w:widowControl/>
        <w:numPr>
          <w:ilvl w:val="0"/>
          <w:numId w:val="14"/>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基本情况</w:t>
      </w:r>
    </w:p>
    <w:p>
      <w:pPr>
        <w:keepNext w:val="0"/>
        <w:keepLines w:val="0"/>
        <w:pageBreakBefore w:val="0"/>
        <w:numPr>
          <w:ilvl w:val="0"/>
          <w:numId w:val="15"/>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val="zh-CN"/>
        </w:rPr>
      </w:pPr>
      <w:r>
        <w:rPr>
          <w:rFonts w:hint="default" w:ascii="Times New Roman" w:hAnsi="Times New Roman" w:eastAsia="楷体" w:cs="Times New Roman"/>
          <w:b/>
          <w:bCs/>
          <w:sz w:val="32"/>
          <w:szCs w:val="32"/>
          <w:highlight w:val="none"/>
          <w:lang w:val="zh-CN"/>
        </w:rPr>
        <w:t>项目概况</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为巩固建筑起重机械安全专项整治两年行动成果，加强建筑施工机械及设备在施工现场使用的监督管理，有效地预防和遏制建筑起重机械伤害事故的发生。我局对辖区内在建项目建筑施工起重机械进行抽检，</w:t>
      </w:r>
      <w:r>
        <w:rPr>
          <w:rFonts w:hint="default" w:ascii="仿宋_GB2312" w:hAnsi="仿宋_GB2312" w:eastAsia="仿宋_GB2312" w:cs="仿宋_GB2312"/>
          <w:b w:val="0"/>
          <w:bCs w:val="0"/>
          <w:sz w:val="32"/>
          <w:szCs w:val="32"/>
          <w:highlight w:val="none"/>
          <w:lang w:val="en-US" w:eastAsia="zh-CN" w:bidi="ar-SA"/>
        </w:rPr>
        <w:t>本次共检查6个项目，塔式起重机14台，施工升降机4台，龙门架3台。</w:t>
      </w:r>
    </w:p>
    <w:p>
      <w:pPr>
        <w:keepNext w:val="0"/>
        <w:keepLines w:val="0"/>
        <w:pageBreakBefore w:val="0"/>
        <w:numPr>
          <w:ilvl w:val="0"/>
          <w:numId w:val="15"/>
        </w:numPr>
        <w:kinsoku/>
        <w:wordWrap/>
        <w:overflowPunct/>
        <w:topLinePunct w:val="0"/>
        <w:autoSpaceDE/>
        <w:autoSpaceDN/>
        <w:bidi w:val="0"/>
        <w:adjustRightInd w:val="0"/>
        <w:snapToGrid w:val="0"/>
        <w:spacing w:line="560" w:lineRule="exact"/>
        <w:ind w:left="0" w:leftChars="0" w:firstLine="642" w:firstLineChars="200"/>
        <w:textAlignment w:val="auto"/>
        <w:rPr>
          <w:rFonts w:hint="default" w:ascii="Times New Roman" w:hAnsi="Times New Roman" w:eastAsia="楷体" w:cs="Times New Roman"/>
          <w:b/>
          <w:bCs/>
          <w:sz w:val="32"/>
          <w:szCs w:val="32"/>
          <w:highlight w:val="none"/>
          <w:lang w:val="zh-CN" w:eastAsia="zh-CN"/>
        </w:rPr>
      </w:pPr>
      <w:r>
        <w:rPr>
          <w:rFonts w:hint="default" w:ascii="Times New Roman" w:hAnsi="Times New Roman" w:eastAsia="楷体" w:cs="Times New Roman"/>
          <w:b/>
          <w:bCs/>
          <w:sz w:val="32"/>
          <w:szCs w:val="32"/>
          <w:highlight w:val="none"/>
          <w:lang w:val="zh-CN" w:eastAsia="zh-CN"/>
        </w:rPr>
        <w:t>项目实施情况</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eastAsia" w:ascii="仿宋_GB2312" w:hAnsi="仿宋_GB2312" w:eastAsia="仿宋_GB2312" w:cs="仿宋_GB2312"/>
          <w:b w:val="0"/>
          <w:bCs w:val="0"/>
          <w:sz w:val="32"/>
          <w:szCs w:val="32"/>
          <w:highlight w:val="none"/>
          <w:lang w:val="zh-CN" w:eastAsia="zh-CN" w:bidi="ar-SA"/>
        </w:rPr>
      </w:pPr>
      <w:r>
        <w:rPr>
          <w:rFonts w:hint="default" w:ascii="仿宋_GB2312" w:hAnsi="仿宋_GB2312" w:eastAsia="仿宋_GB2312" w:cs="仿宋_GB2312"/>
          <w:b w:val="0"/>
          <w:bCs w:val="0"/>
          <w:sz w:val="32"/>
          <w:szCs w:val="32"/>
          <w:highlight w:val="none"/>
          <w:lang w:val="en-US" w:eastAsia="zh-CN" w:bidi="ar-SA"/>
        </w:rPr>
        <w:t>2023年，船山区住建局以购买第三方服务的形式，委托了四川荣立工程技术咨询有限公司对船山辖区内建筑施工起重机械进行了抽检抽查，本次共检查6个项目，塔式起重机14台，施工升降机4台，龙门架3台。</w:t>
      </w:r>
      <w:r>
        <w:rPr>
          <w:rFonts w:hint="eastAsia" w:ascii="仿宋_GB2312" w:hAnsi="仿宋_GB2312" w:eastAsia="仿宋_GB2312" w:cs="仿宋_GB2312"/>
          <w:b w:val="0"/>
          <w:bCs w:val="0"/>
          <w:sz w:val="32"/>
          <w:szCs w:val="32"/>
          <w:highlight w:val="none"/>
          <w:lang w:val="en-US" w:eastAsia="zh-CN" w:bidi="ar-SA"/>
        </w:rPr>
        <w:t>并对检查结果进行通报处理，及时通知、督促相关企业进行整改。</w:t>
      </w:r>
    </w:p>
    <w:p>
      <w:pPr>
        <w:keepNext w:val="0"/>
        <w:keepLines w:val="0"/>
        <w:pageBreakBefore w:val="0"/>
        <w:numPr>
          <w:ilvl w:val="0"/>
          <w:numId w:val="15"/>
        </w:numPr>
        <w:kinsoku/>
        <w:wordWrap/>
        <w:overflowPunct/>
        <w:topLinePunct w:val="0"/>
        <w:autoSpaceDE/>
        <w:autoSpaceDN/>
        <w:bidi w:val="0"/>
        <w:adjustRightInd w:val="0"/>
        <w:snapToGrid w:val="0"/>
        <w:spacing w:line="560" w:lineRule="exact"/>
        <w:ind w:left="0" w:leftChars="0" w:firstLine="642" w:firstLineChars="200"/>
        <w:textAlignment w:val="auto"/>
        <w:rPr>
          <w:rFonts w:hint="default" w:ascii="Times New Roman" w:hAnsi="Times New Roman" w:eastAsia="楷体" w:cs="Times New Roman"/>
          <w:b/>
          <w:bCs/>
          <w:sz w:val="32"/>
          <w:szCs w:val="32"/>
          <w:highlight w:val="none"/>
          <w:lang w:val="zh-CN" w:eastAsia="zh-CN"/>
        </w:rPr>
      </w:pPr>
      <w:r>
        <w:rPr>
          <w:rFonts w:hint="default" w:ascii="Times New Roman" w:hAnsi="Times New Roman" w:eastAsia="楷体" w:cs="Times New Roman"/>
          <w:b/>
          <w:bCs/>
          <w:sz w:val="32"/>
          <w:szCs w:val="32"/>
          <w:highlight w:val="none"/>
          <w:lang w:val="zh-CN" w:eastAsia="zh-CN"/>
        </w:rPr>
        <w:t>资金投入使用情况</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建筑施工起重机械检测费项目年初预算金额为2万元，全年费用支出总额为2万元，主要是支付第三方专业检测机构的检测服务费</w:t>
      </w:r>
      <w:r>
        <w:rPr>
          <w:rFonts w:hint="default" w:ascii="仿宋_GB2312" w:hAnsi="仿宋_GB2312" w:eastAsia="仿宋_GB2312" w:cs="仿宋_GB2312"/>
          <w:b w:val="0"/>
          <w:bCs w:val="0"/>
          <w:sz w:val="32"/>
          <w:szCs w:val="32"/>
          <w:highlight w:val="none"/>
          <w:lang w:val="en-US" w:eastAsia="zh-CN" w:bidi="ar-SA"/>
        </w:rPr>
        <w:t>。</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val="zh-CN" w:eastAsia="zh-CN"/>
        </w:rPr>
      </w:pPr>
      <w:r>
        <w:rPr>
          <w:rFonts w:hint="default" w:ascii="Times New Roman" w:hAnsi="Times New Roman" w:eastAsia="楷体" w:cs="Times New Roman"/>
          <w:b/>
          <w:bCs/>
          <w:sz w:val="32"/>
          <w:szCs w:val="32"/>
          <w:highlight w:val="none"/>
          <w:lang w:val="zh-CN" w:eastAsia="zh-CN"/>
        </w:rPr>
        <w:t>（四）项目绩效目标</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为了加强建筑施工机械及设备在施工现场使用的监督管理，有效地预防</w:t>
      </w:r>
      <w:r>
        <w:rPr>
          <w:rFonts w:hint="default" w:ascii="仿宋_GB2312" w:hAnsi="仿宋_GB2312" w:eastAsia="仿宋_GB2312" w:cs="仿宋_GB2312"/>
          <w:b w:val="0"/>
          <w:bCs w:val="0"/>
          <w:sz w:val="32"/>
          <w:szCs w:val="32"/>
          <w:highlight w:val="none"/>
          <w:lang w:val="en-US" w:eastAsia="zh-CN" w:bidi="ar-SA"/>
        </w:rPr>
        <w:t>和遏制建筑起重机械伤害事故的发生。</w:t>
      </w:r>
    </w:p>
    <w:p>
      <w:pPr>
        <w:keepNext w:val="0"/>
        <w:keepLines w:val="0"/>
        <w:pageBreakBefore w:val="0"/>
        <w:widowControl/>
        <w:numPr>
          <w:ilvl w:val="0"/>
          <w:numId w:val="14"/>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评价工作开展情况</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highlight w:val="none"/>
        </w:rPr>
      </w:pPr>
      <w:r>
        <w:rPr>
          <w:rFonts w:hint="eastAsia" w:ascii="Times New Roman" w:hAnsi="Times New Roman" w:eastAsia="楷体" w:cs="Times New Roman"/>
          <w:b/>
          <w:bCs/>
          <w:color w:val="000000"/>
          <w:sz w:val="32"/>
          <w:szCs w:val="32"/>
          <w:highlight w:val="none"/>
          <w:lang w:eastAsia="zh-CN"/>
        </w:rPr>
        <w:t>（一）</w:t>
      </w:r>
      <w:r>
        <w:rPr>
          <w:rFonts w:hint="default" w:ascii="Times New Roman" w:hAnsi="Times New Roman" w:eastAsia="楷体" w:cs="Times New Roman"/>
          <w:b/>
          <w:bCs/>
          <w:color w:val="000000"/>
          <w:sz w:val="32"/>
          <w:szCs w:val="32"/>
          <w:highlight w:val="none"/>
          <w:lang w:eastAsia="zh-CN"/>
        </w:rPr>
        <w:t>评价组织情况</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按照遂宁市船山区财政局《关于开展202</w:t>
      </w:r>
      <w:r>
        <w:rPr>
          <w:rFonts w:hint="eastAsia" w:ascii="仿宋_GB2312" w:hAnsi="仿宋_GB2312" w:eastAsia="仿宋_GB2312" w:cs="仿宋_GB2312"/>
          <w:b w:val="0"/>
          <w:bCs w:val="0"/>
          <w:sz w:val="32"/>
          <w:szCs w:val="32"/>
          <w:highlight w:val="none"/>
          <w:lang w:val="en-US" w:eastAsia="zh-CN" w:bidi="ar-SA"/>
        </w:rPr>
        <w:t>4</w:t>
      </w:r>
      <w:r>
        <w:rPr>
          <w:rFonts w:hint="default" w:ascii="仿宋_GB2312" w:hAnsi="仿宋_GB2312" w:eastAsia="仿宋_GB2312" w:cs="仿宋_GB2312"/>
          <w:b w:val="0"/>
          <w:bCs w:val="0"/>
          <w:sz w:val="32"/>
          <w:szCs w:val="32"/>
          <w:highlight w:val="none"/>
          <w:lang w:val="en-US" w:eastAsia="zh-CN" w:bidi="ar-SA"/>
        </w:rPr>
        <w:t>年部门、项目、政策支出绩效自评工作的通知》（遂船财</w:t>
      </w:r>
      <w:r>
        <w:rPr>
          <w:rFonts w:hint="eastAsia" w:ascii="仿宋_GB2312" w:hAnsi="仿宋_GB2312" w:eastAsia="仿宋_GB2312" w:cs="仿宋_GB2312"/>
          <w:b w:val="0"/>
          <w:bCs w:val="0"/>
          <w:sz w:val="32"/>
          <w:szCs w:val="32"/>
          <w:highlight w:val="none"/>
          <w:lang w:val="en-US" w:eastAsia="zh-CN" w:bidi="ar-SA"/>
        </w:rPr>
        <w:t>绩</w:t>
      </w:r>
      <w:r>
        <w:rPr>
          <w:rFonts w:hint="default" w:ascii="仿宋_GB2312" w:hAnsi="仿宋_GB2312" w:eastAsia="仿宋_GB2312" w:cs="仿宋_GB2312"/>
          <w:b w:val="0"/>
          <w:bCs w:val="0"/>
          <w:sz w:val="32"/>
          <w:szCs w:val="32"/>
          <w:highlight w:val="none"/>
          <w:lang w:val="en-US" w:eastAsia="zh-CN" w:bidi="ar-SA"/>
        </w:rPr>
        <w:t>〔202</w:t>
      </w:r>
      <w:r>
        <w:rPr>
          <w:rFonts w:hint="eastAsia" w:ascii="仿宋_GB2312" w:hAnsi="仿宋_GB2312" w:eastAsia="仿宋_GB2312" w:cs="仿宋_GB2312"/>
          <w:b w:val="0"/>
          <w:bCs w:val="0"/>
          <w:sz w:val="32"/>
          <w:szCs w:val="32"/>
          <w:highlight w:val="none"/>
          <w:lang w:val="en-US" w:eastAsia="zh-CN" w:bidi="ar-SA"/>
        </w:rPr>
        <w:t>4</w:t>
      </w:r>
      <w:r>
        <w:rPr>
          <w:rFonts w:hint="default" w:ascii="仿宋_GB2312" w:hAnsi="仿宋_GB2312" w:eastAsia="仿宋_GB2312" w:cs="仿宋_GB2312"/>
          <w:b w:val="0"/>
          <w:bCs w:val="0"/>
          <w:sz w:val="32"/>
          <w:szCs w:val="32"/>
          <w:highlight w:val="none"/>
          <w:lang w:val="en-US" w:eastAsia="zh-CN" w:bidi="ar-SA"/>
        </w:rPr>
        <w:t>〕</w:t>
      </w:r>
      <w:r>
        <w:rPr>
          <w:rFonts w:hint="eastAsia" w:ascii="仿宋_GB2312" w:hAnsi="仿宋_GB2312" w:eastAsia="仿宋_GB2312" w:cs="仿宋_GB2312"/>
          <w:b w:val="0"/>
          <w:bCs w:val="0"/>
          <w:sz w:val="32"/>
          <w:szCs w:val="32"/>
          <w:highlight w:val="none"/>
          <w:lang w:val="en-US" w:eastAsia="zh-CN" w:bidi="ar-SA"/>
        </w:rPr>
        <w:t>2</w:t>
      </w:r>
      <w:r>
        <w:rPr>
          <w:rFonts w:hint="default" w:ascii="仿宋_GB2312" w:hAnsi="仿宋_GB2312" w:eastAsia="仿宋_GB2312" w:cs="仿宋_GB2312"/>
          <w:b w:val="0"/>
          <w:bCs w:val="0"/>
          <w:sz w:val="32"/>
          <w:szCs w:val="32"/>
          <w:highlight w:val="none"/>
          <w:lang w:val="en-US" w:eastAsia="zh-CN" w:bidi="ar-SA"/>
        </w:rPr>
        <w:t>号）的要求，我单位高度重视，加强领导，精心组织本次绩效评价工作。主要通过收集项目资金预算文件、项目支出绩效目标表、支付依据等资料，根据项目资金支付结点，按照时间顺序及项目支出绩效评价体系标准对相关记账凭证和原始凭证进行全面审查。</w:t>
      </w:r>
      <w:r>
        <w:rPr>
          <w:rFonts w:hint="eastAsia" w:ascii="仿宋_GB2312" w:hAnsi="仿宋_GB2312" w:eastAsia="仿宋_GB2312" w:cs="仿宋_GB2312"/>
          <w:b w:val="0"/>
          <w:bCs w:val="0"/>
          <w:sz w:val="32"/>
          <w:szCs w:val="32"/>
          <w:highlight w:val="none"/>
          <w:lang w:val="en-US" w:eastAsia="zh-CN" w:bidi="ar-SA"/>
        </w:rPr>
        <w:t>具体</w:t>
      </w:r>
      <w:r>
        <w:rPr>
          <w:rFonts w:hint="default" w:ascii="仿宋_GB2312" w:hAnsi="仿宋_GB2312" w:eastAsia="仿宋_GB2312" w:cs="仿宋_GB2312"/>
          <w:b w:val="0"/>
          <w:bCs w:val="0"/>
          <w:sz w:val="32"/>
          <w:szCs w:val="32"/>
          <w:highlight w:val="none"/>
          <w:lang w:val="en-US" w:eastAsia="zh-CN" w:bidi="ar-SA"/>
        </w:rPr>
        <w:t>绩效评价工作由</w:t>
      </w:r>
      <w:r>
        <w:rPr>
          <w:rFonts w:hint="eastAsia" w:ascii="仿宋_GB2312" w:hAnsi="仿宋_GB2312" w:eastAsia="仿宋_GB2312" w:cs="仿宋_GB2312"/>
          <w:b w:val="0"/>
          <w:bCs w:val="0"/>
          <w:sz w:val="32"/>
          <w:szCs w:val="32"/>
          <w:highlight w:val="none"/>
          <w:lang w:val="en-US" w:eastAsia="zh-CN" w:bidi="ar-SA"/>
        </w:rPr>
        <w:t>计财股</w:t>
      </w:r>
      <w:r>
        <w:rPr>
          <w:rFonts w:hint="default" w:ascii="仿宋_GB2312" w:hAnsi="仿宋_GB2312" w:eastAsia="仿宋_GB2312" w:cs="仿宋_GB2312"/>
          <w:b w:val="0"/>
          <w:bCs w:val="0"/>
          <w:sz w:val="32"/>
          <w:szCs w:val="32"/>
          <w:highlight w:val="none"/>
          <w:lang w:val="en-US" w:eastAsia="zh-CN" w:bidi="ar-SA"/>
        </w:rPr>
        <w:t>牵头负责，各项目负责业务股室积极配合。第</w:t>
      </w:r>
      <w:r>
        <w:rPr>
          <w:rFonts w:hint="eastAsia" w:ascii="仿宋_GB2312" w:hAnsi="仿宋_GB2312" w:eastAsia="仿宋_GB2312" w:cs="仿宋_GB2312"/>
          <w:b w:val="0"/>
          <w:bCs w:val="0"/>
          <w:sz w:val="32"/>
          <w:szCs w:val="32"/>
          <w:highlight w:val="none"/>
          <w:lang w:val="en-US" w:eastAsia="zh-CN" w:bidi="ar-SA"/>
        </w:rPr>
        <w:t>一</w:t>
      </w:r>
      <w:r>
        <w:rPr>
          <w:rFonts w:hint="default" w:ascii="仿宋_GB2312" w:hAnsi="仿宋_GB2312" w:eastAsia="仿宋_GB2312" w:cs="仿宋_GB2312"/>
          <w:b w:val="0"/>
          <w:bCs w:val="0"/>
          <w:sz w:val="32"/>
          <w:szCs w:val="32"/>
          <w:highlight w:val="none"/>
          <w:lang w:val="en-US" w:eastAsia="zh-CN" w:bidi="ar-SA"/>
        </w:rPr>
        <w:t>阶段为业务股室按照要求展开自评工作，并将评价结果报</w:t>
      </w:r>
      <w:r>
        <w:rPr>
          <w:rFonts w:hint="eastAsia" w:ascii="仿宋_GB2312" w:hAnsi="仿宋_GB2312" w:eastAsia="仿宋_GB2312" w:cs="仿宋_GB2312"/>
          <w:b w:val="0"/>
          <w:bCs w:val="0"/>
          <w:sz w:val="32"/>
          <w:szCs w:val="32"/>
          <w:highlight w:val="none"/>
          <w:lang w:val="en-US" w:eastAsia="zh-CN" w:bidi="ar-SA"/>
        </w:rPr>
        <w:t>计财股</w:t>
      </w:r>
      <w:r>
        <w:rPr>
          <w:rFonts w:hint="default" w:ascii="仿宋_GB2312" w:hAnsi="仿宋_GB2312" w:eastAsia="仿宋_GB2312" w:cs="仿宋_GB2312"/>
          <w:b w:val="0"/>
          <w:bCs w:val="0"/>
          <w:sz w:val="32"/>
          <w:szCs w:val="32"/>
          <w:highlight w:val="none"/>
          <w:lang w:val="en-US" w:eastAsia="zh-CN" w:bidi="ar-SA"/>
        </w:rPr>
        <w:t>；第</w:t>
      </w:r>
      <w:r>
        <w:rPr>
          <w:rFonts w:hint="eastAsia" w:ascii="仿宋_GB2312" w:hAnsi="仿宋_GB2312" w:eastAsia="仿宋_GB2312" w:cs="仿宋_GB2312"/>
          <w:b w:val="0"/>
          <w:bCs w:val="0"/>
          <w:sz w:val="32"/>
          <w:szCs w:val="32"/>
          <w:highlight w:val="none"/>
          <w:lang w:val="en-US" w:eastAsia="zh-CN" w:bidi="ar-SA"/>
        </w:rPr>
        <w:t>二</w:t>
      </w:r>
      <w:r>
        <w:rPr>
          <w:rFonts w:hint="default" w:ascii="仿宋_GB2312" w:hAnsi="仿宋_GB2312" w:eastAsia="仿宋_GB2312" w:cs="仿宋_GB2312"/>
          <w:b w:val="0"/>
          <w:bCs w:val="0"/>
          <w:sz w:val="32"/>
          <w:szCs w:val="32"/>
          <w:highlight w:val="none"/>
          <w:lang w:val="en-US" w:eastAsia="zh-CN" w:bidi="ar-SA"/>
        </w:rPr>
        <w:t>阶段为</w:t>
      </w:r>
      <w:r>
        <w:rPr>
          <w:rFonts w:hint="eastAsia" w:ascii="仿宋_GB2312" w:hAnsi="仿宋_GB2312" w:eastAsia="仿宋_GB2312" w:cs="仿宋_GB2312"/>
          <w:b w:val="0"/>
          <w:bCs w:val="0"/>
          <w:sz w:val="32"/>
          <w:szCs w:val="32"/>
          <w:highlight w:val="none"/>
          <w:lang w:val="en-US" w:eastAsia="zh-CN" w:bidi="ar-SA"/>
        </w:rPr>
        <w:t>计财股</w:t>
      </w:r>
      <w:r>
        <w:rPr>
          <w:rFonts w:hint="default" w:ascii="仿宋_GB2312" w:hAnsi="仿宋_GB2312" w:eastAsia="仿宋_GB2312" w:cs="仿宋_GB2312"/>
          <w:b w:val="0"/>
          <w:bCs w:val="0"/>
          <w:sz w:val="32"/>
          <w:szCs w:val="32"/>
          <w:highlight w:val="none"/>
          <w:lang w:val="en-US" w:eastAsia="zh-CN" w:bidi="ar-SA"/>
        </w:rPr>
        <w:t>在各业务股室自评的基础上，查阅相关文件资料和财务凭证，对收集资料进行定量定性分析，综合评议后形成评价结论，出具绩效评价报告。</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color w:val="000000"/>
          <w:sz w:val="32"/>
          <w:szCs w:val="32"/>
          <w:highlight w:val="none"/>
          <w:lang w:val="zh-CN" w:eastAsia="zh-CN"/>
        </w:rPr>
      </w:pPr>
      <w:r>
        <w:rPr>
          <w:rFonts w:hint="eastAsia" w:ascii="Times New Roman" w:hAnsi="Times New Roman" w:eastAsia="楷体" w:cs="Times New Roman"/>
          <w:b/>
          <w:bCs/>
          <w:color w:val="000000"/>
          <w:sz w:val="32"/>
          <w:szCs w:val="32"/>
          <w:highlight w:val="none"/>
          <w:lang w:val="zh-CN" w:eastAsia="zh-CN"/>
        </w:rPr>
        <w:t>（二）</w:t>
      </w:r>
      <w:r>
        <w:rPr>
          <w:rFonts w:hint="default" w:ascii="Times New Roman" w:hAnsi="Times New Roman" w:eastAsia="楷体" w:cs="Times New Roman"/>
          <w:b/>
          <w:bCs/>
          <w:color w:val="000000"/>
          <w:sz w:val="32"/>
          <w:szCs w:val="32"/>
          <w:highlight w:val="none"/>
          <w:lang w:eastAsia="zh-CN"/>
        </w:rPr>
        <w:t>评价指标体系</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根据部门和单位预算绩效管理有关要求，结合</w:t>
      </w:r>
      <w:r>
        <w:rPr>
          <w:rFonts w:hint="eastAsia" w:ascii="仿宋_GB2312" w:hAnsi="仿宋_GB2312" w:eastAsia="仿宋_GB2312" w:cs="仿宋_GB2312"/>
          <w:b w:val="0"/>
          <w:bCs w:val="0"/>
          <w:sz w:val="32"/>
          <w:szCs w:val="32"/>
          <w:highlight w:val="none"/>
          <w:lang w:val="en-US" w:eastAsia="zh-CN" w:bidi="ar-SA"/>
        </w:rPr>
        <w:t>区住建局</w:t>
      </w:r>
      <w:r>
        <w:rPr>
          <w:rFonts w:hint="default" w:ascii="仿宋_GB2312" w:hAnsi="仿宋_GB2312" w:eastAsia="仿宋_GB2312" w:cs="仿宋_GB2312"/>
          <w:b w:val="0"/>
          <w:bCs w:val="0"/>
          <w:sz w:val="32"/>
          <w:szCs w:val="32"/>
          <w:highlight w:val="none"/>
          <w:lang w:val="en-US" w:eastAsia="zh-CN" w:bidi="ar-SA"/>
        </w:rPr>
        <w:t>部门职责和行业特点，制定了涵盖</w:t>
      </w:r>
      <w:r>
        <w:rPr>
          <w:rFonts w:hint="eastAsia" w:ascii="仿宋_GB2312" w:hAnsi="仿宋_GB2312" w:eastAsia="仿宋_GB2312" w:cs="仿宋_GB2312"/>
          <w:b w:val="0"/>
          <w:bCs w:val="0"/>
          <w:sz w:val="32"/>
          <w:szCs w:val="32"/>
          <w:highlight w:val="none"/>
          <w:lang w:val="en-US" w:eastAsia="zh-CN" w:bidi="ar-SA"/>
        </w:rPr>
        <w:t>通用指标</w:t>
      </w:r>
      <w:r>
        <w:rPr>
          <w:rFonts w:hint="default" w:ascii="仿宋_GB2312" w:hAnsi="仿宋_GB2312" w:eastAsia="仿宋_GB2312" w:cs="仿宋_GB2312"/>
          <w:b w:val="0"/>
          <w:bCs w:val="0"/>
          <w:sz w:val="32"/>
          <w:szCs w:val="32"/>
          <w:highlight w:val="none"/>
          <w:lang w:val="en-US" w:eastAsia="zh-CN" w:bidi="ar-SA"/>
        </w:rPr>
        <w:t>、</w:t>
      </w:r>
      <w:r>
        <w:rPr>
          <w:rFonts w:hint="eastAsia" w:ascii="仿宋_GB2312" w:hAnsi="仿宋_GB2312" w:eastAsia="仿宋_GB2312" w:cs="仿宋_GB2312"/>
          <w:b w:val="0"/>
          <w:bCs w:val="0"/>
          <w:sz w:val="32"/>
          <w:szCs w:val="32"/>
          <w:highlight w:val="none"/>
          <w:lang w:val="en-US" w:eastAsia="zh-CN" w:bidi="ar-SA"/>
        </w:rPr>
        <w:t>产出指标、效益指标</w:t>
      </w:r>
      <w:r>
        <w:rPr>
          <w:rFonts w:hint="default" w:ascii="仿宋_GB2312" w:hAnsi="仿宋_GB2312" w:eastAsia="仿宋_GB2312" w:cs="仿宋_GB2312"/>
          <w:b w:val="0"/>
          <w:bCs w:val="0"/>
          <w:sz w:val="32"/>
          <w:szCs w:val="32"/>
          <w:highlight w:val="none"/>
          <w:lang w:val="en-US" w:eastAsia="zh-CN" w:bidi="ar-SA"/>
        </w:rPr>
        <w:t>和</w:t>
      </w:r>
      <w:r>
        <w:rPr>
          <w:rFonts w:hint="eastAsia" w:ascii="仿宋_GB2312" w:hAnsi="仿宋_GB2312" w:eastAsia="仿宋_GB2312" w:cs="仿宋_GB2312"/>
          <w:b w:val="0"/>
          <w:bCs w:val="0"/>
          <w:sz w:val="32"/>
          <w:szCs w:val="32"/>
          <w:highlight w:val="none"/>
          <w:lang w:val="en-US" w:eastAsia="zh-CN" w:bidi="ar-SA"/>
        </w:rPr>
        <w:t>满意度指标</w:t>
      </w:r>
      <w:r>
        <w:rPr>
          <w:rFonts w:hint="default" w:ascii="仿宋_GB2312" w:hAnsi="仿宋_GB2312" w:eastAsia="仿宋_GB2312" w:cs="仿宋_GB2312"/>
          <w:b w:val="0"/>
          <w:bCs w:val="0"/>
          <w:sz w:val="32"/>
          <w:szCs w:val="32"/>
          <w:highlight w:val="none"/>
          <w:lang w:val="en-US" w:eastAsia="zh-CN" w:bidi="ar-SA"/>
        </w:rPr>
        <w:t>等</w:t>
      </w:r>
      <w:r>
        <w:rPr>
          <w:rFonts w:hint="eastAsia" w:ascii="仿宋_GB2312" w:hAnsi="仿宋_GB2312" w:eastAsia="仿宋_GB2312" w:cs="仿宋_GB2312"/>
          <w:b w:val="0"/>
          <w:bCs w:val="0"/>
          <w:sz w:val="32"/>
          <w:szCs w:val="32"/>
          <w:highlight w:val="none"/>
          <w:lang w:val="en-US" w:eastAsia="zh-CN" w:bidi="ar-SA"/>
        </w:rPr>
        <w:t>4</w:t>
      </w:r>
      <w:r>
        <w:rPr>
          <w:rFonts w:hint="default" w:ascii="仿宋_GB2312" w:hAnsi="仿宋_GB2312" w:eastAsia="仿宋_GB2312" w:cs="仿宋_GB2312"/>
          <w:b w:val="0"/>
          <w:bCs w:val="0"/>
          <w:sz w:val="32"/>
          <w:szCs w:val="32"/>
          <w:highlight w:val="none"/>
          <w:lang w:val="en-US" w:eastAsia="zh-CN" w:bidi="ar-SA"/>
        </w:rPr>
        <w:t>个</w:t>
      </w:r>
      <w:r>
        <w:rPr>
          <w:rFonts w:hint="eastAsia" w:ascii="仿宋_GB2312" w:hAnsi="仿宋_GB2312" w:eastAsia="仿宋_GB2312" w:cs="仿宋_GB2312"/>
          <w:b w:val="0"/>
          <w:bCs w:val="0"/>
          <w:sz w:val="32"/>
          <w:szCs w:val="32"/>
          <w:highlight w:val="none"/>
          <w:lang w:val="en-US" w:eastAsia="zh-CN" w:bidi="ar-SA"/>
        </w:rPr>
        <w:t>分层指标，一级指标主要包括项目决策、项目实施、数量指标、质量指标、成本指标、时效指标、效益指标和满意度指标等</w:t>
      </w:r>
      <w:r>
        <w:rPr>
          <w:rFonts w:hint="default" w:ascii="仿宋_GB2312" w:hAnsi="仿宋_GB2312" w:eastAsia="仿宋_GB2312" w:cs="仿宋_GB2312"/>
          <w:b w:val="0"/>
          <w:bCs w:val="0"/>
          <w:sz w:val="32"/>
          <w:szCs w:val="32"/>
          <w:highlight w:val="none"/>
          <w:lang w:val="en-US" w:eastAsia="zh-CN" w:bidi="ar-SA"/>
        </w:rPr>
        <w:t>。同时，根据指标权重，按照百分制给各项指标进行了赋分，其中：</w:t>
      </w:r>
      <w:r>
        <w:rPr>
          <w:rFonts w:hint="eastAsia" w:ascii="仿宋_GB2312" w:hAnsi="仿宋_GB2312" w:eastAsia="仿宋_GB2312" w:cs="仿宋_GB2312"/>
          <w:b w:val="0"/>
          <w:bCs w:val="0"/>
          <w:sz w:val="32"/>
          <w:szCs w:val="32"/>
          <w:highlight w:val="none"/>
          <w:lang w:val="en-US" w:eastAsia="zh-CN" w:bidi="ar-SA"/>
        </w:rPr>
        <w:t>通用指标20</w:t>
      </w:r>
      <w:r>
        <w:rPr>
          <w:rFonts w:hint="default" w:ascii="仿宋_GB2312" w:hAnsi="仿宋_GB2312" w:eastAsia="仿宋_GB2312" w:cs="仿宋_GB2312"/>
          <w:b w:val="0"/>
          <w:bCs w:val="0"/>
          <w:sz w:val="32"/>
          <w:szCs w:val="32"/>
          <w:highlight w:val="none"/>
          <w:lang w:val="en-US" w:eastAsia="zh-CN" w:bidi="ar-SA"/>
        </w:rPr>
        <w:t>分、</w:t>
      </w:r>
      <w:r>
        <w:rPr>
          <w:rFonts w:hint="eastAsia" w:ascii="仿宋_GB2312" w:hAnsi="仿宋_GB2312" w:eastAsia="仿宋_GB2312" w:cs="仿宋_GB2312"/>
          <w:b w:val="0"/>
          <w:bCs w:val="0"/>
          <w:sz w:val="32"/>
          <w:szCs w:val="32"/>
          <w:highlight w:val="none"/>
          <w:lang w:val="en-US" w:eastAsia="zh-CN" w:bidi="ar-SA"/>
        </w:rPr>
        <w:t>产出指标20</w:t>
      </w:r>
      <w:r>
        <w:rPr>
          <w:rFonts w:hint="default" w:ascii="仿宋_GB2312" w:hAnsi="仿宋_GB2312" w:eastAsia="仿宋_GB2312" w:cs="仿宋_GB2312"/>
          <w:b w:val="0"/>
          <w:bCs w:val="0"/>
          <w:sz w:val="32"/>
          <w:szCs w:val="32"/>
          <w:highlight w:val="none"/>
          <w:lang w:val="en-US" w:eastAsia="zh-CN" w:bidi="ar-SA"/>
        </w:rPr>
        <w:t>分、</w:t>
      </w:r>
      <w:r>
        <w:rPr>
          <w:rFonts w:hint="eastAsia" w:ascii="仿宋_GB2312" w:hAnsi="仿宋_GB2312" w:eastAsia="仿宋_GB2312" w:cs="仿宋_GB2312"/>
          <w:b w:val="0"/>
          <w:bCs w:val="0"/>
          <w:sz w:val="32"/>
          <w:szCs w:val="32"/>
          <w:highlight w:val="none"/>
          <w:lang w:val="en-US" w:eastAsia="zh-CN" w:bidi="ar-SA"/>
        </w:rPr>
        <w:t>效益指标5</w:t>
      </w:r>
      <w:r>
        <w:rPr>
          <w:rFonts w:hint="default" w:ascii="仿宋_GB2312" w:hAnsi="仿宋_GB2312" w:eastAsia="仿宋_GB2312" w:cs="仿宋_GB2312"/>
          <w:b w:val="0"/>
          <w:bCs w:val="0"/>
          <w:sz w:val="32"/>
          <w:szCs w:val="32"/>
          <w:highlight w:val="none"/>
          <w:lang w:val="en-US" w:eastAsia="zh-CN" w:bidi="ar-SA"/>
        </w:rPr>
        <w:t>0分、</w:t>
      </w:r>
      <w:r>
        <w:rPr>
          <w:rFonts w:hint="eastAsia" w:ascii="仿宋_GB2312" w:hAnsi="仿宋_GB2312" w:eastAsia="仿宋_GB2312" w:cs="仿宋_GB2312"/>
          <w:b w:val="0"/>
          <w:bCs w:val="0"/>
          <w:sz w:val="32"/>
          <w:szCs w:val="32"/>
          <w:highlight w:val="none"/>
          <w:lang w:val="en-US" w:eastAsia="zh-CN" w:bidi="ar-SA"/>
        </w:rPr>
        <w:t>满意度指标10</w:t>
      </w:r>
      <w:r>
        <w:rPr>
          <w:rFonts w:hint="default" w:ascii="仿宋_GB2312" w:hAnsi="仿宋_GB2312" w:eastAsia="仿宋_GB2312" w:cs="仿宋_GB2312"/>
          <w:b w:val="0"/>
          <w:bCs w:val="0"/>
          <w:sz w:val="32"/>
          <w:szCs w:val="32"/>
          <w:highlight w:val="none"/>
          <w:lang w:val="en-US" w:eastAsia="zh-CN" w:bidi="ar-SA"/>
        </w:rPr>
        <w:t>分设置；二级和三级指标也根据各项指标情况赋予了相应分值（详见2024年项目支出绩效评价指标体系）。</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color w:val="000000"/>
          <w:sz w:val="32"/>
          <w:szCs w:val="32"/>
          <w:highlight w:val="none"/>
          <w:lang w:val="zh-CN" w:eastAsia="zh-CN"/>
        </w:rPr>
      </w:pPr>
      <w:r>
        <w:rPr>
          <w:rFonts w:hint="eastAsia" w:ascii="Times New Roman" w:hAnsi="Times New Roman" w:eastAsia="楷体" w:cs="Times New Roman"/>
          <w:b/>
          <w:bCs/>
          <w:color w:val="000000"/>
          <w:sz w:val="32"/>
          <w:szCs w:val="32"/>
          <w:highlight w:val="none"/>
          <w:lang w:val="zh-CN" w:eastAsia="zh-CN"/>
        </w:rPr>
        <w:t>（三）</w:t>
      </w:r>
      <w:r>
        <w:rPr>
          <w:rFonts w:hint="default" w:ascii="Times New Roman" w:hAnsi="Times New Roman" w:eastAsia="楷体" w:cs="Times New Roman"/>
          <w:b/>
          <w:bCs/>
          <w:color w:val="000000"/>
          <w:sz w:val="32"/>
          <w:szCs w:val="32"/>
          <w:highlight w:val="none"/>
          <w:lang w:val="zh-CN" w:eastAsia="zh-CN"/>
        </w:rPr>
        <w:t>评价方法</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使用分级评分法、是否评分法、缺（错）项扣分法、比率分值法、分级评分法等方法。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val="zh-CN" w:eastAsia="zh-CN"/>
        </w:rPr>
      </w:pPr>
      <w:r>
        <w:rPr>
          <w:rFonts w:hint="eastAsia" w:ascii="Times New Roman" w:hAnsi="Times New Roman" w:eastAsia="楷体" w:cs="Times New Roman"/>
          <w:b/>
          <w:bCs/>
          <w:sz w:val="32"/>
          <w:szCs w:val="32"/>
          <w:highlight w:val="none"/>
          <w:lang w:val="zh-CN" w:eastAsia="zh-CN"/>
        </w:rPr>
        <w:t>（四）</w:t>
      </w:r>
      <w:r>
        <w:rPr>
          <w:rFonts w:hint="default" w:ascii="Times New Roman" w:hAnsi="Times New Roman" w:eastAsia="楷体" w:cs="Times New Roman"/>
          <w:b/>
          <w:bCs/>
          <w:sz w:val="32"/>
          <w:szCs w:val="32"/>
          <w:highlight w:val="none"/>
          <w:lang w:val="zh-CN" w:eastAsia="zh-CN"/>
        </w:rPr>
        <w:t>评价标准</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按照《202</w:t>
      </w:r>
      <w:r>
        <w:rPr>
          <w:rFonts w:hint="eastAsia" w:ascii="仿宋_GB2312" w:hAnsi="仿宋_GB2312" w:eastAsia="仿宋_GB2312" w:cs="仿宋_GB2312"/>
          <w:b w:val="0"/>
          <w:bCs w:val="0"/>
          <w:sz w:val="32"/>
          <w:szCs w:val="32"/>
          <w:highlight w:val="none"/>
          <w:lang w:val="en-US" w:eastAsia="zh-CN" w:bidi="ar-SA"/>
        </w:rPr>
        <w:t>4</w:t>
      </w:r>
      <w:r>
        <w:rPr>
          <w:rFonts w:hint="default" w:ascii="仿宋_GB2312" w:hAnsi="仿宋_GB2312" w:eastAsia="仿宋_GB2312" w:cs="仿宋_GB2312"/>
          <w:b w:val="0"/>
          <w:bCs w:val="0"/>
          <w:sz w:val="32"/>
          <w:szCs w:val="32"/>
          <w:highlight w:val="none"/>
          <w:lang w:val="en-US" w:eastAsia="zh-CN" w:bidi="ar-SA"/>
        </w:rPr>
        <w:t>年区级项目支出绩效评价指标体系》评价要点综合评价。</w:t>
      </w:r>
    </w:p>
    <w:p>
      <w:pPr>
        <w:keepNext w:val="0"/>
        <w:keepLines w:val="0"/>
        <w:pageBreakBefore w:val="0"/>
        <w:widowControl/>
        <w:numPr>
          <w:ilvl w:val="0"/>
          <w:numId w:val="14"/>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综合评价结论（附评分表）</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建筑施工起重机械检测费项目资金分配、使用合规，基本完成预期目标。</w:t>
      </w:r>
      <w:r>
        <w:rPr>
          <w:rFonts w:hint="eastAsia" w:ascii="仿宋_GB2312" w:hAnsi="仿宋_GB2312" w:eastAsia="仿宋_GB2312" w:cs="仿宋_GB2312"/>
          <w:b w:val="0"/>
          <w:bCs w:val="0"/>
          <w:sz w:val="32"/>
          <w:szCs w:val="32"/>
          <w:highlight w:val="none"/>
          <w:lang w:val="en-US" w:eastAsia="zh-CN" w:bidi="ar-SA"/>
        </w:rPr>
        <w:t>该</w:t>
      </w:r>
      <w:r>
        <w:rPr>
          <w:rFonts w:hint="default" w:ascii="仿宋_GB2312" w:hAnsi="仿宋_GB2312" w:eastAsia="仿宋_GB2312" w:cs="仿宋_GB2312"/>
          <w:b w:val="0"/>
          <w:bCs w:val="0"/>
          <w:sz w:val="32"/>
          <w:szCs w:val="32"/>
          <w:highlight w:val="none"/>
          <w:lang w:val="en-US" w:eastAsia="zh-CN" w:bidi="ar-SA"/>
        </w:rPr>
        <w:t>项目支出绩效自评得分100分。</w:t>
      </w:r>
    </w:p>
    <w:p>
      <w:pPr>
        <w:keepNext w:val="0"/>
        <w:keepLines w:val="0"/>
        <w:pageBreakBefore w:val="0"/>
        <w:widowControl/>
        <w:numPr>
          <w:ilvl w:val="0"/>
          <w:numId w:val="14"/>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绩效评价分析</w:t>
      </w:r>
    </w:p>
    <w:p>
      <w:pPr>
        <w:keepNext w:val="0"/>
        <w:keepLines w:val="0"/>
        <w:pageBreakBefore w:val="0"/>
        <w:numPr>
          <w:ilvl w:val="0"/>
          <w:numId w:val="16"/>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val="zh-CN"/>
        </w:rPr>
      </w:pPr>
      <w:r>
        <w:rPr>
          <w:rFonts w:hint="default" w:ascii="Times New Roman" w:hAnsi="Times New Roman" w:eastAsia="楷体" w:cs="Times New Roman"/>
          <w:b/>
          <w:bCs/>
          <w:sz w:val="32"/>
          <w:szCs w:val="32"/>
          <w:highlight w:val="none"/>
          <w:lang w:val="zh-CN"/>
        </w:rPr>
        <w:t>项目决策情况</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为坚决贯彻落实遂宁市建设工程质量安全监督站下发的《关于开展2023年度建筑起重机械“双随机”检查工作的通知》要求，我局于7月12日编制印发了《建筑施工起重机械安全专项检查工作方案》对该项工作进行安排部署，并于8月21日委托了第三方机构对辖区内在建项目建筑施工起重机械进行抽检。</w:t>
      </w:r>
    </w:p>
    <w:p>
      <w:pPr>
        <w:keepNext w:val="0"/>
        <w:keepLines w:val="0"/>
        <w:pageBreakBefore w:val="0"/>
        <w:numPr>
          <w:ilvl w:val="0"/>
          <w:numId w:val="16"/>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val="zh-CN"/>
        </w:rPr>
      </w:pPr>
      <w:r>
        <w:rPr>
          <w:rFonts w:hint="default" w:ascii="Times New Roman" w:hAnsi="Times New Roman" w:eastAsia="楷体" w:cs="Times New Roman"/>
          <w:b/>
          <w:bCs/>
          <w:sz w:val="32"/>
          <w:szCs w:val="32"/>
          <w:highlight w:val="none"/>
          <w:lang w:val="zh-CN"/>
        </w:rPr>
        <w:t>项目管理情况</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为加强建筑施工机械及设备在施工现场使用的监督管理，委托具备资质的第三方检测单位对辖区内建筑施工起重机械设备做到应检尽检</w:t>
      </w:r>
      <w:r>
        <w:rPr>
          <w:rFonts w:hint="eastAsia" w:ascii="仿宋_GB2312" w:hAnsi="仿宋_GB2312" w:eastAsia="仿宋_GB2312" w:cs="仿宋_GB2312"/>
          <w:b w:val="0"/>
          <w:bCs w:val="0"/>
          <w:sz w:val="32"/>
          <w:szCs w:val="32"/>
          <w:highlight w:val="none"/>
          <w:lang w:val="en-US" w:eastAsia="zh-CN" w:bidi="ar-SA"/>
        </w:rPr>
        <w:t>。</w:t>
      </w:r>
      <w:r>
        <w:rPr>
          <w:rFonts w:hint="default" w:ascii="仿宋_GB2312" w:hAnsi="仿宋_GB2312" w:eastAsia="仿宋_GB2312" w:cs="仿宋_GB2312"/>
          <w:b w:val="0"/>
          <w:bCs w:val="0"/>
          <w:sz w:val="32"/>
          <w:szCs w:val="32"/>
          <w:highlight w:val="none"/>
          <w:lang w:val="en-US" w:eastAsia="zh-CN" w:bidi="ar-SA"/>
        </w:rPr>
        <w:t>财务管理制度健全，执行制度严格合规，资金专款专用，资金支付依据和开支标准合法合规，严格按项目内容支出，未改变用途，账目清楚，确保专款专用，杜绝挪用、截留现象发生，资金使用效益高。项目严格执行政府采购程序</w:t>
      </w:r>
      <w:r>
        <w:rPr>
          <w:rFonts w:hint="eastAsia" w:ascii="仿宋_GB2312" w:hAnsi="仿宋_GB2312" w:eastAsia="仿宋_GB2312" w:cs="仿宋_GB2312"/>
          <w:b w:val="0"/>
          <w:bCs w:val="0"/>
          <w:sz w:val="32"/>
          <w:szCs w:val="32"/>
          <w:highlight w:val="none"/>
          <w:lang w:val="en-US" w:eastAsia="zh-CN" w:bidi="ar-SA"/>
        </w:rPr>
        <w:t>，</w:t>
      </w:r>
      <w:r>
        <w:rPr>
          <w:rFonts w:hint="default" w:ascii="仿宋_GB2312" w:hAnsi="仿宋_GB2312" w:eastAsia="仿宋_GB2312" w:cs="仿宋_GB2312"/>
          <w:b w:val="0"/>
          <w:bCs w:val="0"/>
          <w:sz w:val="32"/>
          <w:szCs w:val="32"/>
          <w:highlight w:val="none"/>
          <w:lang w:val="en-US" w:eastAsia="zh-CN" w:bidi="ar-SA"/>
        </w:rPr>
        <w:t>规范有序，遵循相关法律法规，全程公开透明，合法合规。</w:t>
      </w:r>
    </w:p>
    <w:p>
      <w:pPr>
        <w:keepNext w:val="0"/>
        <w:keepLines w:val="0"/>
        <w:pageBreakBefore w:val="0"/>
        <w:numPr>
          <w:ilvl w:val="0"/>
          <w:numId w:val="16"/>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val="zh-CN"/>
        </w:rPr>
      </w:pPr>
      <w:r>
        <w:rPr>
          <w:rFonts w:hint="default" w:ascii="Times New Roman" w:hAnsi="Times New Roman" w:eastAsia="楷体" w:cs="Times New Roman"/>
          <w:b/>
          <w:bCs/>
          <w:sz w:val="32"/>
          <w:szCs w:val="32"/>
          <w:highlight w:val="none"/>
          <w:lang w:val="zh-CN"/>
        </w:rPr>
        <w:t>项目</w:t>
      </w:r>
      <w:r>
        <w:rPr>
          <w:rFonts w:hint="eastAsia" w:ascii="Times New Roman" w:hAnsi="Times New Roman" w:eastAsia="楷体" w:cs="Times New Roman"/>
          <w:b/>
          <w:bCs/>
          <w:sz w:val="32"/>
          <w:szCs w:val="32"/>
          <w:highlight w:val="none"/>
          <w:lang w:val="zh-CN" w:eastAsia="zh-CN"/>
        </w:rPr>
        <w:t>产出</w:t>
      </w:r>
      <w:r>
        <w:rPr>
          <w:rFonts w:hint="default" w:ascii="Times New Roman" w:hAnsi="Times New Roman" w:eastAsia="楷体" w:cs="Times New Roman"/>
          <w:b/>
          <w:bCs/>
          <w:sz w:val="32"/>
          <w:szCs w:val="32"/>
          <w:highlight w:val="none"/>
          <w:lang w:val="zh-CN"/>
        </w:rPr>
        <w:t>情况</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eastAsia" w:ascii="仿宋" w:hAnsi="仿宋" w:eastAsia="仿宋"/>
          <w:sz w:val="32"/>
          <w:szCs w:val="32"/>
          <w:highlight w:val="none"/>
          <w:lang w:val="en-US" w:eastAsia="zh-CN"/>
        </w:rPr>
        <w:t>委托具备资质的第三方检测单位对辖区内建筑施工起重机械设备进行检查，本次共检查6个项目，塔式起重机14台，施工升降机4台，龙门架3台。检查出不合格塔式起重机5台，存在32处一般项目问题隐患，14处保证项目问题隐患。及时通知、督促相关企业进行整改。</w:t>
      </w:r>
    </w:p>
    <w:p>
      <w:pPr>
        <w:keepNext w:val="0"/>
        <w:keepLines w:val="0"/>
        <w:pageBreakBefore w:val="0"/>
        <w:numPr>
          <w:ilvl w:val="0"/>
          <w:numId w:val="16"/>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val="zh-CN"/>
        </w:rPr>
      </w:pPr>
      <w:r>
        <w:rPr>
          <w:rFonts w:hint="default" w:ascii="Times New Roman" w:hAnsi="Times New Roman" w:eastAsia="楷体" w:cs="Times New Roman"/>
          <w:b/>
          <w:bCs/>
          <w:sz w:val="32"/>
          <w:szCs w:val="32"/>
          <w:highlight w:val="none"/>
          <w:lang w:val="zh-CN"/>
        </w:rPr>
        <w:t>项目效益情况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华文仿宋" w:hAnsi="华文仿宋" w:eastAsia="华文仿宋" w:cs="华文仿宋"/>
          <w:color w:val="000000"/>
          <w:sz w:val="32"/>
          <w:szCs w:val="32"/>
          <w:highlight w:val="none"/>
          <w:lang w:val="zh-CN" w:bidi="zh-CN"/>
        </w:rPr>
        <w:t>进一步加强建筑施工起重机械设备的安全管理，规范施工现场起重机械设备市场行为，促进工程建设各方责任主体安全责任的落实，全面实施建筑起重机械备案登记制度、安装拆卸资质准入制、安装拆卸施工方案备案制度以及使用前的专项检测验收制度，严格审查各项条件，加强监管，坚决淘汰不符合要求的机械设备</w:t>
      </w:r>
      <w:r>
        <w:rPr>
          <w:rFonts w:hint="eastAsia" w:ascii="仿宋_GB2312" w:eastAsia="仿宋_GB2312"/>
          <w:color w:val="000000"/>
          <w:sz w:val="32"/>
          <w:szCs w:val="32"/>
          <w:highlight w:val="none"/>
          <w:shd w:val="clear" w:color="auto" w:fill="FFFFFF"/>
        </w:rPr>
        <w:t>，</w:t>
      </w:r>
      <w:r>
        <w:rPr>
          <w:rFonts w:hint="eastAsia" w:eastAsia="仿宋_GB2312" w:cs="仿宋_GB2312"/>
          <w:sz w:val="32"/>
          <w:szCs w:val="32"/>
          <w:highlight w:val="none"/>
          <w:lang w:eastAsia="zh-CN"/>
        </w:rPr>
        <w:t>有效地预防</w:t>
      </w:r>
      <w:r>
        <w:rPr>
          <w:rFonts w:hint="eastAsia" w:ascii="Times New Roman" w:hAnsi="Times New Roman" w:eastAsia="仿宋_GB2312" w:cs="仿宋_GB2312"/>
          <w:sz w:val="32"/>
          <w:szCs w:val="32"/>
          <w:highlight w:val="none"/>
        </w:rPr>
        <w:t>和遏制建筑</w:t>
      </w:r>
      <w:r>
        <w:rPr>
          <w:rFonts w:hint="eastAsia" w:ascii="Times New Roman" w:hAnsi="Times New Roman" w:eastAsia="仿宋_GB2312" w:cs="仿宋_GB2312"/>
          <w:sz w:val="32"/>
          <w:szCs w:val="32"/>
          <w:highlight w:val="none"/>
          <w:lang w:eastAsia="zh-CN"/>
        </w:rPr>
        <w:t>施工</w:t>
      </w:r>
      <w:r>
        <w:rPr>
          <w:rFonts w:hint="eastAsia" w:ascii="Times New Roman" w:hAnsi="Times New Roman" w:eastAsia="仿宋_GB2312" w:cs="仿宋_GB2312"/>
          <w:sz w:val="32"/>
          <w:szCs w:val="32"/>
          <w:highlight w:val="none"/>
        </w:rPr>
        <w:t>起重机械</w:t>
      </w:r>
      <w:r>
        <w:rPr>
          <w:rFonts w:hint="eastAsia" w:ascii="Times New Roman" w:hAnsi="Times New Roman" w:eastAsia="仿宋_GB2312" w:cs="仿宋_GB2312"/>
          <w:sz w:val="32"/>
          <w:szCs w:val="32"/>
          <w:highlight w:val="none"/>
          <w:lang w:eastAsia="zh-CN"/>
        </w:rPr>
        <w:t>设备</w:t>
      </w:r>
      <w:r>
        <w:rPr>
          <w:rFonts w:hint="eastAsia" w:ascii="Times New Roman" w:hAnsi="Times New Roman" w:eastAsia="仿宋_GB2312" w:cs="仿宋_GB2312"/>
          <w:sz w:val="32"/>
          <w:szCs w:val="32"/>
          <w:highlight w:val="none"/>
        </w:rPr>
        <w:t>伤害事故的发生</w:t>
      </w:r>
      <w:r>
        <w:rPr>
          <w:rFonts w:hint="eastAsia" w:ascii="Times New Roman" w:hAnsi="Times New Roman" w:eastAsia="仿宋_GB2312" w:cs="仿宋_GB2312"/>
          <w:sz w:val="32"/>
          <w:szCs w:val="32"/>
          <w:highlight w:val="none"/>
          <w:lang w:val="en-US" w:eastAsia="zh-CN"/>
        </w:rPr>
        <w:t>，</w:t>
      </w:r>
      <w:r>
        <w:rPr>
          <w:rFonts w:hint="eastAsia" w:ascii="仿宋_GB2312" w:eastAsia="仿宋_GB2312"/>
          <w:color w:val="000000"/>
          <w:sz w:val="32"/>
          <w:szCs w:val="32"/>
          <w:highlight w:val="none"/>
          <w:shd w:val="clear" w:color="auto" w:fill="FFFFFF"/>
        </w:rPr>
        <w:t>保障我</w:t>
      </w:r>
      <w:r>
        <w:rPr>
          <w:rFonts w:hint="eastAsia" w:ascii="仿宋_GB2312" w:eastAsia="仿宋_GB2312"/>
          <w:color w:val="000000"/>
          <w:sz w:val="32"/>
          <w:szCs w:val="32"/>
          <w:highlight w:val="none"/>
          <w:shd w:val="clear" w:color="auto" w:fill="FFFFFF"/>
          <w:lang w:eastAsia="zh-CN"/>
        </w:rPr>
        <w:t>区</w:t>
      </w:r>
      <w:r>
        <w:rPr>
          <w:rFonts w:hint="eastAsia" w:ascii="仿宋_GB2312" w:eastAsia="仿宋_GB2312"/>
          <w:color w:val="000000"/>
          <w:sz w:val="32"/>
          <w:szCs w:val="32"/>
          <w:highlight w:val="none"/>
          <w:shd w:val="clear" w:color="auto" w:fill="FFFFFF"/>
        </w:rPr>
        <w:t>建筑施工安全生产形势稳定</w:t>
      </w:r>
      <w:r>
        <w:rPr>
          <w:rFonts w:hint="eastAsia" w:ascii="仿宋_GB2312" w:eastAsia="仿宋_GB2312"/>
          <w:color w:val="000000"/>
          <w:sz w:val="32"/>
          <w:szCs w:val="32"/>
          <w:highlight w:val="none"/>
          <w:shd w:val="clear" w:color="auto" w:fill="FFFFFF"/>
          <w:lang w:val="en-US" w:eastAsia="zh-CN"/>
        </w:rPr>
        <w:t>。</w:t>
      </w:r>
    </w:p>
    <w:p>
      <w:pPr>
        <w:keepNext w:val="0"/>
        <w:keepLines w:val="0"/>
        <w:pageBreakBefore w:val="0"/>
        <w:widowControl/>
        <w:numPr>
          <w:ilvl w:val="0"/>
          <w:numId w:val="14"/>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存在主要问题</w:t>
      </w:r>
    </w:p>
    <w:p>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highlight w:val="none"/>
        </w:rPr>
      </w:pPr>
      <w:r>
        <w:rPr>
          <w:rFonts w:hint="eastAsia" w:ascii="Times New Roman" w:hAnsi="Times New Roman" w:eastAsia="仿宋_GB2312" w:cs="Times New Roman"/>
          <w:b w:val="0"/>
          <w:bCs w:val="0"/>
          <w:sz w:val="32"/>
          <w:szCs w:val="32"/>
          <w:highlight w:val="none"/>
          <w:lang w:val="en-US" w:eastAsia="zh-CN" w:bidi="ar-SA"/>
        </w:rPr>
        <w:t>无。</w:t>
      </w:r>
    </w:p>
    <w:p>
      <w:pPr>
        <w:keepNext w:val="0"/>
        <w:keepLines w:val="0"/>
        <w:pageBreakBefore w:val="0"/>
        <w:widowControl/>
        <w:numPr>
          <w:ilvl w:val="0"/>
          <w:numId w:val="14"/>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相关措施建议</w:t>
      </w:r>
    </w:p>
    <w:p>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b w:val="0"/>
          <w:bCs w:val="0"/>
          <w:sz w:val="32"/>
          <w:szCs w:val="32"/>
          <w:highlight w:val="none"/>
          <w:lang w:val="en-US" w:eastAsia="zh-CN" w:bidi="ar-SA"/>
        </w:rPr>
      </w:pPr>
      <w:r>
        <w:rPr>
          <w:rFonts w:hint="eastAsia" w:ascii="Times New Roman" w:hAnsi="Times New Roman" w:eastAsia="仿宋_GB2312" w:cs="Times New Roman"/>
          <w:b w:val="0"/>
          <w:bCs w:val="0"/>
          <w:sz w:val="32"/>
          <w:szCs w:val="32"/>
          <w:highlight w:val="none"/>
          <w:lang w:val="en-US" w:eastAsia="zh-CN" w:bidi="ar-SA"/>
        </w:rPr>
        <w:t>无。</w:t>
      </w:r>
    </w:p>
    <w:p>
      <w:pPr>
        <w:keepNext w:val="0"/>
        <w:keepLines w:val="0"/>
        <w:pageBreakBefore w:val="0"/>
        <w:widowControl w:val="0"/>
        <w:kinsoku/>
        <w:wordWrap/>
        <w:overflowPunct/>
        <w:topLinePunct w:val="0"/>
        <w:autoSpaceDE w:val="0"/>
        <w:autoSpaceDN w:val="0"/>
        <w:bidi w:val="0"/>
        <w:adjustRightInd w:val="0"/>
        <w:snapToGrid/>
        <w:ind w:firstLine="420" w:firstLineChars="200"/>
        <w:textAlignment w:val="auto"/>
        <w:rPr>
          <w:rFonts w:hint="default"/>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9"/>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5</w:t>
      </w:r>
    </w:p>
    <w:p>
      <w:pPr>
        <w:widowControl/>
        <w:overflowPunct w:val="0"/>
        <w:autoSpaceDE/>
        <w:autoSpaceDN/>
        <w:adjustRightInd w:val="0"/>
        <w:snapToGrid w:val="0"/>
        <w:spacing w:before="335" w:beforeLines="50" w:line="560" w:lineRule="atLeast"/>
        <w:jc w:val="center"/>
        <w:outlineLvl w:val="9"/>
        <w:rPr>
          <w:rFonts w:hint="default" w:ascii="Times New Roman" w:hAnsi="Times New Roman" w:eastAsia="方正小标宋简体" w:cs="Times New Roman"/>
          <w:sz w:val="44"/>
          <w:szCs w:val="44"/>
          <w:highlight w:val="none"/>
          <w:shd w:val="clear" w:color="auto" w:fill="FFFFFF"/>
        </w:rPr>
      </w:pPr>
      <w:r>
        <w:rPr>
          <w:rFonts w:hint="default" w:ascii="Times New Roman" w:hAnsi="Times New Roman" w:eastAsia="方正小标宋简体" w:cs="Times New Roman"/>
          <w:sz w:val="44"/>
          <w:szCs w:val="44"/>
          <w:highlight w:val="none"/>
          <w:shd w:val="clear" w:color="auto" w:fill="FFFFFF"/>
        </w:rPr>
        <w:t>部门预算项目支出绩效自评报告</w:t>
      </w:r>
    </w:p>
    <w:p>
      <w:pPr>
        <w:widowControl/>
        <w:tabs>
          <w:tab w:val="left" w:pos="3885"/>
        </w:tabs>
        <w:overflowPunct w:val="0"/>
        <w:autoSpaceDE/>
        <w:autoSpaceDN/>
        <w:adjustRightInd w:val="0"/>
        <w:snapToGrid w:val="0"/>
        <w:spacing w:line="560" w:lineRule="atLeast"/>
        <w:jc w:val="center"/>
        <w:outlineLvl w:val="9"/>
        <w:rPr>
          <w:rFonts w:hint="default" w:ascii="Times New Roman" w:hAnsi="Times New Roman" w:eastAsia="方正小标宋简体" w:cs="Times New Roman"/>
          <w:sz w:val="44"/>
          <w:szCs w:val="44"/>
          <w:highlight w:val="none"/>
          <w:shd w:val="clear" w:color="auto" w:fill="FFFFFF"/>
        </w:rPr>
      </w:pPr>
      <w:r>
        <w:rPr>
          <w:rFonts w:hint="default" w:ascii="Times New Roman" w:hAnsi="Times New Roman" w:eastAsia="方正小标宋简体" w:cs="Times New Roman"/>
          <w:sz w:val="44"/>
          <w:szCs w:val="44"/>
          <w:highlight w:val="none"/>
          <w:shd w:val="clear" w:color="auto" w:fill="FFFFFF"/>
        </w:rPr>
        <w:t>（老城区既有建筑监测、监督费用）</w:t>
      </w:r>
    </w:p>
    <w:p>
      <w:pPr>
        <w:tabs>
          <w:tab w:val="left" w:pos="3885"/>
        </w:tabs>
        <w:overflowPunct w:val="0"/>
        <w:autoSpaceDE/>
        <w:autoSpaceDN/>
        <w:adjustRightInd w:val="0"/>
        <w:snapToGrid w:val="0"/>
        <w:spacing w:line="560" w:lineRule="atLeast"/>
        <w:ind w:firstLine="421" w:firstLineChars="200"/>
        <w:jc w:val="both"/>
        <w:rPr>
          <w:rFonts w:hint="default" w:ascii="Times New Roman" w:hAnsi="Times New Roman" w:eastAsia="仿宋_GB2312" w:cs="Times New Roman"/>
          <w:b/>
          <w:szCs w:val="32"/>
          <w:highlight w:val="none"/>
        </w:rPr>
      </w:pPr>
    </w:p>
    <w:p>
      <w:pPr>
        <w:keepNext w:val="0"/>
        <w:keepLines w:val="0"/>
        <w:pageBreakBefore w:val="0"/>
        <w:widowControl/>
        <w:numPr>
          <w:ilvl w:val="0"/>
          <w:numId w:val="17"/>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基本情况</w:t>
      </w:r>
    </w:p>
    <w:p>
      <w:pPr>
        <w:keepNext w:val="0"/>
        <w:keepLines w:val="0"/>
        <w:pageBreakBefore w:val="0"/>
        <w:numPr>
          <w:ilvl w:val="0"/>
          <w:numId w:val="18"/>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val="zh-CN"/>
        </w:rPr>
      </w:pPr>
      <w:r>
        <w:rPr>
          <w:rFonts w:hint="default" w:ascii="Times New Roman" w:hAnsi="Times New Roman" w:eastAsia="楷体" w:cs="Times New Roman"/>
          <w:b/>
          <w:bCs/>
          <w:sz w:val="32"/>
          <w:szCs w:val="32"/>
          <w:highlight w:val="none"/>
          <w:lang w:val="zh-CN"/>
        </w:rPr>
        <w:t>项目概况</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eastAsia"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根据《中华人民共和国测绘法》、《建设工程质量管理条例》（中华人民共和国建设部令第279号）、《城市危险房屋管理规定》（中华人民共和国建设部令第129号），该项目为加强建设工程质量的管理，对老城区危旧房屋进行结构安全鉴定、对房屋变形监测，既有房屋安全隐患简单处理，确保安全所需费用</w:t>
      </w:r>
      <w:r>
        <w:rPr>
          <w:rFonts w:hint="eastAsia" w:ascii="仿宋_GB2312" w:hAnsi="仿宋_GB2312" w:eastAsia="仿宋_GB2312" w:cs="仿宋_GB2312"/>
          <w:b w:val="0"/>
          <w:bCs w:val="0"/>
          <w:sz w:val="32"/>
          <w:szCs w:val="32"/>
          <w:highlight w:val="none"/>
          <w:lang w:val="en-US" w:eastAsia="zh-CN" w:bidi="ar-SA"/>
        </w:rPr>
        <w:t>。</w:t>
      </w:r>
    </w:p>
    <w:p>
      <w:pPr>
        <w:keepNext w:val="0"/>
        <w:keepLines w:val="0"/>
        <w:pageBreakBefore w:val="0"/>
        <w:numPr>
          <w:ilvl w:val="0"/>
          <w:numId w:val="18"/>
        </w:numPr>
        <w:kinsoku/>
        <w:wordWrap/>
        <w:overflowPunct/>
        <w:topLinePunct w:val="0"/>
        <w:autoSpaceDE/>
        <w:autoSpaceDN/>
        <w:bidi w:val="0"/>
        <w:adjustRightInd w:val="0"/>
        <w:snapToGrid w:val="0"/>
        <w:spacing w:line="560" w:lineRule="exact"/>
        <w:ind w:left="0" w:leftChars="0" w:firstLine="642" w:firstLineChars="200"/>
        <w:textAlignment w:val="auto"/>
        <w:rPr>
          <w:rFonts w:hint="default" w:ascii="Times New Roman" w:hAnsi="Times New Roman" w:eastAsia="楷体" w:cs="Times New Roman"/>
          <w:b/>
          <w:bCs/>
          <w:sz w:val="32"/>
          <w:szCs w:val="32"/>
          <w:highlight w:val="none"/>
          <w:lang w:val="zh-CN" w:eastAsia="zh-CN"/>
        </w:rPr>
      </w:pPr>
      <w:r>
        <w:rPr>
          <w:rFonts w:hint="default" w:ascii="Times New Roman" w:hAnsi="Times New Roman" w:eastAsia="楷体" w:cs="Times New Roman"/>
          <w:b/>
          <w:bCs/>
          <w:sz w:val="32"/>
          <w:szCs w:val="32"/>
          <w:highlight w:val="none"/>
          <w:lang w:val="zh-CN" w:eastAsia="zh-CN"/>
        </w:rPr>
        <w:t>项目实施情况</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zh-CN" w:eastAsia="zh-CN" w:bidi="ar-SA"/>
        </w:rPr>
      </w:pPr>
      <w:r>
        <w:rPr>
          <w:rFonts w:hint="eastAsia" w:ascii="仿宋_GB2312" w:hAnsi="仿宋_GB2312" w:eastAsia="仿宋_GB2312" w:cs="仿宋_GB2312"/>
          <w:b w:val="0"/>
          <w:bCs w:val="0"/>
          <w:sz w:val="32"/>
          <w:szCs w:val="32"/>
          <w:highlight w:val="none"/>
          <w:lang w:val="en-US" w:eastAsia="zh-CN" w:bidi="ar-SA"/>
        </w:rPr>
        <w:t>按合同要求，对希望街4号11栋；小西街13号；开善东路279号蜀兴花园；南津北路222号南津公寓；遂州中路615号；玉堂街14号等19处房屋沉降变形进行观察</w:t>
      </w:r>
      <w:r>
        <w:rPr>
          <w:rFonts w:hint="default" w:ascii="仿宋_GB2312" w:hAnsi="仿宋_GB2312" w:eastAsia="仿宋_GB2312" w:cs="仿宋_GB2312"/>
          <w:b w:val="0"/>
          <w:bCs w:val="0"/>
          <w:sz w:val="32"/>
          <w:szCs w:val="32"/>
          <w:highlight w:val="none"/>
          <w:lang w:val="en-US" w:eastAsia="zh-CN" w:bidi="ar-SA"/>
        </w:rPr>
        <w:t>。</w:t>
      </w:r>
    </w:p>
    <w:p>
      <w:pPr>
        <w:keepNext w:val="0"/>
        <w:keepLines w:val="0"/>
        <w:pageBreakBefore w:val="0"/>
        <w:numPr>
          <w:ilvl w:val="0"/>
          <w:numId w:val="18"/>
        </w:numPr>
        <w:kinsoku/>
        <w:wordWrap/>
        <w:overflowPunct/>
        <w:topLinePunct w:val="0"/>
        <w:autoSpaceDE/>
        <w:autoSpaceDN/>
        <w:bidi w:val="0"/>
        <w:adjustRightInd w:val="0"/>
        <w:snapToGrid w:val="0"/>
        <w:spacing w:line="560" w:lineRule="exact"/>
        <w:ind w:left="0" w:leftChars="0" w:firstLine="642" w:firstLineChars="200"/>
        <w:textAlignment w:val="auto"/>
        <w:rPr>
          <w:rFonts w:hint="default" w:ascii="Times New Roman" w:hAnsi="Times New Roman" w:eastAsia="楷体" w:cs="Times New Roman"/>
          <w:b/>
          <w:bCs/>
          <w:sz w:val="32"/>
          <w:szCs w:val="32"/>
          <w:highlight w:val="none"/>
          <w:lang w:val="zh-CN" w:eastAsia="zh-CN"/>
        </w:rPr>
      </w:pPr>
      <w:r>
        <w:rPr>
          <w:rFonts w:hint="default" w:ascii="Times New Roman" w:hAnsi="Times New Roman" w:eastAsia="楷体" w:cs="Times New Roman"/>
          <w:b/>
          <w:bCs/>
          <w:sz w:val="32"/>
          <w:szCs w:val="32"/>
          <w:highlight w:val="none"/>
          <w:lang w:val="zh-CN" w:eastAsia="zh-CN"/>
        </w:rPr>
        <w:t>资金投入使用情况</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老城区既有建筑监测、监督费用年初预算金额为15万元，全年费用支出总额为15万元</w:t>
      </w:r>
      <w:r>
        <w:rPr>
          <w:rFonts w:hint="default" w:ascii="仿宋_GB2312" w:hAnsi="仿宋_GB2312" w:eastAsia="仿宋_GB2312" w:cs="仿宋_GB2312"/>
          <w:b w:val="0"/>
          <w:bCs w:val="0"/>
          <w:sz w:val="32"/>
          <w:szCs w:val="32"/>
          <w:highlight w:val="none"/>
          <w:lang w:val="en-US" w:eastAsia="zh-CN" w:bidi="ar-SA"/>
        </w:rPr>
        <w:t>。</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val="zh-CN" w:eastAsia="zh-CN"/>
        </w:rPr>
      </w:pPr>
      <w:r>
        <w:rPr>
          <w:rFonts w:hint="default" w:ascii="Times New Roman" w:hAnsi="Times New Roman" w:eastAsia="楷体" w:cs="Times New Roman"/>
          <w:b/>
          <w:bCs/>
          <w:sz w:val="32"/>
          <w:szCs w:val="32"/>
          <w:highlight w:val="none"/>
          <w:lang w:val="zh-CN" w:eastAsia="zh-CN"/>
        </w:rPr>
        <w:t>（四）项目绩效目标</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该项目</w:t>
      </w:r>
      <w:r>
        <w:rPr>
          <w:rFonts w:hint="default" w:ascii="仿宋_GB2312" w:hAnsi="仿宋_GB2312" w:eastAsia="仿宋_GB2312" w:cs="仿宋_GB2312"/>
          <w:b w:val="0"/>
          <w:bCs w:val="0"/>
          <w:sz w:val="32"/>
          <w:szCs w:val="32"/>
          <w:highlight w:val="none"/>
          <w:lang w:val="en-US" w:eastAsia="zh-CN" w:bidi="ar-SA"/>
        </w:rPr>
        <w:t>确保船山区危旧房住房安全</w:t>
      </w:r>
      <w:r>
        <w:rPr>
          <w:rFonts w:hint="eastAsia" w:ascii="仿宋_GB2312" w:hAnsi="仿宋_GB2312" w:eastAsia="仿宋_GB2312" w:cs="仿宋_GB2312"/>
          <w:b w:val="0"/>
          <w:bCs w:val="0"/>
          <w:sz w:val="32"/>
          <w:szCs w:val="32"/>
          <w:highlight w:val="none"/>
          <w:lang w:val="en-US" w:eastAsia="zh-CN" w:bidi="ar-SA"/>
        </w:rPr>
        <w:t>，同时</w:t>
      </w:r>
      <w:r>
        <w:rPr>
          <w:rFonts w:hint="default" w:ascii="仿宋_GB2312" w:hAnsi="仿宋_GB2312" w:eastAsia="仿宋_GB2312" w:cs="仿宋_GB2312"/>
          <w:b w:val="0"/>
          <w:bCs w:val="0"/>
          <w:sz w:val="32"/>
          <w:szCs w:val="32"/>
          <w:highlight w:val="none"/>
          <w:lang w:val="en-US" w:eastAsia="zh-CN" w:bidi="ar-SA"/>
        </w:rPr>
        <w:t>加强建设工程质量的管理，对老城区危旧房屋进行结构安全鉴定、对房屋变形监测，既有房屋安全隐患简单处理。</w:t>
      </w:r>
      <w:r>
        <w:rPr>
          <w:rFonts w:hint="eastAsia" w:ascii="仿宋_GB2312" w:hAnsi="仿宋_GB2312" w:eastAsia="仿宋_GB2312" w:cs="仿宋_GB2312"/>
          <w:b w:val="0"/>
          <w:bCs w:val="0"/>
          <w:sz w:val="32"/>
          <w:szCs w:val="32"/>
          <w:highlight w:val="none"/>
          <w:lang w:val="en-US" w:eastAsia="zh-CN" w:bidi="ar-SA"/>
        </w:rPr>
        <w:t>具体</w:t>
      </w:r>
      <w:r>
        <w:rPr>
          <w:rFonts w:hint="default" w:ascii="仿宋_GB2312" w:hAnsi="仿宋_GB2312" w:eastAsia="仿宋_GB2312" w:cs="仿宋_GB2312"/>
          <w:b w:val="0"/>
          <w:bCs w:val="0"/>
          <w:sz w:val="32"/>
          <w:szCs w:val="32"/>
          <w:highlight w:val="none"/>
          <w:lang w:val="en-US" w:eastAsia="zh-CN" w:bidi="ar-SA"/>
        </w:rPr>
        <w:t>对老城区19处房屋进行既有房屋沉降变形观察，确保群众生命财产安全</w:t>
      </w:r>
      <w:r>
        <w:rPr>
          <w:rFonts w:hint="eastAsia" w:ascii="仿宋_GB2312" w:hAnsi="仿宋_GB2312" w:eastAsia="仿宋_GB2312" w:cs="仿宋_GB2312"/>
          <w:b w:val="0"/>
          <w:bCs w:val="0"/>
          <w:sz w:val="32"/>
          <w:szCs w:val="32"/>
          <w:highlight w:val="none"/>
          <w:lang w:val="en-US" w:eastAsia="zh-CN" w:bidi="ar-SA"/>
        </w:rPr>
        <w:t>。</w:t>
      </w:r>
    </w:p>
    <w:p>
      <w:pPr>
        <w:keepNext w:val="0"/>
        <w:keepLines w:val="0"/>
        <w:pageBreakBefore w:val="0"/>
        <w:widowControl/>
        <w:numPr>
          <w:ilvl w:val="0"/>
          <w:numId w:val="17"/>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评价工作开展情况</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highlight w:val="none"/>
        </w:rPr>
      </w:pPr>
      <w:r>
        <w:rPr>
          <w:rFonts w:hint="eastAsia" w:ascii="Times New Roman" w:hAnsi="Times New Roman" w:eastAsia="楷体" w:cs="Times New Roman"/>
          <w:b/>
          <w:bCs/>
          <w:color w:val="000000"/>
          <w:sz w:val="32"/>
          <w:szCs w:val="32"/>
          <w:highlight w:val="none"/>
          <w:lang w:eastAsia="zh-CN"/>
        </w:rPr>
        <w:t>（一）</w:t>
      </w:r>
      <w:r>
        <w:rPr>
          <w:rFonts w:hint="default" w:ascii="Times New Roman" w:hAnsi="Times New Roman" w:eastAsia="楷体" w:cs="Times New Roman"/>
          <w:b/>
          <w:bCs/>
          <w:color w:val="000000"/>
          <w:sz w:val="32"/>
          <w:szCs w:val="32"/>
          <w:highlight w:val="none"/>
          <w:lang w:eastAsia="zh-CN"/>
        </w:rPr>
        <w:t>评价组织情况</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按照遂宁市船山区财政局《关于开展202</w:t>
      </w:r>
      <w:r>
        <w:rPr>
          <w:rFonts w:hint="eastAsia" w:ascii="仿宋_GB2312" w:hAnsi="仿宋_GB2312" w:eastAsia="仿宋_GB2312" w:cs="仿宋_GB2312"/>
          <w:b w:val="0"/>
          <w:bCs w:val="0"/>
          <w:sz w:val="32"/>
          <w:szCs w:val="32"/>
          <w:highlight w:val="none"/>
          <w:lang w:val="en-US" w:eastAsia="zh-CN" w:bidi="ar-SA"/>
        </w:rPr>
        <w:t>4</w:t>
      </w:r>
      <w:r>
        <w:rPr>
          <w:rFonts w:hint="default" w:ascii="仿宋_GB2312" w:hAnsi="仿宋_GB2312" w:eastAsia="仿宋_GB2312" w:cs="仿宋_GB2312"/>
          <w:b w:val="0"/>
          <w:bCs w:val="0"/>
          <w:sz w:val="32"/>
          <w:szCs w:val="32"/>
          <w:highlight w:val="none"/>
          <w:lang w:val="en-US" w:eastAsia="zh-CN" w:bidi="ar-SA"/>
        </w:rPr>
        <w:t>年部门、项目、政策支出绩效自评工作的通知》（遂船财</w:t>
      </w:r>
      <w:r>
        <w:rPr>
          <w:rFonts w:hint="eastAsia" w:ascii="仿宋_GB2312" w:hAnsi="仿宋_GB2312" w:eastAsia="仿宋_GB2312" w:cs="仿宋_GB2312"/>
          <w:b w:val="0"/>
          <w:bCs w:val="0"/>
          <w:sz w:val="32"/>
          <w:szCs w:val="32"/>
          <w:highlight w:val="none"/>
          <w:lang w:val="en-US" w:eastAsia="zh-CN" w:bidi="ar-SA"/>
        </w:rPr>
        <w:t>绩</w:t>
      </w:r>
      <w:r>
        <w:rPr>
          <w:rFonts w:hint="default" w:ascii="仿宋_GB2312" w:hAnsi="仿宋_GB2312" w:eastAsia="仿宋_GB2312" w:cs="仿宋_GB2312"/>
          <w:b w:val="0"/>
          <w:bCs w:val="0"/>
          <w:sz w:val="32"/>
          <w:szCs w:val="32"/>
          <w:highlight w:val="none"/>
          <w:lang w:val="en-US" w:eastAsia="zh-CN" w:bidi="ar-SA"/>
        </w:rPr>
        <w:t>〔202</w:t>
      </w:r>
      <w:r>
        <w:rPr>
          <w:rFonts w:hint="eastAsia" w:ascii="仿宋_GB2312" w:hAnsi="仿宋_GB2312" w:eastAsia="仿宋_GB2312" w:cs="仿宋_GB2312"/>
          <w:b w:val="0"/>
          <w:bCs w:val="0"/>
          <w:sz w:val="32"/>
          <w:szCs w:val="32"/>
          <w:highlight w:val="none"/>
          <w:lang w:val="en-US" w:eastAsia="zh-CN" w:bidi="ar-SA"/>
        </w:rPr>
        <w:t>4</w:t>
      </w:r>
      <w:r>
        <w:rPr>
          <w:rFonts w:hint="default" w:ascii="仿宋_GB2312" w:hAnsi="仿宋_GB2312" w:eastAsia="仿宋_GB2312" w:cs="仿宋_GB2312"/>
          <w:b w:val="0"/>
          <w:bCs w:val="0"/>
          <w:sz w:val="32"/>
          <w:szCs w:val="32"/>
          <w:highlight w:val="none"/>
          <w:lang w:val="en-US" w:eastAsia="zh-CN" w:bidi="ar-SA"/>
        </w:rPr>
        <w:t>〕</w:t>
      </w:r>
      <w:r>
        <w:rPr>
          <w:rFonts w:hint="eastAsia" w:ascii="仿宋_GB2312" w:hAnsi="仿宋_GB2312" w:eastAsia="仿宋_GB2312" w:cs="仿宋_GB2312"/>
          <w:b w:val="0"/>
          <w:bCs w:val="0"/>
          <w:sz w:val="32"/>
          <w:szCs w:val="32"/>
          <w:highlight w:val="none"/>
          <w:lang w:val="en-US" w:eastAsia="zh-CN" w:bidi="ar-SA"/>
        </w:rPr>
        <w:t>2</w:t>
      </w:r>
      <w:r>
        <w:rPr>
          <w:rFonts w:hint="default" w:ascii="仿宋_GB2312" w:hAnsi="仿宋_GB2312" w:eastAsia="仿宋_GB2312" w:cs="仿宋_GB2312"/>
          <w:b w:val="0"/>
          <w:bCs w:val="0"/>
          <w:sz w:val="32"/>
          <w:szCs w:val="32"/>
          <w:highlight w:val="none"/>
          <w:lang w:val="en-US" w:eastAsia="zh-CN" w:bidi="ar-SA"/>
        </w:rPr>
        <w:t>号）的要求，我单位高度重视，加强领导，精心组织本次绩效评价工作。主要通过收集项目资金预算文件、项目支出绩效目标表、支付依据等资料，根据项目资金支付结点，按照时间顺序及项目支出绩效评价体系标准对相关记账凭证和原始凭证进行全面审查。</w:t>
      </w:r>
      <w:r>
        <w:rPr>
          <w:rFonts w:hint="eastAsia" w:ascii="仿宋_GB2312" w:hAnsi="仿宋_GB2312" w:eastAsia="仿宋_GB2312" w:cs="仿宋_GB2312"/>
          <w:b w:val="0"/>
          <w:bCs w:val="0"/>
          <w:sz w:val="32"/>
          <w:szCs w:val="32"/>
          <w:highlight w:val="none"/>
          <w:lang w:val="en-US" w:eastAsia="zh-CN" w:bidi="ar-SA"/>
        </w:rPr>
        <w:t>具体</w:t>
      </w:r>
      <w:r>
        <w:rPr>
          <w:rFonts w:hint="default" w:ascii="仿宋_GB2312" w:hAnsi="仿宋_GB2312" w:eastAsia="仿宋_GB2312" w:cs="仿宋_GB2312"/>
          <w:b w:val="0"/>
          <w:bCs w:val="0"/>
          <w:sz w:val="32"/>
          <w:szCs w:val="32"/>
          <w:highlight w:val="none"/>
          <w:lang w:val="en-US" w:eastAsia="zh-CN" w:bidi="ar-SA"/>
        </w:rPr>
        <w:t>绩效评价工作由</w:t>
      </w:r>
      <w:r>
        <w:rPr>
          <w:rFonts w:hint="eastAsia" w:ascii="仿宋_GB2312" w:hAnsi="仿宋_GB2312" w:eastAsia="仿宋_GB2312" w:cs="仿宋_GB2312"/>
          <w:b w:val="0"/>
          <w:bCs w:val="0"/>
          <w:sz w:val="32"/>
          <w:szCs w:val="32"/>
          <w:highlight w:val="none"/>
          <w:lang w:val="en-US" w:eastAsia="zh-CN" w:bidi="ar-SA"/>
        </w:rPr>
        <w:t>计财股</w:t>
      </w:r>
      <w:r>
        <w:rPr>
          <w:rFonts w:hint="default" w:ascii="仿宋_GB2312" w:hAnsi="仿宋_GB2312" w:eastAsia="仿宋_GB2312" w:cs="仿宋_GB2312"/>
          <w:b w:val="0"/>
          <w:bCs w:val="0"/>
          <w:sz w:val="32"/>
          <w:szCs w:val="32"/>
          <w:highlight w:val="none"/>
          <w:lang w:val="en-US" w:eastAsia="zh-CN" w:bidi="ar-SA"/>
        </w:rPr>
        <w:t>牵头负责，各项目负责业务股室积极配合。第</w:t>
      </w:r>
      <w:r>
        <w:rPr>
          <w:rFonts w:hint="eastAsia" w:ascii="仿宋_GB2312" w:hAnsi="仿宋_GB2312" w:eastAsia="仿宋_GB2312" w:cs="仿宋_GB2312"/>
          <w:b w:val="0"/>
          <w:bCs w:val="0"/>
          <w:sz w:val="32"/>
          <w:szCs w:val="32"/>
          <w:highlight w:val="none"/>
          <w:lang w:val="en-US" w:eastAsia="zh-CN" w:bidi="ar-SA"/>
        </w:rPr>
        <w:t>一</w:t>
      </w:r>
      <w:r>
        <w:rPr>
          <w:rFonts w:hint="default" w:ascii="仿宋_GB2312" w:hAnsi="仿宋_GB2312" w:eastAsia="仿宋_GB2312" w:cs="仿宋_GB2312"/>
          <w:b w:val="0"/>
          <w:bCs w:val="0"/>
          <w:sz w:val="32"/>
          <w:szCs w:val="32"/>
          <w:highlight w:val="none"/>
          <w:lang w:val="en-US" w:eastAsia="zh-CN" w:bidi="ar-SA"/>
        </w:rPr>
        <w:t>阶段为业务股室按照要求展开自评工作，并将评价结果报</w:t>
      </w:r>
      <w:r>
        <w:rPr>
          <w:rFonts w:hint="eastAsia" w:ascii="仿宋_GB2312" w:hAnsi="仿宋_GB2312" w:eastAsia="仿宋_GB2312" w:cs="仿宋_GB2312"/>
          <w:b w:val="0"/>
          <w:bCs w:val="0"/>
          <w:sz w:val="32"/>
          <w:szCs w:val="32"/>
          <w:highlight w:val="none"/>
          <w:lang w:val="en-US" w:eastAsia="zh-CN" w:bidi="ar-SA"/>
        </w:rPr>
        <w:t>计财股</w:t>
      </w:r>
      <w:r>
        <w:rPr>
          <w:rFonts w:hint="default" w:ascii="仿宋_GB2312" w:hAnsi="仿宋_GB2312" w:eastAsia="仿宋_GB2312" w:cs="仿宋_GB2312"/>
          <w:b w:val="0"/>
          <w:bCs w:val="0"/>
          <w:sz w:val="32"/>
          <w:szCs w:val="32"/>
          <w:highlight w:val="none"/>
          <w:lang w:val="en-US" w:eastAsia="zh-CN" w:bidi="ar-SA"/>
        </w:rPr>
        <w:t>；第</w:t>
      </w:r>
      <w:r>
        <w:rPr>
          <w:rFonts w:hint="eastAsia" w:ascii="仿宋_GB2312" w:hAnsi="仿宋_GB2312" w:eastAsia="仿宋_GB2312" w:cs="仿宋_GB2312"/>
          <w:b w:val="0"/>
          <w:bCs w:val="0"/>
          <w:sz w:val="32"/>
          <w:szCs w:val="32"/>
          <w:highlight w:val="none"/>
          <w:lang w:val="en-US" w:eastAsia="zh-CN" w:bidi="ar-SA"/>
        </w:rPr>
        <w:t>二</w:t>
      </w:r>
      <w:r>
        <w:rPr>
          <w:rFonts w:hint="default" w:ascii="仿宋_GB2312" w:hAnsi="仿宋_GB2312" w:eastAsia="仿宋_GB2312" w:cs="仿宋_GB2312"/>
          <w:b w:val="0"/>
          <w:bCs w:val="0"/>
          <w:sz w:val="32"/>
          <w:szCs w:val="32"/>
          <w:highlight w:val="none"/>
          <w:lang w:val="en-US" w:eastAsia="zh-CN" w:bidi="ar-SA"/>
        </w:rPr>
        <w:t>阶段为</w:t>
      </w:r>
      <w:r>
        <w:rPr>
          <w:rFonts w:hint="eastAsia" w:ascii="仿宋_GB2312" w:hAnsi="仿宋_GB2312" w:eastAsia="仿宋_GB2312" w:cs="仿宋_GB2312"/>
          <w:b w:val="0"/>
          <w:bCs w:val="0"/>
          <w:sz w:val="32"/>
          <w:szCs w:val="32"/>
          <w:highlight w:val="none"/>
          <w:lang w:val="en-US" w:eastAsia="zh-CN" w:bidi="ar-SA"/>
        </w:rPr>
        <w:t>计财股</w:t>
      </w:r>
      <w:r>
        <w:rPr>
          <w:rFonts w:hint="default" w:ascii="仿宋_GB2312" w:hAnsi="仿宋_GB2312" w:eastAsia="仿宋_GB2312" w:cs="仿宋_GB2312"/>
          <w:b w:val="0"/>
          <w:bCs w:val="0"/>
          <w:sz w:val="32"/>
          <w:szCs w:val="32"/>
          <w:highlight w:val="none"/>
          <w:lang w:val="en-US" w:eastAsia="zh-CN" w:bidi="ar-SA"/>
        </w:rPr>
        <w:t>在各业务股室自评的基础上，查阅相关文件资料和财务凭证，对收集资料进行定量定性分析，综合评议后形成评价结论，出具绩效评价报告。</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color w:val="000000"/>
          <w:sz w:val="32"/>
          <w:szCs w:val="32"/>
          <w:highlight w:val="none"/>
          <w:lang w:val="zh-CN" w:eastAsia="zh-CN"/>
        </w:rPr>
      </w:pPr>
      <w:r>
        <w:rPr>
          <w:rFonts w:hint="eastAsia" w:ascii="Times New Roman" w:hAnsi="Times New Roman" w:eastAsia="楷体" w:cs="Times New Roman"/>
          <w:b/>
          <w:bCs/>
          <w:color w:val="000000"/>
          <w:sz w:val="32"/>
          <w:szCs w:val="32"/>
          <w:highlight w:val="none"/>
          <w:lang w:val="zh-CN" w:eastAsia="zh-CN"/>
        </w:rPr>
        <w:t>（二）</w:t>
      </w:r>
      <w:r>
        <w:rPr>
          <w:rFonts w:hint="default" w:ascii="Times New Roman" w:hAnsi="Times New Roman" w:eastAsia="楷体" w:cs="Times New Roman"/>
          <w:b/>
          <w:bCs/>
          <w:color w:val="000000"/>
          <w:sz w:val="32"/>
          <w:szCs w:val="32"/>
          <w:highlight w:val="none"/>
          <w:lang w:eastAsia="zh-CN"/>
        </w:rPr>
        <w:t>评价指标体系</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根据部门和单位预算绩效管理有关要求，结合</w:t>
      </w:r>
      <w:r>
        <w:rPr>
          <w:rFonts w:hint="eastAsia" w:ascii="仿宋_GB2312" w:hAnsi="仿宋_GB2312" w:eastAsia="仿宋_GB2312" w:cs="仿宋_GB2312"/>
          <w:b w:val="0"/>
          <w:bCs w:val="0"/>
          <w:sz w:val="32"/>
          <w:szCs w:val="32"/>
          <w:highlight w:val="none"/>
          <w:lang w:val="en-US" w:eastAsia="zh-CN" w:bidi="ar-SA"/>
        </w:rPr>
        <w:t>区住建局</w:t>
      </w:r>
      <w:r>
        <w:rPr>
          <w:rFonts w:hint="default" w:ascii="仿宋_GB2312" w:hAnsi="仿宋_GB2312" w:eastAsia="仿宋_GB2312" w:cs="仿宋_GB2312"/>
          <w:b w:val="0"/>
          <w:bCs w:val="0"/>
          <w:sz w:val="32"/>
          <w:szCs w:val="32"/>
          <w:highlight w:val="none"/>
          <w:lang w:val="en-US" w:eastAsia="zh-CN" w:bidi="ar-SA"/>
        </w:rPr>
        <w:t>部门职责和行业特点，制定了涵盖</w:t>
      </w:r>
      <w:r>
        <w:rPr>
          <w:rFonts w:hint="eastAsia" w:ascii="仿宋_GB2312" w:hAnsi="仿宋_GB2312" w:eastAsia="仿宋_GB2312" w:cs="仿宋_GB2312"/>
          <w:b w:val="0"/>
          <w:bCs w:val="0"/>
          <w:sz w:val="32"/>
          <w:szCs w:val="32"/>
          <w:highlight w:val="none"/>
          <w:lang w:val="en-US" w:eastAsia="zh-CN" w:bidi="ar-SA"/>
        </w:rPr>
        <w:t>通用指标</w:t>
      </w:r>
      <w:r>
        <w:rPr>
          <w:rFonts w:hint="default" w:ascii="仿宋_GB2312" w:hAnsi="仿宋_GB2312" w:eastAsia="仿宋_GB2312" w:cs="仿宋_GB2312"/>
          <w:b w:val="0"/>
          <w:bCs w:val="0"/>
          <w:sz w:val="32"/>
          <w:szCs w:val="32"/>
          <w:highlight w:val="none"/>
          <w:lang w:val="en-US" w:eastAsia="zh-CN" w:bidi="ar-SA"/>
        </w:rPr>
        <w:t>、</w:t>
      </w:r>
      <w:r>
        <w:rPr>
          <w:rFonts w:hint="eastAsia" w:ascii="仿宋_GB2312" w:hAnsi="仿宋_GB2312" w:eastAsia="仿宋_GB2312" w:cs="仿宋_GB2312"/>
          <w:b w:val="0"/>
          <w:bCs w:val="0"/>
          <w:sz w:val="32"/>
          <w:szCs w:val="32"/>
          <w:highlight w:val="none"/>
          <w:lang w:val="en-US" w:eastAsia="zh-CN" w:bidi="ar-SA"/>
        </w:rPr>
        <w:t>产出指标、效益指标</w:t>
      </w:r>
      <w:r>
        <w:rPr>
          <w:rFonts w:hint="default" w:ascii="仿宋_GB2312" w:hAnsi="仿宋_GB2312" w:eastAsia="仿宋_GB2312" w:cs="仿宋_GB2312"/>
          <w:b w:val="0"/>
          <w:bCs w:val="0"/>
          <w:sz w:val="32"/>
          <w:szCs w:val="32"/>
          <w:highlight w:val="none"/>
          <w:lang w:val="en-US" w:eastAsia="zh-CN" w:bidi="ar-SA"/>
        </w:rPr>
        <w:t>和</w:t>
      </w:r>
      <w:r>
        <w:rPr>
          <w:rFonts w:hint="eastAsia" w:ascii="仿宋_GB2312" w:hAnsi="仿宋_GB2312" w:eastAsia="仿宋_GB2312" w:cs="仿宋_GB2312"/>
          <w:b w:val="0"/>
          <w:bCs w:val="0"/>
          <w:sz w:val="32"/>
          <w:szCs w:val="32"/>
          <w:highlight w:val="none"/>
          <w:lang w:val="en-US" w:eastAsia="zh-CN" w:bidi="ar-SA"/>
        </w:rPr>
        <w:t>满意度指标</w:t>
      </w:r>
      <w:r>
        <w:rPr>
          <w:rFonts w:hint="default" w:ascii="仿宋_GB2312" w:hAnsi="仿宋_GB2312" w:eastAsia="仿宋_GB2312" w:cs="仿宋_GB2312"/>
          <w:b w:val="0"/>
          <w:bCs w:val="0"/>
          <w:sz w:val="32"/>
          <w:szCs w:val="32"/>
          <w:highlight w:val="none"/>
          <w:lang w:val="en-US" w:eastAsia="zh-CN" w:bidi="ar-SA"/>
        </w:rPr>
        <w:t>等</w:t>
      </w:r>
      <w:r>
        <w:rPr>
          <w:rFonts w:hint="eastAsia" w:ascii="仿宋_GB2312" w:hAnsi="仿宋_GB2312" w:eastAsia="仿宋_GB2312" w:cs="仿宋_GB2312"/>
          <w:b w:val="0"/>
          <w:bCs w:val="0"/>
          <w:sz w:val="32"/>
          <w:szCs w:val="32"/>
          <w:highlight w:val="none"/>
          <w:lang w:val="en-US" w:eastAsia="zh-CN" w:bidi="ar-SA"/>
        </w:rPr>
        <w:t>4</w:t>
      </w:r>
      <w:r>
        <w:rPr>
          <w:rFonts w:hint="default" w:ascii="仿宋_GB2312" w:hAnsi="仿宋_GB2312" w:eastAsia="仿宋_GB2312" w:cs="仿宋_GB2312"/>
          <w:b w:val="0"/>
          <w:bCs w:val="0"/>
          <w:sz w:val="32"/>
          <w:szCs w:val="32"/>
          <w:highlight w:val="none"/>
          <w:lang w:val="en-US" w:eastAsia="zh-CN" w:bidi="ar-SA"/>
        </w:rPr>
        <w:t>个</w:t>
      </w:r>
      <w:r>
        <w:rPr>
          <w:rFonts w:hint="eastAsia" w:ascii="仿宋_GB2312" w:hAnsi="仿宋_GB2312" w:eastAsia="仿宋_GB2312" w:cs="仿宋_GB2312"/>
          <w:b w:val="0"/>
          <w:bCs w:val="0"/>
          <w:sz w:val="32"/>
          <w:szCs w:val="32"/>
          <w:highlight w:val="none"/>
          <w:lang w:val="en-US" w:eastAsia="zh-CN" w:bidi="ar-SA"/>
        </w:rPr>
        <w:t>分层指标，一级指标主要包括项目决策、项目实施、数量指标、质量指标、成本指标、时效指标、效益指标和满意度指标等</w:t>
      </w:r>
      <w:r>
        <w:rPr>
          <w:rFonts w:hint="default" w:ascii="仿宋_GB2312" w:hAnsi="仿宋_GB2312" w:eastAsia="仿宋_GB2312" w:cs="仿宋_GB2312"/>
          <w:b w:val="0"/>
          <w:bCs w:val="0"/>
          <w:sz w:val="32"/>
          <w:szCs w:val="32"/>
          <w:highlight w:val="none"/>
          <w:lang w:val="en-US" w:eastAsia="zh-CN" w:bidi="ar-SA"/>
        </w:rPr>
        <w:t>。同时，根据指标权重，按照百分制给各项指标进行了赋分，其中：</w:t>
      </w:r>
      <w:r>
        <w:rPr>
          <w:rFonts w:hint="eastAsia" w:ascii="仿宋_GB2312" w:hAnsi="仿宋_GB2312" w:eastAsia="仿宋_GB2312" w:cs="仿宋_GB2312"/>
          <w:b w:val="0"/>
          <w:bCs w:val="0"/>
          <w:sz w:val="32"/>
          <w:szCs w:val="32"/>
          <w:highlight w:val="none"/>
          <w:lang w:val="en-US" w:eastAsia="zh-CN" w:bidi="ar-SA"/>
        </w:rPr>
        <w:t>通用指标20</w:t>
      </w:r>
      <w:r>
        <w:rPr>
          <w:rFonts w:hint="default" w:ascii="仿宋_GB2312" w:hAnsi="仿宋_GB2312" w:eastAsia="仿宋_GB2312" w:cs="仿宋_GB2312"/>
          <w:b w:val="0"/>
          <w:bCs w:val="0"/>
          <w:sz w:val="32"/>
          <w:szCs w:val="32"/>
          <w:highlight w:val="none"/>
          <w:lang w:val="en-US" w:eastAsia="zh-CN" w:bidi="ar-SA"/>
        </w:rPr>
        <w:t>分、</w:t>
      </w:r>
      <w:r>
        <w:rPr>
          <w:rFonts w:hint="eastAsia" w:ascii="仿宋_GB2312" w:hAnsi="仿宋_GB2312" w:eastAsia="仿宋_GB2312" w:cs="仿宋_GB2312"/>
          <w:b w:val="0"/>
          <w:bCs w:val="0"/>
          <w:sz w:val="32"/>
          <w:szCs w:val="32"/>
          <w:highlight w:val="none"/>
          <w:lang w:val="en-US" w:eastAsia="zh-CN" w:bidi="ar-SA"/>
        </w:rPr>
        <w:t>产出指标20</w:t>
      </w:r>
      <w:r>
        <w:rPr>
          <w:rFonts w:hint="default" w:ascii="仿宋_GB2312" w:hAnsi="仿宋_GB2312" w:eastAsia="仿宋_GB2312" w:cs="仿宋_GB2312"/>
          <w:b w:val="0"/>
          <w:bCs w:val="0"/>
          <w:sz w:val="32"/>
          <w:szCs w:val="32"/>
          <w:highlight w:val="none"/>
          <w:lang w:val="en-US" w:eastAsia="zh-CN" w:bidi="ar-SA"/>
        </w:rPr>
        <w:t>分、</w:t>
      </w:r>
      <w:r>
        <w:rPr>
          <w:rFonts w:hint="eastAsia" w:ascii="仿宋_GB2312" w:hAnsi="仿宋_GB2312" w:eastAsia="仿宋_GB2312" w:cs="仿宋_GB2312"/>
          <w:b w:val="0"/>
          <w:bCs w:val="0"/>
          <w:sz w:val="32"/>
          <w:szCs w:val="32"/>
          <w:highlight w:val="none"/>
          <w:lang w:val="en-US" w:eastAsia="zh-CN" w:bidi="ar-SA"/>
        </w:rPr>
        <w:t>效益指标5</w:t>
      </w:r>
      <w:r>
        <w:rPr>
          <w:rFonts w:hint="default" w:ascii="仿宋_GB2312" w:hAnsi="仿宋_GB2312" w:eastAsia="仿宋_GB2312" w:cs="仿宋_GB2312"/>
          <w:b w:val="0"/>
          <w:bCs w:val="0"/>
          <w:sz w:val="32"/>
          <w:szCs w:val="32"/>
          <w:highlight w:val="none"/>
          <w:lang w:val="en-US" w:eastAsia="zh-CN" w:bidi="ar-SA"/>
        </w:rPr>
        <w:t>0分、</w:t>
      </w:r>
      <w:r>
        <w:rPr>
          <w:rFonts w:hint="eastAsia" w:ascii="仿宋_GB2312" w:hAnsi="仿宋_GB2312" w:eastAsia="仿宋_GB2312" w:cs="仿宋_GB2312"/>
          <w:b w:val="0"/>
          <w:bCs w:val="0"/>
          <w:sz w:val="32"/>
          <w:szCs w:val="32"/>
          <w:highlight w:val="none"/>
          <w:lang w:val="en-US" w:eastAsia="zh-CN" w:bidi="ar-SA"/>
        </w:rPr>
        <w:t>满意度指标10</w:t>
      </w:r>
      <w:r>
        <w:rPr>
          <w:rFonts w:hint="default" w:ascii="仿宋_GB2312" w:hAnsi="仿宋_GB2312" w:eastAsia="仿宋_GB2312" w:cs="仿宋_GB2312"/>
          <w:b w:val="0"/>
          <w:bCs w:val="0"/>
          <w:sz w:val="32"/>
          <w:szCs w:val="32"/>
          <w:highlight w:val="none"/>
          <w:lang w:val="en-US" w:eastAsia="zh-CN" w:bidi="ar-SA"/>
        </w:rPr>
        <w:t>分设置；二级和三级指标也根据各项指标情况赋予了相应分值（详见2024年项目支出绩效评价指标体系）。</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color w:val="000000"/>
          <w:sz w:val="32"/>
          <w:szCs w:val="32"/>
          <w:highlight w:val="none"/>
          <w:lang w:val="zh-CN" w:eastAsia="zh-CN"/>
        </w:rPr>
      </w:pPr>
      <w:r>
        <w:rPr>
          <w:rFonts w:hint="eastAsia" w:ascii="Times New Roman" w:hAnsi="Times New Roman" w:eastAsia="楷体" w:cs="Times New Roman"/>
          <w:b/>
          <w:bCs/>
          <w:color w:val="000000"/>
          <w:sz w:val="32"/>
          <w:szCs w:val="32"/>
          <w:highlight w:val="none"/>
          <w:lang w:val="zh-CN" w:eastAsia="zh-CN"/>
        </w:rPr>
        <w:t>（三）</w:t>
      </w:r>
      <w:r>
        <w:rPr>
          <w:rFonts w:hint="default" w:ascii="Times New Roman" w:hAnsi="Times New Roman" w:eastAsia="楷体" w:cs="Times New Roman"/>
          <w:b/>
          <w:bCs/>
          <w:color w:val="000000"/>
          <w:sz w:val="32"/>
          <w:szCs w:val="32"/>
          <w:highlight w:val="none"/>
          <w:lang w:val="zh-CN" w:eastAsia="zh-CN"/>
        </w:rPr>
        <w:t>评价方法</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使用分级评分法、是否评分法、缺（错）项扣分法、比率分值法、分级评分法等方法。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val="zh-CN" w:eastAsia="zh-CN"/>
        </w:rPr>
      </w:pPr>
      <w:r>
        <w:rPr>
          <w:rFonts w:hint="eastAsia" w:ascii="Times New Roman" w:hAnsi="Times New Roman" w:eastAsia="楷体" w:cs="Times New Roman"/>
          <w:b/>
          <w:bCs/>
          <w:sz w:val="32"/>
          <w:szCs w:val="32"/>
          <w:highlight w:val="none"/>
          <w:lang w:val="zh-CN" w:eastAsia="zh-CN"/>
        </w:rPr>
        <w:t>（四）</w:t>
      </w:r>
      <w:r>
        <w:rPr>
          <w:rFonts w:hint="default" w:ascii="Times New Roman" w:hAnsi="Times New Roman" w:eastAsia="楷体" w:cs="Times New Roman"/>
          <w:b/>
          <w:bCs/>
          <w:sz w:val="32"/>
          <w:szCs w:val="32"/>
          <w:highlight w:val="none"/>
          <w:lang w:val="zh-CN" w:eastAsia="zh-CN"/>
        </w:rPr>
        <w:t>评价标准</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按照《202</w:t>
      </w:r>
      <w:r>
        <w:rPr>
          <w:rFonts w:hint="eastAsia" w:ascii="仿宋_GB2312" w:hAnsi="仿宋_GB2312" w:eastAsia="仿宋_GB2312" w:cs="仿宋_GB2312"/>
          <w:b w:val="0"/>
          <w:bCs w:val="0"/>
          <w:sz w:val="32"/>
          <w:szCs w:val="32"/>
          <w:highlight w:val="none"/>
          <w:lang w:val="en-US" w:eastAsia="zh-CN" w:bidi="ar-SA"/>
        </w:rPr>
        <w:t>4</w:t>
      </w:r>
      <w:r>
        <w:rPr>
          <w:rFonts w:hint="default" w:ascii="仿宋_GB2312" w:hAnsi="仿宋_GB2312" w:eastAsia="仿宋_GB2312" w:cs="仿宋_GB2312"/>
          <w:b w:val="0"/>
          <w:bCs w:val="0"/>
          <w:sz w:val="32"/>
          <w:szCs w:val="32"/>
          <w:highlight w:val="none"/>
          <w:lang w:val="en-US" w:eastAsia="zh-CN" w:bidi="ar-SA"/>
        </w:rPr>
        <w:t>年区级项目支出绩效评价指标体系》评价要点综合评价。</w:t>
      </w:r>
    </w:p>
    <w:p>
      <w:pPr>
        <w:keepNext w:val="0"/>
        <w:keepLines w:val="0"/>
        <w:pageBreakBefore w:val="0"/>
        <w:widowControl/>
        <w:numPr>
          <w:ilvl w:val="0"/>
          <w:numId w:val="17"/>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综合评价结论（附评分表）</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老城区既有住宅检测、监督项目资金分配、使用合规，基本完成预期目标。</w:t>
      </w:r>
      <w:r>
        <w:rPr>
          <w:rFonts w:hint="eastAsia" w:ascii="仿宋_GB2312" w:hAnsi="仿宋_GB2312" w:eastAsia="仿宋_GB2312" w:cs="仿宋_GB2312"/>
          <w:b w:val="0"/>
          <w:bCs w:val="0"/>
          <w:sz w:val="32"/>
          <w:szCs w:val="32"/>
          <w:highlight w:val="none"/>
          <w:lang w:val="en-US" w:eastAsia="zh-CN" w:bidi="ar-SA"/>
        </w:rPr>
        <w:t>该</w:t>
      </w:r>
      <w:r>
        <w:rPr>
          <w:rFonts w:hint="default" w:ascii="仿宋_GB2312" w:hAnsi="仿宋_GB2312" w:eastAsia="仿宋_GB2312" w:cs="仿宋_GB2312"/>
          <w:b w:val="0"/>
          <w:bCs w:val="0"/>
          <w:sz w:val="32"/>
          <w:szCs w:val="32"/>
          <w:highlight w:val="none"/>
          <w:lang w:val="en-US" w:eastAsia="zh-CN" w:bidi="ar-SA"/>
        </w:rPr>
        <w:t>项目支出绩效自评得分100分。</w:t>
      </w:r>
    </w:p>
    <w:p>
      <w:pPr>
        <w:keepNext w:val="0"/>
        <w:keepLines w:val="0"/>
        <w:pageBreakBefore w:val="0"/>
        <w:widowControl/>
        <w:numPr>
          <w:ilvl w:val="0"/>
          <w:numId w:val="17"/>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绩效评价分析</w:t>
      </w:r>
    </w:p>
    <w:p>
      <w:pPr>
        <w:keepNext w:val="0"/>
        <w:keepLines w:val="0"/>
        <w:pageBreakBefore w:val="0"/>
        <w:numPr>
          <w:ilvl w:val="0"/>
          <w:numId w:val="19"/>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val="zh-CN"/>
        </w:rPr>
      </w:pPr>
      <w:r>
        <w:rPr>
          <w:rFonts w:hint="default" w:ascii="Times New Roman" w:hAnsi="Times New Roman" w:eastAsia="楷体" w:cs="Times New Roman"/>
          <w:b/>
          <w:bCs/>
          <w:sz w:val="32"/>
          <w:szCs w:val="32"/>
          <w:highlight w:val="none"/>
          <w:lang w:val="zh-CN"/>
        </w:rPr>
        <w:t>项目决策情况</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根据《中华人民共和国测绘法》、《建设工程质量管理条例》（中华人民共和国建设部令第279号）、《城市危险房屋管理规定》（中华人民共和国建设部令第129号），</w:t>
      </w:r>
      <w:r>
        <w:rPr>
          <w:rFonts w:hint="eastAsia" w:ascii="仿宋_GB2312" w:hAnsi="仿宋_GB2312" w:eastAsia="仿宋_GB2312" w:cs="仿宋_GB2312"/>
          <w:b w:val="0"/>
          <w:bCs w:val="0"/>
          <w:sz w:val="32"/>
          <w:szCs w:val="32"/>
          <w:highlight w:val="none"/>
          <w:lang w:val="en-US" w:eastAsia="zh-CN" w:bidi="ar-SA"/>
        </w:rPr>
        <w:t>区政府安排预算资金实施该项目，</w:t>
      </w:r>
      <w:r>
        <w:rPr>
          <w:rFonts w:hint="default" w:ascii="仿宋_GB2312" w:hAnsi="仿宋_GB2312" w:eastAsia="仿宋_GB2312" w:cs="仿宋_GB2312"/>
          <w:b w:val="0"/>
          <w:bCs w:val="0"/>
          <w:sz w:val="32"/>
          <w:szCs w:val="32"/>
          <w:highlight w:val="none"/>
          <w:lang w:val="en-US" w:eastAsia="zh-CN" w:bidi="ar-SA"/>
        </w:rPr>
        <w:t>对老城区危旧房屋进行结构安全鉴定、对房屋变形监测，既有房屋安全隐患简单处理</w:t>
      </w:r>
      <w:r>
        <w:rPr>
          <w:rFonts w:hint="eastAsia" w:ascii="仿宋_GB2312" w:hAnsi="仿宋_GB2312" w:eastAsia="仿宋_GB2312" w:cs="仿宋_GB2312"/>
          <w:b w:val="0"/>
          <w:bCs w:val="0"/>
          <w:sz w:val="32"/>
          <w:szCs w:val="32"/>
          <w:highlight w:val="none"/>
          <w:lang w:val="en-US" w:eastAsia="zh-CN" w:bidi="ar-SA"/>
        </w:rPr>
        <w:t>。</w:t>
      </w:r>
    </w:p>
    <w:p>
      <w:pPr>
        <w:keepNext w:val="0"/>
        <w:keepLines w:val="0"/>
        <w:pageBreakBefore w:val="0"/>
        <w:numPr>
          <w:ilvl w:val="0"/>
          <w:numId w:val="19"/>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val="zh-CN"/>
        </w:rPr>
      </w:pPr>
      <w:r>
        <w:rPr>
          <w:rFonts w:hint="default" w:ascii="Times New Roman" w:hAnsi="Times New Roman" w:eastAsia="楷体" w:cs="Times New Roman"/>
          <w:b/>
          <w:bCs/>
          <w:sz w:val="32"/>
          <w:szCs w:val="32"/>
          <w:highlight w:val="none"/>
          <w:lang w:val="zh-CN"/>
        </w:rPr>
        <w:t>项目管理情况</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财务管理制度健全，执行制度严格合规，资金专款专用，资金支付依据和开支标准合法合规，严格按项目内容支出，未改变用途，账目清楚，确保专款专用，杜绝挪用、截留现象发生，资金使用效益高。项目严格执行政府采购程序</w:t>
      </w:r>
      <w:r>
        <w:rPr>
          <w:rFonts w:hint="eastAsia" w:ascii="仿宋_GB2312" w:hAnsi="仿宋_GB2312" w:eastAsia="仿宋_GB2312" w:cs="仿宋_GB2312"/>
          <w:b w:val="0"/>
          <w:bCs w:val="0"/>
          <w:sz w:val="32"/>
          <w:szCs w:val="32"/>
          <w:highlight w:val="none"/>
          <w:lang w:val="en-US" w:eastAsia="zh-CN" w:bidi="ar-SA"/>
        </w:rPr>
        <w:t>，</w:t>
      </w:r>
      <w:r>
        <w:rPr>
          <w:rFonts w:hint="default" w:ascii="仿宋_GB2312" w:hAnsi="仿宋_GB2312" w:eastAsia="仿宋_GB2312" w:cs="仿宋_GB2312"/>
          <w:b w:val="0"/>
          <w:bCs w:val="0"/>
          <w:sz w:val="32"/>
          <w:szCs w:val="32"/>
          <w:highlight w:val="none"/>
          <w:lang w:val="en-US" w:eastAsia="zh-CN" w:bidi="ar-SA"/>
        </w:rPr>
        <w:t>规范有序，遵循相关法律法规，全程公开透明，合法合规。</w:t>
      </w:r>
    </w:p>
    <w:p>
      <w:pPr>
        <w:keepNext w:val="0"/>
        <w:keepLines w:val="0"/>
        <w:pageBreakBefore w:val="0"/>
        <w:numPr>
          <w:ilvl w:val="0"/>
          <w:numId w:val="19"/>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val="zh-CN"/>
        </w:rPr>
      </w:pPr>
      <w:r>
        <w:rPr>
          <w:rFonts w:hint="default" w:ascii="Times New Roman" w:hAnsi="Times New Roman" w:eastAsia="楷体" w:cs="Times New Roman"/>
          <w:b/>
          <w:bCs/>
          <w:sz w:val="32"/>
          <w:szCs w:val="32"/>
          <w:highlight w:val="none"/>
          <w:lang w:val="zh-CN"/>
        </w:rPr>
        <w:t>项目</w:t>
      </w:r>
      <w:r>
        <w:rPr>
          <w:rFonts w:hint="eastAsia" w:ascii="Times New Roman" w:hAnsi="Times New Roman" w:eastAsia="楷体" w:cs="Times New Roman"/>
          <w:b/>
          <w:bCs/>
          <w:sz w:val="32"/>
          <w:szCs w:val="32"/>
          <w:highlight w:val="none"/>
          <w:lang w:val="zh-CN" w:eastAsia="zh-CN"/>
        </w:rPr>
        <w:t>产出</w:t>
      </w:r>
      <w:r>
        <w:rPr>
          <w:rFonts w:hint="default" w:ascii="Times New Roman" w:hAnsi="Times New Roman" w:eastAsia="楷体" w:cs="Times New Roman"/>
          <w:b/>
          <w:bCs/>
          <w:sz w:val="32"/>
          <w:szCs w:val="32"/>
          <w:highlight w:val="none"/>
          <w:lang w:val="zh-CN"/>
        </w:rPr>
        <w:t>情况</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对希望街4号11栋；小西街13号；开善东路279号蜀兴花园；南津北路222号南津公寓；遂州中路615号；玉堂街14号等19处房屋进行沉降变形检测</w:t>
      </w:r>
      <w:r>
        <w:rPr>
          <w:rFonts w:hint="eastAsia" w:ascii="仿宋_GB2312" w:hAnsi="仿宋_GB2312" w:eastAsia="仿宋_GB2312" w:cs="仿宋_GB2312"/>
          <w:b w:val="0"/>
          <w:bCs w:val="0"/>
          <w:sz w:val="32"/>
          <w:szCs w:val="32"/>
          <w:highlight w:val="none"/>
          <w:lang w:val="en-US" w:eastAsia="zh-CN" w:bidi="ar-SA"/>
        </w:rPr>
        <w:t>，有效确保了群众生命财产安全。</w:t>
      </w:r>
      <w:r>
        <w:rPr>
          <w:rFonts w:hint="default" w:ascii="仿宋_GB2312" w:hAnsi="仿宋_GB2312" w:eastAsia="仿宋_GB2312" w:cs="仿宋_GB2312"/>
          <w:b w:val="0"/>
          <w:bCs w:val="0"/>
          <w:sz w:val="32"/>
          <w:szCs w:val="32"/>
          <w:highlight w:val="none"/>
          <w:lang w:val="en-US" w:eastAsia="zh-CN" w:bidi="ar-SA"/>
        </w:rPr>
        <w:t>同时加强</w:t>
      </w:r>
      <w:r>
        <w:rPr>
          <w:rFonts w:hint="eastAsia" w:ascii="仿宋_GB2312" w:hAnsi="仿宋_GB2312" w:eastAsia="仿宋_GB2312" w:cs="仿宋_GB2312"/>
          <w:b w:val="0"/>
          <w:bCs w:val="0"/>
          <w:sz w:val="32"/>
          <w:szCs w:val="32"/>
          <w:highlight w:val="none"/>
          <w:lang w:val="en-US" w:eastAsia="zh-CN" w:bidi="ar-SA"/>
        </w:rPr>
        <w:t>了</w:t>
      </w:r>
      <w:r>
        <w:rPr>
          <w:rFonts w:hint="default" w:ascii="仿宋_GB2312" w:hAnsi="仿宋_GB2312" w:eastAsia="仿宋_GB2312" w:cs="仿宋_GB2312"/>
          <w:b w:val="0"/>
          <w:bCs w:val="0"/>
          <w:sz w:val="32"/>
          <w:szCs w:val="32"/>
          <w:highlight w:val="none"/>
          <w:lang w:val="en-US" w:eastAsia="zh-CN" w:bidi="ar-SA"/>
        </w:rPr>
        <w:t>建设工程质量的管理，对老城区危旧房屋进行结构安全鉴定、对房屋变形监测，既有房屋安全隐患简单处理</w:t>
      </w:r>
      <w:r>
        <w:rPr>
          <w:rFonts w:hint="eastAsia" w:ascii="仿宋_GB2312" w:hAnsi="仿宋_GB2312" w:eastAsia="仿宋_GB2312" w:cs="仿宋_GB2312"/>
          <w:b w:val="0"/>
          <w:bCs w:val="0"/>
          <w:sz w:val="32"/>
          <w:szCs w:val="32"/>
          <w:highlight w:val="none"/>
          <w:lang w:val="en-US" w:eastAsia="zh-CN" w:bidi="ar-SA"/>
        </w:rPr>
        <w:t>。</w:t>
      </w:r>
    </w:p>
    <w:p>
      <w:pPr>
        <w:keepNext w:val="0"/>
        <w:keepLines w:val="0"/>
        <w:pageBreakBefore w:val="0"/>
        <w:numPr>
          <w:ilvl w:val="0"/>
          <w:numId w:val="19"/>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val="zh-CN"/>
        </w:rPr>
      </w:pPr>
      <w:r>
        <w:rPr>
          <w:rFonts w:hint="default" w:ascii="Times New Roman" w:hAnsi="Times New Roman" w:eastAsia="楷体" w:cs="Times New Roman"/>
          <w:b/>
          <w:bCs/>
          <w:sz w:val="32"/>
          <w:szCs w:val="32"/>
          <w:highlight w:val="none"/>
          <w:lang w:val="zh-CN"/>
        </w:rPr>
        <w:t>项目效益情况</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 xml:space="preserve"> 完成希望街4号11栋；小西街13号；开善东路279号蜀兴花园；南津北路222号南津公寓；遂州中路615号；玉堂街14号等19处房屋沉降变形检测，</w:t>
      </w:r>
      <w:r>
        <w:rPr>
          <w:rFonts w:hint="eastAsia" w:ascii="仿宋_GB2312" w:hAnsi="仿宋_GB2312" w:eastAsia="仿宋_GB2312" w:cs="仿宋_GB2312"/>
          <w:b w:val="0"/>
          <w:bCs w:val="0"/>
          <w:sz w:val="32"/>
          <w:szCs w:val="32"/>
          <w:highlight w:val="none"/>
          <w:lang w:val="en-US" w:eastAsia="zh-CN" w:bidi="ar-SA"/>
        </w:rPr>
        <w:t>有效保障了</w:t>
      </w:r>
      <w:r>
        <w:rPr>
          <w:rFonts w:hint="default" w:ascii="仿宋_GB2312" w:hAnsi="仿宋_GB2312" w:eastAsia="仿宋_GB2312" w:cs="仿宋_GB2312"/>
          <w:b w:val="0"/>
          <w:bCs w:val="0"/>
          <w:sz w:val="32"/>
          <w:szCs w:val="32"/>
          <w:highlight w:val="none"/>
          <w:lang w:val="en-US" w:eastAsia="zh-CN" w:bidi="ar-SA"/>
        </w:rPr>
        <w:t>群众生命财产安全，实现预期目标。同时加强</w:t>
      </w:r>
      <w:r>
        <w:rPr>
          <w:rFonts w:hint="eastAsia" w:ascii="仿宋_GB2312" w:hAnsi="仿宋_GB2312" w:eastAsia="仿宋_GB2312" w:cs="仿宋_GB2312"/>
          <w:b w:val="0"/>
          <w:bCs w:val="0"/>
          <w:sz w:val="32"/>
          <w:szCs w:val="32"/>
          <w:highlight w:val="none"/>
          <w:lang w:val="en-US" w:eastAsia="zh-CN" w:bidi="ar-SA"/>
        </w:rPr>
        <w:t>了</w:t>
      </w:r>
      <w:r>
        <w:rPr>
          <w:rFonts w:hint="default" w:ascii="仿宋_GB2312" w:hAnsi="仿宋_GB2312" w:eastAsia="仿宋_GB2312" w:cs="仿宋_GB2312"/>
          <w:b w:val="0"/>
          <w:bCs w:val="0"/>
          <w:sz w:val="32"/>
          <w:szCs w:val="32"/>
          <w:highlight w:val="none"/>
          <w:lang w:val="en-US" w:eastAsia="zh-CN" w:bidi="ar-SA"/>
        </w:rPr>
        <w:t>建设工程质量的管理，对老城区危旧房屋进行结构安全鉴定、对房屋变形监测，既有房屋安全隐患简单处理。</w:t>
      </w:r>
    </w:p>
    <w:p>
      <w:pPr>
        <w:keepNext w:val="0"/>
        <w:keepLines w:val="0"/>
        <w:pageBreakBefore w:val="0"/>
        <w:widowControl/>
        <w:numPr>
          <w:ilvl w:val="0"/>
          <w:numId w:val="17"/>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存在主要问题</w:t>
      </w:r>
    </w:p>
    <w:p>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b w:val="0"/>
          <w:bCs w:val="0"/>
          <w:sz w:val="32"/>
          <w:szCs w:val="32"/>
          <w:highlight w:val="none"/>
          <w:lang w:val="en-US" w:eastAsia="zh-CN" w:bidi="ar-SA"/>
        </w:rPr>
      </w:pPr>
      <w:r>
        <w:rPr>
          <w:rFonts w:hint="eastAsia" w:ascii="Times New Roman" w:hAnsi="Times New Roman" w:eastAsia="仿宋_GB2312" w:cs="Times New Roman"/>
          <w:b w:val="0"/>
          <w:bCs w:val="0"/>
          <w:sz w:val="32"/>
          <w:szCs w:val="32"/>
          <w:highlight w:val="none"/>
          <w:lang w:val="en-US" w:eastAsia="zh-CN" w:bidi="ar-SA"/>
        </w:rPr>
        <w:t>无。</w:t>
      </w:r>
    </w:p>
    <w:p>
      <w:pPr>
        <w:keepNext w:val="0"/>
        <w:keepLines w:val="0"/>
        <w:pageBreakBefore w:val="0"/>
        <w:widowControl/>
        <w:numPr>
          <w:ilvl w:val="0"/>
          <w:numId w:val="17"/>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相关措施建议</w:t>
      </w:r>
    </w:p>
    <w:p>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b w:val="0"/>
          <w:bCs w:val="0"/>
          <w:sz w:val="32"/>
          <w:szCs w:val="32"/>
          <w:highlight w:val="none"/>
          <w:lang w:val="en-US" w:eastAsia="zh-CN" w:bidi="ar-SA"/>
        </w:rPr>
      </w:pPr>
      <w:r>
        <w:rPr>
          <w:rFonts w:hint="eastAsia" w:ascii="Times New Roman" w:hAnsi="Times New Roman" w:eastAsia="仿宋_GB2312" w:cs="Times New Roman"/>
          <w:b w:val="0"/>
          <w:bCs w:val="0"/>
          <w:sz w:val="32"/>
          <w:szCs w:val="32"/>
          <w:highlight w:val="none"/>
          <w:lang w:val="en-US" w:eastAsia="zh-CN" w:bidi="ar-SA"/>
        </w:rPr>
        <w:t>无。</w:t>
      </w:r>
    </w:p>
    <w:p>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Times New Roman" w:hAnsi="Times New Roman" w:eastAsia="仿宋_GB2312" w:cs="Times New Roman"/>
          <w:b w:val="0"/>
          <w:bCs w:val="0"/>
          <w:sz w:val="32"/>
          <w:szCs w:val="32"/>
          <w:highlight w:val="none"/>
          <w:lang w:val="en-US" w:eastAsia="zh-CN" w:bidi="ar-SA"/>
        </w:rPr>
        <w:sectPr>
          <w:pgSz w:w="11906" w:h="16838"/>
          <w:pgMar w:top="1440" w:right="1800" w:bottom="1440" w:left="1800" w:header="851" w:footer="992" w:gutter="0"/>
          <w:cols w:space="720" w:num="1"/>
          <w:docGrid w:type="lines" w:linePitch="312" w:charSpace="0"/>
        </w:sectPr>
      </w:pPr>
    </w:p>
    <w:p>
      <w:pPr>
        <w:pStyle w:val="9"/>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6</w:t>
      </w:r>
    </w:p>
    <w:p>
      <w:pPr>
        <w:widowControl/>
        <w:overflowPunct w:val="0"/>
        <w:autoSpaceDE/>
        <w:autoSpaceDN/>
        <w:adjustRightInd w:val="0"/>
        <w:snapToGrid w:val="0"/>
        <w:spacing w:before="335" w:beforeLines="50" w:line="560" w:lineRule="atLeast"/>
        <w:jc w:val="center"/>
        <w:outlineLvl w:val="9"/>
        <w:rPr>
          <w:rFonts w:hint="eastAsia" w:ascii="Times New Roman" w:hAnsi="Times New Roman" w:eastAsia="方正小标宋简体" w:cs="Times New Roman"/>
          <w:sz w:val="44"/>
          <w:szCs w:val="44"/>
          <w:highlight w:val="none"/>
          <w:shd w:val="clear" w:color="auto" w:fill="FFFFFF"/>
          <w:lang w:val="en-US" w:eastAsia="zh-CN"/>
        </w:rPr>
      </w:pPr>
      <w:r>
        <w:rPr>
          <w:rFonts w:hint="eastAsia" w:ascii="Times New Roman" w:hAnsi="Times New Roman" w:eastAsia="方正小标宋简体" w:cs="Times New Roman"/>
          <w:sz w:val="44"/>
          <w:szCs w:val="44"/>
          <w:highlight w:val="none"/>
          <w:shd w:val="clear" w:color="auto" w:fill="FFFFFF"/>
          <w:lang w:val="en-US" w:eastAsia="zh-CN"/>
        </w:rPr>
        <w:t>部门预算项目支出绩效自评报告</w:t>
      </w:r>
    </w:p>
    <w:p>
      <w:pPr>
        <w:widowControl/>
        <w:overflowPunct w:val="0"/>
        <w:autoSpaceDE/>
        <w:autoSpaceDN/>
        <w:adjustRightInd w:val="0"/>
        <w:snapToGrid w:val="0"/>
        <w:spacing w:before="335" w:beforeLines="50" w:line="560" w:lineRule="atLeast"/>
        <w:jc w:val="center"/>
        <w:outlineLvl w:val="9"/>
        <w:rPr>
          <w:rFonts w:hint="eastAsia" w:ascii="Times New Roman" w:hAnsi="Times New Roman" w:eastAsia="方正小标宋简体" w:cs="Times New Roman"/>
          <w:sz w:val="44"/>
          <w:szCs w:val="44"/>
          <w:highlight w:val="none"/>
          <w:shd w:val="clear" w:color="auto" w:fill="FFFFFF"/>
        </w:rPr>
      </w:pPr>
      <w:r>
        <w:rPr>
          <w:rFonts w:hint="eastAsia" w:ascii="Times New Roman" w:hAnsi="Times New Roman" w:eastAsia="方正小标宋简体" w:cs="Times New Roman"/>
          <w:sz w:val="44"/>
          <w:szCs w:val="44"/>
          <w:highlight w:val="none"/>
          <w:shd w:val="clear" w:color="auto" w:fill="FFFFFF"/>
        </w:rPr>
        <w:t>（</w:t>
      </w:r>
      <w:r>
        <w:rPr>
          <w:rFonts w:hint="eastAsia" w:ascii="Times New Roman" w:hAnsi="Times New Roman" w:eastAsia="方正小标宋简体" w:cs="Times New Roman"/>
          <w:sz w:val="44"/>
          <w:szCs w:val="44"/>
          <w:highlight w:val="none"/>
          <w:shd w:val="clear" w:color="auto" w:fill="FFFFFF"/>
          <w:lang w:val="en-US" w:eastAsia="zh-CN"/>
        </w:rPr>
        <w:t>2023年农村建筑工匠培训</w:t>
      </w:r>
      <w:r>
        <w:rPr>
          <w:rFonts w:hint="eastAsia" w:ascii="Times New Roman" w:hAnsi="Times New Roman" w:eastAsia="方正小标宋简体" w:cs="Times New Roman"/>
          <w:sz w:val="44"/>
          <w:szCs w:val="44"/>
          <w:highlight w:val="none"/>
          <w:shd w:val="clear" w:color="auto" w:fill="FFFFFF"/>
        </w:rPr>
        <w:t>项目）</w:t>
      </w:r>
    </w:p>
    <w:p>
      <w:pPr>
        <w:tabs>
          <w:tab w:val="left" w:pos="3885"/>
        </w:tabs>
        <w:overflowPunct w:val="0"/>
        <w:autoSpaceDE/>
        <w:autoSpaceDN/>
        <w:adjustRightInd w:val="0"/>
        <w:snapToGrid w:val="0"/>
        <w:spacing w:line="560" w:lineRule="atLeast"/>
        <w:ind w:firstLine="421" w:firstLineChars="200"/>
        <w:jc w:val="both"/>
        <w:rPr>
          <w:rFonts w:hint="default" w:ascii="Times New Roman" w:hAnsi="Times New Roman" w:eastAsia="仿宋_GB2312"/>
          <w:b/>
          <w:szCs w:val="32"/>
          <w:highlight w:val="none"/>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我局积极组织开展2023年农村建筑工匠培训</w:t>
      </w:r>
      <w:r>
        <w:rPr>
          <w:rFonts w:hint="eastAsia" w:ascii="仿宋_GB2312" w:hAnsi="仿宋" w:eastAsia="仿宋_GB2312"/>
          <w:sz w:val="32"/>
          <w:szCs w:val="32"/>
          <w:highlight w:val="none"/>
          <w:lang w:eastAsia="zh-CN"/>
        </w:rPr>
        <w:t>项目支出</w:t>
      </w:r>
      <w:r>
        <w:rPr>
          <w:rFonts w:hint="eastAsia" w:ascii="仿宋_GB2312" w:hAnsi="仿宋" w:eastAsia="仿宋_GB2312"/>
          <w:sz w:val="32"/>
          <w:szCs w:val="32"/>
          <w:highlight w:val="none"/>
          <w:lang w:val="en-US" w:eastAsia="zh-CN"/>
        </w:rPr>
        <w:t>绩效自评工作，现将有关情况报告如下。</w:t>
      </w:r>
    </w:p>
    <w:p>
      <w:pPr>
        <w:keepNext w:val="0"/>
        <w:keepLines w:val="0"/>
        <w:pageBreakBefore w:val="0"/>
        <w:widowControl/>
        <w:numPr>
          <w:ilvl w:val="0"/>
          <w:numId w:val="20"/>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基本情况</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val="zh-CN"/>
        </w:rPr>
      </w:pPr>
      <w:r>
        <w:rPr>
          <w:rFonts w:hint="default" w:ascii="Times New Roman" w:hAnsi="Times New Roman" w:eastAsia="楷体" w:cs="Times New Roman"/>
          <w:b/>
          <w:bCs/>
          <w:sz w:val="32"/>
          <w:szCs w:val="32"/>
          <w:highlight w:val="none"/>
          <w:lang w:eastAsia="zh-CN"/>
        </w:rPr>
        <w:t>（一）</w:t>
      </w:r>
      <w:r>
        <w:rPr>
          <w:rFonts w:hint="default" w:ascii="Times New Roman" w:hAnsi="Times New Roman" w:eastAsia="楷体" w:cs="Times New Roman"/>
          <w:b/>
          <w:bCs/>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农村建筑工匠培训是</w:t>
      </w:r>
      <w:r>
        <w:rPr>
          <w:rFonts w:hint="eastAsia" w:ascii="仿宋_GB2312" w:hAnsi="仿宋" w:eastAsia="仿宋_GB2312"/>
          <w:sz w:val="32"/>
          <w:szCs w:val="32"/>
          <w:highlight w:val="none"/>
          <w:lang w:eastAsia="zh-CN"/>
        </w:rPr>
        <w:t>乡村建设管理储备人才的重要举措</w:t>
      </w:r>
      <w:r>
        <w:rPr>
          <w:rFonts w:hint="eastAsia" w:ascii="仿宋_GB2312" w:hAnsi="仿宋" w:eastAsia="仿宋_GB2312"/>
          <w:sz w:val="32"/>
          <w:szCs w:val="32"/>
          <w:highlight w:val="none"/>
          <w:lang w:val="en-US" w:eastAsia="zh-CN"/>
        </w:rPr>
        <w:t>，能够有效规范农村建房承揽行为，确保农村住房建设质量安全。按照省、市、区工作安排部署，结合我区实际情况，2023年我局组织农村建筑工匠培训165人，投入资金8.25万元。</w:t>
      </w:r>
    </w:p>
    <w:p>
      <w:pPr>
        <w:keepNext w:val="0"/>
        <w:keepLines w:val="0"/>
        <w:pageBreakBefore w:val="0"/>
        <w:numPr>
          <w:ilvl w:val="0"/>
          <w:numId w:val="21"/>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val="zh-CN" w:eastAsia="zh-CN"/>
        </w:rPr>
      </w:pPr>
      <w:r>
        <w:rPr>
          <w:rFonts w:hint="default" w:ascii="Times New Roman" w:hAnsi="Times New Roman" w:eastAsia="楷体" w:cs="Times New Roman"/>
          <w:b/>
          <w:bCs/>
          <w:sz w:val="32"/>
          <w:szCs w:val="32"/>
          <w:highlight w:val="none"/>
          <w:lang w:val="zh-CN" w:eastAsia="zh-CN"/>
        </w:rPr>
        <w:t>项目实施情况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eastAsia="zh-CN"/>
        </w:rPr>
        <w:t>该项目于</w:t>
      </w:r>
      <w:r>
        <w:rPr>
          <w:rFonts w:hint="eastAsia" w:ascii="仿宋" w:hAnsi="仿宋" w:eastAsia="仿宋" w:cs="仿宋"/>
          <w:b w:val="0"/>
          <w:bCs w:val="0"/>
          <w:sz w:val="32"/>
          <w:szCs w:val="32"/>
          <w:highlight w:val="none"/>
          <w:lang w:val="en-US" w:eastAsia="zh-CN"/>
        </w:rPr>
        <w:t>2023年6月完成竞争性谈判手续，成交价格500元/人，中标企业为</w:t>
      </w:r>
      <w:r>
        <w:rPr>
          <w:rFonts w:hint="eastAsia" w:ascii="Times New Roman" w:hAnsi="Times New Roman" w:eastAsia="仿宋_GB2312" w:cs="Times New Roman"/>
          <w:sz w:val="32"/>
          <w:szCs w:val="32"/>
          <w:highlight w:val="none"/>
          <w:lang w:eastAsia="zh-CN"/>
        </w:rPr>
        <w:t>遂宁市安居区运来职业技能培训学校有限公司</w:t>
      </w:r>
      <w:r>
        <w:rPr>
          <w:rFonts w:hint="eastAsia" w:ascii="仿宋" w:hAnsi="仿宋" w:eastAsia="仿宋" w:cs="仿宋"/>
          <w:b w:val="0"/>
          <w:bCs w:val="0"/>
          <w:sz w:val="32"/>
          <w:szCs w:val="32"/>
          <w:highlight w:val="none"/>
          <w:lang w:val="en-US" w:eastAsia="zh-CN"/>
        </w:rPr>
        <w:t>，培训于2023年6月完成。</w:t>
      </w:r>
    </w:p>
    <w:p>
      <w:pPr>
        <w:keepNext w:val="0"/>
        <w:keepLines w:val="0"/>
        <w:pageBreakBefore w:val="0"/>
        <w:numPr>
          <w:ilvl w:val="0"/>
          <w:numId w:val="21"/>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eastAsia="zh-CN"/>
        </w:rPr>
      </w:pPr>
      <w:r>
        <w:rPr>
          <w:rFonts w:hint="default" w:ascii="Times New Roman" w:hAnsi="Times New Roman" w:eastAsia="楷体" w:cs="Times New Roman"/>
          <w:b/>
          <w:bCs/>
          <w:sz w:val="32"/>
          <w:szCs w:val="32"/>
          <w:highlight w:val="none"/>
          <w:lang w:eastAsia="zh-CN"/>
        </w:rPr>
        <w:t>资金投入使用情况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农村建筑工匠培训费项目年初预算金额为8.25万元，全年费用支出总额为8.25万元，该项目培训工匠165人，培训单价为500元/人，共投入资金8.25万元。</w:t>
      </w:r>
    </w:p>
    <w:p>
      <w:pPr>
        <w:keepNext w:val="0"/>
        <w:keepLines w:val="0"/>
        <w:pageBreakBefore w:val="0"/>
        <w:numPr>
          <w:ilvl w:val="0"/>
          <w:numId w:val="21"/>
        </w:numPr>
        <w:kinsoku/>
        <w:wordWrap/>
        <w:overflowPunct/>
        <w:topLinePunct w:val="0"/>
        <w:autoSpaceDE/>
        <w:autoSpaceDN/>
        <w:bidi w:val="0"/>
        <w:adjustRightInd w:val="0"/>
        <w:snapToGrid w:val="0"/>
        <w:spacing w:line="560" w:lineRule="exact"/>
        <w:ind w:left="0" w:leftChars="0" w:firstLine="642" w:firstLineChars="200"/>
        <w:textAlignment w:val="auto"/>
        <w:rPr>
          <w:rFonts w:hint="default" w:ascii="Times New Roman" w:hAnsi="Times New Roman" w:eastAsia="楷体" w:cs="Times New Roman"/>
          <w:b/>
          <w:bCs/>
          <w:sz w:val="32"/>
          <w:szCs w:val="32"/>
          <w:highlight w:val="none"/>
          <w:lang w:val="zh-CN" w:eastAsia="zh-CN"/>
        </w:rPr>
      </w:pPr>
      <w:r>
        <w:rPr>
          <w:rFonts w:hint="default" w:ascii="Times New Roman" w:hAnsi="Times New Roman" w:eastAsia="楷体" w:cs="Times New Roman"/>
          <w:b/>
          <w:bCs/>
          <w:sz w:val="32"/>
          <w:szCs w:val="32"/>
          <w:highlight w:val="none"/>
          <w:lang w:val="zh-CN" w:eastAsia="zh-CN"/>
        </w:rPr>
        <w:t>项目绩效目标</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sz w:val="32"/>
          <w:szCs w:val="32"/>
          <w:highlight w:val="none"/>
          <w:lang w:val="en-US" w:eastAsia="zh-CN"/>
        </w:rPr>
        <w:t>农村建筑工匠培训是乡村建设管理储备人才的重要举措，能够有效规范农村建房承揽行为和</w:t>
      </w:r>
      <w:r>
        <w:rPr>
          <w:rFonts w:hint="eastAsia" w:ascii="仿宋_GB2312" w:hAnsi="仿宋" w:eastAsia="仿宋_GB2312" w:cs="Times New Roman"/>
          <w:sz w:val="32"/>
          <w:szCs w:val="32"/>
          <w:highlight w:val="none"/>
          <w:lang w:val="en-US" w:eastAsia="zh-CN"/>
        </w:rPr>
        <w:t>推进我区农房建设高效开展</w:t>
      </w:r>
      <w:r>
        <w:rPr>
          <w:rFonts w:hint="eastAsia" w:ascii="仿宋_GB2312" w:hAnsi="仿宋" w:eastAsia="仿宋_GB2312"/>
          <w:sz w:val="32"/>
          <w:szCs w:val="32"/>
          <w:highlight w:val="none"/>
          <w:lang w:val="en-US" w:eastAsia="zh-CN"/>
        </w:rPr>
        <w:t>，确保农村住房建设质量安全。</w:t>
      </w:r>
    </w:p>
    <w:p>
      <w:pPr>
        <w:keepNext w:val="0"/>
        <w:keepLines w:val="0"/>
        <w:pageBreakBefore w:val="0"/>
        <w:widowControl/>
        <w:numPr>
          <w:ilvl w:val="0"/>
          <w:numId w:val="20"/>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评价工作开展情况</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color w:val="000000"/>
          <w:sz w:val="32"/>
          <w:szCs w:val="32"/>
          <w:highlight w:val="none"/>
          <w:lang w:eastAsia="zh-CN"/>
        </w:rPr>
      </w:pPr>
      <w:r>
        <w:rPr>
          <w:rFonts w:hint="eastAsia" w:ascii="Times New Roman" w:hAnsi="Times New Roman" w:eastAsia="楷体" w:cs="Times New Roman"/>
          <w:b/>
          <w:bCs/>
          <w:color w:val="000000"/>
          <w:sz w:val="32"/>
          <w:szCs w:val="32"/>
          <w:highlight w:val="none"/>
          <w:lang w:eastAsia="zh-CN"/>
        </w:rPr>
        <w:t>（一）</w:t>
      </w:r>
      <w:r>
        <w:rPr>
          <w:rFonts w:hint="default" w:ascii="Times New Roman" w:hAnsi="Times New Roman" w:eastAsia="楷体" w:cs="Times New Roman"/>
          <w:b/>
          <w:bCs/>
          <w:color w:val="000000"/>
          <w:sz w:val="32"/>
          <w:szCs w:val="32"/>
          <w:highlight w:val="none"/>
          <w:lang w:eastAsia="zh-CN"/>
        </w:rPr>
        <w:t>评价组织情况</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按照遂宁市船山区财政局《关于开展202</w:t>
      </w:r>
      <w:r>
        <w:rPr>
          <w:rFonts w:hint="eastAsia" w:ascii="仿宋_GB2312" w:hAnsi="仿宋_GB2312" w:eastAsia="仿宋_GB2312" w:cs="仿宋_GB2312"/>
          <w:b w:val="0"/>
          <w:bCs w:val="0"/>
          <w:sz w:val="32"/>
          <w:szCs w:val="32"/>
          <w:highlight w:val="none"/>
          <w:lang w:val="en-US" w:eastAsia="zh-CN" w:bidi="ar-SA"/>
        </w:rPr>
        <w:t>4</w:t>
      </w:r>
      <w:r>
        <w:rPr>
          <w:rFonts w:hint="default" w:ascii="仿宋_GB2312" w:hAnsi="仿宋_GB2312" w:eastAsia="仿宋_GB2312" w:cs="仿宋_GB2312"/>
          <w:b w:val="0"/>
          <w:bCs w:val="0"/>
          <w:sz w:val="32"/>
          <w:szCs w:val="32"/>
          <w:highlight w:val="none"/>
          <w:lang w:val="en-US" w:eastAsia="zh-CN" w:bidi="ar-SA"/>
        </w:rPr>
        <w:t>年部门、项目、政策支出绩效自评工作的通知》（遂船财</w:t>
      </w:r>
      <w:r>
        <w:rPr>
          <w:rFonts w:hint="eastAsia" w:ascii="仿宋_GB2312" w:hAnsi="仿宋_GB2312" w:eastAsia="仿宋_GB2312" w:cs="仿宋_GB2312"/>
          <w:b w:val="0"/>
          <w:bCs w:val="0"/>
          <w:sz w:val="32"/>
          <w:szCs w:val="32"/>
          <w:highlight w:val="none"/>
          <w:lang w:val="en-US" w:eastAsia="zh-CN" w:bidi="ar-SA"/>
        </w:rPr>
        <w:t>绩</w:t>
      </w:r>
      <w:r>
        <w:rPr>
          <w:rFonts w:hint="default" w:ascii="仿宋_GB2312" w:hAnsi="仿宋_GB2312" w:eastAsia="仿宋_GB2312" w:cs="仿宋_GB2312"/>
          <w:b w:val="0"/>
          <w:bCs w:val="0"/>
          <w:sz w:val="32"/>
          <w:szCs w:val="32"/>
          <w:highlight w:val="none"/>
          <w:lang w:val="en-US" w:eastAsia="zh-CN" w:bidi="ar-SA"/>
        </w:rPr>
        <w:t>〔202</w:t>
      </w:r>
      <w:r>
        <w:rPr>
          <w:rFonts w:hint="eastAsia" w:ascii="仿宋_GB2312" w:hAnsi="仿宋_GB2312" w:eastAsia="仿宋_GB2312" w:cs="仿宋_GB2312"/>
          <w:b w:val="0"/>
          <w:bCs w:val="0"/>
          <w:sz w:val="32"/>
          <w:szCs w:val="32"/>
          <w:highlight w:val="none"/>
          <w:lang w:val="en-US" w:eastAsia="zh-CN" w:bidi="ar-SA"/>
        </w:rPr>
        <w:t>4</w:t>
      </w:r>
      <w:r>
        <w:rPr>
          <w:rFonts w:hint="default" w:ascii="仿宋_GB2312" w:hAnsi="仿宋_GB2312" w:eastAsia="仿宋_GB2312" w:cs="仿宋_GB2312"/>
          <w:b w:val="0"/>
          <w:bCs w:val="0"/>
          <w:sz w:val="32"/>
          <w:szCs w:val="32"/>
          <w:highlight w:val="none"/>
          <w:lang w:val="en-US" w:eastAsia="zh-CN" w:bidi="ar-SA"/>
        </w:rPr>
        <w:t>〕</w:t>
      </w:r>
      <w:r>
        <w:rPr>
          <w:rFonts w:hint="eastAsia" w:ascii="仿宋_GB2312" w:hAnsi="仿宋_GB2312" w:eastAsia="仿宋_GB2312" w:cs="仿宋_GB2312"/>
          <w:b w:val="0"/>
          <w:bCs w:val="0"/>
          <w:sz w:val="32"/>
          <w:szCs w:val="32"/>
          <w:highlight w:val="none"/>
          <w:lang w:val="en-US" w:eastAsia="zh-CN" w:bidi="ar-SA"/>
        </w:rPr>
        <w:t>2</w:t>
      </w:r>
      <w:r>
        <w:rPr>
          <w:rFonts w:hint="default" w:ascii="仿宋_GB2312" w:hAnsi="仿宋_GB2312" w:eastAsia="仿宋_GB2312" w:cs="仿宋_GB2312"/>
          <w:b w:val="0"/>
          <w:bCs w:val="0"/>
          <w:sz w:val="32"/>
          <w:szCs w:val="32"/>
          <w:highlight w:val="none"/>
          <w:lang w:val="en-US" w:eastAsia="zh-CN" w:bidi="ar-SA"/>
        </w:rPr>
        <w:t>号）的要求，我单位高度重视，加强领导，精心组织本次绩效评价工作。主要通过收集项目资金预算文件、项目支出绩效目标表、支付依据等资料，根据项目资金支付结点，按照时间顺序及项目支出绩效评价体系标准对相关记账凭证和原始凭证进行全面审查。</w:t>
      </w:r>
      <w:r>
        <w:rPr>
          <w:rFonts w:hint="eastAsia" w:ascii="仿宋_GB2312" w:hAnsi="仿宋_GB2312" w:eastAsia="仿宋_GB2312" w:cs="仿宋_GB2312"/>
          <w:b w:val="0"/>
          <w:bCs w:val="0"/>
          <w:sz w:val="32"/>
          <w:szCs w:val="32"/>
          <w:highlight w:val="none"/>
          <w:lang w:val="en-US" w:eastAsia="zh-CN" w:bidi="ar-SA"/>
        </w:rPr>
        <w:t>具体</w:t>
      </w:r>
      <w:r>
        <w:rPr>
          <w:rFonts w:hint="default" w:ascii="仿宋_GB2312" w:hAnsi="仿宋_GB2312" w:eastAsia="仿宋_GB2312" w:cs="仿宋_GB2312"/>
          <w:b w:val="0"/>
          <w:bCs w:val="0"/>
          <w:sz w:val="32"/>
          <w:szCs w:val="32"/>
          <w:highlight w:val="none"/>
          <w:lang w:val="en-US" w:eastAsia="zh-CN" w:bidi="ar-SA"/>
        </w:rPr>
        <w:t>绩效评价工作由</w:t>
      </w:r>
      <w:r>
        <w:rPr>
          <w:rFonts w:hint="eastAsia" w:ascii="仿宋_GB2312" w:hAnsi="仿宋_GB2312" w:eastAsia="仿宋_GB2312" w:cs="仿宋_GB2312"/>
          <w:b w:val="0"/>
          <w:bCs w:val="0"/>
          <w:sz w:val="32"/>
          <w:szCs w:val="32"/>
          <w:highlight w:val="none"/>
          <w:lang w:val="en-US" w:eastAsia="zh-CN" w:bidi="ar-SA"/>
        </w:rPr>
        <w:t>计财股</w:t>
      </w:r>
      <w:r>
        <w:rPr>
          <w:rFonts w:hint="default" w:ascii="仿宋_GB2312" w:hAnsi="仿宋_GB2312" w:eastAsia="仿宋_GB2312" w:cs="仿宋_GB2312"/>
          <w:b w:val="0"/>
          <w:bCs w:val="0"/>
          <w:sz w:val="32"/>
          <w:szCs w:val="32"/>
          <w:highlight w:val="none"/>
          <w:lang w:val="en-US" w:eastAsia="zh-CN" w:bidi="ar-SA"/>
        </w:rPr>
        <w:t>牵头负责，各项目负责业务股室积极配合。第</w:t>
      </w:r>
      <w:r>
        <w:rPr>
          <w:rFonts w:hint="eastAsia" w:ascii="仿宋_GB2312" w:hAnsi="仿宋_GB2312" w:eastAsia="仿宋_GB2312" w:cs="仿宋_GB2312"/>
          <w:b w:val="0"/>
          <w:bCs w:val="0"/>
          <w:sz w:val="32"/>
          <w:szCs w:val="32"/>
          <w:highlight w:val="none"/>
          <w:lang w:val="en-US" w:eastAsia="zh-CN" w:bidi="ar-SA"/>
        </w:rPr>
        <w:t>一</w:t>
      </w:r>
      <w:r>
        <w:rPr>
          <w:rFonts w:hint="default" w:ascii="仿宋_GB2312" w:hAnsi="仿宋_GB2312" w:eastAsia="仿宋_GB2312" w:cs="仿宋_GB2312"/>
          <w:b w:val="0"/>
          <w:bCs w:val="0"/>
          <w:sz w:val="32"/>
          <w:szCs w:val="32"/>
          <w:highlight w:val="none"/>
          <w:lang w:val="en-US" w:eastAsia="zh-CN" w:bidi="ar-SA"/>
        </w:rPr>
        <w:t>阶段为业务股室按照要求展开自评工作，并将评价结果报</w:t>
      </w:r>
      <w:r>
        <w:rPr>
          <w:rFonts w:hint="eastAsia" w:ascii="仿宋_GB2312" w:hAnsi="仿宋_GB2312" w:eastAsia="仿宋_GB2312" w:cs="仿宋_GB2312"/>
          <w:b w:val="0"/>
          <w:bCs w:val="0"/>
          <w:sz w:val="32"/>
          <w:szCs w:val="32"/>
          <w:highlight w:val="none"/>
          <w:lang w:val="en-US" w:eastAsia="zh-CN" w:bidi="ar-SA"/>
        </w:rPr>
        <w:t>计财股</w:t>
      </w:r>
      <w:r>
        <w:rPr>
          <w:rFonts w:hint="default" w:ascii="仿宋_GB2312" w:hAnsi="仿宋_GB2312" w:eastAsia="仿宋_GB2312" w:cs="仿宋_GB2312"/>
          <w:b w:val="0"/>
          <w:bCs w:val="0"/>
          <w:sz w:val="32"/>
          <w:szCs w:val="32"/>
          <w:highlight w:val="none"/>
          <w:lang w:val="en-US" w:eastAsia="zh-CN" w:bidi="ar-SA"/>
        </w:rPr>
        <w:t>；第</w:t>
      </w:r>
      <w:r>
        <w:rPr>
          <w:rFonts w:hint="eastAsia" w:ascii="仿宋_GB2312" w:hAnsi="仿宋_GB2312" w:eastAsia="仿宋_GB2312" w:cs="仿宋_GB2312"/>
          <w:b w:val="0"/>
          <w:bCs w:val="0"/>
          <w:sz w:val="32"/>
          <w:szCs w:val="32"/>
          <w:highlight w:val="none"/>
          <w:lang w:val="en-US" w:eastAsia="zh-CN" w:bidi="ar-SA"/>
        </w:rPr>
        <w:t>二</w:t>
      </w:r>
      <w:r>
        <w:rPr>
          <w:rFonts w:hint="default" w:ascii="仿宋_GB2312" w:hAnsi="仿宋_GB2312" w:eastAsia="仿宋_GB2312" w:cs="仿宋_GB2312"/>
          <w:b w:val="0"/>
          <w:bCs w:val="0"/>
          <w:sz w:val="32"/>
          <w:szCs w:val="32"/>
          <w:highlight w:val="none"/>
          <w:lang w:val="en-US" w:eastAsia="zh-CN" w:bidi="ar-SA"/>
        </w:rPr>
        <w:t>阶段为</w:t>
      </w:r>
      <w:r>
        <w:rPr>
          <w:rFonts w:hint="eastAsia" w:ascii="仿宋_GB2312" w:hAnsi="仿宋_GB2312" w:eastAsia="仿宋_GB2312" w:cs="仿宋_GB2312"/>
          <w:b w:val="0"/>
          <w:bCs w:val="0"/>
          <w:sz w:val="32"/>
          <w:szCs w:val="32"/>
          <w:highlight w:val="none"/>
          <w:lang w:val="en-US" w:eastAsia="zh-CN" w:bidi="ar-SA"/>
        </w:rPr>
        <w:t>计财股</w:t>
      </w:r>
      <w:r>
        <w:rPr>
          <w:rFonts w:hint="default" w:ascii="仿宋_GB2312" w:hAnsi="仿宋_GB2312" w:eastAsia="仿宋_GB2312" w:cs="仿宋_GB2312"/>
          <w:b w:val="0"/>
          <w:bCs w:val="0"/>
          <w:sz w:val="32"/>
          <w:szCs w:val="32"/>
          <w:highlight w:val="none"/>
          <w:lang w:val="en-US" w:eastAsia="zh-CN" w:bidi="ar-SA"/>
        </w:rPr>
        <w:t>在各业务股室自评的基础上，查阅相关文件资料和财务凭证，对收集资料进行定量定性分析，综合评议后形成评价结论，出具绩效评价报告。</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color w:val="000000"/>
          <w:sz w:val="32"/>
          <w:szCs w:val="32"/>
          <w:highlight w:val="none"/>
          <w:lang w:val="zh-CN" w:eastAsia="zh-CN"/>
        </w:rPr>
      </w:pPr>
      <w:r>
        <w:rPr>
          <w:rFonts w:hint="eastAsia" w:ascii="Times New Roman" w:hAnsi="Times New Roman" w:eastAsia="楷体" w:cs="Times New Roman"/>
          <w:b/>
          <w:bCs/>
          <w:color w:val="000000"/>
          <w:sz w:val="32"/>
          <w:szCs w:val="32"/>
          <w:highlight w:val="none"/>
          <w:lang w:val="zh-CN" w:eastAsia="zh-CN"/>
        </w:rPr>
        <w:t>（二）</w:t>
      </w:r>
      <w:r>
        <w:rPr>
          <w:rFonts w:hint="default" w:ascii="Times New Roman" w:hAnsi="Times New Roman" w:eastAsia="楷体" w:cs="Times New Roman"/>
          <w:b/>
          <w:bCs/>
          <w:color w:val="000000"/>
          <w:sz w:val="32"/>
          <w:szCs w:val="32"/>
          <w:highlight w:val="none"/>
          <w:lang w:eastAsia="zh-CN"/>
        </w:rPr>
        <w:t>评价指标体系</w:t>
      </w:r>
    </w:p>
    <w:p>
      <w:pPr>
        <w:keepNext w:val="0"/>
        <w:keepLines w:val="0"/>
        <w:pageBreakBefore w:val="0"/>
        <w:widowControl w:val="0"/>
        <w:kinsoku/>
        <w:wordWrap/>
        <w:overflowPunct/>
        <w:topLinePunct w:val="0"/>
        <w:autoSpaceDE w:val="0"/>
        <w:autoSpaceDN w:val="0"/>
        <w:bidi w:val="0"/>
        <w:adjustRightInd w:val="0"/>
        <w:snapToGrid/>
        <w:spacing w:line="600" w:lineRule="atLeast"/>
        <w:ind w:firstLine="640" w:firstLineChars="200"/>
        <w:textAlignment w:val="auto"/>
        <w:rPr>
          <w:rFonts w:hint="default" w:ascii="仿宋_GB2312" w:hAnsi="仿宋_GB2312" w:eastAsia="仿宋_GB2312" w:cs="仿宋_GB2312"/>
          <w:b w:val="0"/>
          <w:bCs w:val="0"/>
          <w:sz w:val="32"/>
          <w:szCs w:val="32"/>
          <w:highlight w:val="none"/>
          <w:lang w:val="en-US" w:eastAsia="zh-CN" w:bidi="ar-SA"/>
        </w:rPr>
      </w:pPr>
      <w:r>
        <w:rPr>
          <w:rFonts w:hint="default" w:ascii="仿宋_GB2312" w:hAnsi="仿宋_GB2312" w:eastAsia="仿宋_GB2312" w:cs="仿宋_GB2312"/>
          <w:b w:val="0"/>
          <w:bCs w:val="0"/>
          <w:sz w:val="32"/>
          <w:szCs w:val="32"/>
          <w:highlight w:val="none"/>
          <w:lang w:val="en-US" w:eastAsia="zh-CN" w:bidi="ar-SA"/>
        </w:rPr>
        <w:t>根据部门和单位预算绩效管理有关要求，结合</w:t>
      </w:r>
      <w:r>
        <w:rPr>
          <w:rFonts w:hint="eastAsia" w:ascii="仿宋_GB2312" w:hAnsi="仿宋_GB2312" w:eastAsia="仿宋_GB2312" w:cs="仿宋_GB2312"/>
          <w:b w:val="0"/>
          <w:bCs w:val="0"/>
          <w:sz w:val="32"/>
          <w:szCs w:val="32"/>
          <w:highlight w:val="none"/>
          <w:lang w:val="en-US" w:eastAsia="zh-CN" w:bidi="ar-SA"/>
        </w:rPr>
        <w:t>区住建局</w:t>
      </w:r>
      <w:r>
        <w:rPr>
          <w:rFonts w:hint="default" w:ascii="仿宋_GB2312" w:hAnsi="仿宋_GB2312" w:eastAsia="仿宋_GB2312" w:cs="仿宋_GB2312"/>
          <w:b w:val="0"/>
          <w:bCs w:val="0"/>
          <w:sz w:val="32"/>
          <w:szCs w:val="32"/>
          <w:highlight w:val="none"/>
          <w:lang w:val="en-US" w:eastAsia="zh-CN" w:bidi="ar-SA"/>
        </w:rPr>
        <w:t>部门职责和行业特点，制定了涵盖</w:t>
      </w:r>
      <w:r>
        <w:rPr>
          <w:rFonts w:hint="eastAsia" w:ascii="仿宋_GB2312" w:hAnsi="仿宋_GB2312" w:eastAsia="仿宋_GB2312" w:cs="仿宋_GB2312"/>
          <w:b w:val="0"/>
          <w:bCs w:val="0"/>
          <w:sz w:val="32"/>
          <w:szCs w:val="32"/>
          <w:highlight w:val="none"/>
          <w:lang w:val="en-US" w:eastAsia="zh-CN" w:bidi="ar-SA"/>
        </w:rPr>
        <w:t>通用指标</w:t>
      </w:r>
      <w:r>
        <w:rPr>
          <w:rFonts w:hint="default" w:ascii="仿宋_GB2312" w:hAnsi="仿宋_GB2312" w:eastAsia="仿宋_GB2312" w:cs="仿宋_GB2312"/>
          <w:b w:val="0"/>
          <w:bCs w:val="0"/>
          <w:sz w:val="32"/>
          <w:szCs w:val="32"/>
          <w:highlight w:val="none"/>
          <w:lang w:val="en-US" w:eastAsia="zh-CN" w:bidi="ar-SA"/>
        </w:rPr>
        <w:t>、</w:t>
      </w:r>
      <w:r>
        <w:rPr>
          <w:rFonts w:hint="eastAsia" w:ascii="仿宋_GB2312" w:hAnsi="仿宋_GB2312" w:eastAsia="仿宋_GB2312" w:cs="仿宋_GB2312"/>
          <w:b w:val="0"/>
          <w:bCs w:val="0"/>
          <w:sz w:val="32"/>
          <w:szCs w:val="32"/>
          <w:highlight w:val="none"/>
          <w:lang w:val="en-US" w:eastAsia="zh-CN" w:bidi="ar-SA"/>
        </w:rPr>
        <w:t>产出指标、效益指标</w:t>
      </w:r>
      <w:r>
        <w:rPr>
          <w:rFonts w:hint="default" w:ascii="仿宋_GB2312" w:hAnsi="仿宋_GB2312" w:eastAsia="仿宋_GB2312" w:cs="仿宋_GB2312"/>
          <w:b w:val="0"/>
          <w:bCs w:val="0"/>
          <w:sz w:val="32"/>
          <w:szCs w:val="32"/>
          <w:highlight w:val="none"/>
          <w:lang w:val="en-US" w:eastAsia="zh-CN" w:bidi="ar-SA"/>
        </w:rPr>
        <w:t>和</w:t>
      </w:r>
      <w:r>
        <w:rPr>
          <w:rFonts w:hint="eastAsia" w:ascii="仿宋_GB2312" w:hAnsi="仿宋_GB2312" w:eastAsia="仿宋_GB2312" w:cs="仿宋_GB2312"/>
          <w:b w:val="0"/>
          <w:bCs w:val="0"/>
          <w:sz w:val="32"/>
          <w:szCs w:val="32"/>
          <w:highlight w:val="none"/>
          <w:lang w:val="en-US" w:eastAsia="zh-CN" w:bidi="ar-SA"/>
        </w:rPr>
        <w:t>满意度指标</w:t>
      </w:r>
      <w:r>
        <w:rPr>
          <w:rFonts w:hint="default" w:ascii="仿宋_GB2312" w:hAnsi="仿宋_GB2312" w:eastAsia="仿宋_GB2312" w:cs="仿宋_GB2312"/>
          <w:b w:val="0"/>
          <w:bCs w:val="0"/>
          <w:sz w:val="32"/>
          <w:szCs w:val="32"/>
          <w:highlight w:val="none"/>
          <w:lang w:val="en-US" w:eastAsia="zh-CN" w:bidi="ar-SA"/>
        </w:rPr>
        <w:t>等</w:t>
      </w:r>
      <w:r>
        <w:rPr>
          <w:rFonts w:hint="eastAsia" w:ascii="仿宋_GB2312" w:hAnsi="仿宋_GB2312" w:eastAsia="仿宋_GB2312" w:cs="仿宋_GB2312"/>
          <w:b w:val="0"/>
          <w:bCs w:val="0"/>
          <w:sz w:val="32"/>
          <w:szCs w:val="32"/>
          <w:highlight w:val="none"/>
          <w:lang w:val="en-US" w:eastAsia="zh-CN" w:bidi="ar-SA"/>
        </w:rPr>
        <w:t>4</w:t>
      </w:r>
      <w:r>
        <w:rPr>
          <w:rFonts w:hint="default" w:ascii="仿宋_GB2312" w:hAnsi="仿宋_GB2312" w:eastAsia="仿宋_GB2312" w:cs="仿宋_GB2312"/>
          <w:b w:val="0"/>
          <w:bCs w:val="0"/>
          <w:sz w:val="32"/>
          <w:szCs w:val="32"/>
          <w:highlight w:val="none"/>
          <w:lang w:val="en-US" w:eastAsia="zh-CN" w:bidi="ar-SA"/>
        </w:rPr>
        <w:t>个</w:t>
      </w:r>
      <w:r>
        <w:rPr>
          <w:rFonts w:hint="eastAsia" w:ascii="仿宋_GB2312" w:hAnsi="仿宋_GB2312" w:eastAsia="仿宋_GB2312" w:cs="仿宋_GB2312"/>
          <w:b w:val="0"/>
          <w:bCs w:val="0"/>
          <w:sz w:val="32"/>
          <w:szCs w:val="32"/>
          <w:highlight w:val="none"/>
          <w:lang w:val="en-US" w:eastAsia="zh-CN" w:bidi="ar-SA"/>
        </w:rPr>
        <w:t>分层指标，一级指标主要包括项目决策、项目实施、数量指标、质量指标、成本指标、时效指标、效益指标和满意度指标等</w:t>
      </w:r>
      <w:r>
        <w:rPr>
          <w:rFonts w:hint="default" w:ascii="仿宋_GB2312" w:hAnsi="仿宋_GB2312" w:eastAsia="仿宋_GB2312" w:cs="仿宋_GB2312"/>
          <w:b w:val="0"/>
          <w:bCs w:val="0"/>
          <w:sz w:val="32"/>
          <w:szCs w:val="32"/>
          <w:highlight w:val="none"/>
          <w:lang w:val="en-US" w:eastAsia="zh-CN" w:bidi="ar-SA"/>
        </w:rPr>
        <w:t>。同时，根据指标权重，按照百分制给各项指标进行了赋分，其中：</w:t>
      </w:r>
      <w:r>
        <w:rPr>
          <w:rFonts w:hint="eastAsia" w:ascii="仿宋_GB2312" w:hAnsi="仿宋_GB2312" w:eastAsia="仿宋_GB2312" w:cs="仿宋_GB2312"/>
          <w:b w:val="0"/>
          <w:bCs w:val="0"/>
          <w:sz w:val="32"/>
          <w:szCs w:val="32"/>
          <w:highlight w:val="none"/>
          <w:lang w:val="en-US" w:eastAsia="zh-CN" w:bidi="ar-SA"/>
        </w:rPr>
        <w:t>通用指标20</w:t>
      </w:r>
      <w:r>
        <w:rPr>
          <w:rFonts w:hint="default" w:ascii="仿宋_GB2312" w:hAnsi="仿宋_GB2312" w:eastAsia="仿宋_GB2312" w:cs="仿宋_GB2312"/>
          <w:b w:val="0"/>
          <w:bCs w:val="0"/>
          <w:sz w:val="32"/>
          <w:szCs w:val="32"/>
          <w:highlight w:val="none"/>
          <w:lang w:val="en-US" w:eastAsia="zh-CN" w:bidi="ar-SA"/>
        </w:rPr>
        <w:t>分、</w:t>
      </w:r>
      <w:r>
        <w:rPr>
          <w:rFonts w:hint="eastAsia" w:ascii="仿宋_GB2312" w:hAnsi="仿宋_GB2312" w:eastAsia="仿宋_GB2312" w:cs="仿宋_GB2312"/>
          <w:b w:val="0"/>
          <w:bCs w:val="0"/>
          <w:sz w:val="32"/>
          <w:szCs w:val="32"/>
          <w:highlight w:val="none"/>
          <w:lang w:val="en-US" w:eastAsia="zh-CN" w:bidi="ar-SA"/>
        </w:rPr>
        <w:t>产出指标20</w:t>
      </w:r>
      <w:r>
        <w:rPr>
          <w:rFonts w:hint="default" w:ascii="仿宋_GB2312" w:hAnsi="仿宋_GB2312" w:eastAsia="仿宋_GB2312" w:cs="仿宋_GB2312"/>
          <w:b w:val="0"/>
          <w:bCs w:val="0"/>
          <w:sz w:val="32"/>
          <w:szCs w:val="32"/>
          <w:highlight w:val="none"/>
          <w:lang w:val="en-US" w:eastAsia="zh-CN" w:bidi="ar-SA"/>
        </w:rPr>
        <w:t>分、</w:t>
      </w:r>
      <w:r>
        <w:rPr>
          <w:rFonts w:hint="eastAsia" w:ascii="仿宋_GB2312" w:hAnsi="仿宋_GB2312" w:eastAsia="仿宋_GB2312" w:cs="仿宋_GB2312"/>
          <w:b w:val="0"/>
          <w:bCs w:val="0"/>
          <w:sz w:val="32"/>
          <w:szCs w:val="32"/>
          <w:highlight w:val="none"/>
          <w:lang w:val="en-US" w:eastAsia="zh-CN" w:bidi="ar-SA"/>
        </w:rPr>
        <w:t>效益指标5</w:t>
      </w:r>
      <w:r>
        <w:rPr>
          <w:rFonts w:hint="default" w:ascii="仿宋_GB2312" w:hAnsi="仿宋_GB2312" w:eastAsia="仿宋_GB2312" w:cs="仿宋_GB2312"/>
          <w:b w:val="0"/>
          <w:bCs w:val="0"/>
          <w:sz w:val="32"/>
          <w:szCs w:val="32"/>
          <w:highlight w:val="none"/>
          <w:lang w:val="en-US" w:eastAsia="zh-CN" w:bidi="ar-SA"/>
        </w:rPr>
        <w:t>0分、</w:t>
      </w:r>
      <w:r>
        <w:rPr>
          <w:rFonts w:hint="eastAsia" w:ascii="仿宋_GB2312" w:hAnsi="仿宋_GB2312" w:eastAsia="仿宋_GB2312" w:cs="仿宋_GB2312"/>
          <w:b w:val="0"/>
          <w:bCs w:val="0"/>
          <w:sz w:val="32"/>
          <w:szCs w:val="32"/>
          <w:highlight w:val="none"/>
          <w:lang w:val="en-US" w:eastAsia="zh-CN" w:bidi="ar-SA"/>
        </w:rPr>
        <w:t>满意度指标10</w:t>
      </w:r>
      <w:r>
        <w:rPr>
          <w:rFonts w:hint="default" w:ascii="仿宋_GB2312" w:hAnsi="仿宋_GB2312" w:eastAsia="仿宋_GB2312" w:cs="仿宋_GB2312"/>
          <w:b w:val="0"/>
          <w:bCs w:val="0"/>
          <w:sz w:val="32"/>
          <w:szCs w:val="32"/>
          <w:highlight w:val="none"/>
          <w:lang w:val="en-US" w:eastAsia="zh-CN" w:bidi="ar-SA"/>
        </w:rPr>
        <w:t>分设置；二级和三级指标也根据各项指标情况赋予了相应分值（详见2024年项目支出绩效评价指标体系）。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val="zh-CN" w:eastAsia="zh-CN"/>
        </w:rPr>
      </w:pPr>
      <w:r>
        <w:rPr>
          <w:rFonts w:hint="eastAsia" w:ascii="Times New Roman" w:hAnsi="Times New Roman" w:eastAsia="楷体" w:cs="Times New Roman"/>
          <w:b/>
          <w:bCs/>
          <w:sz w:val="32"/>
          <w:szCs w:val="32"/>
          <w:highlight w:val="none"/>
          <w:lang w:val="zh-CN" w:eastAsia="zh-CN"/>
        </w:rPr>
        <w:t>（三）</w:t>
      </w:r>
      <w:r>
        <w:rPr>
          <w:rFonts w:hint="default" w:ascii="Times New Roman" w:hAnsi="Times New Roman" w:eastAsia="楷体" w:cs="Times New Roman"/>
          <w:b/>
          <w:bCs/>
          <w:sz w:val="32"/>
          <w:szCs w:val="32"/>
          <w:highlight w:val="none"/>
          <w:lang w:val="zh-CN" w:eastAsia="zh-CN"/>
        </w:rPr>
        <w:t>评价方法</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Times New Roman"/>
          <w:sz w:val="32"/>
          <w:szCs w:val="32"/>
          <w:highlight w:val="none"/>
          <w:lang w:val="zh-CN" w:eastAsia="zh-CN"/>
        </w:rPr>
      </w:pPr>
      <w:r>
        <w:rPr>
          <w:rFonts w:hint="eastAsia" w:ascii="仿宋_GB2312" w:hAnsi="仿宋" w:eastAsia="仿宋_GB2312" w:cs="Times New Roman"/>
          <w:sz w:val="32"/>
          <w:szCs w:val="32"/>
          <w:highlight w:val="none"/>
          <w:lang w:val="zh-CN" w:eastAsia="zh-CN"/>
        </w:rPr>
        <w:t>使用分级评分法、是否评分法、缺（错）项扣分法、比率分值法、分级评分法等方法。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val="zh-CN" w:eastAsia="zh-CN"/>
        </w:rPr>
      </w:pPr>
      <w:r>
        <w:rPr>
          <w:rFonts w:hint="eastAsia" w:ascii="Times New Roman" w:hAnsi="Times New Roman" w:eastAsia="楷体" w:cs="Times New Roman"/>
          <w:b/>
          <w:bCs/>
          <w:sz w:val="32"/>
          <w:szCs w:val="32"/>
          <w:highlight w:val="none"/>
          <w:lang w:val="zh-CN" w:eastAsia="zh-CN"/>
        </w:rPr>
        <w:t>（四）</w:t>
      </w:r>
      <w:r>
        <w:rPr>
          <w:rFonts w:hint="default" w:ascii="Times New Roman" w:hAnsi="Times New Roman" w:eastAsia="楷体" w:cs="Times New Roman"/>
          <w:b/>
          <w:bCs/>
          <w:sz w:val="32"/>
          <w:szCs w:val="32"/>
          <w:highlight w:val="none"/>
          <w:lang w:val="zh-CN" w:eastAsia="zh-CN"/>
        </w:rPr>
        <w:t>评价标准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Times New Roman"/>
          <w:sz w:val="32"/>
          <w:szCs w:val="32"/>
          <w:highlight w:val="none"/>
          <w:lang w:val="zh-CN" w:eastAsia="zh-CN"/>
        </w:rPr>
      </w:pPr>
      <w:r>
        <w:rPr>
          <w:rFonts w:hint="default" w:ascii="仿宋_GB2312" w:hAnsi="仿宋_GB2312" w:eastAsia="仿宋_GB2312" w:cs="仿宋_GB2312"/>
          <w:b w:val="0"/>
          <w:bCs w:val="0"/>
          <w:sz w:val="32"/>
          <w:szCs w:val="32"/>
          <w:highlight w:val="none"/>
          <w:lang w:val="en-US" w:eastAsia="zh-CN" w:bidi="ar-SA"/>
        </w:rPr>
        <w:t>按照《202</w:t>
      </w:r>
      <w:r>
        <w:rPr>
          <w:rFonts w:hint="eastAsia" w:ascii="仿宋_GB2312" w:hAnsi="仿宋_GB2312" w:eastAsia="仿宋_GB2312" w:cs="仿宋_GB2312"/>
          <w:b w:val="0"/>
          <w:bCs w:val="0"/>
          <w:sz w:val="32"/>
          <w:szCs w:val="32"/>
          <w:highlight w:val="none"/>
          <w:lang w:val="en-US" w:eastAsia="zh-CN" w:bidi="ar-SA"/>
        </w:rPr>
        <w:t>4</w:t>
      </w:r>
      <w:r>
        <w:rPr>
          <w:rFonts w:hint="default" w:ascii="仿宋_GB2312" w:hAnsi="仿宋_GB2312" w:eastAsia="仿宋_GB2312" w:cs="仿宋_GB2312"/>
          <w:b w:val="0"/>
          <w:bCs w:val="0"/>
          <w:sz w:val="32"/>
          <w:szCs w:val="32"/>
          <w:highlight w:val="none"/>
          <w:lang w:val="en-US" w:eastAsia="zh-CN" w:bidi="ar-SA"/>
        </w:rPr>
        <w:t>年区级项目支出绩效评价指标体系》评价要点综合评价</w:t>
      </w:r>
      <w:r>
        <w:rPr>
          <w:rFonts w:hint="eastAsia" w:ascii="仿宋_GB2312" w:hAnsi="仿宋" w:eastAsia="仿宋_GB2312" w:cs="Times New Roman"/>
          <w:sz w:val="32"/>
          <w:szCs w:val="32"/>
          <w:highlight w:val="none"/>
          <w:lang w:val="zh-CN" w:eastAsia="zh-CN"/>
        </w:rPr>
        <w:t>。</w:t>
      </w:r>
    </w:p>
    <w:p>
      <w:pPr>
        <w:keepNext w:val="0"/>
        <w:keepLines w:val="0"/>
        <w:pageBreakBefore w:val="0"/>
        <w:widowControl/>
        <w:numPr>
          <w:ilvl w:val="0"/>
          <w:numId w:val="20"/>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综合</w:t>
      </w:r>
      <w:r>
        <w:rPr>
          <w:rFonts w:hint="default" w:ascii="Times New Roman" w:hAnsi="Times New Roman" w:eastAsia="楷体_GB2312" w:cs="Times New Roman"/>
          <w:b/>
          <w:bCs/>
          <w:color w:val="000000"/>
          <w:kern w:val="0"/>
          <w:sz w:val="32"/>
          <w:szCs w:val="32"/>
          <w:highlight w:val="none"/>
          <w:shd w:val="clear" w:color="auto" w:fill="FFFFFF"/>
          <w:lang w:val="zh-CN"/>
        </w:rPr>
        <w:t>评价结论</w:t>
      </w:r>
      <w:r>
        <w:rPr>
          <w:rFonts w:hint="default" w:ascii="Times New Roman" w:hAnsi="Times New Roman" w:eastAsia="楷体_GB2312" w:cs="Times New Roman"/>
          <w:b/>
          <w:bCs/>
          <w:color w:val="000000"/>
          <w:kern w:val="0"/>
          <w:sz w:val="32"/>
          <w:szCs w:val="32"/>
          <w:highlight w:val="none"/>
          <w:shd w:val="clear" w:color="auto" w:fill="FFFFFF"/>
          <w:lang w:val="zh-CN" w:eastAsia="zh-CN"/>
        </w:rPr>
        <w:t>（附评分表）</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lang w:val="zh-CN" w:eastAsia="zh-CN"/>
        </w:rPr>
      </w:pPr>
      <w:r>
        <w:rPr>
          <w:rFonts w:hint="default" w:ascii="仿宋_GB2312" w:hAnsi="仿宋_GB2312" w:eastAsia="仿宋_GB2312" w:cs="仿宋_GB2312"/>
          <w:b w:val="0"/>
          <w:bCs w:val="0"/>
          <w:sz w:val="32"/>
          <w:szCs w:val="32"/>
          <w:highlight w:val="none"/>
          <w:lang w:val="en-US" w:eastAsia="zh-CN" w:bidi="ar-SA"/>
        </w:rPr>
        <w:t>农村建筑工匠培训费项目资金分配、使用合规，基本完成预期目标。</w:t>
      </w:r>
      <w:r>
        <w:rPr>
          <w:rFonts w:hint="eastAsia" w:ascii="仿宋_GB2312" w:hAnsi="仿宋_GB2312" w:eastAsia="仿宋_GB2312" w:cs="仿宋_GB2312"/>
          <w:b w:val="0"/>
          <w:bCs w:val="0"/>
          <w:sz w:val="32"/>
          <w:szCs w:val="32"/>
          <w:highlight w:val="none"/>
          <w:lang w:val="en-US" w:eastAsia="zh-CN" w:bidi="ar-SA"/>
        </w:rPr>
        <w:t>该</w:t>
      </w:r>
      <w:r>
        <w:rPr>
          <w:rFonts w:hint="default" w:ascii="仿宋_GB2312" w:hAnsi="仿宋_GB2312" w:eastAsia="仿宋_GB2312" w:cs="仿宋_GB2312"/>
          <w:b w:val="0"/>
          <w:bCs w:val="0"/>
          <w:sz w:val="32"/>
          <w:szCs w:val="32"/>
          <w:highlight w:val="none"/>
          <w:lang w:val="en-US" w:eastAsia="zh-CN" w:bidi="ar-SA"/>
        </w:rPr>
        <w:t>项目支出绩效自评得分100分</w:t>
      </w:r>
      <w:r>
        <w:rPr>
          <w:rFonts w:hint="eastAsia" w:ascii="仿宋_GB2312" w:hAnsi="仿宋_GB2312" w:eastAsia="仿宋_GB2312" w:cs="仿宋_GB2312"/>
          <w:b w:val="0"/>
          <w:bCs w:val="0"/>
          <w:sz w:val="32"/>
          <w:szCs w:val="32"/>
          <w:highlight w:val="none"/>
          <w:lang w:val="en-US" w:eastAsia="zh-CN" w:bidi="ar-SA"/>
        </w:rPr>
        <w:t>。</w:t>
      </w:r>
    </w:p>
    <w:p>
      <w:pPr>
        <w:keepNext w:val="0"/>
        <w:keepLines w:val="0"/>
        <w:pageBreakBefore w:val="0"/>
        <w:widowControl/>
        <w:numPr>
          <w:ilvl w:val="0"/>
          <w:numId w:val="20"/>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绩效评价分析</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eastAsia" w:ascii="Times New Roman" w:hAnsi="Times New Roman" w:eastAsia="楷体" w:cs="Times New Roman"/>
          <w:b/>
          <w:bCs/>
          <w:sz w:val="32"/>
          <w:szCs w:val="32"/>
          <w:highlight w:val="none"/>
          <w:lang w:eastAsia="zh-CN"/>
        </w:rPr>
      </w:pPr>
      <w:r>
        <w:rPr>
          <w:rFonts w:hint="eastAsia" w:ascii="Times New Roman" w:hAnsi="Times New Roman" w:eastAsia="楷体" w:cs="Times New Roman"/>
          <w:b/>
          <w:bCs/>
          <w:sz w:val="32"/>
          <w:szCs w:val="32"/>
          <w:highlight w:val="none"/>
          <w:lang w:eastAsia="zh-CN"/>
        </w:rPr>
        <w:t>（一）项目决策情况</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按照《四川省农村工匠管理办法》，我局组织乡镇加强宣传动员，制定了《2023年船山区农村工匠培训方案》，按程序确定了培训教育机构。</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eastAsia" w:ascii="Times New Roman" w:hAnsi="Times New Roman" w:eastAsia="楷体" w:cs="Times New Roman"/>
          <w:b/>
          <w:bCs/>
          <w:sz w:val="32"/>
          <w:szCs w:val="32"/>
          <w:highlight w:val="none"/>
          <w:lang w:eastAsia="zh-CN"/>
        </w:rPr>
      </w:pPr>
      <w:r>
        <w:rPr>
          <w:rFonts w:hint="eastAsia" w:ascii="Times New Roman" w:hAnsi="Times New Roman" w:eastAsia="楷体" w:cs="Times New Roman"/>
          <w:b/>
          <w:bCs/>
          <w:sz w:val="32"/>
          <w:szCs w:val="32"/>
          <w:highlight w:val="none"/>
          <w:lang w:eastAsia="zh-CN"/>
        </w:rPr>
        <w:t>（二）项目管理情况</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 w:eastAsia="仿宋_GB2312"/>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bidi="ar-SA"/>
        </w:rPr>
        <w:t>财务管理制度健全，执行制度严格合规，资金专款专用，资金支付依据和开支标准合法合规，严格按项目内容支出，未改变用途，账目清楚，确保专款专用，杜绝挪用、截留现象发生，资金使用效益高。项目严格执行政府采购程序</w:t>
      </w:r>
      <w:r>
        <w:rPr>
          <w:rFonts w:hint="eastAsia" w:ascii="仿宋_GB2312" w:hAnsi="仿宋_GB2312" w:eastAsia="仿宋_GB2312" w:cs="仿宋_GB2312"/>
          <w:b w:val="0"/>
          <w:bCs w:val="0"/>
          <w:sz w:val="32"/>
          <w:szCs w:val="32"/>
          <w:highlight w:val="none"/>
          <w:lang w:val="en-US" w:eastAsia="zh-CN" w:bidi="ar-SA"/>
        </w:rPr>
        <w:t>，</w:t>
      </w:r>
      <w:r>
        <w:rPr>
          <w:rFonts w:hint="default" w:ascii="仿宋_GB2312" w:hAnsi="仿宋_GB2312" w:eastAsia="仿宋_GB2312" w:cs="仿宋_GB2312"/>
          <w:b w:val="0"/>
          <w:bCs w:val="0"/>
          <w:sz w:val="32"/>
          <w:szCs w:val="32"/>
          <w:highlight w:val="none"/>
          <w:lang w:val="en-US" w:eastAsia="zh-CN" w:bidi="ar-SA"/>
        </w:rPr>
        <w:t>规范有序，遵循相关法律法规，全程公开透明，合法合规</w:t>
      </w:r>
      <w:r>
        <w:rPr>
          <w:rFonts w:hint="eastAsia" w:ascii="仿宋_GB2312" w:hAnsi="仿宋_GB2312" w:eastAsia="仿宋_GB2312" w:cs="仿宋_GB2312"/>
          <w:b w:val="0"/>
          <w:bCs w:val="0"/>
          <w:sz w:val="32"/>
          <w:szCs w:val="32"/>
          <w:highlight w:val="none"/>
          <w:lang w:val="en-US" w:eastAsia="zh-CN" w:bidi="ar-SA"/>
        </w:rPr>
        <w:t>。</w:t>
      </w:r>
      <w:r>
        <w:rPr>
          <w:rFonts w:hint="eastAsia" w:ascii="仿宋_GB2312" w:hAnsi="仿宋" w:eastAsia="仿宋_GB2312"/>
          <w:sz w:val="32"/>
          <w:szCs w:val="32"/>
          <w:highlight w:val="none"/>
          <w:lang w:val="en-US" w:eastAsia="zh-CN"/>
        </w:rPr>
        <w:t>2023年6月27日-6月29日，组织开展培训。共计投入资金8.25万元。</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eastAsia" w:ascii="Times New Roman" w:hAnsi="Times New Roman" w:eastAsia="楷体" w:cs="Times New Roman"/>
          <w:b/>
          <w:bCs/>
          <w:sz w:val="32"/>
          <w:szCs w:val="32"/>
          <w:highlight w:val="none"/>
          <w:lang w:eastAsia="zh-CN"/>
        </w:rPr>
      </w:pPr>
      <w:r>
        <w:rPr>
          <w:rFonts w:hint="eastAsia" w:ascii="Times New Roman" w:hAnsi="Times New Roman" w:eastAsia="楷体" w:cs="Times New Roman"/>
          <w:b/>
          <w:bCs/>
          <w:sz w:val="32"/>
          <w:szCs w:val="32"/>
          <w:highlight w:val="none"/>
          <w:lang w:eastAsia="zh-CN"/>
        </w:rPr>
        <w:t>（三）项目产出情况</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该项目培训农村工匠165人，参加人员培训合格率达到97%以上，已于2023年6月29日完成培训项目。</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eastAsia" w:ascii="Times New Roman" w:hAnsi="Times New Roman" w:eastAsia="楷体" w:cs="Times New Roman"/>
          <w:b/>
          <w:bCs/>
          <w:sz w:val="32"/>
          <w:szCs w:val="32"/>
          <w:highlight w:val="none"/>
          <w:lang w:val="en-US" w:eastAsia="zh-CN"/>
        </w:rPr>
      </w:pPr>
      <w:r>
        <w:rPr>
          <w:rFonts w:hint="eastAsia" w:ascii="Times New Roman" w:hAnsi="Times New Roman" w:eastAsia="楷体" w:cs="Times New Roman"/>
          <w:b/>
          <w:bCs/>
          <w:sz w:val="32"/>
          <w:szCs w:val="32"/>
          <w:highlight w:val="none"/>
          <w:lang w:eastAsia="zh-CN"/>
        </w:rPr>
        <w:t>（四）项目效益情况</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我局组织乡镇加强了农村建房工匠管理，严格落实了农村建房承揽人必须持证的要求，确保农村住房建设质量安全，推进我区农房建设高效开展。</w:t>
      </w:r>
    </w:p>
    <w:p>
      <w:pPr>
        <w:keepNext w:val="0"/>
        <w:keepLines w:val="0"/>
        <w:pageBreakBefore w:val="0"/>
        <w:widowControl/>
        <w:numPr>
          <w:ilvl w:val="0"/>
          <w:numId w:val="20"/>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存在主要问题</w:t>
      </w:r>
    </w:p>
    <w:p>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b w:val="0"/>
          <w:bCs w:val="0"/>
          <w:sz w:val="32"/>
          <w:szCs w:val="32"/>
          <w:highlight w:val="none"/>
          <w:lang w:val="en-US" w:eastAsia="zh-CN" w:bidi="ar-SA"/>
        </w:rPr>
      </w:pPr>
      <w:r>
        <w:rPr>
          <w:rFonts w:hint="eastAsia" w:ascii="Times New Roman" w:hAnsi="Times New Roman" w:eastAsia="仿宋_GB2312" w:cs="Times New Roman"/>
          <w:b w:val="0"/>
          <w:bCs w:val="0"/>
          <w:sz w:val="32"/>
          <w:szCs w:val="32"/>
          <w:highlight w:val="none"/>
          <w:lang w:val="en-US" w:eastAsia="zh-CN" w:bidi="ar-SA"/>
        </w:rPr>
        <w:t>无。</w:t>
      </w:r>
    </w:p>
    <w:p>
      <w:pPr>
        <w:keepNext w:val="0"/>
        <w:keepLines w:val="0"/>
        <w:pageBreakBefore w:val="0"/>
        <w:widowControl/>
        <w:numPr>
          <w:ilvl w:val="0"/>
          <w:numId w:val="20"/>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相关措施建议</w:t>
      </w:r>
    </w:p>
    <w:p>
      <w:pPr>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Times New Roman"/>
          <w:b w:val="0"/>
          <w:bCs w:val="0"/>
          <w:sz w:val="32"/>
          <w:szCs w:val="32"/>
          <w:highlight w:val="none"/>
          <w:lang w:val="en-US" w:eastAsia="zh-CN" w:bidi="ar-SA"/>
        </w:rPr>
      </w:pPr>
      <w:r>
        <w:rPr>
          <w:rFonts w:hint="eastAsia" w:ascii="Times New Roman" w:hAnsi="Times New Roman" w:eastAsia="仿宋_GB2312" w:cs="Times New Roman"/>
          <w:b w:val="0"/>
          <w:bCs w:val="0"/>
          <w:sz w:val="32"/>
          <w:szCs w:val="32"/>
          <w:highlight w:val="none"/>
          <w:lang w:val="en-US" w:eastAsia="zh-CN" w:bidi="ar-SA"/>
        </w:rPr>
        <w:t>无。</w:t>
      </w:r>
    </w:p>
    <w:p>
      <w:pPr>
        <w:pStyle w:val="9"/>
        <w:outlineLvl w:val="1"/>
        <w:rPr>
          <w:rFonts w:hint="eastAsia" w:ascii="黑体" w:hAnsi="黑体" w:eastAsia="黑体" w:cs="黑体"/>
          <w:color w:val="auto"/>
          <w:sz w:val="32"/>
          <w:szCs w:val="32"/>
          <w:highlight w:val="none"/>
          <w:lang w:val="en-US" w:eastAsia="zh-CN"/>
        </w:rPr>
      </w:pPr>
      <w:r>
        <w:rPr>
          <w:rFonts w:hint="default"/>
          <w:highlight w:val="none"/>
          <w:lang w:val="en-US" w:eastAsia="zh-CN"/>
        </w:rPr>
        <w:br w:type="page"/>
      </w: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7</w:t>
      </w:r>
    </w:p>
    <w:p>
      <w:pPr>
        <w:widowControl/>
        <w:overflowPunct w:val="0"/>
        <w:autoSpaceDE/>
        <w:autoSpaceDN/>
        <w:adjustRightInd w:val="0"/>
        <w:snapToGrid w:val="0"/>
        <w:spacing w:before="335" w:beforeLines="50" w:line="560" w:lineRule="atLeast"/>
        <w:jc w:val="center"/>
        <w:outlineLvl w:val="9"/>
        <w:rPr>
          <w:rFonts w:hint="eastAsia" w:ascii="Times New Roman" w:hAnsi="Times New Roman" w:eastAsia="方正小标宋简体" w:cs="Times New Roman"/>
          <w:sz w:val="44"/>
          <w:szCs w:val="44"/>
          <w:highlight w:val="none"/>
          <w:shd w:val="clear" w:color="auto" w:fill="FFFFFF"/>
          <w:lang w:val="en-US" w:eastAsia="zh-CN"/>
        </w:rPr>
      </w:pPr>
      <w:r>
        <w:rPr>
          <w:rFonts w:hint="eastAsia" w:ascii="Times New Roman" w:hAnsi="Times New Roman" w:eastAsia="方正小标宋简体" w:cs="Times New Roman"/>
          <w:sz w:val="44"/>
          <w:szCs w:val="44"/>
          <w:highlight w:val="none"/>
          <w:shd w:val="clear" w:color="auto" w:fill="FFFFFF"/>
          <w:lang w:val="en-US" w:eastAsia="zh-CN"/>
        </w:rPr>
        <w:t>部门预算项目支出绩效自评报告</w:t>
      </w:r>
    </w:p>
    <w:p>
      <w:pPr>
        <w:widowControl/>
        <w:overflowPunct w:val="0"/>
        <w:autoSpaceDE/>
        <w:autoSpaceDN/>
        <w:adjustRightInd w:val="0"/>
        <w:snapToGrid w:val="0"/>
        <w:spacing w:before="335" w:beforeLines="50" w:line="560" w:lineRule="atLeast"/>
        <w:jc w:val="center"/>
        <w:outlineLvl w:val="9"/>
        <w:rPr>
          <w:rFonts w:hint="eastAsia" w:ascii="Times New Roman" w:hAnsi="Times New Roman" w:eastAsia="方正小标宋简体" w:cs="Times New Roman"/>
          <w:sz w:val="44"/>
          <w:szCs w:val="44"/>
          <w:highlight w:val="none"/>
          <w:shd w:val="clear" w:color="auto" w:fill="FFFFFF"/>
          <w:lang w:val="en-US" w:eastAsia="zh-CN"/>
        </w:rPr>
      </w:pPr>
      <w:r>
        <w:rPr>
          <w:rFonts w:hint="eastAsia" w:ascii="Times New Roman" w:hAnsi="Times New Roman" w:eastAsia="方正小标宋简体" w:cs="Times New Roman"/>
          <w:sz w:val="44"/>
          <w:szCs w:val="44"/>
          <w:highlight w:val="none"/>
          <w:shd w:val="clear" w:color="auto" w:fill="FFFFFF"/>
        </w:rPr>
        <w:t>（</w:t>
      </w:r>
      <w:r>
        <w:rPr>
          <w:rFonts w:hint="eastAsia" w:ascii="Times New Roman" w:hAnsi="Times New Roman" w:eastAsia="方正小标宋简体" w:cs="Times New Roman"/>
          <w:sz w:val="44"/>
          <w:szCs w:val="44"/>
          <w:highlight w:val="none"/>
          <w:shd w:val="clear" w:color="auto" w:fill="FFFFFF"/>
          <w:lang w:val="en-US" w:eastAsia="zh-CN"/>
        </w:rPr>
        <w:t>2023年度中央财政城镇保障性安居</w:t>
      </w:r>
    </w:p>
    <w:p>
      <w:pPr>
        <w:widowControl/>
        <w:overflowPunct w:val="0"/>
        <w:autoSpaceDE/>
        <w:autoSpaceDN/>
        <w:adjustRightInd w:val="0"/>
        <w:snapToGrid w:val="0"/>
        <w:spacing w:before="335" w:beforeLines="50" w:line="560" w:lineRule="atLeast"/>
        <w:jc w:val="center"/>
        <w:outlineLvl w:val="9"/>
        <w:rPr>
          <w:rFonts w:hint="eastAsia" w:ascii="Times New Roman" w:hAnsi="Times New Roman" w:eastAsia="方正小标宋简体" w:cs="Times New Roman"/>
          <w:sz w:val="44"/>
          <w:szCs w:val="44"/>
          <w:highlight w:val="none"/>
          <w:shd w:val="clear" w:color="auto" w:fill="FFFFFF"/>
        </w:rPr>
      </w:pPr>
      <w:r>
        <w:rPr>
          <w:rFonts w:hint="eastAsia" w:ascii="Times New Roman" w:hAnsi="Times New Roman" w:eastAsia="方正小标宋简体" w:cs="Times New Roman"/>
          <w:sz w:val="44"/>
          <w:szCs w:val="44"/>
          <w:highlight w:val="none"/>
          <w:shd w:val="clear" w:color="auto" w:fill="FFFFFF"/>
          <w:lang w:val="en-US" w:eastAsia="zh-CN"/>
        </w:rPr>
        <w:t>工程补助资金</w:t>
      </w:r>
      <w:r>
        <w:rPr>
          <w:rFonts w:hint="eastAsia" w:ascii="Times New Roman" w:hAnsi="Times New Roman" w:eastAsia="方正小标宋简体" w:cs="Times New Roman"/>
          <w:sz w:val="44"/>
          <w:szCs w:val="44"/>
          <w:highlight w:val="none"/>
          <w:shd w:val="clear" w:color="auto" w:fill="FFFFFF"/>
        </w:rPr>
        <w:t>项目）</w:t>
      </w:r>
    </w:p>
    <w:p>
      <w:pPr>
        <w:keepNext w:val="0"/>
        <w:keepLines w:val="0"/>
        <w:pageBreakBefore w:val="0"/>
        <w:widowControl/>
        <w:numPr>
          <w:ilvl w:val="0"/>
          <w:numId w:val="22"/>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绩效目标分解下达情况</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仿宋_GB2312" w:hAnsi="仿宋" w:eastAsia="仿宋_GB2312"/>
          <w:sz w:val="32"/>
          <w:szCs w:val="32"/>
          <w:highlight w:val="none"/>
          <w:lang w:val="en-US" w:eastAsia="zh-CN"/>
        </w:rPr>
      </w:pPr>
      <w:r>
        <w:rPr>
          <w:rFonts w:hint="default" w:ascii="仿宋_GB2312" w:hAnsi="仿宋" w:eastAsia="仿宋_GB2312"/>
          <w:sz w:val="32"/>
          <w:szCs w:val="32"/>
          <w:highlight w:val="none"/>
          <w:lang w:val="en-US" w:eastAsia="zh-CN"/>
        </w:rPr>
        <w:t xml:space="preserve">根据遂宁市船山区财政局《关于预拨2023年部分中央财政城镇保障性安居工程补助资金的通知》（遂财综〔2023〕17号）、《关于预拨2023年中央财政城镇保障性安居工程补助资金的通知》（遂财综〔2023〕43号）、《关于预拨2023年省级财政城镇保障性安居工程补助资金的通知》（遂财综〔2023〕32号）、《关于下达2022年住房公积金增值收益计提的城镇保障性安居工程专项资金的通知》（遂财综〔2023〕59号）文件，上级共下达中省财政城镇保障性安居工程补助资金5729万元，到位5729万元。 </w:t>
      </w:r>
    </w:p>
    <w:p>
      <w:pPr>
        <w:keepNext w:val="0"/>
        <w:keepLines w:val="0"/>
        <w:pageBreakBefore w:val="0"/>
        <w:widowControl/>
        <w:numPr>
          <w:ilvl w:val="0"/>
          <w:numId w:val="22"/>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绩效</w:t>
      </w:r>
      <w:r>
        <w:rPr>
          <w:rFonts w:hint="default" w:ascii="Times New Roman" w:hAnsi="Times New Roman" w:eastAsia="楷体_GB2312" w:cs="Times New Roman"/>
          <w:b/>
          <w:bCs/>
          <w:color w:val="000000"/>
          <w:kern w:val="0"/>
          <w:sz w:val="32"/>
          <w:szCs w:val="32"/>
          <w:highlight w:val="none"/>
          <w:shd w:val="clear" w:color="auto" w:fill="FFFFFF"/>
          <w:lang w:val="zh-CN"/>
        </w:rPr>
        <w:t>情况分析</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eastAsia="zh-CN"/>
        </w:rPr>
      </w:pPr>
      <w:r>
        <w:rPr>
          <w:rFonts w:hint="default" w:ascii="Times New Roman" w:hAnsi="Times New Roman" w:eastAsia="楷体" w:cs="Times New Roman"/>
          <w:b/>
          <w:bCs/>
          <w:sz w:val="32"/>
          <w:szCs w:val="32"/>
          <w:highlight w:val="none"/>
          <w:lang w:eastAsia="zh-CN"/>
        </w:rPr>
        <w:t>（一）资金投入情况分析。</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仿宋_GB2312" w:hAnsi="仿宋" w:eastAsia="仿宋_GB2312"/>
          <w:sz w:val="32"/>
          <w:szCs w:val="32"/>
          <w:highlight w:val="none"/>
          <w:lang w:val="en-US" w:eastAsia="zh-CN"/>
        </w:rPr>
      </w:pPr>
      <w:r>
        <w:rPr>
          <w:rFonts w:hint="default" w:ascii="仿宋_GB2312" w:hAnsi="仿宋" w:eastAsia="仿宋_GB2312"/>
          <w:sz w:val="32"/>
          <w:szCs w:val="32"/>
          <w:highlight w:val="none"/>
          <w:lang w:val="en-US" w:eastAsia="zh-CN"/>
        </w:rPr>
        <w:t>1.中央补助资金。2023年上级共下达中央财政城镇保障性安居工程补助资金436</w:t>
      </w:r>
      <w:r>
        <w:rPr>
          <w:rFonts w:hint="eastAsia" w:ascii="仿宋_GB2312" w:hAnsi="仿宋" w:eastAsia="仿宋_GB2312"/>
          <w:sz w:val="32"/>
          <w:szCs w:val="32"/>
          <w:highlight w:val="none"/>
          <w:lang w:val="en-US" w:eastAsia="zh-CN"/>
        </w:rPr>
        <w:t>3.368</w:t>
      </w:r>
      <w:r>
        <w:rPr>
          <w:rFonts w:hint="default" w:ascii="仿宋_GB2312" w:hAnsi="仿宋" w:eastAsia="仿宋_GB2312"/>
          <w:sz w:val="32"/>
          <w:szCs w:val="32"/>
          <w:highlight w:val="none"/>
          <w:lang w:val="en-US" w:eastAsia="zh-CN"/>
        </w:rPr>
        <w:t>万元。包含老旧小区改造资金3696万元，棚户区改造资金656万元，租金补贴资金</w:t>
      </w:r>
      <w:r>
        <w:rPr>
          <w:rFonts w:hint="eastAsia" w:ascii="仿宋_GB2312" w:hAnsi="仿宋" w:eastAsia="仿宋_GB2312"/>
          <w:sz w:val="32"/>
          <w:szCs w:val="32"/>
          <w:highlight w:val="none"/>
          <w:lang w:val="en-US" w:eastAsia="zh-CN"/>
        </w:rPr>
        <w:t>11.368</w:t>
      </w:r>
      <w:r>
        <w:rPr>
          <w:rFonts w:hint="default" w:ascii="仿宋_GB2312" w:hAnsi="仿宋" w:eastAsia="仿宋_GB2312"/>
          <w:sz w:val="32"/>
          <w:szCs w:val="32"/>
          <w:highlight w:val="none"/>
          <w:lang w:val="en-US" w:eastAsia="zh-CN"/>
        </w:rPr>
        <w:t>万元。</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仿宋_GB2312" w:hAnsi="仿宋" w:eastAsia="仿宋_GB2312"/>
          <w:sz w:val="32"/>
          <w:szCs w:val="32"/>
          <w:highlight w:val="none"/>
          <w:lang w:val="en-US" w:eastAsia="zh-CN"/>
        </w:rPr>
      </w:pPr>
      <w:r>
        <w:rPr>
          <w:rFonts w:hint="default" w:ascii="仿宋_GB2312" w:hAnsi="仿宋" w:eastAsia="仿宋_GB2312"/>
          <w:sz w:val="32"/>
          <w:szCs w:val="32"/>
          <w:highlight w:val="none"/>
          <w:lang w:val="en-US" w:eastAsia="zh-CN"/>
        </w:rPr>
        <w:t>2.省级补助资金。2023年上级共下达省级财政城镇保障性安居工程补助资金下达补助资金共计13</w:t>
      </w:r>
      <w:r>
        <w:rPr>
          <w:rFonts w:hint="eastAsia" w:ascii="仿宋_GB2312" w:hAnsi="仿宋" w:eastAsia="仿宋_GB2312"/>
          <w:sz w:val="32"/>
          <w:szCs w:val="32"/>
          <w:highlight w:val="none"/>
          <w:lang w:val="en-US" w:eastAsia="zh-CN"/>
        </w:rPr>
        <w:t>58</w:t>
      </w:r>
      <w:r>
        <w:rPr>
          <w:rFonts w:hint="default" w:ascii="仿宋_GB2312" w:hAnsi="仿宋" w:eastAsia="仿宋_GB2312"/>
          <w:sz w:val="32"/>
          <w:szCs w:val="32"/>
          <w:highlight w:val="none"/>
          <w:lang w:val="en-US" w:eastAsia="zh-CN"/>
        </w:rPr>
        <w:t>万元，包含老旧小区改造资金1253万元，棚户区改造资金105万元。</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eastAsia="zh-CN"/>
        </w:rPr>
      </w:pPr>
      <w:r>
        <w:rPr>
          <w:rFonts w:hint="eastAsia" w:ascii="Times New Roman" w:hAnsi="Times New Roman" w:eastAsia="楷体" w:cs="Times New Roman"/>
          <w:b/>
          <w:bCs/>
          <w:sz w:val="32"/>
          <w:szCs w:val="32"/>
          <w:highlight w:val="none"/>
          <w:lang w:eastAsia="zh-CN"/>
        </w:rPr>
        <w:t>（二）</w:t>
      </w:r>
      <w:r>
        <w:rPr>
          <w:rFonts w:hint="default" w:ascii="Times New Roman" w:hAnsi="Times New Roman" w:eastAsia="楷体" w:cs="Times New Roman"/>
          <w:b/>
          <w:bCs/>
          <w:sz w:val="32"/>
          <w:szCs w:val="32"/>
          <w:highlight w:val="none"/>
          <w:lang w:eastAsia="zh-CN"/>
        </w:rPr>
        <w:t>资金管理情况分析。</w:t>
      </w:r>
    </w:p>
    <w:p>
      <w:pPr>
        <w:pStyle w:val="22"/>
        <w:keepNext w:val="0"/>
        <w:keepLines w:val="0"/>
        <w:pageBreakBefore w:val="0"/>
        <w:numPr>
          <w:ilvl w:val="0"/>
          <w:numId w:val="0"/>
        </w:numPr>
        <w:kinsoku/>
        <w:wordWrap/>
        <w:overflowPunct/>
        <w:topLinePunct w:val="0"/>
        <w:autoSpaceDE/>
        <w:autoSpaceDN/>
        <w:bidi w:val="0"/>
        <w:adjustRightInd/>
        <w:spacing w:before="0" w:after="0" w:line="560" w:lineRule="exact"/>
        <w:ind w:right="0" w:rightChars="0" w:firstLine="361" w:firstLineChars="200"/>
        <w:jc w:val="both"/>
        <w:rPr>
          <w:rFonts w:hint="default" w:ascii="仿宋_GB2312" w:hAnsi="仿宋"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bCs/>
          <w:szCs w:val="32"/>
          <w:highlight w:val="none"/>
          <w:lang w:val="en-US" w:eastAsia="zh-CN"/>
        </w:rPr>
        <w:t xml:space="preserve">  </w:t>
      </w:r>
      <w:r>
        <w:rPr>
          <w:rFonts w:hint="default" w:ascii="仿宋_GB2312" w:hAnsi="仿宋" w:eastAsia="仿宋_GB2312" w:cs="Times New Roman"/>
          <w:color w:val="auto"/>
          <w:kern w:val="2"/>
          <w:sz w:val="32"/>
          <w:szCs w:val="32"/>
          <w:highlight w:val="none"/>
          <w:lang w:val="en-US" w:eastAsia="zh-CN" w:bidi="ar-SA"/>
        </w:rPr>
        <w:t xml:space="preserve">  严格执行财政部《关于中央财政城镇保障性安居工程专项资金管理办法》的相关规定，区财政部门按照相关规定及时拨付补助资金，区住建局对补助资金实施专账管理，分账核算，专款专用，并按照规定用途安全、规范、有效使用，同时严格按照合同约定和工程进度拨付补助资金到施工单位和项目业主单位，监督资金使用情况，确保资金使用安全。</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eastAsia="zh-CN"/>
        </w:rPr>
      </w:pPr>
      <w:r>
        <w:rPr>
          <w:rFonts w:hint="eastAsia" w:ascii="Times New Roman" w:hAnsi="Times New Roman" w:eastAsia="楷体" w:cs="Times New Roman"/>
          <w:b/>
          <w:bCs/>
          <w:sz w:val="32"/>
          <w:szCs w:val="32"/>
          <w:highlight w:val="none"/>
          <w:lang w:eastAsia="zh-CN"/>
        </w:rPr>
        <w:t>（三）</w:t>
      </w:r>
      <w:r>
        <w:rPr>
          <w:rFonts w:hint="default" w:ascii="Times New Roman" w:hAnsi="Times New Roman" w:eastAsia="楷体" w:cs="Times New Roman"/>
          <w:b/>
          <w:bCs/>
          <w:sz w:val="32"/>
          <w:szCs w:val="32"/>
          <w:highlight w:val="none"/>
          <w:lang w:eastAsia="zh-CN"/>
        </w:rPr>
        <w:t>总体绩效目标完成情况分析。</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仿宋_GB2312" w:hAnsi="仿宋" w:eastAsia="仿宋_GB2312"/>
          <w:sz w:val="32"/>
          <w:szCs w:val="32"/>
          <w:highlight w:val="none"/>
          <w:lang w:val="en-US" w:eastAsia="zh-CN"/>
        </w:rPr>
      </w:pPr>
      <w:r>
        <w:rPr>
          <w:rFonts w:hint="default" w:ascii="仿宋_GB2312" w:hAnsi="仿宋" w:eastAsia="仿宋_GB2312"/>
          <w:sz w:val="32"/>
          <w:szCs w:val="32"/>
          <w:highlight w:val="none"/>
          <w:lang w:val="en-US" w:eastAsia="zh-CN"/>
        </w:rPr>
        <w:t>1.老旧小区改造。对遂州南路片区、油房街社区、裕丰片区、渠河路东片区、玉泉街社区房屋主体及基础设施配套进行改造，改造小区112个，房屋257栋，涉及9705户，面积94.95万平方米</w:t>
      </w:r>
      <w:r>
        <w:rPr>
          <w:rFonts w:hint="eastAsia" w:ascii="仿宋_GB2312" w:hAnsi="仿宋" w:eastAsia="仿宋_GB2312"/>
          <w:sz w:val="32"/>
          <w:szCs w:val="32"/>
          <w:highlight w:val="none"/>
          <w:lang w:val="en-US" w:eastAsia="zh-CN"/>
        </w:rPr>
        <w:t>。截至目前</w:t>
      </w:r>
      <w:r>
        <w:rPr>
          <w:rFonts w:hint="default" w:ascii="仿宋_GB2312" w:hAnsi="仿宋" w:eastAsia="仿宋_GB2312"/>
          <w:sz w:val="32"/>
          <w:szCs w:val="32"/>
          <w:highlight w:val="none"/>
          <w:lang w:val="en-US" w:eastAsia="zh-CN"/>
        </w:rPr>
        <w:t>，已完成工程量的50%。其中主体完成85个小区，完成梯间墙面16万平方米，外墙3米以下改造1.2万平方米；配套完成38个小区，完成道路改造2.6万平方米，雨污水管网改造7.9公里，强弱电管改造5.8公里</w:t>
      </w:r>
      <w:r>
        <w:rPr>
          <w:rFonts w:hint="eastAsia" w:ascii="仿宋_GB2312" w:hAnsi="仿宋" w:eastAsia="仿宋_GB2312"/>
          <w:sz w:val="32"/>
          <w:szCs w:val="32"/>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仿宋_GB2312" w:hAnsi="仿宋" w:eastAsia="仿宋_GB2312"/>
          <w:sz w:val="32"/>
          <w:szCs w:val="32"/>
          <w:highlight w:val="none"/>
          <w:lang w:val="en-US" w:eastAsia="zh-CN"/>
        </w:rPr>
      </w:pPr>
      <w:r>
        <w:rPr>
          <w:rFonts w:hint="default" w:ascii="仿宋_GB2312" w:hAnsi="仿宋" w:eastAsia="仿宋_GB2312"/>
          <w:sz w:val="32"/>
          <w:szCs w:val="32"/>
          <w:highlight w:val="none"/>
          <w:lang w:val="en-US" w:eastAsia="zh-CN"/>
        </w:rPr>
        <w:t>2.棚户区改造。2023年完成棚户区改造新开工1030套。</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仿宋_GB2312" w:hAnsi="仿宋" w:eastAsia="仿宋_GB2312"/>
          <w:sz w:val="32"/>
          <w:szCs w:val="32"/>
          <w:highlight w:val="none"/>
          <w:lang w:val="en-US" w:eastAsia="zh-CN"/>
        </w:rPr>
      </w:pPr>
      <w:r>
        <w:rPr>
          <w:rFonts w:hint="default" w:ascii="仿宋_GB2312" w:hAnsi="仿宋" w:eastAsia="仿宋_GB2312"/>
          <w:sz w:val="32"/>
          <w:szCs w:val="32"/>
          <w:highlight w:val="none"/>
          <w:lang w:val="en-US" w:eastAsia="zh-CN"/>
        </w:rPr>
        <w:t>3.租金补贴。2023年发放公共租赁住房租赁补贴35户。</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 w:cs="Times New Roman"/>
          <w:b/>
          <w:bCs/>
          <w:sz w:val="32"/>
          <w:szCs w:val="32"/>
          <w:highlight w:val="none"/>
          <w:lang w:eastAsia="zh-CN"/>
        </w:rPr>
      </w:pPr>
      <w:r>
        <w:rPr>
          <w:rFonts w:hint="eastAsia" w:ascii="Times New Roman" w:hAnsi="Times New Roman" w:eastAsia="楷体" w:cs="Times New Roman"/>
          <w:b/>
          <w:bCs/>
          <w:sz w:val="32"/>
          <w:szCs w:val="32"/>
          <w:highlight w:val="none"/>
          <w:lang w:eastAsia="zh-CN"/>
        </w:rPr>
        <w:t>（四）</w:t>
      </w:r>
      <w:r>
        <w:rPr>
          <w:rFonts w:hint="default" w:ascii="Times New Roman" w:hAnsi="Times New Roman" w:eastAsia="楷体" w:cs="Times New Roman"/>
          <w:b/>
          <w:bCs/>
          <w:sz w:val="32"/>
          <w:szCs w:val="32"/>
          <w:highlight w:val="none"/>
          <w:lang w:eastAsia="zh-CN"/>
        </w:rPr>
        <w:t>绩效指标完成情况分析。</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仿宋_GB2312" w:hAnsi="仿宋" w:eastAsia="仿宋_GB2312"/>
          <w:sz w:val="32"/>
          <w:szCs w:val="32"/>
          <w:highlight w:val="none"/>
          <w:lang w:val="en-US" w:eastAsia="zh-CN"/>
        </w:rPr>
      </w:pPr>
      <w:r>
        <w:rPr>
          <w:rFonts w:hint="default" w:ascii="仿宋_GB2312" w:hAnsi="仿宋" w:eastAsia="仿宋_GB2312"/>
          <w:sz w:val="32"/>
          <w:szCs w:val="32"/>
          <w:highlight w:val="none"/>
          <w:lang w:val="en-US" w:eastAsia="zh-CN"/>
        </w:rPr>
        <w:t>1.产出指标。</w:t>
      </w:r>
      <w:r>
        <w:rPr>
          <w:rFonts w:hint="eastAsia" w:ascii="仿宋_GB2312" w:hAnsi="仿宋" w:eastAsia="仿宋_GB2312"/>
          <w:sz w:val="32"/>
          <w:szCs w:val="32"/>
          <w:highlight w:val="none"/>
          <w:lang w:val="en-US" w:eastAsia="zh-CN"/>
        </w:rPr>
        <w:t>老旧小区方面，老旧小区改造指标112个，全年实际完成52个；老旧小区户数指标9705户，实际完成3200户；项目总投资为24410.83万元，实际完成7000万元；项目按时开工，开工率100%；因老旧小区改造为跨年度实施项目，现尚在有序施工中。棚户区方面，棚户区改造指标1030套，全年实际新开工1030套；项目按时开工，开工目标完成率100%，截至目前，项目正在建设中。租金补贴方面，住房保障家庭租赁补贴指标35户，已全部完成发放，目标完成率100%。</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仿宋_GB2312" w:hAnsi="仿宋" w:eastAsia="仿宋_GB2312"/>
          <w:sz w:val="32"/>
          <w:szCs w:val="32"/>
          <w:highlight w:val="none"/>
          <w:lang w:val="en-US" w:eastAsia="zh-CN"/>
        </w:rPr>
      </w:pPr>
      <w:r>
        <w:rPr>
          <w:rFonts w:hint="default" w:ascii="仿宋_GB2312" w:hAnsi="仿宋" w:eastAsia="仿宋_GB2312"/>
          <w:sz w:val="32"/>
          <w:szCs w:val="32"/>
          <w:highlight w:val="none"/>
          <w:lang w:val="en-US" w:eastAsia="zh-CN"/>
        </w:rPr>
        <w:t>2.效益指标。</w:t>
      </w:r>
      <w:r>
        <w:rPr>
          <w:rFonts w:hint="eastAsia" w:ascii="仿宋_GB2312" w:hAnsi="仿宋" w:eastAsia="仿宋_GB2312"/>
          <w:sz w:val="32"/>
          <w:szCs w:val="32"/>
          <w:highlight w:val="none"/>
          <w:lang w:val="en-US" w:eastAsia="zh-CN"/>
        </w:rPr>
        <w:t>老旧小区方面，群众获得感、幸福感达到80%，片区人居环境改善90%，推动80%的区域全面协调发展。棚户区方面，由于项目未达到交付使用条件，故当年达到交付使用条件的棚户区安置住房分配率为0%。租金补贴方面，已保家庭户数占应保家庭户数比率全覆盖，达100%。</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cs="Times New Roman"/>
          <w:color w:val="auto"/>
          <w:kern w:val="2"/>
          <w:sz w:val="32"/>
          <w:szCs w:val="32"/>
          <w:highlight w:val="none"/>
          <w:lang w:val="en-US" w:eastAsia="zh-CN" w:bidi="ar-SA"/>
        </w:rPr>
      </w:pPr>
      <w:r>
        <w:rPr>
          <w:rFonts w:hint="default" w:ascii="仿宋_GB2312" w:hAnsi="仿宋" w:eastAsia="仿宋_GB2312"/>
          <w:sz w:val="32"/>
          <w:szCs w:val="32"/>
          <w:highlight w:val="none"/>
          <w:lang w:val="en-US" w:eastAsia="zh-CN"/>
        </w:rPr>
        <w:t>3.满意度指标。</w:t>
      </w:r>
      <w:r>
        <w:rPr>
          <w:rFonts w:hint="eastAsia" w:ascii="仿宋_GB2312" w:hAnsi="仿宋" w:eastAsia="仿宋_GB2312"/>
          <w:sz w:val="32"/>
          <w:szCs w:val="32"/>
          <w:highlight w:val="none"/>
          <w:lang w:val="en-US" w:eastAsia="zh-CN"/>
        </w:rPr>
        <w:t>老旧小区方面，区域辐射人群满意度为80%。棚户区方面，棚户区改造被拆迁居民满意度为80%。租金补贴方面，城镇低收入住房困难家庭满意度为100%。</w:t>
      </w:r>
    </w:p>
    <w:p>
      <w:pPr>
        <w:keepNext w:val="0"/>
        <w:keepLines w:val="0"/>
        <w:pageBreakBefore w:val="0"/>
        <w:widowControl/>
        <w:numPr>
          <w:ilvl w:val="0"/>
          <w:numId w:val="22"/>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偏离绩效目标的原因和下一步改进措施</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仿宋_GB2312" w:hAnsi="仿宋" w:eastAsia="仿宋_GB2312"/>
          <w:sz w:val="32"/>
          <w:szCs w:val="32"/>
          <w:highlight w:val="none"/>
          <w:lang w:val="en-US" w:eastAsia="zh-CN"/>
        </w:rPr>
      </w:pPr>
      <w:r>
        <w:rPr>
          <w:rFonts w:hint="default" w:ascii="仿宋_GB2312" w:hAnsi="仿宋" w:eastAsia="仿宋_GB2312"/>
          <w:sz w:val="32"/>
          <w:szCs w:val="32"/>
          <w:highlight w:val="none"/>
          <w:lang w:val="en-US" w:eastAsia="zh-CN"/>
        </w:rPr>
        <w:t>无。</w:t>
      </w:r>
    </w:p>
    <w:p>
      <w:pPr>
        <w:keepNext w:val="0"/>
        <w:keepLines w:val="0"/>
        <w:pageBreakBefore w:val="0"/>
        <w:widowControl/>
        <w:numPr>
          <w:ilvl w:val="0"/>
          <w:numId w:val="22"/>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绩效自评结果拟应用和公开情况</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outlineLvl w:val="9"/>
        <w:rPr>
          <w:rFonts w:hint="default" w:ascii="仿宋_GB2312" w:hAnsi="仿宋" w:eastAsia="仿宋_GB2312"/>
          <w:sz w:val="32"/>
          <w:szCs w:val="32"/>
          <w:highlight w:val="none"/>
          <w:lang w:val="en-US" w:eastAsia="zh-CN"/>
        </w:rPr>
      </w:pPr>
      <w:r>
        <w:rPr>
          <w:rFonts w:hint="default" w:ascii="仿宋_GB2312" w:hAnsi="仿宋" w:eastAsia="仿宋_GB2312"/>
          <w:sz w:val="32"/>
          <w:szCs w:val="32"/>
          <w:highlight w:val="none"/>
          <w:lang w:val="en-US" w:eastAsia="zh-CN"/>
        </w:rPr>
        <w:t>根据相关规定，将绩效自评结果主动公开。</w:t>
      </w:r>
    </w:p>
    <w:p>
      <w:pPr>
        <w:keepNext w:val="0"/>
        <w:keepLines w:val="0"/>
        <w:pageBreakBefore w:val="0"/>
        <w:widowControl/>
        <w:numPr>
          <w:ilvl w:val="0"/>
          <w:numId w:val="22"/>
        </w:numPr>
        <w:kinsoku/>
        <w:wordWrap/>
        <w:overflowPunct/>
        <w:topLinePunct w:val="0"/>
        <w:autoSpaceDE/>
        <w:autoSpaceDN/>
        <w:bidi w:val="0"/>
        <w:adjustRightInd w:val="0"/>
        <w:snapToGrid w:val="0"/>
        <w:spacing w:line="578" w:lineRule="exact"/>
        <w:ind w:left="0" w:leftChars="0" w:firstLine="420" w:firstLineChars="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其他需要说明的问题</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outlineLvl w:val="9"/>
        <w:rPr>
          <w:rFonts w:hint="default" w:ascii="仿宋_GB2312" w:hAnsi="仿宋" w:eastAsia="仿宋_GB2312"/>
          <w:sz w:val="32"/>
          <w:szCs w:val="32"/>
          <w:highlight w:val="none"/>
          <w:lang w:val="en-US" w:eastAsia="zh-CN"/>
        </w:rPr>
        <w:sectPr>
          <w:pgSz w:w="11906" w:h="16838"/>
          <w:pgMar w:top="1440" w:right="1800" w:bottom="1440" w:left="1800" w:header="851" w:footer="992" w:gutter="0"/>
          <w:pgNumType w:fmt="decimal"/>
          <w:cols w:space="425" w:num="1"/>
          <w:titlePg/>
          <w:docGrid w:type="lines" w:linePitch="312" w:charSpace="0"/>
        </w:sectPr>
      </w:pPr>
      <w:r>
        <w:rPr>
          <w:rFonts w:hint="default" w:ascii="仿宋_GB2312" w:hAnsi="仿宋" w:eastAsia="仿宋_GB2312"/>
          <w:sz w:val="32"/>
          <w:szCs w:val="32"/>
          <w:highlight w:val="none"/>
          <w:lang w:val="en-US" w:eastAsia="zh-CN"/>
        </w:rPr>
        <w:t>无。</w:t>
      </w: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jc w:val="center"/>
        <w:textAlignment w:val="auto"/>
        <w:rPr>
          <w:rFonts w:hint="eastAsia" w:hAnsi="Times New Roman" w:cs="Times New Roman"/>
          <w:color w:val="auto"/>
          <w:sz w:val="32"/>
          <w:szCs w:val="32"/>
          <w:highlight w:val="none"/>
          <w:lang w:val="en-US" w:eastAsia="zh-CN"/>
        </w:rPr>
      </w:pPr>
      <w:r>
        <w:rPr>
          <w:rFonts w:hint="eastAsia" w:hAnsi="Times New Roman" w:cs="Times New Roman"/>
          <w:color w:val="auto"/>
          <w:sz w:val="32"/>
          <w:szCs w:val="32"/>
          <w:highlight w:val="none"/>
          <w:lang w:val="zh-CN" w:eastAsia="zh-CN"/>
        </w:rPr>
        <w:t>附表：</w:t>
      </w:r>
      <w:r>
        <w:rPr>
          <w:rFonts w:hint="eastAsia" w:hAnsi="Times New Roman" w:cs="Times New Roman"/>
          <w:color w:val="auto"/>
          <w:sz w:val="32"/>
          <w:szCs w:val="32"/>
          <w:highlight w:val="none"/>
          <w:lang w:val="en-US" w:eastAsia="zh-CN"/>
        </w:rPr>
        <w:t>部门预算项目支出绩效自评表（202</w:t>
      </w:r>
      <w:r>
        <w:rPr>
          <w:rFonts w:hint="eastAsia" w:cs="Times New Roman"/>
          <w:color w:val="auto"/>
          <w:sz w:val="32"/>
          <w:szCs w:val="32"/>
          <w:highlight w:val="none"/>
          <w:lang w:val="en-US" w:eastAsia="zh-CN"/>
        </w:rPr>
        <w:t>3</w:t>
      </w:r>
      <w:r>
        <w:rPr>
          <w:rFonts w:hint="eastAsia" w:hAnsi="Times New Roman" w:cs="Times New Roman"/>
          <w:color w:val="auto"/>
          <w:sz w:val="32"/>
          <w:szCs w:val="32"/>
          <w:highlight w:val="none"/>
          <w:lang w:val="en-US" w:eastAsia="zh-CN"/>
        </w:rPr>
        <w:t>年度）</w:t>
      </w:r>
    </w:p>
    <w:p>
      <w:pPr>
        <w:pStyle w:val="3"/>
        <w:rPr>
          <w:rFonts w:hint="default"/>
          <w:sz w:val="28"/>
          <w:szCs w:val="28"/>
          <w:lang w:val="en-US" w:eastAsia="zh-CN"/>
        </w:rPr>
      </w:pPr>
      <w:r>
        <w:rPr>
          <w:rFonts w:hint="eastAsia"/>
          <w:sz w:val="28"/>
          <w:szCs w:val="28"/>
          <w:lang w:val="zh-CN" w:eastAsia="zh-CN"/>
        </w:rPr>
        <w:t>附表</w:t>
      </w:r>
      <w:r>
        <w:rPr>
          <w:rFonts w:hint="eastAsia"/>
          <w:sz w:val="28"/>
          <w:szCs w:val="28"/>
          <w:lang w:val="en-US" w:eastAsia="zh-CN"/>
        </w:rPr>
        <w:t>1</w:t>
      </w:r>
    </w:p>
    <w:tbl>
      <w:tblPr>
        <w:tblStyle w:val="18"/>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764"/>
        <w:gridCol w:w="1769"/>
        <w:gridCol w:w="1838"/>
        <w:gridCol w:w="520"/>
        <w:gridCol w:w="1671"/>
        <w:gridCol w:w="520"/>
        <w:gridCol w:w="1661"/>
        <w:gridCol w:w="505"/>
        <w:gridCol w:w="487"/>
        <w:gridCol w:w="2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9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w:t>
            </w:r>
            <w:r>
              <w:rPr>
                <w:rFonts w:hint="default" w:ascii="黑体" w:hAnsi="宋体" w:eastAsia="黑体" w:cs="黑体"/>
                <w:b/>
                <w:bCs/>
                <w:i w:val="0"/>
                <w:iCs w:val="0"/>
                <w:color w:val="000000"/>
                <w:kern w:val="0"/>
                <w:sz w:val="30"/>
                <w:szCs w:val="30"/>
                <w:u w:val="none"/>
                <w:lang w:val="en-US" w:eastAsia="zh-CN" w:bidi="ar"/>
              </w:rPr>
              <w:t>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51090322T000000339641-水环境检测费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w:t>
            </w:r>
            <w:r>
              <w:rPr>
                <w:rFonts w:hint="eastAsia" w:ascii="宋体" w:hAnsi="宋体" w:cs="宋体"/>
                <w:i w:val="0"/>
                <w:iCs w:val="0"/>
                <w:color w:val="000000"/>
                <w:kern w:val="0"/>
                <w:sz w:val="18"/>
                <w:szCs w:val="18"/>
                <w:u w:val="none"/>
                <w:lang w:val="en-US" w:eastAsia="zh-CN" w:bidi="ar"/>
              </w:rPr>
              <w:t>单位</w:t>
            </w:r>
          </w:p>
        </w:tc>
        <w:tc>
          <w:tcPr>
            <w:tcW w:w="16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simhei" w:hAnsi="simhei" w:eastAsia="simhei" w:cs="simhei"/>
                <w:i w:val="0"/>
                <w:iCs w:val="0"/>
                <w:color w:val="000000"/>
                <w:sz w:val="18"/>
                <w:szCs w:val="18"/>
                <w:u w:val="none"/>
              </w:rPr>
            </w:pPr>
            <w:r>
              <w:rPr>
                <w:rFonts w:hint="default" w:ascii="simhei" w:hAnsi="simhei" w:eastAsia="simhei" w:cs="simhei"/>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对全区各污水处理厂站进出水以及米家河水体进行定期检测，按照检测结果要求相关单位对问题进行整改，保证污水处理厂站达标排放，米家河消除黑臭水体。</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完成米家河、明月河、污水处理厂（站）进出水口的水质检测，确保了设施设备正常运行，数据有效。2023年度水环境检测项目产出良好。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由区住建局委托有资质的检测单位对污水处理厂（站）进出水水质以及地表水水质进行抽样检测，严格监督污水处理厂（站）的运行情况，米家河、明月河等河流水质情况。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河道点位检测次数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河道检测结果达标率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河道水质及黑臭水体消除"长制久清"</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河道水质及黑臭水体消除"长制久清"</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河道水质及黑臭水体消除"长制久清"</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居民满意率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第三方专业检测机构对污水处理厂（站）进出水口、米家河、明月河等点位进行水质检测并出具水质检测报告，共计检测55个点位，通过水质检测报告上的指标数据，及时了解掌握污水处理厂（站）进出水口、米家河、明月河等的水环境质量状况，为打好污染防治攻坚战提供决策支撑，提升了乡镇人居环境，增强了居民的幸福感，最大程度实现了社会效益、生态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bl>
    <w:p>
      <w:pPr>
        <w:pStyle w:val="3"/>
        <w:rPr>
          <w:rFonts w:hint="eastAsia"/>
          <w:sz w:val="28"/>
          <w:szCs w:val="28"/>
          <w:lang w:val="zh-CN" w:eastAsia="zh-CN"/>
        </w:rPr>
        <w:sectPr>
          <w:pgSz w:w="16838" w:h="11906" w:orient="landscape"/>
          <w:pgMar w:top="1800" w:right="1440" w:bottom="1800" w:left="1440" w:header="851" w:footer="992" w:gutter="0"/>
          <w:cols w:space="425" w:num="1"/>
          <w:titlePg/>
          <w:docGrid w:type="lines" w:linePitch="312" w:charSpace="0"/>
        </w:sectPr>
      </w:pPr>
    </w:p>
    <w:p>
      <w:pPr>
        <w:pStyle w:val="3"/>
        <w:rPr>
          <w:rFonts w:hint="default"/>
          <w:sz w:val="28"/>
          <w:szCs w:val="28"/>
          <w:lang w:val="en-US" w:eastAsia="zh-CN"/>
        </w:rPr>
      </w:pPr>
      <w:r>
        <w:rPr>
          <w:rFonts w:hint="eastAsia"/>
          <w:sz w:val="28"/>
          <w:szCs w:val="28"/>
          <w:lang w:val="zh-CN" w:eastAsia="zh-CN"/>
        </w:rPr>
        <w:t>附表</w:t>
      </w:r>
      <w:r>
        <w:rPr>
          <w:rFonts w:hint="eastAsia"/>
          <w:sz w:val="28"/>
          <w:szCs w:val="28"/>
          <w:lang w:val="en-US" w:eastAsia="zh-CN"/>
        </w:rPr>
        <w:t>2</w:t>
      </w:r>
    </w:p>
    <w:tbl>
      <w:tblPr>
        <w:tblStyle w:val="18"/>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764"/>
        <w:gridCol w:w="1769"/>
        <w:gridCol w:w="1839"/>
        <w:gridCol w:w="520"/>
        <w:gridCol w:w="1671"/>
        <w:gridCol w:w="520"/>
        <w:gridCol w:w="1661"/>
        <w:gridCol w:w="505"/>
        <w:gridCol w:w="486"/>
        <w:gridCol w:w="2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9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w:t>
            </w:r>
            <w:r>
              <w:rPr>
                <w:rFonts w:hint="default" w:ascii="黑体" w:hAnsi="宋体" w:eastAsia="黑体" w:cs="黑体"/>
                <w:b/>
                <w:bCs/>
                <w:i w:val="0"/>
                <w:iCs w:val="0"/>
                <w:color w:val="000000"/>
                <w:kern w:val="0"/>
                <w:sz w:val="30"/>
                <w:szCs w:val="30"/>
                <w:u w:val="none"/>
                <w:lang w:val="en-US" w:eastAsia="zh-CN" w:bidi="ar"/>
              </w:rPr>
              <w:t>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51090322T000000339692-消防设计审查、消防检测所需抽检费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w:t>
            </w:r>
            <w:r>
              <w:rPr>
                <w:rFonts w:hint="eastAsia" w:ascii="宋体" w:hAnsi="宋体" w:cs="宋体"/>
                <w:i w:val="0"/>
                <w:iCs w:val="0"/>
                <w:color w:val="000000"/>
                <w:kern w:val="0"/>
                <w:sz w:val="18"/>
                <w:szCs w:val="18"/>
                <w:u w:val="none"/>
                <w:lang w:val="en-US" w:eastAsia="zh-CN" w:bidi="ar"/>
              </w:rPr>
              <w:t>单位</w:t>
            </w:r>
          </w:p>
        </w:tc>
        <w:tc>
          <w:tcPr>
            <w:tcW w:w="16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simhei" w:hAnsi="simhei" w:eastAsia="simhei" w:cs="simhei"/>
                <w:i w:val="0"/>
                <w:iCs w:val="0"/>
                <w:color w:val="000000"/>
                <w:sz w:val="18"/>
                <w:szCs w:val="18"/>
                <w:u w:val="none"/>
              </w:rPr>
            </w:pPr>
            <w:r>
              <w:rPr>
                <w:rFonts w:hint="default" w:ascii="simhei" w:hAnsi="simhei" w:eastAsia="simhei" w:cs="simhei"/>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全年聘请一家第三方消防技术机构为辖区内的30万平方米的建设面积进行工程消防设计审查、验收提供技术性支撑,对全区建设工程消防安全质量</w:t>
            </w:r>
            <w:r>
              <w:rPr>
                <w:rFonts w:hint="eastAsia" w:ascii="宋体" w:hAnsi="宋体" w:cs="宋体"/>
                <w:i w:val="0"/>
                <w:iCs w:val="0"/>
                <w:color w:val="000000"/>
                <w:kern w:val="0"/>
                <w:sz w:val="18"/>
                <w:szCs w:val="18"/>
                <w:u w:val="none"/>
                <w:lang w:val="en-US" w:eastAsia="zh-CN" w:bidi="ar"/>
              </w:rPr>
              <w:t>进行严格把关</w:t>
            </w:r>
            <w:r>
              <w:rPr>
                <w:rFonts w:ascii="宋体" w:hAnsi="宋体" w:eastAsia="宋体" w:cs="宋体"/>
                <w:i w:val="0"/>
                <w:iCs w:val="0"/>
                <w:color w:val="000000"/>
                <w:kern w:val="0"/>
                <w:sz w:val="18"/>
                <w:szCs w:val="18"/>
                <w:u w:val="none"/>
                <w:lang w:val="en-US" w:eastAsia="zh-CN" w:bidi="ar"/>
              </w:rPr>
              <w:t>，避免出现火灾隐患，保障人民群众生命财产安全。</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消防设计审查、消防检测所需抽检费主要是全年聘请一家第三方消防技术机构为辖区内的100余万平方米的建设面积进行工程消防设计审查、验收提供技术性支撑,对全区建设工程消防安全质量</w:t>
            </w:r>
            <w:r>
              <w:rPr>
                <w:rFonts w:hint="eastAsia" w:ascii="宋体" w:hAnsi="宋体" w:cs="宋体"/>
                <w:i w:val="0"/>
                <w:iCs w:val="0"/>
                <w:color w:val="000000"/>
                <w:kern w:val="0"/>
                <w:sz w:val="18"/>
                <w:szCs w:val="18"/>
                <w:u w:val="none"/>
                <w:lang w:val="en-US" w:eastAsia="zh-CN" w:bidi="ar"/>
              </w:rPr>
              <w:t>进行严格把关</w:t>
            </w:r>
            <w:r>
              <w:rPr>
                <w:rFonts w:ascii="宋体" w:hAnsi="宋体" w:eastAsia="宋体" w:cs="宋体"/>
                <w:i w:val="0"/>
                <w:iCs w:val="0"/>
                <w:color w:val="000000"/>
                <w:kern w:val="0"/>
                <w:sz w:val="18"/>
                <w:szCs w:val="18"/>
                <w:u w:val="none"/>
                <w:lang w:val="en-US" w:eastAsia="zh-CN" w:bidi="ar"/>
              </w:rPr>
              <w:t>，避免出现火灾隐患，保障人民群众生命财产安全。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2023年，船山区住建局以购买第三方服务的形式，委托了遂宁瑞恒消防设施检测有限公司对船山辖区内18个项目提供消防技术服务。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消防现场评定项目数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聘请评定三方机构数量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消防现场评定合格率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10万元</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年末之前</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年末之前</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减少火灾隐患</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保障人民生命财产安全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受众群体满意率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预算符合目前我局实际情况，工作内容、方式方法、开展时间较合理，保障了我区建设工程项目消防工作方面的规范性、安全性。投入成本与预期效果相匹配，预算费用是按照市场价格细化测算。通过对辖区内的场所进行消防检查，</w:t>
            </w:r>
            <w:r>
              <w:rPr>
                <w:rFonts w:hint="eastAsia" w:ascii="宋体" w:hAnsi="宋体" w:cs="宋体"/>
                <w:i w:val="0"/>
                <w:iCs w:val="0"/>
                <w:color w:val="000000"/>
                <w:kern w:val="0"/>
                <w:sz w:val="18"/>
                <w:szCs w:val="18"/>
                <w:u w:val="none"/>
                <w:lang w:val="en-US" w:eastAsia="zh-CN" w:bidi="ar"/>
              </w:rPr>
              <w:t>极大地减少</w:t>
            </w:r>
            <w:r>
              <w:rPr>
                <w:rFonts w:ascii="宋体" w:hAnsi="宋体" w:eastAsia="宋体" w:cs="宋体"/>
                <w:i w:val="0"/>
                <w:iCs w:val="0"/>
                <w:color w:val="000000"/>
                <w:kern w:val="0"/>
                <w:sz w:val="18"/>
                <w:szCs w:val="18"/>
                <w:u w:val="none"/>
                <w:lang w:val="en-US" w:eastAsia="zh-CN" w:bidi="ar"/>
              </w:rPr>
              <w:t>火灾隐患，保障人民生命财产安全。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bl>
    <w:p>
      <w:pPr>
        <w:pStyle w:val="3"/>
        <w:rPr>
          <w:rFonts w:hint="eastAsia"/>
          <w:sz w:val="28"/>
          <w:szCs w:val="28"/>
          <w:lang w:val="zh-CN" w:eastAsia="zh-CN"/>
        </w:rPr>
        <w:sectPr>
          <w:pgSz w:w="16838" w:h="11906" w:orient="landscape"/>
          <w:pgMar w:top="1800" w:right="1440" w:bottom="1800" w:left="1440" w:header="851" w:footer="992" w:gutter="0"/>
          <w:cols w:space="425" w:num="1"/>
          <w:titlePg/>
          <w:docGrid w:type="lines" w:linePitch="312" w:charSpace="0"/>
        </w:sectPr>
      </w:pPr>
    </w:p>
    <w:p>
      <w:pPr>
        <w:pStyle w:val="3"/>
        <w:rPr>
          <w:rFonts w:hint="default"/>
          <w:sz w:val="28"/>
          <w:szCs w:val="28"/>
          <w:lang w:val="en-US" w:eastAsia="zh-CN"/>
        </w:rPr>
      </w:pPr>
      <w:r>
        <w:rPr>
          <w:rFonts w:hint="eastAsia"/>
          <w:sz w:val="28"/>
          <w:szCs w:val="28"/>
          <w:lang w:val="zh-CN" w:eastAsia="zh-CN"/>
        </w:rPr>
        <w:t>附表</w:t>
      </w:r>
      <w:r>
        <w:rPr>
          <w:rFonts w:hint="eastAsia"/>
          <w:sz w:val="28"/>
          <w:szCs w:val="28"/>
          <w:lang w:val="en-US" w:eastAsia="zh-CN"/>
        </w:rPr>
        <w:t>3</w:t>
      </w:r>
    </w:p>
    <w:tbl>
      <w:tblPr>
        <w:tblStyle w:val="18"/>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764"/>
        <w:gridCol w:w="1769"/>
        <w:gridCol w:w="1839"/>
        <w:gridCol w:w="520"/>
        <w:gridCol w:w="1671"/>
        <w:gridCol w:w="520"/>
        <w:gridCol w:w="1661"/>
        <w:gridCol w:w="505"/>
        <w:gridCol w:w="486"/>
        <w:gridCol w:w="2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9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w:t>
            </w:r>
            <w:r>
              <w:rPr>
                <w:rFonts w:hint="default" w:ascii="黑体" w:hAnsi="宋体" w:eastAsia="黑体" w:cs="黑体"/>
                <w:b/>
                <w:bCs/>
                <w:i w:val="0"/>
                <w:iCs w:val="0"/>
                <w:color w:val="000000"/>
                <w:kern w:val="0"/>
                <w:sz w:val="30"/>
                <w:szCs w:val="30"/>
                <w:u w:val="none"/>
                <w:lang w:val="en-US" w:eastAsia="zh-CN" w:bidi="ar"/>
              </w:rPr>
              <w:t>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51090322T000000339902-建筑施工起重机械检测费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w:t>
            </w:r>
            <w:r>
              <w:rPr>
                <w:rFonts w:hint="eastAsia" w:ascii="宋体" w:hAnsi="宋体" w:cs="宋体"/>
                <w:i w:val="0"/>
                <w:iCs w:val="0"/>
                <w:color w:val="000000"/>
                <w:kern w:val="0"/>
                <w:sz w:val="18"/>
                <w:szCs w:val="18"/>
                <w:u w:val="none"/>
                <w:lang w:val="en-US" w:eastAsia="zh-CN" w:bidi="ar"/>
              </w:rPr>
              <w:t>单位</w:t>
            </w:r>
          </w:p>
        </w:tc>
        <w:tc>
          <w:tcPr>
            <w:tcW w:w="16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simhei" w:hAnsi="simhei" w:eastAsia="simhei" w:cs="simhei"/>
                <w:i w:val="0"/>
                <w:iCs w:val="0"/>
                <w:color w:val="000000"/>
                <w:sz w:val="18"/>
                <w:szCs w:val="18"/>
                <w:u w:val="none"/>
              </w:rPr>
            </w:pPr>
            <w:r>
              <w:rPr>
                <w:rFonts w:hint="default" w:ascii="simhei" w:hAnsi="simhei" w:eastAsia="simhei" w:cs="simhei"/>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近年来，省住建厅多次下发文件，要求各地开展建筑施工起重机械设备专项检查。同时，计划聘请第三方机构全年开展一次对船山区建筑施工起重机械抽检工作，预计抽检塔机10台，抽检施工电梯5台，龙门架5台，吊篮3台，保证船山区建筑施工起重机械使用安全。开展辖区内住建领域的建筑施工起重机械专项抽查，客观地反映辖区起重设备的整体情况，给安全生产工作提供指导。</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为了加强建筑施工机械及设备在施工现场使用的监督管理，</w:t>
            </w:r>
            <w:r>
              <w:rPr>
                <w:rFonts w:hint="eastAsia" w:ascii="宋体" w:hAnsi="宋体" w:cs="宋体"/>
                <w:i w:val="0"/>
                <w:iCs w:val="0"/>
                <w:color w:val="000000"/>
                <w:kern w:val="0"/>
                <w:sz w:val="18"/>
                <w:szCs w:val="18"/>
                <w:u w:val="none"/>
                <w:lang w:val="en-US" w:eastAsia="zh-CN" w:bidi="ar"/>
              </w:rPr>
              <w:t>有效地预防</w:t>
            </w:r>
            <w:r>
              <w:rPr>
                <w:rFonts w:ascii="宋体" w:hAnsi="宋体" w:eastAsia="宋体" w:cs="宋体"/>
                <w:i w:val="0"/>
                <w:iCs w:val="0"/>
                <w:color w:val="000000"/>
                <w:kern w:val="0"/>
                <w:sz w:val="18"/>
                <w:szCs w:val="18"/>
                <w:u w:val="none"/>
                <w:lang w:val="en-US" w:eastAsia="zh-CN" w:bidi="ar"/>
              </w:rPr>
              <w:t>和遏制建筑起重机械伤害事故的发生。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船山区住建局以购买第三方服务的形式，委托了四川荣立工程技术咨询有限公司对船山辖区内建筑施工起重机械进行了抽检抽查，本次共检查6个项目，塔式起重机14台，施工升降机4台，龙门架3台。并对检查结果进行通报处理，及时通知、督促相关企业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抽检抽检塔机数量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抽检施工电梯数量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抽检吊篮数量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抽检报告成果利用率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年末之前</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年末之前</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年末之前</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保障建筑施工安全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保障船山区建筑施工安全可控性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受众群众满意度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成本达到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加强建筑施工起重机械设备的安全管理，规范施工现场起重机械设备市场行为，促进工程建设各方责任主体安全责任的落实，全面实施建筑起重机械备案登记制度、安装拆卸资质准入制、安装拆卸施工方案备案制度以及使用前的专项检测验收制度，严格审查各项条件，加强监管，坚决淘汰不符合要求的机械设备，</w:t>
            </w:r>
            <w:r>
              <w:rPr>
                <w:rFonts w:hint="eastAsia" w:ascii="宋体" w:hAnsi="宋体" w:cs="宋体"/>
                <w:i w:val="0"/>
                <w:iCs w:val="0"/>
                <w:color w:val="000000"/>
                <w:kern w:val="0"/>
                <w:sz w:val="18"/>
                <w:szCs w:val="18"/>
                <w:u w:val="none"/>
                <w:lang w:val="en-US" w:eastAsia="zh-CN" w:bidi="ar"/>
              </w:rPr>
              <w:t>有效地预防</w:t>
            </w:r>
            <w:r>
              <w:rPr>
                <w:rFonts w:ascii="宋体" w:hAnsi="宋体" w:eastAsia="宋体" w:cs="宋体"/>
                <w:i w:val="0"/>
                <w:iCs w:val="0"/>
                <w:color w:val="000000"/>
                <w:kern w:val="0"/>
                <w:sz w:val="18"/>
                <w:szCs w:val="18"/>
                <w:u w:val="none"/>
                <w:lang w:val="en-US" w:eastAsia="zh-CN" w:bidi="ar"/>
              </w:rPr>
              <w:t>和遏制建筑施工起重机械设备伤害事故的发生，保障我区建筑施工安全生产形势稳定。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bl>
    <w:p>
      <w:pPr>
        <w:pStyle w:val="3"/>
        <w:rPr>
          <w:rFonts w:hint="eastAsia"/>
          <w:sz w:val="28"/>
          <w:szCs w:val="28"/>
          <w:lang w:val="zh-CN" w:eastAsia="zh-CN"/>
        </w:rPr>
        <w:sectPr>
          <w:pgSz w:w="16838" w:h="11906" w:orient="landscape"/>
          <w:pgMar w:top="1800" w:right="1440" w:bottom="1800" w:left="1440" w:header="851" w:footer="992" w:gutter="0"/>
          <w:cols w:space="425" w:num="1"/>
          <w:titlePg/>
          <w:docGrid w:type="lines" w:linePitch="312" w:charSpace="0"/>
        </w:sectPr>
      </w:pPr>
    </w:p>
    <w:p>
      <w:pPr>
        <w:pStyle w:val="3"/>
        <w:rPr>
          <w:rFonts w:hint="default"/>
          <w:sz w:val="28"/>
          <w:szCs w:val="28"/>
          <w:lang w:val="en-US" w:eastAsia="zh-CN"/>
        </w:rPr>
      </w:pPr>
      <w:r>
        <w:rPr>
          <w:rFonts w:hint="eastAsia"/>
          <w:sz w:val="28"/>
          <w:szCs w:val="28"/>
          <w:lang w:val="zh-CN" w:eastAsia="zh-CN"/>
        </w:rPr>
        <w:t>附表</w:t>
      </w:r>
      <w:r>
        <w:rPr>
          <w:rFonts w:hint="eastAsia"/>
          <w:sz w:val="28"/>
          <w:szCs w:val="28"/>
          <w:lang w:val="en-US" w:eastAsia="zh-CN"/>
        </w:rPr>
        <w:t>4</w:t>
      </w:r>
    </w:p>
    <w:tbl>
      <w:tblPr>
        <w:tblStyle w:val="18"/>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764"/>
        <w:gridCol w:w="1769"/>
        <w:gridCol w:w="1839"/>
        <w:gridCol w:w="520"/>
        <w:gridCol w:w="1671"/>
        <w:gridCol w:w="520"/>
        <w:gridCol w:w="1661"/>
        <w:gridCol w:w="505"/>
        <w:gridCol w:w="486"/>
        <w:gridCol w:w="2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9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w:t>
            </w:r>
            <w:r>
              <w:rPr>
                <w:rFonts w:hint="default" w:ascii="黑体" w:hAnsi="宋体" w:eastAsia="黑体" w:cs="黑体"/>
                <w:b/>
                <w:bCs/>
                <w:i w:val="0"/>
                <w:iCs w:val="0"/>
                <w:color w:val="000000"/>
                <w:kern w:val="0"/>
                <w:sz w:val="30"/>
                <w:szCs w:val="30"/>
                <w:u w:val="none"/>
                <w:lang w:val="en-US" w:eastAsia="zh-CN" w:bidi="ar"/>
              </w:rPr>
              <w:t>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51090322T000000340114-老城区既有建筑监测、监督费用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w:t>
            </w:r>
            <w:r>
              <w:rPr>
                <w:rFonts w:hint="eastAsia" w:ascii="宋体" w:hAnsi="宋体" w:cs="宋体"/>
                <w:i w:val="0"/>
                <w:iCs w:val="0"/>
                <w:color w:val="000000"/>
                <w:kern w:val="0"/>
                <w:sz w:val="18"/>
                <w:szCs w:val="18"/>
                <w:u w:val="none"/>
                <w:lang w:val="en-US" w:eastAsia="zh-CN" w:bidi="ar"/>
              </w:rPr>
              <w:t>单位</w:t>
            </w:r>
          </w:p>
        </w:tc>
        <w:tc>
          <w:tcPr>
            <w:tcW w:w="16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simhei" w:hAnsi="simhei" w:eastAsia="simhei" w:cs="simhei"/>
                <w:i w:val="0"/>
                <w:iCs w:val="0"/>
                <w:color w:val="000000"/>
                <w:sz w:val="18"/>
                <w:szCs w:val="18"/>
                <w:u w:val="none"/>
              </w:rPr>
            </w:pPr>
            <w:r>
              <w:rPr>
                <w:rFonts w:hint="default" w:ascii="simhei" w:hAnsi="simhei" w:eastAsia="simhei" w:cs="simhei"/>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2022年预算15万，聘请1家监测公司对5处老城区危旧房屋进行结构安全鉴定、对房屋变形监测，确保老城区人民安全。</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确保船山区危旧房住房安全，同时加强建设工程质量的管理，对老城区危旧房屋进行结构安全鉴定、对房屋变形监测，既有房屋安全隐患简单处理。具体对老城区19处房屋进行既有房屋沉降变形观察，确保群众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按合同要求，对希望街4号11栋；小西街13号；开善东路279号蜀兴花园；南津北路222号南津公寓；遂州中路615号；玉堂街14号等19处房屋沉降变形进行观察。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老旧小区沉降变形观测楼栋数量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D级危房测绘报告质量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保障房屋使用安全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减少经济损失</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项目投入金额</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希望街4号11栋；小西街13号；开善东路279号蜀兴花园；南津北路222号南津公寓；遂州中路615号；玉堂街14号等19处房屋沉降变形检测，有效保障了群众生命财产安全，实现预期目标。同时加强了建设工程质量的管理，对老城区危旧房屋进行结构安全鉴定、对房屋变形监测，既有房屋安全隐患简单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bl>
    <w:p>
      <w:pPr>
        <w:pStyle w:val="3"/>
        <w:rPr>
          <w:rFonts w:hint="eastAsia"/>
          <w:sz w:val="28"/>
          <w:szCs w:val="28"/>
          <w:lang w:val="zh-CN" w:eastAsia="zh-CN"/>
        </w:rPr>
        <w:sectPr>
          <w:pgSz w:w="16838" w:h="11906" w:orient="landscape"/>
          <w:pgMar w:top="1800" w:right="1440" w:bottom="1800" w:left="1440" w:header="851" w:footer="992" w:gutter="0"/>
          <w:cols w:space="425" w:num="1"/>
          <w:titlePg/>
          <w:docGrid w:type="lines" w:linePitch="312" w:charSpace="0"/>
        </w:sectPr>
      </w:pPr>
    </w:p>
    <w:p>
      <w:pPr>
        <w:pStyle w:val="3"/>
        <w:rPr>
          <w:rFonts w:hint="default"/>
          <w:sz w:val="28"/>
          <w:szCs w:val="28"/>
          <w:lang w:val="en-US" w:eastAsia="zh-CN"/>
        </w:rPr>
      </w:pPr>
      <w:r>
        <w:rPr>
          <w:rFonts w:hint="eastAsia"/>
          <w:sz w:val="28"/>
          <w:szCs w:val="28"/>
          <w:lang w:val="zh-CN" w:eastAsia="zh-CN"/>
        </w:rPr>
        <w:t>附表</w:t>
      </w:r>
      <w:r>
        <w:rPr>
          <w:rFonts w:hint="eastAsia"/>
          <w:sz w:val="28"/>
          <w:szCs w:val="28"/>
          <w:lang w:val="en-US" w:eastAsia="zh-CN"/>
        </w:rPr>
        <w:t>5</w:t>
      </w:r>
    </w:p>
    <w:tbl>
      <w:tblPr>
        <w:tblStyle w:val="18"/>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764"/>
        <w:gridCol w:w="1769"/>
        <w:gridCol w:w="1838"/>
        <w:gridCol w:w="520"/>
        <w:gridCol w:w="1671"/>
        <w:gridCol w:w="520"/>
        <w:gridCol w:w="1661"/>
        <w:gridCol w:w="505"/>
        <w:gridCol w:w="487"/>
        <w:gridCol w:w="2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9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w:t>
            </w:r>
            <w:r>
              <w:rPr>
                <w:rFonts w:hint="default" w:ascii="黑体" w:hAnsi="宋体" w:eastAsia="黑体" w:cs="黑体"/>
                <w:b/>
                <w:bCs/>
                <w:i w:val="0"/>
                <w:iCs w:val="0"/>
                <w:color w:val="000000"/>
                <w:kern w:val="0"/>
                <w:sz w:val="30"/>
                <w:szCs w:val="30"/>
                <w:u w:val="none"/>
                <w:lang w:val="en-US" w:eastAsia="zh-CN" w:bidi="ar"/>
              </w:rPr>
              <w:t>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51090322T000005524533-农村建筑工匠培训费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w:t>
            </w:r>
            <w:r>
              <w:rPr>
                <w:rFonts w:hint="eastAsia" w:ascii="宋体" w:hAnsi="宋体" w:cs="宋体"/>
                <w:i w:val="0"/>
                <w:iCs w:val="0"/>
                <w:color w:val="000000"/>
                <w:kern w:val="0"/>
                <w:sz w:val="18"/>
                <w:szCs w:val="18"/>
                <w:u w:val="none"/>
                <w:lang w:val="en-US" w:eastAsia="zh-CN" w:bidi="ar"/>
              </w:rPr>
              <w:t>单位</w:t>
            </w:r>
          </w:p>
        </w:tc>
        <w:tc>
          <w:tcPr>
            <w:tcW w:w="16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simhei" w:hAnsi="simhei" w:eastAsia="simhei" w:cs="simhei"/>
                <w:i w:val="0"/>
                <w:iCs w:val="0"/>
                <w:color w:val="000000"/>
                <w:sz w:val="18"/>
                <w:szCs w:val="18"/>
                <w:u w:val="none"/>
              </w:rPr>
            </w:pPr>
            <w:r>
              <w:rPr>
                <w:rFonts w:hint="default" w:ascii="simhei" w:hAnsi="simhei" w:eastAsia="simhei" w:cs="simhei"/>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建筑工匠培训是乡村建设管理储备人才的重要举措，能够有效规范农村建房承揽行为，确保农村住房建设质量安全。按照省、市、区工作安排部署，结合我区实际情况，2023年我局组织农村建筑工匠培训165人，投入资金8.25万元。</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农村建筑工匠培训是乡村建设管理储备人才的重要举措，能够有效规范农村建房承揽行为和推进我区农房建设高效开展，确保农村住房建设质量安全。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该项目于2023年6月完成竞争性谈判手续，成交价格500元/人，中标企业为遂宁市安居区运来职业技能培训学校有限公司，培训于2023年6月完成。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165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考核合格率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97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年末之前完成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年末之前</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2023.6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提高了农村工匠就业率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提高我区农房建设质量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培训对象满意度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8.25万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8.25万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我局组织乡镇加强了农村建房工匠管理，严格落实了农村建房承揽人必须持证的要求，确保农村住房建设质量安全，推进我区农房建设高效开展。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bl>
    <w:p>
      <w:pPr>
        <w:pStyle w:val="3"/>
        <w:rPr>
          <w:rFonts w:hint="eastAsia"/>
          <w:sz w:val="28"/>
          <w:szCs w:val="28"/>
          <w:lang w:val="zh-CN" w:eastAsia="zh-CN"/>
        </w:rPr>
        <w:sectPr>
          <w:pgSz w:w="16838" w:h="11906" w:orient="landscape"/>
          <w:pgMar w:top="1800" w:right="1440" w:bottom="1800" w:left="1440" w:header="851" w:footer="992" w:gutter="0"/>
          <w:cols w:space="425" w:num="1"/>
          <w:titlePg/>
          <w:docGrid w:type="lines" w:linePitch="312" w:charSpace="0"/>
        </w:sectPr>
      </w:pPr>
    </w:p>
    <w:p>
      <w:pPr>
        <w:pStyle w:val="3"/>
        <w:rPr>
          <w:rFonts w:hint="default"/>
          <w:sz w:val="28"/>
          <w:szCs w:val="28"/>
          <w:lang w:val="en-US" w:eastAsia="zh-CN"/>
        </w:rPr>
      </w:pPr>
      <w:r>
        <w:rPr>
          <w:rFonts w:hint="eastAsia"/>
          <w:sz w:val="28"/>
          <w:szCs w:val="28"/>
          <w:lang w:val="zh-CN" w:eastAsia="zh-CN"/>
        </w:rPr>
        <w:t>附表</w:t>
      </w:r>
      <w:r>
        <w:rPr>
          <w:rFonts w:hint="eastAsia"/>
          <w:sz w:val="28"/>
          <w:szCs w:val="28"/>
          <w:lang w:val="en-US" w:eastAsia="zh-CN"/>
        </w:rPr>
        <w:t>6</w:t>
      </w:r>
    </w:p>
    <w:tbl>
      <w:tblPr>
        <w:tblStyle w:val="18"/>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768"/>
        <w:gridCol w:w="1773"/>
        <w:gridCol w:w="1844"/>
        <w:gridCol w:w="521"/>
        <w:gridCol w:w="1676"/>
        <w:gridCol w:w="521"/>
        <w:gridCol w:w="1664"/>
        <w:gridCol w:w="505"/>
        <w:gridCol w:w="456"/>
        <w:gridCol w:w="2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9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51090323T000009245038-2023年中央城镇保障性安居工程补助资金-老旧小区改造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四川省遂宁市船山区住房和城乡建设局部门</w:t>
            </w:r>
          </w:p>
        </w:tc>
        <w:tc>
          <w:tcPr>
            <w:tcW w:w="16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simhei" w:hAnsi="simhei" w:eastAsia="simhei" w:cs="simhei"/>
                <w:i w:val="0"/>
                <w:iCs w:val="0"/>
                <w:color w:val="000000"/>
                <w:sz w:val="18"/>
                <w:szCs w:val="18"/>
                <w:u w:val="none"/>
              </w:rPr>
            </w:pPr>
            <w:r>
              <w:rPr>
                <w:rFonts w:hint="default" w:ascii="simhei" w:hAnsi="simhei" w:eastAsia="simhei" w:cs="simhei"/>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遂州南路片区、油房街社区、裕丰片区、渠河路东片区、玉泉街社区房屋主体及基础设施配套进行改造，改造小区112个，房屋257栋，涉及9705户，面积94.95万平方米，道路14.52万平方米；新建、改造机动车和非机动车棚40024平方米；充电桩232个；雨污水管网25.05公里；电力管网62.18公里；照明路灯995盏；对建筑外墙进行修缮、风貌改造，对公共楼顶屋面、楼梯间公共部位</w:t>
            </w:r>
            <w:r>
              <w:rPr>
                <w:rFonts w:hint="eastAsia" w:ascii="宋体" w:hAnsi="宋体" w:cs="宋体"/>
                <w:i w:val="0"/>
                <w:iCs w:val="0"/>
                <w:color w:val="000000"/>
                <w:kern w:val="0"/>
                <w:sz w:val="18"/>
                <w:szCs w:val="18"/>
                <w:u w:val="none"/>
                <w:lang w:val="en-US" w:eastAsia="zh-CN" w:bidi="ar"/>
              </w:rPr>
              <w:t>等数个公共</w:t>
            </w:r>
            <w:r>
              <w:rPr>
                <w:rFonts w:ascii="宋体" w:hAnsi="宋体" w:eastAsia="宋体" w:cs="宋体"/>
                <w:i w:val="0"/>
                <w:iCs w:val="0"/>
                <w:color w:val="000000"/>
                <w:kern w:val="0"/>
                <w:sz w:val="18"/>
                <w:szCs w:val="18"/>
                <w:u w:val="none"/>
                <w:lang w:val="en-US" w:eastAsia="zh-CN" w:bidi="ar"/>
              </w:rPr>
              <w:t>区域进行整治，配套建设围墙、消防、安防等基础设施。</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截至目前</w:t>
            </w:r>
            <w:r>
              <w:rPr>
                <w:rFonts w:ascii="宋体" w:hAnsi="宋体" w:eastAsia="宋体" w:cs="宋体"/>
                <w:i w:val="0"/>
                <w:iCs w:val="0"/>
                <w:color w:val="000000"/>
                <w:kern w:val="0"/>
                <w:sz w:val="18"/>
                <w:szCs w:val="18"/>
                <w:u w:val="none"/>
                <w:lang w:val="en-US" w:eastAsia="zh-CN" w:bidi="ar"/>
              </w:rPr>
              <w:t>，已完成总工程量的50%。其中主体完成85个小区，完成梯间墙面16万平方米，外墙3米以下改造1.2万平方米；配套完成38个小区，完成道路改造2.6万平方米，雨污水管网改造7.9公里，强弱电管改造5.8公里。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旧小区改造指标112个，全年实际完成52个；老旧小区户数指标9705户，实际完成3200户；项目总投资为24410.83万元，实际完成7000万元；项目按时开工，开工率100%；因老旧小区改造为跨年度实施项目，现尚在有序施工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4,949.00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4,949.00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4,949.00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4,949.00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出</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完成改造老旧小区</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老旧小区改造属于长期工程，需跨年度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完成改造老旧小区户数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9705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项目竣工验收达标率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项目按时开工</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项目按时竣工验收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项目建设总投资成本（万元）</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24410.83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老旧小区改造属于长期工程，需跨年度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提高群众获得感、幸福感</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片区人居环境改善</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推动区域全面协调发展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满意度指标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区域辐射人群满意度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旧小区改造指标112个，全年实际完成52个；老旧小区户数指标9705户，实际完成3200户；项目总投资为24410.83万元，实际完成7000万元；项目按时开工，开工率100%；因老旧小区改造为跨年度实施项目，现尚在有序施工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bl>
    <w:p>
      <w:pPr>
        <w:pStyle w:val="3"/>
        <w:rPr>
          <w:rFonts w:hint="eastAsia"/>
          <w:sz w:val="28"/>
          <w:szCs w:val="28"/>
          <w:lang w:val="zh-CN" w:eastAsia="zh-CN"/>
        </w:rPr>
        <w:sectPr>
          <w:pgSz w:w="16838" w:h="11906" w:orient="landscape"/>
          <w:pgMar w:top="1800" w:right="1440" w:bottom="1800" w:left="1440" w:header="851" w:footer="992" w:gutter="0"/>
          <w:cols w:space="425" w:num="1"/>
          <w:titlePg/>
          <w:docGrid w:type="lines" w:linePitch="312" w:charSpace="0"/>
        </w:sectPr>
      </w:pPr>
    </w:p>
    <w:p>
      <w:pPr>
        <w:pStyle w:val="3"/>
        <w:rPr>
          <w:rFonts w:hint="default"/>
          <w:sz w:val="28"/>
          <w:szCs w:val="28"/>
          <w:lang w:val="en-US" w:eastAsia="zh-CN"/>
        </w:rPr>
      </w:pPr>
      <w:r>
        <w:rPr>
          <w:rFonts w:hint="eastAsia"/>
          <w:sz w:val="28"/>
          <w:szCs w:val="28"/>
          <w:lang w:val="zh-CN" w:eastAsia="zh-CN"/>
        </w:rPr>
        <w:t>附表</w:t>
      </w:r>
      <w:r>
        <w:rPr>
          <w:rFonts w:hint="eastAsia"/>
          <w:sz w:val="28"/>
          <w:szCs w:val="28"/>
          <w:lang w:val="en-US" w:eastAsia="zh-CN"/>
        </w:rPr>
        <w:t>7</w:t>
      </w:r>
    </w:p>
    <w:tbl>
      <w:tblPr>
        <w:tblStyle w:val="18"/>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764"/>
        <w:gridCol w:w="1769"/>
        <w:gridCol w:w="1839"/>
        <w:gridCol w:w="520"/>
        <w:gridCol w:w="1671"/>
        <w:gridCol w:w="520"/>
        <w:gridCol w:w="1661"/>
        <w:gridCol w:w="505"/>
        <w:gridCol w:w="486"/>
        <w:gridCol w:w="2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9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51090323T000009245052-2023年中央城镇保障性安居工程补助资金-棚户区改造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四川省遂宁市船山区住房和城乡建设局部门</w:t>
            </w:r>
          </w:p>
        </w:tc>
        <w:tc>
          <w:tcPr>
            <w:tcW w:w="16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simhei" w:hAnsi="simhei" w:eastAsia="simhei" w:cs="simhei"/>
                <w:i w:val="0"/>
                <w:iCs w:val="0"/>
                <w:color w:val="000000"/>
                <w:sz w:val="18"/>
                <w:szCs w:val="18"/>
                <w:u w:val="none"/>
              </w:rPr>
            </w:pPr>
            <w:r>
              <w:rPr>
                <w:rFonts w:hint="default" w:ascii="simhei" w:hAnsi="simhei" w:eastAsia="simhei" w:cs="simhei"/>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2023年完成棚户区改造新开工1030套。</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2023年完成棚户区改造新开工1030套。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棚户区方面，棚户区改造指标1030套，全年实际新开工1030套；项目按时开工，开工目标完成率100%，</w:t>
            </w:r>
            <w:r>
              <w:rPr>
                <w:rFonts w:hint="eastAsia" w:ascii="宋体" w:hAnsi="宋体" w:cs="宋体"/>
                <w:i w:val="0"/>
                <w:iCs w:val="0"/>
                <w:color w:val="000000"/>
                <w:kern w:val="0"/>
                <w:sz w:val="18"/>
                <w:szCs w:val="18"/>
                <w:u w:val="none"/>
                <w:lang w:val="en-US" w:eastAsia="zh-CN" w:bidi="ar"/>
              </w:rPr>
              <w:t>截至目前</w:t>
            </w:r>
            <w:r>
              <w:rPr>
                <w:rFonts w:ascii="宋体" w:hAnsi="宋体" w:eastAsia="宋体" w:cs="宋体"/>
                <w:i w:val="0"/>
                <w:iCs w:val="0"/>
                <w:color w:val="000000"/>
                <w:kern w:val="0"/>
                <w:sz w:val="18"/>
                <w:szCs w:val="18"/>
                <w:u w:val="none"/>
                <w:lang w:val="en-US" w:eastAsia="zh-CN" w:bidi="ar"/>
              </w:rPr>
              <w:t>，项目正在建设中。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761.00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761.00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棚户区改造数量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开工目标完成率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项目按时开工</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改善群众居住条件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促进建筑行业发展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受众对象满意度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棚户区方面，棚户区改造指标1030套，全年实际新开工1030套；项目按时开工，开工目标完成率100%。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bl>
    <w:p>
      <w:pPr>
        <w:pStyle w:val="3"/>
        <w:rPr>
          <w:rFonts w:hint="eastAsia"/>
          <w:sz w:val="28"/>
          <w:szCs w:val="28"/>
          <w:lang w:val="zh-CN" w:eastAsia="zh-CN"/>
        </w:rPr>
        <w:sectPr>
          <w:pgSz w:w="16838" w:h="11906" w:orient="landscape"/>
          <w:pgMar w:top="1800" w:right="1440" w:bottom="1800" w:left="1440" w:header="851" w:footer="992" w:gutter="0"/>
          <w:cols w:space="425" w:num="1"/>
          <w:titlePg/>
          <w:docGrid w:type="lines" w:linePitch="312" w:charSpace="0"/>
        </w:sectPr>
      </w:pPr>
    </w:p>
    <w:p>
      <w:pPr>
        <w:pStyle w:val="3"/>
        <w:rPr>
          <w:rFonts w:hint="default"/>
          <w:sz w:val="28"/>
          <w:szCs w:val="28"/>
          <w:lang w:val="en-US" w:eastAsia="zh-CN"/>
        </w:rPr>
      </w:pPr>
      <w:r>
        <w:rPr>
          <w:rFonts w:hint="eastAsia"/>
          <w:sz w:val="28"/>
          <w:szCs w:val="28"/>
          <w:lang w:val="zh-CN" w:eastAsia="zh-CN"/>
        </w:rPr>
        <w:t>附表</w:t>
      </w:r>
      <w:r>
        <w:rPr>
          <w:rFonts w:hint="eastAsia"/>
          <w:sz w:val="28"/>
          <w:szCs w:val="28"/>
          <w:lang w:val="en-US" w:eastAsia="zh-CN"/>
        </w:rPr>
        <w:t>8</w:t>
      </w:r>
    </w:p>
    <w:tbl>
      <w:tblPr>
        <w:tblStyle w:val="18"/>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764"/>
        <w:gridCol w:w="1769"/>
        <w:gridCol w:w="1839"/>
        <w:gridCol w:w="520"/>
        <w:gridCol w:w="1672"/>
        <w:gridCol w:w="520"/>
        <w:gridCol w:w="1661"/>
        <w:gridCol w:w="505"/>
        <w:gridCol w:w="486"/>
        <w:gridCol w:w="2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9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51090323T000009245028-2023年中央城镇保障性安居工程补助资金-租金补贴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四川省遂宁市船山区住房和城乡建设局部门</w:t>
            </w:r>
          </w:p>
        </w:tc>
        <w:tc>
          <w:tcPr>
            <w:tcW w:w="16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simhei" w:hAnsi="simhei" w:eastAsia="simhei" w:cs="simhei"/>
                <w:i w:val="0"/>
                <w:iCs w:val="0"/>
                <w:color w:val="000000"/>
                <w:sz w:val="18"/>
                <w:szCs w:val="18"/>
                <w:u w:val="none"/>
              </w:rPr>
            </w:pPr>
            <w:r>
              <w:rPr>
                <w:rFonts w:hint="default" w:ascii="simhei" w:hAnsi="simhei" w:eastAsia="simhei" w:cs="simhei"/>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2023年发放公共租赁住房租赁补贴35户。</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。2023年发放公共租赁住房租赁补贴35户。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租金补贴方面，住房保障家庭租赁补贴指标35户，已全部完成发放，目标完成率100%。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住房保障家庭租赁补贴户数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补贴审核合格率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补贴发放目标完成率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11.368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11.368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年末之前</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年末之前</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年末之前</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保障辖区内低收入群体住房问题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租金补贴方面，住房保障家庭租赁补贴指标35户，已全部完成发放，目标完成率100%。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bl>
    <w:p>
      <w:pPr>
        <w:pStyle w:val="3"/>
        <w:rPr>
          <w:rFonts w:hint="eastAsia"/>
          <w:sz w:val="28"/>
          <w:szCs w:val="28"/>
          <w:lang w:val="zh-CN" w:eastAsia="zh-CN"/>
        </w:rPr>
        <w:sectPr>
          <w:pgSz w:w="16838" w:h="11906" w:orient="landscape"/>
          <w:pgMar w:top="1800" w:right="1440" w:bottom="1800" w:left="1440" w:header="851" w:footer="992" w:gutter="0"/>
          <w:cols w:space="425" w:num="1"/>
          <w:titlePg/>
          <w:docGrid w:type="lines" w:linePitch="312" w:charSpace="0"/>
        </w:sectPr>
      </w:pPr>
    </w:p>
    <w:p>
      <w:pPr>
        <w:pStyle w:val="3"/>
        <w:rPr>
          <w:rFonts w:hint="default"/>
          <w:sz w:val="28"/>
          <w:szCs w:val="28"/>
          <w:lang w:val="en-US" w:eastAsia="zh-CN"/>
        </w:rPr>
      </w:pPr>
      <w:r>
        <w:rPr>
          <w:rFonts w:hint="eastAsia"/>
          <w:sz w:val="28"/>
          <w:szCs w:val="28"/>
          <w:lang w:val="zh-CN" w:eastAsia="zh-CN"/>
        </w:rPr>
        <w:t>附表</w:t>
      </w:r>
      <w:r>
        <w:rPr>
          <w:rFonts w:hint="eastAsia"/>
          <w:sz w:val="28"/>
          <w:szCs w:val="28"/>
          <w:lang w:val="en-US" w:eastAsia="zh-CN"/>
        </w:rPr>
        <w:t>9</w:t>
      </w:r>
    </w:p>
    <w:tbl>
      <w:tblPr>
        <w:tblStyle w:val="18"/>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764"/>
        <w:gridCol w:w="1769"/>
        <w:gridCol w:w="1839"/>
        <w:gridCol w:w="520"/>
        <w:gridCol w:w="1671"/>
        <w:gridCol w:w="520"/>
        <w:gridCol w:w="1661"/>
        <w:gridCol w:w="505"/>
        <w:gridCol w:w="486"/>
        <w:gridCol w:w="2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9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51090323T000009678365-关于原京宁啤酒厂四合院安置户产权办理解决资金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四川省遂宁市船山区住房和城乡建设局部门</w:t>
            </w:r>
          </w:p>
        </w:tc>
        <w:tc>
          <w:tcPr>
            <w:tcW w:w="16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simhei" w:hAnsi="simhei" w:eastAsia="simhei" w:cs="simhei"/>
                <w:i w:val="0"/>
                <w:iCs w:val="0"/>
                <w:color w:val="000000"/>
                <w:sz w:val="18"/>
                <w:szCs w:val="18"/>
                <w:u w:val="none"/>
              </w:rPr>
            </w:pPr>
            <w:r>
              <w:rPr>
                <w:rFonts w:hint="default" w:ascii="simhei" w:hAnsi="simhei" w:eastAsia="simhei" w:cs="simhei"/>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解决原京宁啤酒厂四合院69户安置户产权办理问题</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切实解决群众关切，维护辖区稳定，促进房地产市场交易。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解决群众合理诉求，经遂宁市船山区人民政府批准，同意追加原京宁啤酒厂四合院安置户产权办理问题资金60万元，主要用于为拆迁群众办理新房产权证。经区住建局及街道办事处多次约谈开发企业，开发企业于2022年5月中旬先行办理了6户产权证明，并表示可以继续协助办证，但需请政府尽快支付垫付的费用。该项目资金60万支付后，成功为剩余的69户安置户办理了不动产权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为剩余的69户安置户办理不动产权证</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为剩余的安置户办理产权证覆盖率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2023年年末之前完成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2023年年末之前完成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2023年8月</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促进房地产市场交易</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维护了辖区稳定</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项目支付费用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京宁啤酒厂四合院位于遂州中路975号，郭家一巷东侧。因房屋存在异常情况被鉴定为D级危房，2024年区政府将该处危旧房纳入棚户区改造范围，以“金域尚城”项目开发商四川友博投资有限责任公司为主体通过适当增加容积率的方式开展拆迁安置工作。经遂宁市船山区人民政府批准，同意追加原京宁啤酒厂四合院安置户产权办理问题资金60万元，主要用于为拆迁群众办理新房产权证。该项目为剩余69户安置户办理了不动产产权证，成功解决群众合理诉求，有效维护辖区稳定，促进房地产市场交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bl>
    <w:p>
      <w:pPr>
        <w:pStyle w:val="32"/>
        <w:spacing w:line="560" w:lineRule="exact"/>
        <w:rPr>
          <w:rFonts w:hint="eastAsia" w:ascii="仿宋_GB2312" w:eastAsia="仿宋_GB2312"/>
          <w:color w:val="auto"/>
          <w:sz w:val="32"/>
          <w:szCs w:val="32"/>
          <w:highlight w:val="none"/>
          <w:lang w:val="en-US" w:eastAsia="zh-CN"/>
        </w:rPr>
      </w:pPr>
    </w:p>
    <w:p>
      <w:pPr>
        <w:pStyle w:val="32"/>
        <w:spacing w:line="560" w:lineRule="exact"/>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附表10</w:t>
      </w:r>
    </w:p>
    <w:tbl>
      <w:tblPr>
        <w:tblStyle w:val="18"/>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764"/>
        <w:gridCol w:w="1769"/>
        <w:gridCol w:w="1838"/>
        <w:gridCol w:w="520"/>
        <w:gridCol w:w="1671"/>
        <w:gridCol w:w="520"/>
        <w:gridCol w:w="1661"/>
        <w:gridCol w:w="505"/>
        <w:gridCol w:w="487"/>
        <w:gridCol w:w="2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9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32"/>
              <w:spacing w:line="560" w:lineRule="exact"/>
              <w:jc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51090323T000008253149-历史建筑测绘建档费用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四川省遂宁市船山区住房和城乡建设局部门</w:t>
            </w:r>
          </w:p>
        </w:tc>
        <w:tc>
          <w:tcPr>
            <w:tcW w:w="16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simhei" w:hAnsi="simhei" w:eastAsia="simhei" w:cs="simhei"/>
                <w:i w:val="0"/>
                <w:iCs w:val="0"/>
                <w:color w:val="000000"/>
                <w:sz w:val="18"/>
                <w:szCs w:val="18"/>
                <w:u w:val="none"/>
              </w:rPr>
            </w:pPr>
            <w:r>
              <w:rPr>
                <w:rFonts w:hint="default" w:ascii="simhei" w:hAnsi="simhei" w:eastAsia="simhei" w:cs="simhei"/>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住房城乡建设部关于加强历史建筑保护与利用工作的通知》（建规〔2017〕212号）、《四川省住房和城乡建设厅关于编制历史文化名城保护规划以及开展历史文化街区划定和历史建筑确定工作情况的通知》（川建规发〔2016〕620号）等相关文件要求，我局将通过认真普查、充分调研、专家评审，再次深入挖掘我区历史建筑。</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住房城乡建设部《关于学习贯彻习近平总书记广东考察时重要讲话精神进一步加强历史文化保护工作的通知》（建办城〔2018〕56号）《关于请报送历史建筑测绘建档三年行动计划和规范历史建筑测绘建档成果要求的函》（建办城〔2019〕202号）和住房城乡建设厅《关于推进历史建筑测绘建档三年行动计划的通知》（川建景园发〔2020〕102号）《关于历史建筑测绘建档三年行动计划的补充通知》（川建景园发〔2020〕144号）有关要求，为切实做好我区历史建筑测绘建档工作，规范历史建筑测绘建档成果，各区（市、县）住建局要积极协调财政部门，将历史建筑测绘档案资金列入本级财政预算，并统筹整合各部门的相关渠道资金，加大政府资金投入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2023年，船山区住建局以购买第三方服务的形式，委托了四川尧洋测绘有限公司对船山辖区内桂花镇福寿康宁、老池乡玉皇庙2处建筑进行了测绘建档。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新增历史建筑2处</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达到历史建筑要求</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年末之前</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年末之前</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年末之前</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延续城市历史文脉</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延续</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延续</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保护文化遗产资源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保护</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保护</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受众群体满意度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以实际测绘金额为准</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4.98万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4.98万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于开展历史建筑测绘建档行动已制定切实可行的实施计划，明确了项目实施主体、实施方式等。由我局按照相关文件要求，有序推动项目落实。完善历史文化遗产信息化管理，有效提升历史文化保护和实施保障能力和精细化管理水平，切实传承历史文脉，为推动我区历史文化保护利用奠定重要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bl>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jc w:val="center"/>
        <w:textAlignment w:val="auto"/>
        <w:rPr>
          <w:rFonts w:hint="eastAsia" w:hAnsi="Times New Roman" w:cs="Times New Roman"/>
          <w:color w:val="auto"/>
          <w:sz w:val="32"/>
          <w:szCs w:val="32"/>
          <w:highlight w:val="none"/>
          <w:lang w:val="en-US" w:eastAsia="zh-CN"/>
        </w:rPr>
        <w:sectPr>
          <w:pgSz w:w="16838" w:h="11906" w:orient="landscape"/>
          <w:pgMar w:top="1800" w:right="1440" w:bottom="1800" w:left="1440" w:header="851" w:footer="992" w:gutter="0"/>
          <w:pgNumType w:fmt="decimal"/>
          <w:cols w:space="425" w:num="1"/>
          <w:titlePg/>
          <w:docGrid w:type="lines" w:linePitch="312" w:charSpace="0"/>
        </w:sectPr>
      </w:pPr>
    </w:p>
    <w:p>
      <w:pPr>
        <w:jc w:val="center"/>
        <w:outlineLvl w:val="0"/>
        <w:rPr>
          <w:rFonts w:hint="eastAsia" w:ascii="仿宋" w:hAnsi="仿宋" w:eastAsia="仿宋"/>
          <w:b w:val="0"/>
          <w:color w:val="auto"/>
          <w:highlight w:val="none"/>
        </w:rPr>
      </w:pPr>
      <w:bookmarkStart w:id="88" w:name="_Toc16520"/>
      <w:r>
        <w:rPr>
          <w:rFonts w:hint="eastAsia" w:ascii="黑体" w:hAnsi="黑体" w:eastAsia="黑体"/>
          <w:color w:val="auto"/>
          <w:sz w:val="44"/>
          <w:szCs w:val="44"/>
          <w:highlight w:val="none"/>
        </w:rPr>
        <w:t>第</w:t>
      </w:r>
      <w:r>
        <w:rPr>
          <w:rStyle w:val="34"/>
          <w:rFonts w:hint="eastAsia" w:ascii="黑体" w:hAnsi="黑体" w:eastAsia="黑体"/>
          <w:b w:val="0"/>
          <w:color w:val="auto"/>
          <w:highlight w:val="none"/>
        </w:rPr>
        <w:t>五部分 附表</w:t>
      </w:r>
      <w:bookmarkEnd w:id="77"/>
      <w:bookmarkEnd w:id="81"/>
      <w:bookmarkEnd w:id="82"/>
      <w:bookmarkEnd w:id="88"/>
      <w:bookmarkStart w:id="89" w:name="_Toc15396619"/>
    </w:p>
    <w:p>
      <w:pPr>
        <w:pStyle w:val="6"/>
        <w:rPr>
          <w:rFonts w:ascii="仿宋" w:hAnsi="仿宋" w:eastAsia="仿宋"/>
          <w:color w:val="auto"/>
          <w:highlight w:val="none"/>
        </w:rPr>
      </w:pPr>
      <w:bookmarkStart w:id="90" w:name="_Toc23698"/>
      <w:bookmarkStart w:id="91" w:name="_Toc7687"/>
      <w:r>
        <w:rPr>
          <w:rFonts w:hint="eastAsia" w:ascii="仿宋" w:hAnsi="仿宋" w:eastAsia="仿宋"/>
          <w:b w:val="0"/>
          <w:color w:val="auto"/>
          <w:highlight w:val="none"/>
        </w:rPr>
        <w:t>一、收</w:t>
      </w:r>
      <w:r>
        <w:rPr>
          <w:rStyle w:val="35"/>
          <w:rFonts w:hint="eastAsia" w:ascii="仿宋" w:hAnsi="仿宋" w:eastAsia="仿宋"/>
          <w:b w:val="0"/>
          <w:bCs w:val="0"/>
          <w:color w:val="auto"/>
          <w:highlight w:val="none"/>
        </w:rPr>
        <w:t>入支出决算总表</w:t>
      </w:r>
      <w:bookmarkEnd w:id="89"/>
      <w:bookmarkEnd w:id="90"/>
      <w:bookmarkEnd w:id="91"/>
    </w:p>
    <w:p>
      <w:pPr>
        <w:pStyle w:val="6"/>
        <w:rPr>
          <w:rFonts w:ascii="仿宋" w:hAnsi="仿宋" w:eastAsia="仿宋"/>
          <w:color w:val="auto"/>
          <w:highlight w:val="none"/>
        </w:rPr>
      </w:pPr>
      <w:bookmarkStart w:id="92" w:name="_Toc11670"/>
      <w:bookmarkStart w:id="93" w:name="_Toc23683"/>
      <w:bookmarkStart w:id="94" w:name="_Toc15396620"/>
      <w:r>
        <w:rPr>
          <w:rFonts w:hint="eastAsia" w:ascii="仿宋" w:hAnsi="仿宋" w:eastAsia="仿宋"/>
          <w:b w:val="0"/>
          <w:color w:val="auto"/>
          <w:highlight w:val="none"/>
        </w:rPr>
        <w:t>二、收</w:t>
      </w:r>
      <w:r>
        <w:rPr>
          <w:rStyle w:val="35"/>
          <w:rFonts w:hint="eastAsia" w:ascii="仿宋" w:hAnsi="仿宋" w:eastAsia="仿宋"/>
          <w:b w:val="0"/>
          <w:bCs w:val="0"/>
          <w:color w:val="auto"/>
          <w:highlight w:val="none"/>
        </w:rPr>
        <w:t>入决算表</w:t>
      </w:r>
      <w:bookmarkEnd w:id="92"/>
      <w:bookmarkEnd w:id="93"/>
      <w:bookmarkEnd w:id="94"/>
    </w:p>
    <w:p>
      <w:pPr>
        <w:pStyle w:val="6"/>
        <w:rPr>
          <w:rFonts w:ascii="仿宋" w:hAnsi="仿宋" w:eastAsia="仿宋"/>
          <w:color w:val="auto"/>
          <w:highlight w:val="none"/>
        </w:rPr>
      </w:pPr>
      <w:bookmarkStart w:id="95" w:name="_Toc964"/>
      <w:bookmarkStart w:id="96" w:name="_Toc27797"/>
      <w:bookmarkStart w:id="97" w:name="_Toc15396621"/>
      <w:r>
        <w:rPr>
          <w:rStyle w:val="3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5"/>
          <w:rFonts w:hint="eastAsia" w:ascii="仿宋" w:hAnsi="仿宋" w:eastAsia="仿宋"/>
          <w:b w:val="0"/>
          <w:bCs w:val="0"/>
          <w:color w:val="auto"/>
          <w:highlight w:val="none"/>
        </w:rPr>
        <w:t>出决算表</w:t>
      </w:r>
      <w:bookmarkEnd w:id="95"/>
      <w:bookmarkEnd w:id="96"/>
      <w:bookmarkEnd w:id="97"/>
    </w:p>
    <w:p>
      <w:pPr>
        <w:pStyle w:val="6"/>
        <w:rPr>
          <w:rFonts w:ascii="仿宋" w:hAnsi="仿宋" w:eastAsia="仿宋"/>
          <w:b w:val="0"/>
          <w:color w:val="auto"/>
          <w:highlight w:val="none"/>
        </w:rPr>
      </w:pPr>
      <w:bookmarkStart w:id="98" w:name="_Toc10371"/>
      <w:bookmarkStart w:id="99" w:name="_Toc12855"/>
      <w:bookmarkStart w:id="100" w:name="_Toc15396622"/>
      <w:r>
        <w:rPr>
          <w:rStyle w:val="3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5"/>
          <w:rFonts w:hint="eastAsia" w:ascii="仿宋" w:hAnsi="仿宋" w:eastAsia="仿宋"/>
          <w:b w:val="0"/>
          <w:bCs w:val="0"/>
          <w:color w:val="auto"/>
          <w:highlight w:val="none"/>
        </w:rPr>
        <w:t>政拨款收入支出决算总表</w:t>
      </w:r>
      <w:bookmarkEnd w:id="98"/>
      <w:bookmarkEnd w:id="99"/>
      <w:bookmarkEnd w:id="100"/>
    </w:p>
    <w:p>
      <w:pPr>
        <w:pStyle w:val="6"/>
        <w:rPr>
          <w:rStyle w:val="35"/>
          <w:rFonts w:ascii="仿宋" w:hAnsi="仿宋" w:eastAsia="仿宋"/>
          <w:b w:val="0"/>
          <w:bCs w:val="0"/>
          <w:color w:val="auto"/>
          <w:highlight w:val="none"/>
        </w:rPr>
      </w:pPr>
      <w:bookmarkStart w:id="101" w:name="_Toc1083"/>
      <w:bookmarkStart w:id="102" w:name="_Toc11733"/>
      <w:bookmarkStart w:id="103" w:name="_Toc15396623"/>
      <w:r>
        <w:rPr>
          <w:rStyle w:val="3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5"/>
          <w:rFonts w:hint="eastAsia" w:ascii="仿宋" w:hAnsi="仿宋" w:eastAsia="仿宋"/>
          <w:b w:val="0"/>
          <w:bCs w:val="0"/>
          <w:color w:val="auto"/>
          <w:highlight w:val="none"/>
        </w:rPr>
        <w:t>政拨款支出决算明细表</w:t>
      </w:r>
      <w:bookmarkEnd w:id="101"/>
      <w:bookmarkEnd w:id="102"/>
      <w:bookmarkEnd w:id="103"/>
      <w:bookmarkStart w:id="104" w:name="_Toc15396624"/>
    </w:p>
    <w:p>
      <w:pPr>
        <w:pStyle w:val="6"/>
        <w:rPr>
          <w:rFonts w:ascii="仿宋" w:hAnsi="仿宋" w:eastAsia="仿宋"/>
          <w:color w:val="auto"/>
          <w:highlight w:val="none"/>
        </w:rPr>
      </w:pPr>
      <w:bookmarkStart w:id="105" w:name="_Toc6214"/>
      <w:bookmarkStart w:id="106" w:name="_Toc1722"/>
      <w:r>
        <w:rPr>
          <w:rStyle w:val="3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5"/>
          <w:rFonts w:hint="eastAsia" w:ascii="仿宋" w:hAnsi="仿宋" w:eastAsia="仿宋"/>
          <w:b w:val="0"/>
          <w:bCs w:val="0"/>
          <w:color w:val="auto"/>
          <w:highlight w:val="none"/>
        </w:rPr>
        <w:t>般公共预算财政拨款支出决算表</w:t>
      </w:r>
      <w:bookmarkEnd w:id="104"/>
      <w:bookmarkEnd w:id="105"/>
      <w:bookmarkEnd w:id="106"/>
    </w:p>
    <w:p>
      <w:pPr>
        <w:pStyle w:val="6"/>
        <w:rPr>
          <w:rFonts w:ascii="仿宋" w:hAnsi="仿宋" w:eastAsia="仿宋"/>
          <w:color w:val="auto"/>
          <w:highlight w:val="none"/>
        </w:rPr>
      </w:pPr>
      <w:bookmarkStart w:id="107" w:name="_Toc12730"/>
      <w:bookmarkStart w:id="108" w:name="_Toc10881"/>
      <w:bookmarkStart w:id="109" w:name="_Toc15396625"/>
      <w:r>
        <w:rPr>
          <w:rStyle w:val="3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5"/>
          <w:rFonts w:hint="eastAsia" w:ascii="仿宋" w:hAnsi="仿宋" w:eastAsia="仿宋"/>
          <w:b w:val="0"/>
          <w:bCs w:val="0"/>
          <w:color w:val="auto"/>
          <w:highlight w:val="none"/>
        </w:rPr>
        <w:t>般公共预算财政拨款支出决算明细表</w:t>
      </w:r>
      <w:bookmarkEnd w:id="107"/>
      <w:bookmarkEnd w:id="108"/>
      <w:bookmarkEnd w:id="109"/>
    </w:p>
    <w:p>
      <w:pPr>
        <w:pStyle w:val="6"/>
        <w:rPr>
          <w:rFonts w:ascii="仿宋" w:hAnsi="仿宋" w:eastAsia="仿宋"/>
          <w:color w:val="auto"/>
          <w:highlight w:val="none"/>
        </w:rPr>
      </w:pPr>
      <w:bookmarkStart w:id="110" w:name="_Toc32497"/>
      <w:bookmarkStart w:id="111" w:name="_Toc15396626"/>
      <w:bookmarkStart w:id="112" w:name="_Toc729"/>
      <w:r>
        <w:rPr>
          <w:rStyle w:val="3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5"/>
          <w:rFonts w:hint="eastAsia" w:ascii="仿宋" w:hAnsi="仿宋" w:eastAsia="仿宋"/>
          <w:b w:val="0"/>
          <w:bCs w:val="0"/>
          <w:color w:val="auto"/>
          <w:highlight w:val="none"/>
        </w:rPr>
        <w:t>般公共预算财政拨款基本支出决算表</w:t>
      </w:r>
      <w:bookmarkEnd w:id="110"/>
      <w:bookmarkEnd w:id="111"/>
      <w:bookmarkEnd w:id="112"/>
    </w:p>
    <w:p>
      <w:pPr>
        <w:pStyle w:val="6"/>
        <w:rPr>
          <w:rFonts w:ascii="仿宋" w:hAnsi="仿宋" w:eastAsia="仿宋"/>
          <w:color w:val="auto"/>
          <w:highlight w:val="none"/>
        </w:rPr>
      </w:pPr>
      <w:bookmarkStart w:id="113" w:name="_Toc15254"/>
      <w:bookmarkStart w:id="114" w:name="_Toc423"/>
      <w:bookmarkStart w:id="115" w:name="_Toc15396627"/>
      <w:r>
        <w:rPr>
          <w:rStyle w:val="3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5"/>
          <w:rFonts w:hint="eastAsia" w:ascii="仿宋" w:hAnsi="仿宋" w:eastAsia="仿宋"/>
          <w:b w:val="0"/>
          <w:bCs w:val="0"/>
          <w:color w:val="auto"/>
          <w:highlight w:val="none"/>
        </w:rPr>
        <w:t>般公共预算财政拨款项目支出决算表</w:t>
      </w:r>
      <w:bookmarkEnd w:id="113"/>
      <w:bookmarkEnd w:id="114"/>
      <w:bookmarkEnd w:id="115"/>
    </w:p>
    <w:p>
      <w:pPr>
        <w:pStyle w:val="6"/>
        <w:rPr>
          <w:rFonts w:ascii="仿宋" w:hAnsi="仿宋" w:eastAsia="仿宋"/>
          <w:color w:val="auto"/>
          <w:highlight w:val="none"/>
        </w:rPr>
      </w:pPr>
      <w:bookmarkStart w:id="116" w:name="_Toc15396628"/>
      <w:bookmarkStart w:id="117" w:name="_Toc3817"/>
      <w:bookmarkStart w:id="118" w:name="_Toc11256"/>
      <w:r>
        <w:rPr>
          <w:rStyle w:val="35"/>
          <w:rFonts w:hint="eastAsia" w:ascii="仿宋" w:hAnsi="仿宋" w:eastAsia="仿宋"/>
          <w:b w:val="0"/>
          <w:bCs w:val="0"/>
          <w:color w:val="auto"/>
          <w:highlight w:val="none"/>
        </w:rPr>
        <w:t>十、</w:t>
      </w:r>
      <w:bookmarkEnd w:id="116"/>
      <w:r>
        <w:rPr>
          <w:rFonts w:hint="eastAsia" w:ascii="仿宋" w:hAnsi="仿宋" w:eastAsia="仿宋"/>
          <w:b w:val="0"/>
          <w:color w:val="auto"/>
          <w:highlight w:val="none"/>
        </w:rPr>
        <w:t>政</w:t>
      </w:r>
      <w:r>
        <w:rPr>
          <w:rStyle w:val="35"/>
          <w:rFonts w:hint="eastAsia" w:ascii="仿宋" w:hAnsi="仿宋" w:eastAsia="仿宋"/>
          <w:b w:val="0"/>
          <w:bCs w:val="0"/>
          <w:color w:val="auto"/>
          <w:highlight w:val="none"/>
        </w:rPr>
        <w:t>府性基金预算财政拨款收入支出决算表</w:t>
      </w:r>
      <w:bookmarkEnd w:id="117"/>
      <w:bookmarkEnd w:id="118"/>
    </w:p>
    <w:p>
      <w:pPr>
        <w:pStyle w:val="6"/>
        <w:rPr>
          <w:rFonts w:ascii="仿宋" w:hAnsi="仿宋" w:eastAsia="仿宋"/>
          <w:color w:val="auto"/>
          <w:highlight w:val="none"/>
        </w:rPr>
      </w:pPr>
      <w:bookmarkStart w:id="119" w:name="_Toc15396629"/>
      <w:bookmarkStart w:id="120" w:name="_Toc9872"/>
      <w:bookmarkStart w:id="121" w:name="_Toc28244"/>
      <w:r>
        <w:rPr>
          <w:rStyle w:val="35"/>
          <w:rFonts w:hint="eastAsia" w:ascii="仿宋" w:hAnsi="仿宋" w:eastAsia="仿宋"/>
          <w:b w:val="0"/>
          <w:bCs w:val="0"/>
          <w:color w:val="auto"/>
          <w:highlight w:val="none"/>
        </w:rPr>
        <w:t>十一、</w:t>
      </w:r>
      <w:bookmarkEnd w:id="119"/>
      <w:r>
        <w:rPr>
          <w:rFonts w:hint="eastAsia" w:ascii="仿宋" w:hAnsi="仿宋" w:eastAsia="仿宋"/>
          <w:b w:val="0"/>
          <w:color w:val="auto"/>
          <w:highlight w:val="none"/>
        </w:rPr>
        <w:t>国</w:t>
      </w:r>
      <w:r>
        <w:rPr>
          <w:rStyle w:val="35"/>
          <w:rFonts w:hint="eastAsia" w:ascii="仿宋" w:hAnsi="仿宋" w:eastAsia="仿宋"/>
          <w:b w:val="0"/>
          <w:bCs w:val="0"/>
          <w:color w:val="auto"/>
          <w:highlight w:val="none"/>
        </w:rPr>
        <w:t>有资本经营预算</w:t>
      </w:r>
      <w:r>
        <w:rPr>
          <w:rStyle w:val="35"/>
          <w:rFonts w:hint="eastAsia" w:ascii="仿宋" w:hAnsi="仿宋" w:eastAsia="仿宋"/>
          <w:b w:val="0"/>
          <w:bCs w:val="0"/>
          <w:color w:val="auto"/>
          <w:highlight w:val="none"/>
          <w:lang w:eastAsia="zh-CN"/>
        </w:rPr>
        <w:t>财政拨款收入</w:t>
      </w:r>
      <w:r>
        <w:rPr>
          <w:rStyle w:val="35"/>
          <w:rFonts w:hint="eastAsia" w:ascii="仿宋" w:hAnsi="仿宋" w:eastAsia="仿宋"/>
          <w:b w:val="0"/>
          <w:bCs w:val="0"/>
          <w:color w:val="auto"/>
          <w:highlight w:val="none"/>
        </w:rPr>
        <w:t>支出决算表</w:t>
      </w:r>
      <w:bookmarkEnd w:id="120"/>
      <w:bookmarkEnd w:id="121"/>
    </w:p>
    <w:p>
      <w:pPr>
        <w:pStyle w:val="6"/>
        <w:rPr>
          <w:rFonts w:ascii="仿宋" w:hAnsi="仿宋" w:eastAsia="仿宋"/>
          <w:color w:val="auto"/>
          <w:highlight w:val="none"/>
        </w:rPr>
      </w:pPr>
      <w:bookmarkStart w:id="122" w:name="_Toc15396630"/>
      <w:bookmarkStart w:id="123" w:name="_Toc19465"/>
      <w:bookmarkStart w:id="124" w:name="_Toc6501"/>
      <w:r>
        <w:rPr>
          <w:rStyle w:val="35"/>
          <w:rFonts w:hint="eastAsia" w:ascii="仿宋" w:hAnsi="仿宋" w:eastAsia="仿宋"/>
          <w:b w:val="0"/>
          <w:bCs w:val="0"/>
          <w:color w:val="auto"/>
          <w:highlight w:val="none"/>
        </w:rPr>
        <w:t>十二、</w:t>
      </w:r>
      <w:bookmarkEnd w:id="122"/>
      <w:r>
        <w:rPr>
          <w:rStyle w:val="35"/>
          <w:rFonts w:hint="eastAsia" w:ascii="仿宋" w:hAnsi="仿宋" w:eastAsia="仿宋"/>
          <w:b w:val="0"/>
          <w:bCs w:val="0"/>
          <w:color w:val="auto"/>
          <w:highlight w:val="none"/>
          <w:lang w:eastAsia="zh-CN"/>
        </w:rPr>
        <w:t>国有资本经营预算财政拨款支出决算表</w:t>
      </w:r>
      <w:bookmarkEnd w:id="123"/>
      <w:bookmarkEnd w:id="124"/>
    </w:p>
    <w:p>
      <w:pPr>
        <w:pStyle w:val="6"/>
        <w:rPr>
          <w:rFonts w:hint="eastAsia" w:eastAsia="仿宋"/>
          <w:color w:val="auto"/>
          <w:highlight w:val="none"/>
          <w:lang w:eastAsia="zh-CN"/>
        </w:rPr>
      </w:pPr>
      <w:bookmarkStart w:id="125" w:name="_Toc15396631"/>
      <w:bookmarkStart w:id="126" w:name="_Toc22081"/>
      <w:bookmarkStart w:id="127" w:name="_Toc31667"/>
      <w:r>
        <w:rPr>
          <w:rStyle w:val="35"/>
          <w:rFonts w:hint="eastAsia" w:ascii="仿宋" w:hAnsi="仿宋" w:eastAsia="仿宋"/>
          <w:b w:val="0"/>
          <w:bCs w:val="0"/>
          <w:color w:val="auto"/>
          <w:highlight w:val="none"/>
        </w:rPr>
        <w:t>十三、</w:t>
      </w:r>
      <w:bookmarkEnd w:id="125"/>
      <w:r>
        <w:rPr>
          <w:rStyle w:val="35"/>
          <w:rFonts w:hint="eastAsia" w:ascii="仿宋" w:hAnsi="仿宋" w:eastAsia="仿宋"/>
          <w:b w:val="0"/>
          <w:bCs w:val="0"/>
          <w:color w:val="auto"/>
          <w:highlight w:val="none"/>
          <w:lang w:eastAsia="zh-CN"/>
        </w:rPr>
        <w:t>财政拨款“三公”经费支出决算表</w:t>
      </w:r>
      <w:bookmarkEnd w:id="126"/>
      <w:bookmarkEnd w:id="127"/>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
    <w:altName w:val="华文中宋"/>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仿宋简体">
    <w:altName w:val="方正仿宋_GBK"/>
    <w:panose1 w:val="03000509000000000000"/>
    <w:charset w:val="86"/>
    <w:family w:val="script"/>
    <w:pitch w:val="default"/>
    <w:sig w:usb0="00000000" w:usb1="00000000" w:usb2="0000001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华文仿宋">
    <w:altName w:val="方正仿宋_GBK"/>
    <w:panose1 w:val="02010600040101010101"/>
    <w:charset w:val="00"/>
    <w:family w:val="auto"/>
    <w:pitch w:val="default"/>
    <w:sig w:usb0="00000000" w:usb1="00000000" w:usb2="00000000" w:usb3="00000000" w:csb0="0004009F" w:csb1="DFD70000"/>
  </w:font>
  <w:font w:name="simhei">
    <w:altName w:val="华文中宋"/>
    <w:panose1 w:val="00000000000000000000"/>
    <w:charset w:val="00"/>
    <w:family w:val="auto"/>
    <w:pitch w:val="default"/>
    <w:sig w:usb0="00000000" w:usb1="00000000" w:usb2="00000000" w:usb3="00000000" w:csb0="00000000" w:csb1="00000000"/>
  </w:font>
  <w:font w:name="Noto Sans CJK JP Bold">
    <w:panose1 w:val="020B0800000000000000"/>
    <w:charset w:val="86"/>
    <w:family w:val="auto"/>
    <w:pitch w:val="default"/>
    <w:sig w:usb0="30000003" w:usb1="2BDF3C10" w:usb2="00000016" w:usb3="00000000" w:csb0="602E0107"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996"/>
                          </w:sdtPr>
                          <w:sdtContent>
                            <w:p>
                              <w:pPr>
                                <w:pStyle w:val="13"/>
                                <w:jc w:val="center"/>
                              </w:pPr>
                              <w:r>
                                <w:fldChar w:fldCharType="begin"/>
                              </w:r>
                              <w:r>
                                <w:instrText xml:space="preserve">PAGE   \* MERGEFORMAT</w:instrText>
                              </w:r>
                              <w:r>
                                <w:fldChar w:fldCharType="separate"/>
                              </w:r>
                              <w:r>
                                <w:rPr>
                                  <w:lang w:val="zh-CN"/>
                                </w:rPr>
                                <w:t>8</w:t>
                              </w:r>
                              <w:r>
                                <w:fldChar w:fldCharType="end"/>
                              </w:r>
                            </w:p>
                          </w:sdtContent>
                        </w:sdt>
                        <w:p>
                          <w:pPr>
                            <w:pStyle w:val="2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qaivlTECAABjBAAADgAAAAAAAAABACAAAAA1&#10;AQAAZHJzL2Uyb0RvYy54bWxQSwUGAAAAAAYABgBZAQAA2AUAAAAA&#10;">
              <v:fill on="f" focussize="0,0"/>
              <v:stroke on="f" weight="0.5pt"/>
              <v:imagedata o:title=""/>
              <o:lock v:ext="edit" aspectratio="f"/>
              <v:textbox inset="0mm,0mm,0mm,0mm" style="mso-fit-shape-to-text:t;">
                <w:txbxContent>
                  <w:sdt>
                    <w:sdtPr>
                      <w:id w:val="147481996"/>
                    </w:sdtPr>
                    <w:sdtContent>
                      <w:p>
                        <w:pPr>
                          <w:pStyle w:val="13"/>
                          <w:jc w:val="center"/>
                        </w:pPr>
                        <w:r>
                          <w:fldChar w:fldCharType="begin"/>
                        </w:r>
                        <w:r>
                          <w:instrText xml:space="preserve">PAGE   \* MERGEFORMAT</w:instrText>
                        </w:r>
                        <w:r>
                          <w:fldChar w:fldCharType="separate"/>
                        </w:r>
                        <w:r>
                          <w:rPr>
                            <w:lang w:val="zh-CN"/>
                          </w:rPr>
                          <w:t>8</w:t>
                        </w:r>
                        <w:r>
                          <w:fldChar w:fldCharType="end"/>
                        </w:r>
                      </w:p>
                    </w:sdtContent>
                  </w:sdt>
                  <w:p>
                    <w:pPr>
                      <w:pStyle w:val="24"/>
                    </w:pPr>
                  </w:p>
                </w:txbxContent>
              </v:textbox>
            </v:shape>
          </w:pict>
        </mc:Fallback>
      </mc:AlternateContent>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ADh6MQ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6wA4ejECAABjBAAADgAAAAAAAAABACAAAAA1&#10;AQAAZHJzL2Uyb0RvYy54bWxQSwUGAAAAAAYABgBZAQAA2A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90600"/>
    <w:multiLevelType w:val="singleLevel"/>
    <w:tmpl w:val="87B90600"/>
    <w:lvl w:ilvl="0" w:tentative="0">
      <w:start w:val="1"/>
      <w:numFmt w:val="chineseCounting"/>
      <w:suff w:val="nothing"/>
      <w:lvlText w:val="（%1）"/>
      <w:lvlJc w:val="left"/>
      <w:rPr>
        <w:rFonts w:hint="eastAsia"/>
      </w:rPr>
    </w:lvl>
  </w:abstractNum>
  <w:abstractNum w:abstractNumId="1">
    <w:nsid w:val="ABEC4128"/>
    <w:multiLevelType w:val="singleLevel"/>
    <w:tmpl w:val="ABEC4128"/>
    <w:lvl w:ilvl="0" w:tentative="0">
      <w:start w:val="1"/>
      <w:numFmt w:val="chineseCounting"/>
      <w:suff w:val="nothing"/>
      <w:lvlText w:val="%1、"/>
      <w:lvlJc w:val="left"/>
      <w:pPr>
        <w:ind w:left="0" w:firstLine="420"/>
      </w:pPr>
      <w:rPr>
        <w:rFonts w:hint="eastAsia"/>
      </w:rPr>
    </w:lvl>
  </w:abstractNum>
  <w:abstractNum w:abstractNumId="2">
    <w:nsid w:val="B2F7F991"/>
    <w:multiLevelType w:val="singleLevel"/>
    <w:tmpl w:val="B2F7F991"/>
    <w:lvl w:ilvl="0" w:tentative="0">
      <w:start w:val="1"/>
      <w:numFmt w:val="chineseCounting"/>
      <w:suff w:val="nothing"/>
      <w:lvlText w:val="（%1）"/>
      <w:lvlJc w:val="left"/>
      <w:pPr>
        <w:ind w:left="0" w:firstLine="420"/>
      </w:pPr>
      <w:rPr>
        <w:rFonts w:hint="eastAsia"/>
      </w:rPr>
    </w:lvl>
  </w:abstractNum>
  <w:abstractNum w:abstractNumId="3">
    <w:nsid w:val="B7E5FBB8"/>
    <w:multiLevelType w:val="singleLevel"/>
    <w:tmpl w:val="B7E5FBB8"/>
    <w:lvl w:ilvl="0" w:tentative="0">
      <w:start w:val="1"/>
      <w:numFmt w:val="chineseCounting"/>
      <w:suff w:val="nothing"/>
      <w:lvlText w:val="（%1）"/>
      <w:lvlJc w:val="left"/>
      <w:rPr>
        <w:rFonts w:hint="eastAsia"/>
      </w:rPr>
    </w:lvl>
  </w:abstractNum>
  <w:abstractNum w:abstractNumId="4">
    <w:nsid w:val="BBF67451"/>
    <w:multiLevelType w:val="singleLevel"/>
    <w:tmpl w:val="BBF67451"/>
    <w:lvl w:ilvl="0" w:tentative="0">
      <w:start w:val="1"/>
      <w:numFmt w:val="chineseCounting"/>
      <w:suff w:val="nothing"/>
      <w:lvlText w:val="%1、"/>
      <w:lvlJc w:val="left"/>
      <w:pPr>
        <w:ind w:left="0" w:firstLine="420"/>
      </w:pPr>
      <w:rPr>
        <w:rFonts w:hint="eastAsia"/>
      </w:rPr>
    </w:lvl>
  </w:abstractNum>
  <w:abstractNum w:abstractNumId="5">
    <w:nsid w:val="CF652CEC"/>
    <w:multiLevelType w:val="singleLevel"/>
    <w:tmpl w:val="CF652CEC"/>
    <w:lvl w:ilvl="0" w:tentative="0">
      <w:start w:val="9"/>
      <w:numFmt w:val="chineseCounting"/>
      <w:suff w:val="nothing"/>
      <w:lvlText w:val="%1、"/>
      <w:lvlJc w:val="left"/>
      <w:rPr>
        <w:rFonts w:hint="eastAsia"/>
      </w:rPr>
    </w:lvl>
  </w:abstractNum>
  <w:abstractNum w:abstractNumId="6">
    <w:nsid w:val="E2FA047D"/>
    <w:multiLevelType w:val="singleLevel"/>
    <w:tmpl w:val="E2FA047D"/>
    <w:lvl w:ilvl="0" w:tentative="0">
      <w:start w:val="3"/>
      <w:numFmt w:val="chineseCounting"/>
      <w:suff w:val="space"/>
      <w:lvlText w:val="第%1部分"/>
      <w:lvlJc w:val="left"/>
      <w:rPr>
        <w:rFonts w:hint="eastAsia"/>
      </w:rPr>
    </w:lvl>
  </w:abstractNum>
  <w:abstractNum w:abstractNumId="7">
    <w:nsid w:val="E57E1466"/>
    <w:multiLevelType w:val="singleLevel"/>
    <w:tmpl w:val="E57E1466"/>
    <w:lvl w:ilvl="0" w:tentative="0">
      <w:start w:val="1"/>
      <w:numFmt w:val="chineseCounting"/>
      <w:suff w:val="nothing"/>
      <w:lvlText w:val="%1、"/>
      <w:lvlJc w:val="left"/>
      <w:pPr>
        <w:ind w:left="0" w:firstLine="420"/>
      </w:pPr>
      <w:rPr>
        <w:rFonts w:hint="eastAsia"/>
      </w:rPr>
    </w:lvl>
  </w:abstractNum>
  <w:abstractNum w:abstractNumId="8">
    <w:nsid w:val="E812BD74"/>
    <w:multiLevelType w:val="singleLevel"/>
    <w:tmpl w:val="E812BD74"/>
    <w:lvl w:ilvl="0" w:tentative="0">
      <w:start w:val="2"/>
      <w:numFmt w:val="chineseCounting"/>
      <w:suff w:val="nothing"/>
      <w:lvlText w:val="（%1）"/>
      <w:lvlJc w:val="left"/>
      <w:rPr>
        <w:rFonts w:hint="eastAsia"/>
      </w:rPr>
    </w:lvl>
  </w:abstractNum>
  <w:abstractNum w:abstractNumId="9">
    <w:nsid w:val="EDDD9277"/>
    <w:multiLevelType w:val="singleLevel"/>
    <w:tmpl w:val="EDDD9277"/>
    <w:lvl w:ilvl="0" w:tentative="0">
      <w:start w:val="1"/>
      <w:numFmt w:val="chineseCounting"/>
      <w:suff w:val="nothing"/>
      <w:lvlText w:val="（%1）"/>
      <w:lvlJc w:val="left"/>
      <w:rPr>
        <w:rFonts w:hint="eastAsia"/>
      </w:rPr>
    </w:lvl>
  </w:abstractNum>
  <w:abstractNum w:abstractNumId="10">
    <w:nsid w:val="FBF393EF"/>
    <w:multiLevelType w:val="singleLevel"/>
    <w:tmpl w:val="FBF393EF"/>
    <w:lvl w:ilvl="0" w:tentative="0">
      <w:start w:val="1"/>
      <w:numFmt w:val="chineseCounting"/>
      <w:suff w:val="nothing"/>
      <w:lvlText w:val="%1、"/>
      <w:lvlJc w:val="left"/>
      <w:pPr>
        <w:ind w:left="0" w:firstLine="420"/>
      </w:pPr>
      <w:rPr>
        <w:rFonts w:hint="eastAsia"/>
      </w:rPr>
    </w:lvl>
  </w:abstractNum>
  <w:abstractNum w:abstractNumId="11">
    <w:nsid w:val="FF1D3B23"/>
    <w:multiLevelType w:val="singleLevel"/>
    <w:tmpl w:val="FF1D3B23"/>
    <w:lvl w:ilvl="0" w:tentative="0">
      <w:start w:val="1"/>
      <w:numFmt w:val="chineseCounting"/>
      <w:suff w:val="nothing"/>
      <w:lvlText w:val="（%1）"/>
      <w:lvlJc w:val="left"/>
      <w:rPr>
        <w:rFonts w:hint="eastAsia"/>
      </w:rPr>
    </w:lvl>
  </w:abstractNum>
  <w:abstractNum w:abstractNumId="12">
    <w:nsid w:val="FFDF9AF6"/>
    <w:multiLevelType w:val="singleLevel"/>
    <w:tmpl w:val="FFDF9AF6"/>
    <w:lvl w:ilvl="0" w:tentative="0">
      <w:start w:val="1"/>
      <w:numFmt w:val="chineseCounting"/>
      <w:suff w:val="nothing"/>
      <w:lvlText w:val="%1、"/>
      <w:lvlJc w:val="left"/>
      <w:pPr>
        <w:ind w:left="0" w:firstLine="420"/>
      </w:pPr>
      <w:rPr>
        <w:rFonts w:hint="eastAsia"/>
      </w:rPr>
    </w:lvl>
  </w:abstractNum>
  <w:abstractNum w:abstractNumId="13">
    <w:nsid w:val="FFFB71D1"/>
    <w:multiLevelType w:val="singleLevel"/>
    <w:tmpl w:val="FFFB71D1"/>
    <w:lvl w:ilvl="0" w:tentative="0">
      <w:start w:val="1"/>
      <w:numFmt w:val="chineseCounting"/>
      <w:suff w:val="nothing"/>
      <w:lvlText w:val="（%1）"/>
      <w:lvlJc w:val="left"/>
      <w:rPr>
        <w:rFonts w:hint="eastAsia"/>
      </w:rPr>
    </w:lvl>
  </w:abstractNum>
  <w:abstractNum w:abstractNumId="14">
    <w:nsid w:val="07D82863"/>
    <w:multiLevelType w:val="singleLevel"/>
    <w:tmpl w:val="07D82863"/>
    <w:lvl w:ilvl="0" w:tentative="0">
      <w:start w:val="3"/>
      <w:numFmt w:val="chineseCounting"/>
      <w:suff w:val="nothing"/>
      <w:lvlText w:val="（%1）"/>
      <w:lvlJc w:val="left"/>
      <w:rPr>
        <w:rFonts w:hint="eastAsia"/>
      </w:rPr>
    </w:lvl>
  </w:abstractNum>
  <w:abstractNum w:abstractNumId="1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6">
    <w:nsid w:val="57FF2353"/>
    <w:multiLevelType w:val="singleLevel"/>
    <w:tmpl w:val="57FF2353"/>
    <w:lvl w:ilvl="0" w:tentative="0">
      <w:start w:val="1"/>
      <w:numFmt w:val="chineseCounting"/>
      <w:suff w:val="nothing"/>
      <w:lvlText w:val="%1、"/>
      <w:lvlJc w:val="left"/>
      <w:pPr>
        <w:ind w:left="0" w:firstLine="420"/>
      </w:pPr>
      <w:rPr>
        <w:rFonts w:hint="eastAsia"/>
      </w:rPr>
    </w:lvl>
  </w:abstractNum>
  <w:abstractNum w:abstractNumId="17">
    <w:nsid w:val="5CFE5491"/>
    <w:multiLevelType w:val="singleLevel"/>
    <w:tmpl w:val="5CFE5491"/>
    <w:lvl w:ilvl="0" w:tentative="0">
      <w:start w:val="1"/>
      <w:numFmt w:val="chineseCounting"/>
      <w:suff w:val="nothing"/>
      <w:lvlText w:val="（%1）"/>
      <w:lvlJc w:val="left"/>
      <w:rPr>
        <w:rFonts w:hint="eastAsia"/>
      </w:rPr>
    </w:lvl>
  </w:abstractNum>
  <w:abstractNum w:abstractNumId="18">
    <w:nsid w:val="5F7A6582"/>
    <w:multiLevelType w:val="singleLevel"/>
    <w:tmpl w:val="5F7A6582"/>
    <w:lvl w:ilvl="0" w:tentative="0">
      <w:start w:val="1"/>
      <w:numFmt w:val="chineseCounting"/>
      <w:suff w:val="nothing"/>
      <w:lvlText w:val="（%1）"/>
      <w:lvlJc w:val="left"/>
      <w:pPr>
        <w:ind w:left="0" w:firstLine="420"/>
      </w:pPr>
      <w:rPr>
        <w:rFonts w:hint="eastAsia"/>
      </w:rPr>
    </w:lvl>
  </w:abstractNum>
  <w:abstractNum w:abstractNumId="19">
    <w:nsid w:val="5FD735C4"/>
    <w:multiLevelType w:val="singleLevel"/>
    <w:tmpl w:val="5FD735C4"/>
    <w:lvl w:ilvl="0" w:tentative="0">
      <w:start w:val="1"/>
      <w:numFmt w:val="chineseCounting"/>
      <w:suff w:val="nothing"/>
      <w:lvlText w:val="（%1）"/>
      <w:lvlJc w:val="left"/>
      <w:rPr>
        <w:rFonts w:hint="eastAsia"/>
      </w:rPr>
    </w:lvl>
  </w:abstractNum>
  <w:abstractNum w:abstractNumId="20">
    <w:nsid w:val="6308CAEE"/>
    <w:multiLevelType w:val="singleLevel"/>
    <w:tmpl w:val="6308CAEE"/>
    <w:lvl w:ilvl="0" w:tentative="0">
      <w:start w:val="1"/>
      <w:numFmt w:val="chineseCounting"/>
      <w:suff w:val="nothing"/>
      <w:lvlText w:val="%1、"/>
      <w:lvlJc w:val="left"/>
      <w:rPr>
        <w:rFonts w:hint="eastAsia"/>
      </w:rPr>
    </w:lvl>
  </w:abstractNum>
  <w:abstractNum w:abstractNumId="21">
    <w:nsid w:val="7AEE69F2"/>
    <w:multiLevelType w:val="singleLevel"/>
    <w:tmpl w:val="7AEE69F2"/>
    <w:lvl w:ilvl="0" w:tentative="0">
      <w:start w:val="2"/>
      <w:numFmt w:val="chineseCounting"/>
      <w:suff w:val="nothing"/>
      <w:lvlText w:val="（%1）"/>
      <w:lvlJc w:val="left"/>
      <w:rPr>
        <w:rFonts w:hint="eastAsia"/>
      </w:rPr>
    </w:lvl>
  </w:abstractNum>
  <w:num w:numId="1">
    <w:abstractNumId w:val="20"/>
  </w:num>
  <w:num w:numId="2">
    <w:abstractNumId w:val="15"/>
  </w:num>
  <w:num w:numId="3">
    <w:abstractNumId w:val="5"/>
  </w:num>
  <w:num w:numId="4">
    <w:abstractNumId w:val="6"/>
  </w:num>
  <w:num w:numId="5">
    <w:abstractNumId w:val="21"/>
  </w:num>
  <w:num w:numId="6">
    <w:abstractNumId w:val="18"/>
  </w:num>
  <w:num w:numId="7">
    <w:abstractNumId w:val="4"/>
  </w:num>
  <w:num w:numId="8">
    <w:abstractNumId w:val="0"/>
  </w:num>
  <w:num w:numId="9">
    <w:abstractNumId w:val="14"/>
  </w:num>
  <w:num w:numId="10">
    <w:abstractNumId w:val="2"/>
  </w:num>
  <w:num w:numId="11">
    <w:abstractNumId w:val="1"/>
  </w:num>
  <w:num w:numId="12">
    <w:abstractNumId w:val="9"/>
  </w:num>
  <w:num w:numId="13">
    <w:abstractNumId w:val="19"/>
  </w:num>
  <w:num w:numId="14">
    <w:abstractNumId w:val="7"/>
  </w:num>
  <w:num w:numId="15">
    <w:abstractNumId w:val="11"/>
  </w:num>
  <w:num w:numId="16">
    <w:abstractNumId w:val="13"/>
  </w:num>
  <w:num w:numId="17">
    <w:abstractNumId w:val="12"/>
  </w:num>
  <w:num w:numId="18">
    <w:abstractNumId w:val="17"/>
  </w:num>
  <w:num w:numId="19">
    <w:abstractNumId w:val="3"/>
  </w:num>
  <w:num w:numId="20">
    <w:abstractNumId w:val="10"/>
  </w:num>
  <w:num w:numId="21">
    <w:abstractNumId w:val="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YjgyYTQwYzMwNzUwYmM0ZGNkZDUyYTM0NTViNjMifQ=="/>
  </w:docVars>
  <w:rsids>
    <w:rsidRoot w:val="00F1361C"/>
    <w:rsid w:val="000222C6"/>
    <w:rsid w:val="0002549F"/>
    <w:rsid w:val="00030402"/>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C06153"/>
    <w:rsid w:val="020341A6"/>
    <w:rsid w:val="02143E91"/>
    <w:rsid w:val="022655F4"/>
    <w:rsid w:val="03D67AB3"/>
    <w:rsid w:val="03FF3914"/>
    <w:rsid w:val="04352747"/>
    <w:rsid w:val="04C16E87"/>
    <w:rsid w:val="05B945EB"/>
    <w:rsid w:val="066E0107"/>
    <w:rsid w:val="066E4562"/>
    <w:rsid w:val="06736E2A"/>
    <w:rsid w:val="06995624"/>
    <w:rsid w:val="06A801B2"/>
    <w:rsid w:val="07367945"/>
    <w:rsid w:val="07996F6E"/>
    <w:rsid w:val="09AB2883"/>
    <w:rsid w:val="0A2032A3"/>
    <w:rsid w:val="0A7C1072"/>
    <w:rsid w:val="0BE34DEA"/>
    <w:rsid w:val="0C2614D6"/>
    <w:rsid w:val="0C7D001D"/>
    <w:rsid w:val="0DAA7163"/>
    <w:rsid w:val="0F98263C"/>
    <w:rsid w:val="0FBD1DC7"/>
    <w:rsid w:val="0FE53DE9"/>
    <w:rsid w:val="10026CCD"/>
    <w:rsid w:val="101860EC"/>
    <w:rsid w:val="10C055FF"/>
    <w:rsid w:val="114524D2"/>
    <w:rsid w:val="11580644"/>
    <w:rsid w:val="118107EC"/>
    <w:rsid w:val="12415B32"/>
    <w:rsid w:val="13BB1283"/>
    <w:rsid w:val="13D50BC4"/>
    <w:rsid w:val="14D007A2"/>
    <w:rsid w:val="154377EE"/>
    <w:rsid w:val="15D675A1"/>
    <w:rsid w:val="16BB723D"/>
    <w:rsid w:val="17A66F53"/>
    <w:rsid w:val="181D7097"/>
    <w:rsid w:val="18457963"/>
    <w:rsid w:val="1A0F4CA0"/>
    <w:rsid w:val="1A2553EB"/>
    <w:rsid w:val="1B1719EE"/>
    <w:rsid w:val="1BE8440E"/>
    <w:rsid w:val="1BF2D5CB"/>
    <w:rsid w:val="1BF9115A"/>
    <w:rsid w:val="1C363764"/>
    <w:rsid w:val="1C88181B"/>
    <w:rsid w:val="1C890147"/>
    <w:rsid w:val="1D155CEE"/>
    <w:rsid w:val="1FF35744"/>
    <w:rsid w:val="202E576B"/>
    <w:rsid w:val="20D15334"/>
    <w:rsid w:val="213D48F8"/>
    <w:rsid w:val="2194461A"/>
    <w:rsid w:val="2297354C"/>
    <w:rsid w:val="22F40368"/>
    <w:rsid w:val="23860B96"/>
    <w:rsid w:val="240371BF"/>
    <w:rsid w:val="240C678F"/>
    <w:rsid w:val="24672769"/>
    <w:rsid w:val="24E567F1"/>
    <w:rsid w:val="26776C58"/>
    <w:rsid w:val="26B27E2F"/>
    <w:rsid w:val="27283EA7"/>
    <w:rsid w:val="286337C4"/>
    <w:rsid w:val="29A370C0"/>
    <w:rsid w:val="29C9585A"/>
    <w:rsid w:val="29FD04D3"/>
    <w:rsid w:val="2A6A147F"/>
    <w:rsid w:val="2A7625DE"/>
    <w:rsid w:val="2AC45239"/>
    <w:rsid w:val="2BAC7035"/>
    <w:rsid w:val="2C113E5C"/>
    <w:rsid w:val="2C7D750C"/>
    <w:rsid w:val="2C8A61B5"/>
    <w:rsid w:val="2CE83CD7"/>
    <w:rsid w:val="2D483179"/>
    <w:rsid w:val="2DF04E50"/>
    <w:rsid w:val="2E471337"/>
    <w:rsid w:val="2EE859AB"/>
    <w:rsid w:val="2F040D46"/>
    <w:rsid w:val="3015021F"/>
    <w:rsid w:val="30567EF0"/>
    <w:rsid w:val="30E06F60"/>
    <w:rsid w:val="314536CF"/>
    <w:rsid w:val="319F7F4E"/>
    <w:rsid w:val="31B4034B"/>
    <w:rsid w:val="31C76651"/>
    <w:rsid w:val="3209222C"/>
    <w:rsid w:val="328F4D5C"/>
    <w:rsid w:val="3304709D"/>
    <w:rsid w:val="3514192D"/>
    <w:rsid w:val="35A03BB1"/>
    <w:rsid w:val="36AA5135"/>
    <w:rsid w:val="376D39B2"/>
    <w:rsid w:val="37E16F03"/>
    <w:rsid w:val="382A18F4"/>
    <w:rsid w:val="38D469F0"/>
    <w:rsid w:val="394C7461"/>
    <w:rsid w:val="398D020D"/>
    <w:rsid w:val="3A8C48E1"/>
    <w:rsid w:val="3B1567CB"/>
    <w:rsid w:val="3C177302"/>
    <w:rsid w:val="3C263148"/>
    <w:rsid w:val="3CCF2D7B"/>
    <w:rsid w:val="3D7E3BCD"/>
    <w:rsid w:val="3D82767C"/>
    <w:rsid w:val="3D98207C"/>
    <w:rsid w:val="3DEB4E08"/>
    <w:rsid w:val="3E78745D"/>
    <w:rsid w:val="3E7968FA"/>
    <w:rsid w:val="3F385F9A"/>
    <w:rsid w:val="3FDD675D"/>
    <w:rsid w:val="3FFFFD1F"/>
    <w:rsid w:val="40093A88"/>
    <w:rsid w:val="41F216BC"/>
    <w:rsid w:val="430602DE"/>
    <w:rsid w:val="44E268DA"/>
    <w:rsid w:val="46420CCE"/>
    <w:rsid w:val="48B85E47"/>
    <w:rsid w:val="4A44001D"/>
    <w:rsid w:val="4A50526D"/>
    <w:rsid w:val="4A627F82"/>
    <w:rsid w:val="4B0E749A"/>
    <w:rsid w:val="4B4F25DA"/>
    <w:rsid w:val="4B990F12"/>
    <w:rsid w:val="4BE068DB"/>
    <w:rsid w:val="4C9B1D7C"/>
    <w:rsid w:val="4D423675"/>
    <w:rsid w:val="4D577224"/>
    <w:rsid w:val="4DCC6B1C"/>
    <w:rsid w:val="4DF41442"/>
    <w:rsid w:val="4EAB630A"/>
    <w:rsid w:val="4ECE2238"/>
    <w:rsid w:val="4EEB34AC"/>
    <w:rsid w:val="4F3A01CC"/>
    <w:rsid w:val="4FFEF9F8"/>
    <w:rsid w:val="50C1229E"/>
    <w:rsid w:val="50D7127D"/>
    <w:rsid w:val="521F617E"/>
    <w:rsid w:val="52281131"/>
    <w:rsid w:val="525941F7"/>
    <w:rsid w:val="53022D61"/>
    <w:rsid w:val="537E6D0A"/>
    <w:rsid w:val="53886F59"/>
    <w:rsid w:val="53973D39"/>
    <w:rsid w:val="54A50E28"/>
    <w:rsid w:val="568813DF"/>
    <w:rsid w:val="56CB3030"/>
    <w:rsid w:val="578B00C7"/>
    <w:rsid w:val="57931F59"/>
    <w:rsid w:val="57BB0584"/>
    <w:rsid w:val="58B52517"/>
    <w:rsid w:val="58FE3F2C"/>
    <w:rsid w:val="5A1E9CC8"/>
    <w:rsid w:val="5A37302D"/>
    <w:rsid w:val="5AF92295"/>
    <w:rsid w:val="5B8C5CC0"/>
    <w:rsid w:val="5CD71FC4"/>
    <w:rsid w:val="5DF311EA"/>
    <w:rsid w:val="5EDB41E5"/>
    <w:rsid w:val="5F1A27BE"/>
    <w:rsid w:val="5F737D3B"/>
    <w:rsid w:val="5FEFAAC4"/>
    <w:rsid w:val="61603A8B"/>
    <w:rsid w:val="641B6CFA"/>
    <w:rsid w:val="64326683"/>
    <w:rsid w:val="64BE438D"/>
    <w:rsid w:val="66903639"/>
    <w:rsid w:val="66C61487"/>
    <w:rsid w:val="66F978FF"/>
    <w:rsid w:val="670759AD"/>
    <w:rsid w:val="67D75ACA"/>
    <w:rsid w:val="67DF373C"/>
    <w:rsid w:val="67ED9C77"/>
    <w:rsid w:val="69302D7B"/>
    <w:rsid w:val="69C7028C"/>
    <w:rsid w:val="6A2E0DF9"/>
    <w:rsid w:val="6AC5538C"/>
    <w:rsid w:val="6AFE5582"/>
    <w:rsid w:val="6BDF7E4F"/>
    <w:rsid w:val="6C2A4A39"/>
    <w:rsid w:val="6C4A05C8"/>
    <w:rsid w:val="6C525E7C"/>
    <w:rsid w:val="6D762955"/>
    <w:rsid w:val="6E7E3605"/>
    <w:rsid w:val="6ED24233"/>
    <w:rsid w:val="6F161905"/>
    <w:rsid w:val="6F7C50B5"/>
    <w:rsid w:val="6FBDD970"/>
    <w:rsid w:val="6FF5CC65"/>
    <w:rsid w:val="701969EE"/>
    <w:rsid w:val="712E5310"/>
    <w:rsid w:val="715C0E4B"/>
    <w:rsid w:val="718B24D9"/>
    <w:rsid w:val="71F97EED"/>
    <w:rsid w:val="725517B3"/>
    <w:rsid w:val="72734D90"/>
    <w:rsid w:val="72845492"/>
    <w:rsid w:val="72FCE2C1"/>
    <w:rsid w:val="732D022B"/>
    <w:rsid w:val="738D4B79"/>
    <w:rsid w:val="73AD73D5"/>
    <w:rsid w:val="73B6EB34"/>
    <w:rsid w:val="73F65D74"/>
    <w:rsid w:val="73FBC006"/>
    <w:rsid w:val="744731E5"/>
    <w:rsid w:val="74F05D3C"/>
    <w:rsid w:val="75CE494E"/>
    <w:rsid w:val="75EE3444"/>
    <w:rsid w:val="76744CE5"/>
    <w:rsid w:val="767DE179"/>
    <w:rsid w:val="76E3355F"/>
    <w:rsid w:val="76F679B7"/>
    <w:rsid w:val="778769C8"/>
    <w:rsid w:val="77F4039A"/>
    <w:rsid w:val="77F84C19"/>
    <w:rsid w:val="77FC8ED4"/>
    <w:rsid w:val="781942F9"/>
    <w:rsid w:val="7899408B"/>
    <w:rsid w:val="79B459B6"/>
    <w:rsid w:val="79EE5BA4"/>
    <w:rsid w:val="7A7F21F9"/>
    <w:rsid w:val="7A894339"/>
    <w:rsid w:val="7B363ED3"/>
    <w:rsid w:val="7B49482C"/>
    <w:rsid w:val="7B5F5046"/>
    <w:rsid w:val="7B6D9B7D"/>
    <w:rsid w:val="7CFC52F8"/>
    <w:rsid w:val="7DDE7105"/>
    <w:rsid w:val="7E350BC1"/>
    <w:rsid w:val="7E6A6CF9"/>
    <w:rsid w:val="7EAB5E3C"/>
    <w:rsid w:val="7EEF11D3"/>
    <w:rsid w:val="7F765CC4"/>
    <w:rsid w:val="7F9E1F20"/>
    <w:rsid w:val="7FA30C79"/>
    <w:rsid w:val="7FA7215E"/>
    <w:rsid w:val="7FB7269E"/>
    <w:rsid w:val="7FC96657"/>
    <w:rsid w:val="7FF56F6C"/>
    <w:rsid w:val="7FFE4DE0"/>
    <w:rsid w:val="92D5EB9D"/>
    <w:rsid w:val="A76A11A0"/>
    <w:rsid w:val="BC741EDD"/>
    <w:rsid w:val="BEB3B5DE"/>
    <w:rsid w:val="BF4AFE6C"/>
    <w:rsid w:val="BFD39387"/>
    <w:rsid w:val="D1DF69DD"/>
    <w:rsid w:val="D8D6DB89"/>
    <w:rsid w:val="DB6F4CAB"/>
    <w:rsid w:val="DBFE9B07"/>
    <w:rsid w:val="DF6F9789"/>
    <w:rsid w:val="DFFDDEA7"/>
    <w:rsid w:val="F1FF1135"/>
    <w:rsid w:val="F267AB9B"/>
    <w:rsid w:val="F65F80B5"/>
    <w:rsid w:val="F97FB8EB"/>
    <w:rsid w:val="FFF7E3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8"/>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index 5"/>
    <w:basedOn w:val="1"/>
    <w:next w:val="1"/>
    <w:qFormat/>
    <w:uiPriority w:val="0"/>
    <w:pPr>
      <w:ind w:left="800" w:leftChars="800"/>
    </w:pPr>
    <w:rPr>
      <w:rFonts w:ascii="Times New Roman" w:hAnsi="Times New Roman" w:eastAsia="宋体" w:cs="Times New Roman"/>
    </w:rPr>
  </w:style>
  <w:style w:type="paragraph" w:styleId="9">
    <w:name w:val="Body Text"/>
    <w:basedOn w:val="1"/>
    <w:next w:val="10"/>
    <w:link w:val="51"/>
    <w:qFormat/>
    <w:uiPriority w:val="99"/>
    <w:pPr>
      <w:spacing w:beforeLines="30"/>
    </w:pPr>
    <w:rPr>
      <w:rFonts w:ascii="仿宋_GB2312" w:eastAsia="仿宋_GB2312"/>
      <w:kern w:val="0"/>
      <w:sz w:val="30"/>
    </w:rPr>
  </w:style>
  <w:style w:type="paragraph" w:styleId="10">
    <w:name w:val="Subtitle"/>
    <w:basedOn w:val="1"/>
    <w:next w:val="1"/>
    <w:qFormat/>
    <w:uiPriority w:val="0"/>
    <w:pPr>
      <w:spacing w:before="240" w:beforeAutospacing="0" w:after="60" w:afterAutospacing="0" w:line="312" w:lineRule="auto"/>
      <w:jc w:val="center"/>
      <w:outlineLvl w:val="1"/>
    </w:pPr>
    <w:rPr>
      <w:rFonts w:ascii="Arial" w:hAnsi="Arial" w:eastAsia="宋体" w:cs="Times New Roman"/>
      <w:b/>
      <w:kern w:val="28"/>
      <w:sz w:val="32"/>
    </w:r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7"/>
    <w:semiHidden/>
    <w:unhideWhenUsed/>
    <w:qFormat/>
    <w:uiPriority w:val="99"/>
    <w:rPr>
      <w:sz w:val="18"/>
      <w:szCs w:val="18"/>
    </w:rPr>
  </w:style>
  <w:style w:type="paragraph" w:styleId="13">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章标题"/>
    <w:basedOn w:val="1"/>
    <w:next w:val="23"/>
    <w:qFormat/>
    <w:uiPriority w:val="0"/>
    <w:pPr>
      <w:widowControl/>
      <w:spacing w:before="158" w:after="153" w:line="323" w:lineRule="atLeast"/>
      <w:ind w:right="-120"/>
      <w:jc w:val="center"/>
      <w:textAlignment w:val="baseline"/>
    </w:pPr>
    <w:rPr>
      <w:color w:val="FF0000"/>
      <w:kern w:val="0"/>
      <w:sz w:val="18"/>
      <w:szCs w:val="18"/>
    </w:rPr>
  </w:style>
  <w:style w:type="paragraph" w:customStyle="1" w:styleId="23">
    <w:name w:val="节标题"/>
    <w:basedOn w:val="1"/>
    <w:next w:val="1"/>
    <w:qFormat/>
    <w:uiPriority w:val="0"/>
    <w:pPr>
      <w:widowControl/>
      <w:spacing w:line="289" w:lineRule="atLeast"/>
      <w:jc w:val="center"/>
      <w:textAlignment w:val="baseline"/>
    </w:pPr>
    <w:rPr>
      <w:color w:val="000000"/>
      <w:kern w:val="0"/>
      <w:sz w:val="28"/>
      <w:szCs w:val="20"/>
    </w:rPr>
  </w:style>
  <w:style w:type="paragraph" w:customStyle="1" w:styleId="24">
    <w:name w:val="样式 行距: 1.5 倍行距"/>
    <w:basedOn w:val="1"/>
    <w:qFormat/>
    <w:uiPriority w:val="99"/>
    <w:pPr>
      <w:spacing w:before="100" w:beforeAutospacing="1" w:line="100" w:lineRule="exact"/>
      <w:ind w:firstLine="482" w:firstLineChars="200"/>
      <w:jc w:val="center"/>
    </w:pPr>
    <w:rPr>
      <w:rFonts w:ascii="宋体" w:hAnsi="宋体"/>
      <w:b/>
      <w:szCs w:val="20"/>
    </w:rPr>
  </w:style>
  <w:style w:type="paragraph" w:customStyle="1" w:styleId="25">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6">
    <w:name w:val="Header Char"/>
    <w:basedOn w:val="19"/>
    <w:semiHidden/>
    <w:qFormat/>
    <w:uiPriority w:val="99"/>
    <w:rPr>
      <w:rFonts w:ascii="Times New Roman" w:hAnsi="Times New Roman"/>
      <w:sz w:val="18"/>
      <w:szCs w:val="18"/>
    </w:rPr>
  </w:style>
  <w:style w:type="character" w:customStyle="1" w:styleId="27">
    <w:name w:val="页眉 Char"/>
    <w:link w:val="14"/>
    <w:semiHidden/>
    <w:qFormat/>
    <w:locked/>
    <w:uiPriority w:val="99"/>
    <w:rPr>
      <w:sz w:val="18"/>
    </w:rPr>
  </w:style>
  <w:style w:type="character" w:customStyle="1" w:styleId="28">
    <w:name w:val="Footer Char"/>
    <w:basedOn w:val="19"/>
    <w:semiHidden/>
    <w:qFormat/>
    <w:uiPriority w:val="99"/>
    <w:rPr>
      <w:rFonts w:ascii="Times New Roman" w:hAnsi="Times New Roman"/>
      <w:sz w:val="18"/>
      <w:szCs w:val="18"/>
    </w:rPr>
  </w:style>
  <w:style w:type="character" w:customStyle="1" w:styleId="29">
    <w:name w:val="页脚 Char"/>
    <w:link w:val="13"/>
    <w:qFormat/>
    <w:locked/>
    <w:uiPriority w:val="99"/>
    <w:rPr>
      <w:sz w:val="18"/>
    </w:rPr>
  </w:style>
  <w:style w:type="character" w:customStyle="1" w:styleId="30">
    <w:name w:val="Body Text Char"/>
    <w:basedOn w:val="19"/>
    <w:semiHidden/>
    <w:qFormat/>
    <w:uiPriority w:val="99"/>
    <w:rPr>
      <w:rFonts w:ascii="Times New Roman" w:hAnsi="Times New Roman"/>
      <w:szCs w:val="24"/>
    </w:rPr>
  </w:style>
  <w:style w:type="character" w:customStyle="1" w:styleId="31">
    <w:name w:val="正文文本 Char"/>
    <w:link w:val="9"/>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标题 1 Char"/>
    <w:basedOn w:val="19"/>
    <w:link w:val="5"/>
    <w:qFormat/>
    <w:uiPriority w:val="9"/>
    <w:rPr>
      <w:rFonts w:ascii="Times New Roman" w:hAnsi="Times New Roman"/>
      <w:b/>
      <w:bCs/>
      <w:kern w:val="44"/>
      <w:sz w:val="44"/>
      <w:szCs w:val="44"/>
    </w:rPr>
  </w:style>
  <w:style w:type="character" w:customStyle="1" w:styleId="35">
    <w:name w:val="标题 2 Char"/>
    <w:basedOn w:val="19"/>
    <w:link w:val="6"/>
    <w:qFormat/>
    <w:uiPriority w:val="9"/>
    <w:rPr>
      <w:rFonts w:asciiTheme="majorHAnsi" w:hAnsiTheme="majorHAnsi" w:eastAsiaTheme="majorEastAsia" w:cstheme="majorBidi"/>
      <w:b/>
      <w:bCs/>
      <w:kern w:val="2"/>
      <w:sz w:val="32"/>
      <w:szCs w:val="32"/>
    </w:rPr>
  </w:style>
  <w:style w:type="paragraph" w:customStyle="1" w:styleId="36">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19"/>
    <w:link w:val="12"/>
    <w:semiHidden/>
    <w:qFormat/>
    <w:uiPriority w:val="99"/>
    <w:rPr>
      <w:rFonts w:ascii="Times New Roman" w:hAnsi="Times New Roman"/>
      <w:kern w:val="2"/>
      <w:sz w:val="18"/>
      <w:szCs w:val="18"/>
    </w:rPr>
  </w:style>
  <w:style w:type="character" w:customStyle="1" w:styleId="38">
    <w:name w:val="标题 3 Char"/>
    <w:basedOn w:val="19"/>
    <w:link w:val="7"/>
    <w:qFormat/>
    <w:uiPriority w:val="9"/>
    <w:rPr>
      <w:rFonts w:ascii="Times New Roman" w:hAnsi="Times New Roman"/>
      <w:b/>
      <w:bCs/>
      <w:kern w:val="2"/>
      <w:sz w:val="32"/>
      <w:szCs w:val="32"/>
    </w:rPr>
  </w:style>
  <w:style w:type="paragraph" w:customStyle="1" w:styleId="39">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0">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1">
    <w:name w:val="常用样式（方正仿宋简）"/>
    <w:basedOn w:val="1"/>
    <w:qFormat/>
    <w:uiPriority w:val="0"/>
    <w:pPr>
      <w:spacing w:line="560" w:lineRule="exact"/>
      <w:ind w:firstLine="200" w:firstLineChars="200"/>
    </w:pPr>
    <w:rPr>
      <w:rFonts w:eastAsia="方正仿宋简体"/>
      <w:sz w:val="32"/>
    </w:rPr>
  </w:style>
  <w:style w:type="paragraph" w:customStyle="1" w:styleId="42">
    <w:name w:val="Body Text First Indent 21"/>
    <w:basedOn w:val="43"/>
    <w:next w:val="1"/>
    <w:qFormat/>
    <w:uiPriority w:val="99"/>
    <w:pPr>
      <w:ind w:firstLine="420" w:firstLineChars="200"/>
    </w:pPr>
  </w:style>
  <w:style w:type="paragraph" w:customStyle="1" w:styleId="43">
    <w:name w:val="Body Text Indent1"/>
    <w:basedOn w:val="1"/>
    <w:qFormat/>
    <w:uiPriority w:val="99"/>
    <w:pPr>
      <w:ind w:left="420" w:leftChars="200"/>
    </w:pPr>
    <w:rPr>
      <w:rFonts w:ascii="Times New Roman" w:hAnsi="Times New Roman"/>
      <w:sz w:val="32"/>
    </w:rPr>
  </w:style>
  <w:style w:type="character" w:customStyle="1" w:styleId="44">
    <w:name w:val="font31"/>
    <w:basedOn w:val="19"/>
    <w:qFormat/>
    <w:uiPriority w:val="0"/>
    <w:rPr>
      <w:rFonts w:hint="eastAsia" w:ascii="微软雅黑" w:hAnsi="微软雅黑" w:eastAsia="微软雅黑" w:cs="微软雅黑"/>
      <w:i/>
      <w:iCs/>
      <w:color w:val="000000"/>
      <w:sz w:val="16"/>
      <w:szCs w:val="16"/>
      <w:u w:val="none"/>
    </w:rPr>
  </w:style>
  <w:style w:type="character" w:customStyle="1" w:styleId="45">
    <w:name w:val="font51"/>
    <w:basedOn w:val="19"/>
    <w:qFormat/>
    <w:uiPriority w:val="0"/>
    <w:rPr>
      <w:rFonts w:hint="eastAsia" w:ascii="宋体" w:hAnsi="宋体" w:eastAsia="宋体" w:cs="宋体"/>
      <w:i/>
      <w:iCs/>
      <w:color w:val="000000"/>
      <w:sz w:val="16"/>
      <w:szCs w:val="16"/>
      <w:u w:val="none"/>
    </w:rPr>
  </w:style>
  <w:style w:type="paragraph" w:customStyle="1" w:styleId="46">
    <w:name w:val="WPSOffice手动目录 1"/>
    <w:qFormat/>
    <w:uiPriority w:val="0"/>
    <w:pPr>
      <w:ind w:leftChars="0"/>
    </w:pPr>
    <w:rPr>
      <w:rFonts w:ascii="Times New Roman" w:hAnsi="Times New Roman" w:eastAsia="宋体" w:cs="Times New Roman"/>
      <w:sz w:val="20"/>
      <w:szCs w:val="20"/>
    </w:rPr>
  </w:style>
  <w:style w:type="paragraph" w:customStyle="1" w:styleId="47">
    <w:name w:val="WPSOffice手动目录 2"/>
    <w:qFormat/>
    <w:uiPriority w:val="0"/>
    <w:pPr>
      <w:ind w:leftChars="200"/>
    </w:pPr>
    <w:rPr>
      <w:rFonts w:ascii="Times New Roman" w:hAnsi="Times New Roman" w:eastAsia="宋体" w:cs="Times New Roman"/>
      <w:sz w:val="20"/>
      <w:szCs w:val="20"/>
    </w:rPr>
  </w:style>
  <w:style w:type="character" w:customStyle="1" w:styleId="48">
    <w:name w:val="font91"/>
    <w:basedOn w:val="19"/>
    <w:qFormat/>
    <w:uiPriority w:val="0"/>
    <w:rPr>
      <w:rFonts w:hint="eastAsia" w:ascii="宋体" w:hAnsi="宋体" w:eastAsia="宋体" w:cs="宋体"/>
      <w:color w:val="000000"/>
      <w:sz w:val="24"/>
      <w:szCs w:val="24"/>
      <w:u w:val="none"/>
    </w:rPr>
  </w:style>
  <w:style w:type="character" w:customStyle="1" w:styleId="49">
    <w:name w:val="font122"/>
    <w:basedOn w:val="19"/>
    <w:qFormat/>
    <w:uiPriority w:val="0"/>
    <w:rPr>
      <w:rFonts w:hint="eastAsia" w:ascii="宋体" w:hAnsi="宋体" w:eastAsia="宋体" w:cs="宋体"/>
      <w:color w:val="FF0000"/>
      <w:sz w:val="24"/>
      <w:szCs w:val="24"/>
      <w:u w:val="none"/>
    </w:rPr>
  </w:style>
  <w:style w:type="character" w:customStyle="1" w:styleId="50">
    <w:name w:val="NormalCharacter"/>
    <w:qFormat/>
    <w:uiPriority w:val="0"/>
    <w:rPr>
      <w:rFonts w:ascii="Calibri" w:hAnsi="Calibri" w:eastAsia="宋体"/>
    </w:rPr>
  </w:style>
  <w:style w:type="character" w:customStyle="1" w:styleId="51">
    <w:name w:val="正文文本 字符"/>
    <w:basedOn w:val="19"/>
    <w:link w:val="9"/>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收、支决算总计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72117.96</c:v>
                </c:pt>
                <c:pt idx="1">
                  <c:v>48294.2</c:v>
                </c:pt>
              </c:numCache>
            </c:numRef>
          </c:val>
        </c:ser>
        <c:dLbls>
          <c:showLegendKey val="0"/>
          <c:showVal val="1"/>
          <c:showCatName val="0"/>
          <c:showSerName val="0"/>
          <c:showPercent val="0"/>
          <c:showBubbleSize val="0"/>
        </c:dLbls>
        <c:gapWidth val="150"/>
        <c:overlap val="0"/>
        <c:axId val="642417357"/>
        <c:axId val="772203988"/>
      </c:barChart>
      <c:catAx>
        <c:axId val="64241735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2203988"/>
        <c:crosses val="autoZero"/>
        <c:auto val="1"/>
        <c:lblAlgn val="ctr"/>
        <c:lblOffset val="100"/>
        <c:noMultiLvlLbl val="0"/>
      </c:catAx>
      <c:valAx>
        <c:axId val="7722039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241735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政府性基金预算财政拨款</c:v>
                </c:pt>
                <c:pt idx="2">
                  <c:v>其他收入</c:v>
                </c:pt>
              </c:strCache>
            </c:strRef>
          </c:cat>
          <c:val>
            <c:numRef>
              <c:f>Sheet1!$B$2:$B$4</c:f>
              <c:numCache>
                <c:formatCode>#,##0.00</c:formatCode>
                <c:ptCount val="3"/>
                <c:pt idx="0">
                  <c:v>0.3573</c:v>
                </c:pt>
                <c:pt idx="1">
                  <c:v>0.5413</c:v>
                </c:pt>
                <c:pt idx="2">
                  <c:v>0.1014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0.0351</c:v>
                </c:pt>
                <c:pt idx="1">
                  <c:v>0.9649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56549520766773"/>
          <c:y val="0.46788581623550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财政拨款收、支决算总计变动情况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61337.95</c:v>
                </c:pt>
                <c:pt idx="1">
                  <c:v>43398.26</c:v>
                </c:pt>
              </c:numCache>
            </c:numRef>
          </c:val>
        </c:ser>
        <c:dLbls>
          <c:showLegendKey val="0"/>
          <c:showVal val="1"/>
          <c:showCatName val="0"/>
          <c:showSerName val="0"/>
          <c:showPercent val="0"/>
          <c:showBubbleSize val="0"/>
        </c:dLbls>
        <c:gapWidth val="150"/>
        <c:overlap val="0"/>
        <c:axId val="584095947"/>
        <c:axId val="265293819"/>
      </c:barChart>
      <c:catAx>
        <c:axId val="58409594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5293819"/>
        <c:crosses val="autoZero"/>
        <c:auto val="1"/>
        <c:lblAlgn val="ctr"/>
        <c:lblOffset val="100"/>
        <c:noMultiLvlLbl val="0"/>
      </c:catAx>
      <c:valAx>
        <c:axId val="2652938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40959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22683.79</c:v>
                </c:pt>
                <c:pt idx="1">
                  <c:v>17257.33</c:v>
                </c:pt>
              </c:numCache>
            </c:numRef>
          </c:val>
        </c:ser>
        <c:dLbls>
          <c:showLegendKey val="0"/>
          <c:showVal val="1"/>
          <c:showCatName val="0"/>
          <c:showSerName val="0"/>
          <c:showPercent val="0"/>
          <c:showBubbleSize val="0"/>
        </c:dLbls>
        <c:gapWidth val="150"/>
        <c:overlap val="0"/>
        <c:axId val="237610778"/>
        <c:axId val="828350249"/>
      </c:barChart>
      <c:catAx>
        <c:axId val="23761077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8350249"/>
        <c:crosses val="autoZero"/>
        <c:auto val="1"/>
        <c:lblAlgn val="ctr"/>
        <c:lblOffset val="100"/>
        <c:noMultiLvlLbl val="0"/>
      </c:catAx>
      <c:valAx>
        <c:axId val="82835024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61077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4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74086565486228"/>
          <c:y val="0.240104317589105"/>
          <c:w val="0.574052838673412"/>
          <c:h val="0.627296435815706"/>
        </c:manualLayout>
      </c:layout>
      <c:ofPieChart>
        <c:ofPieType val="bar"/>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explosion val="10"/>
            <c:spPr>
              <a:solidFill>
                <a:schemeClr val="accent1">
                  <a:lumMod val="60000"/>
                </a:schemeClr>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社会保障和就业支出</c:v>
                </c:pt>
                <c:pt idx="1">
                  <c:v>卫生健康支出</c:v>
                </c:pt>
                <c:pt idx="2">
                  <c:v>城乡社区支出</c:v>
                </c:pt>
                <c:pt idx="3">
                  <c:v>农林水支出</c:v>
                </c:pt>
                <c:pt idx="4">
                  <c:v>其他支出</c:v>
                </c:pt>
                <c:pt idx="5">
                  <c:v>住房保障支出</c:v>
                </c:pt>
              </c:strCache>
            </c:strRef>
          </c:cat>
          <c:val>
            <c:numRef>
              <c:f>Sheet1!$B$2:$B$7</c:f>
              <c:numCache>
                <c:formatCode>0.00%</c:formatCode>
                <c:ptCount val="6"/>
                <c:pt idx="0">
                  <c:v>0.0111</c:v>
                </c:pt>
                <c:pt idx="1">
                  <c:v>0.0035</c:v>
                </c:pt>
                <c:pt idx="2">
                  <c:v>0.3288</c:v>
                </c:pt>
                <c:pt idx="3">
                  <c:v>0.0005</c:v>
                </c:pt>
                <c:pt idx="4">
                  <c:v>0.0025</c:v>
                </c:pt>
                <c:pt idx="5">
                  <c:v>0.6536</c:v>
                </c:pt>
              </c:numCache>
            </c:numRef>
          </c:val>
        </c:ser>
        <c:dLbls>
          <c:showLegendKey val="0"/>
          <c:showVal val="0"/>
          <c:showCatName val="0"/>
          <c:showSerName val="0"/>
          <c:showPercent val="1"/>
          <c:showBubbleSize val="0"/>
          <c:showLeaderLines val="1"/>
        </c:dLbls>
        <c:gapWidth val="96"/>
        <c:splitType val="percent"/>
        <c:splitPos val="10"/>
        <c:secondPieSize val="73"/>
        <c:serLines>
          <c:spPr>
            <a:ln w="9525" cap="flat" cmpd="sng" algn="ctr">
              <a:solidFill>
                <a:schemeClr val="tx1">
                  <a:lumMod val="35000"/>
                  <a:lumOff val="65000"/>
                </a:schemeClr>
              </a:solidFill>
              <a:round/>
            </a:ln>
            <a:effectLst/>
          </c:spPr>
        </c:serLines>
      </c:ofPieChart>
      <c:spPr>
        <a:noFill/>
        <a:ln>
          <a:noFill/>
        </a:ln>
        <a:effectLst/>
      </c:spPr>
    </c:plotArea>
    <c:legend>
      <c:legendPos val="r"/>
      <c:legendEntry>
        <c:idx val="0"/>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454136896794011"/>
                  <c:y val="0.088084735004161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0878094189627284"/>
                  <c:y val="0.12300708812285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formatCode="0.00%">
                  <c:v>0.7891</c:v>
                </c:pt>
                <c:pt idx="2" c:formatCode="0.00%">
                  <c:v>0.2109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8058</Words>
  <Characters>8879</Characters>
  <Lines>61</Lines>
  <Paragraphs>17</Paragraphs>
  <TotalTime>35</TotalTime>
  <ScaleCrop>false</ScaleCrop>
  <LinksUpToDate>false</LinksUpToDate>
  <CharactersWithSpaces>8994</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2020-08-07T17:49:00Z</dcterms:created>
  <dc:creator>曹颖</dc:creator>
  <cp:lastModifiedBy>user</cp:lastModifiedBy>
  <cp:lastPrinted>2023-08-02T18:35:00Z</cp:lastPrinted>
  <dcterms:modified xsi:type="dcterms:W3CDTF">2024-09-12T11:42:57Z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758297C687B546D9A2786E1D00C895E1_13</vt:lpwstr>
  </property>
</Properties>
</file>