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F195F">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default" w:ascii="Times New Roman" w:hAnsi="Times New Roman" w:eastAsia="方正小标宋简体" w:cs="Times New Roman"/>
          <w:bCs/>
          <w:sz w:val="44"/>
        </w:rPr>
      </w:pPr>
    </w:p>
    <w:p w14:paraId="6CEB99C4">
      <w:pPr>
        <w:keepNext w:val="0"/>
        <w:keepLines w:val="0"/>
        <w:pageBreakBefore w:val="0"/>
        <w:widowControl w:val="0"/>
        <w:kinsoku/>
        <w:wordWrap/>
        <w:overflowPunct/>
        <w:topLinePunct/>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遂船环评</w:t>
      </w:r>
      <w:r>
        <w:rPr>
          <w:rFonts w:hint="eastAsia" w:ascii="Times New Roman" w:hAnsi="Times New Roman" w:eastAsia="仿宋_GB2312" w:cs="Times New Roman"/>
          <w:color w:val="auto"/>
          <w:sz w:val="32"/>
          <w:szCs w:val="32"/>
        </w:rPr>
        <w:t>〔2024〕</w:t>
      </w:r>
      <w:r>
        <w:rPr>
          <w:rFonts w:hint="eastAsia"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rPr>
        <w:t>号</w:t>
      </w:r>
    </w:p>
    <w:p w14:paraId="233E4527">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34469AA4">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6DA35376">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14:paraId="055AD31A">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eastAsia" w:ascii="Times New Roman" w:hAnsi="Times New Roman" w:eastAsia="方正小标宋简体" w:cs="Times New Roman"/>
          <w:bCs/>
          <w:sz w:val="44"/>
          <w:lang w:val="en-US" w:eastAsia="zh-CN"/>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eastAsia" w:ascii="Times New Roman" w:hAnsi="Times New Roman" w:eastAsia="方正小标宋简体" w:cs="Times New Roman"/>
          <w:bCs/>
          <w:sz w:val="44"/>
          <w:lang w:val="en-US" w:eastAsia="zh-CN"/>
        </w:rPr>
        <w:t>医用防护物资生产线建设项目（一期）</w:t>
      </w:r>
    </w:p>
    <w:p w14:paraId="61C2C2C2">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cs="Times New Roman"/>
          <w:b/>
          <w:sz w:val="44"/>
        </w:rPr>
      </w:pPr>
      <w:r>
        <w:rPr>
          <w:rFonts w:hint="eastAsia" w:ascii="Times New Roman" w:hAnsi="Times New Roman" w:eastAsia="方正小标宋简体" w:cs="Times New Roman"/>
          <w:bCs/>
          <w:sz w:val="44"/>
          <w:lang w:val="en-US" w:eastAsia="zh-CN"/>
        </w:rPr>
        <w:t>工程</w:t>
      </w:r>
      <w:r>
        <w:rPr>
          <w:rFonts w:hint="default" w:ascii="Times New Roman" w:hAnsi="Times New Roman" w:eastAsia="方正小标宋简体" w:cs="Times New Roman"/>
          <w:bCs/>
          <w:sz w:val="44"/>
        </w:rPr>
        <w:t>环境影响报告表的批复</w:t>
      </w:r>
    </w:p>
    <w:p w14:paraId="546292E1">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5466843A">
      <w:pPr>
        <w:keepNext w:val="0"/>
        <w:keepLines w:val="0"/>
        <w:pageBreakBefore w:val="0"/>
        <w:widowControl w:val="0"/>
        <w:kinsoku/>
        <w:wordWrap/>
        <w:overflowPunct/>
        <w:topLinePunct/>
        <w:autoSpaceDE/>
        <w:autoSpaceDN/>
        <w:bidi w:val="0"/>
        <w:adjustRightInd/>
        <w:snapToGrid w:val="0"/>
        <w:spacing w:line="540" w:lineRule="exact"/>
        <w:jc w:val="both"/>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遂宁市迪枫服装有限公司</w:t>
      </w:r>
      <w:r>
        <w:rPr>
          <w:rFonts w:hint="eastAsia" w:ascii="Times New Roman" w:hAnsi="Times New Roman" w:eastAsia="仿宋_GB2312" w:cs="Times New Roman"/>
          <w:color w:val="auto"/>
          <w:sz w:val="32"/>
          <w:szCs w:val="32"/>
        </w:rPr>
        <w:t>：</w:t>
      </w:r>
    </w:p>
    <w:p w14:paraId="0D3D678F">
      <w:pPr>
        <w:keepNext w:val="0"/>
        <w:keepLines w:val="0"/>
        <w:pageBreakBefore w:val="0"/>
        <w:widowControl w:val="0"/>
        <w:kinsoku/>
        <w:wordWrap/>
        <w:overflowPunct/>
        <w:topLinePunct/>
        <w:autoSpaceDE/>
        <w:autoSpaceDN/>
        <w:bidi w:val="0"/>
        <w:adjustRightInd/>
        <w:snapToGrid w:val="0"/>
        <w:spacing w:line="540" w:lineRule="exact"/>
        <w:ind w:firstLine="640" w:firstLineChars="200"/>
        <w:jc w:val="both"/>
        <w:textAlignment w:val="auto"/>
        <w:rPr>
          <w:rFonts w:hint="eastAsia" w:ascii="黑体" w:hAnsi="黑体" w:eastAsia="黑体" w:cs="黑体"/>
          <w:color w:val="auto"/>
          <w:sz w:val="32"/>
          <w:szCs w:val="32"/>
        </w:rPr>
      </w:pPr>
      <w:r>
        <w:rPr>
          <w:rFonts w:hint="eastAsia"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eastAsia" w:ascii="Times New Roman" w:hAnsi="Times New Roman" w:eastAsia="仿宋_GB2312" w:cs="Times New Roman"/>
          <w:color w:val="auto"/>
          <w:sz w:val="32"/>
          <w:szCs w:val="32"/>
        </w:rPr>
        <w:t>报送的《</w:t>
      </w:r>
      <w:r>
        <w:rPr>
          <w:rFonts w:hint="eastAsia" w:ascii="Times New Roman" w:hAnsi="Times New Roman" w:eastAsia="仿宋_GB2312" w:cs="Times New Roman"/>
          <w:color w:val="auto"/>
          <w:sz w:val="32"/>
          <w:szCs w:val="32"/>
          <w:lang w:val="en-US" w:eastAsia="zh-CN"/>
        </w:rPr>
        <w:t>医用防护物资生产线建设项目（一期）工程</w:t>
      </w:r>
      <w:r>
        <w:rPr>
          <w:rFonts w:hint="eastAsia" w:ascii="Times New Roman" w:hAnsi="Times New Roman" w:eastAsia="仿宋_GB2312" w:cs="Times New Roman"/>
          <w:color w:val="auto"/>
          <w:sz w:val="32"/>
          <w:szCs w:val="32"/>
          <w:lang w:eastAsia="zh-CN"/>
        </w:rPr>
        <w:t>环境影响报告表</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eastAsia" w:ascii="Times New Roman" w:hAnsi="Times New Roman" w:eastAsia="仿宋_GB2312" w:cs="Times New Roman"/>
          <w:color w:val="auto"/>
          <w:sz w:val="32"/>
          <w:szCs w:val="32"/>
        </w:rPr>
        <w:t>收悉。经研究，现批复如下：</w:t>
      </w:r>
    </w:p>
    <w:p w14:paraId="4A48660B">
      <w:pPr>
        <w:keepNext w:val="0"/>
        <w:keepLines w:val="0"/>
        <w:pageBreakBefore w:val="0"/>
        <w:widowControl w:val="0"/>
        <w:kinsoku/>
        <w:wordWrap/>
        <w:overflowPunct/>
        <w:topLinePunct/>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lang w:val="en-US" w:eastAsia="zh-CN"/>
        </w:rPr>
        <w:t>一、项目位于遂宁市船山区永兴镇，</w:t>
      </w:r>
      <w:r>
        <w:rPr>
          <w:rFonts w:hint="eastAsia" w:ascii="黑体" w:hAnsi="黑体" w:eastAsia="黑体" w:cs="黑体"/>
          <w:color w:val="auto"/>
          <w:sz w:val="32"/>
          <w:szCs w:val="32"/>
        </w:rPr>
        <w:t>拟投资</w:t>
      </w:r>
      <w:r>
        <w:rPr>
          <w:rFonts w:hint="eastAsia" w:ascii="黑体" w:hAnsi="黑体" w:eastAsia="黑体" w:cs="黑体"/>
          <w:color w:val="auto"/>
          <w:sz w:val="32"/>
          <w:szCs w:val="32"/>
          <w:lang w:val="en-US" w:eastAsia="zh-CN"/>
        </w:rPr>
        <w:t>2500</w:t>
      </w:r>
      <w:r>
        <w:rPr>
          <w:rFonts w:hint="eastAsia" w:ascii="黑体" w:hAnsi="黑体" w:eastAsia="黑体" w:cs="黑体"/>
          <w:color w:val="auto"/>
          <w:sz w:val="32"/>
          <w:szCs w:val="32"/>
        </w:rPr>
        <w:t>万元，</w:t>
      </w:r>
      <w:bookmarkStart w:id="0" w:name="_GoBack"/>
      <w:bookmarkEnd w:id="0"/>
      <w:r>
        <w:rPr>
          <w:rFonts w:hint="eastAsia" w:ascii="黑体" w:hAnsi="黑体" w:eastAsia="黑体" w:cs="黑体"/>
          <w:color w:val="auto"/>
          <w:sz w:val="32"/>
          <w:szCs w:val="32"/>
        </w:rPr>
        <w:t>其中环保投资</w:t>
      </w:r>
      <w:r>
        <w:rPr>
          <w:rFonts w:hint="eastAsia" w:ascii="黑体" w:hAnsi="黑体" w:eastAsia="黑体" w:cs="黑体"/>
          <w:color w:val="auto"/>
          <w:sz w:val="32"/>
          <w:szCs w:val="32"/>
          <w:lang w:val="en-US" w:eastAsia="zh-CN"/>
        </w:rPr>
        <w:t>33.70</w:t>
      </w:r>
      <w:r>
        <w:rPr>
          <w:rFonts w:hint="eastAsia" w:ascii="黑体" w:hAnsi="黑体" w:eastAsia="黑体" w:cs="黑体"/>
          <w:color w:val="auto"/>
          <w:sz w:val="32"/>
          <w:szCs w:val="32"/>
        </w:rPr>
        <w:t>万元。</w:t>
      </w:r>
      <w:r>
        <w:rPr>
          <w:rFonts w:hint="eastAsia" w:ascii="Times New Roman" w:hAnsi="Times New Roman" w:eastAsia="仿宋_GB2312" w:cs="Times New Roman"/>
          <w:color w:val="auto"/>
          <w:sz w:val="32"/>
          <w:szCs w:val="32"/>
          <w:lang w:val="en-US" w:eastAsia="zh-CN"/>
        </w:rPr>
        <w:t>占地面积18000.02 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val="en-US" w:eastAsia="zh-CN"/>
        </w:rPr>
        <w:t>，新建厂房19000平方米，建立各类防护服、隔离衣、无纺布制品、针纺织品、面罩、口罩、塑料制品、塑料包装袋、锐器盒等生产线，配套引进各类生产设备300余台，预计形成年产250万件/套的生产及加工能力。项</w:t>
      </w:r>
      <w:r>
        <w:rPr>
          <w:rFonts w:hint="eastAsia" w:ascii="Times New Roman" w:hAnsi="Times New Roman" w:eastAsia="仿宋_GB2312" w:cs="Times New Roman"/>
          <w:color w:val="auto"/>
          <w:sz w:val="32"/>
          <w:szCs w:val="32"/>
        </w:rPr>
        <w:t>目符合国家产业政策和相关规划，严格按照报告表中所列项目的地点、规模、性质和拟采取的环境保护措施实施，对环境的不利影响能够得到缓解和控制，我局原则上同意该报告表结论。你单位应全面落实报告表中提出的各项环境保护对策措施和本批复要求。</w:t>
      </w:r>
    </w:p>
    <w:p w14:paraId="6D48814E">
      <w:pPr>
        <w:keepNext w:val="0"/>
        <w:keepLines w:val="0"/>
        <w:pageBreakBefore w:val="0"/>
        <w:widowControl w:val="0"/>
        <w:kinsoku/>
        <w:wordWrap/>
        <w:overflowPunct/>
        <w:topLinePunct/>
        <w:autoSpaceDE/>
        <w:autoSpaceDN/>
        <w:bidi w:val="0"/>
        <w:adjustRightInd/>
        <w:snapToGrid w:val="0"/>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二、项目施工期和运行期重点做好以下工作</w:t>
      </w:r>
    </w:p>
    <w:p w14:paraId="6F205279">
      <w:pPr>
        <w:keepNext w:val="0"/>
        <w:keepLines w:val="0"/>
        <w:pageBreakBefore w:val="0"/>
        <w:widowControl w:val="0"/>
        <w:kinsoku/>
        <w:wordWrap/>
        <w:overflowPunct/>
        <w:topLinePunct/>
        <w:autoSpaceDE/>
        <w:autoSpaceDN/>
        <w:bidi w:val="0"/>
        <w:adjustRightInd/>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lang w:eastAsia="zh-CN"/>
        </w:rPr>
        <w:sectPr>
          <w:pgSz w:w="11906" w:h="16838"/>
          <w:pgMar w:top="2098" w:right="1474" w:bottom="1984" w:left="1587" w:header="851" w:footer="1134" w:gutter="0"/>
          <w:pgNumType w:fmt="decimal" w:start="1"/>
          <w:cols w:space="0" w:num="1"/>
          <w:rtlGutter w:val="0"/>
          <w:docGrid w:type="lines" w:linePitch="318" w:charSpace="0"/>
        </w:sectPr>
      </w:pPr>
      <w:r>
        <w:rPr>
          <w:rFonts w:hint="eastAsia" w:ascii="楷体_GB2312" w:hAnsi="楷体_GB2312" w:eastAsia="楷体_GB2312" w:cs="楷体_GB2312"/>
          <w:color w:val="auto"/>
          <w:sz w:val="32"/>
          <w:szCs w:val="32"/>
          <w:lang w:val="en-US" w:eastAsia="zh-CN"/>
        </w:rPr>
        <w:t>（一）严格按照报告表要求，落实废水处置措施。</w:t>
      </w:r>
      <w:r>
        <w:rPr>
          <w:rFonts w:hint="eastAsia" w:ascii="Times New Roman" w:hAnsi="Times New Roman" w:eastAsia="仿宋_GB2312" w:cs="Times New Roman"/>
          <w:color w:val="auto"/>
          <w:sz w:val="32"/>
          <w:szCs w:val="32"/>
          <w:lang w:eastAsia="zh-CN"/>
        </w:rPr>
        <w:t>生活污水</w:t>
      </w:r>
    </w:p>
    <w:p w14:paraId="25E4EC21">
      <w:pPr>
        <w:keepNext w:val="0"/>
        <w:keepLines w:val="0"/>
        <w:pageBreakBefore w:val="0"/>
        <w:widowControl w:val="0"/>
        <w:kinsoku/>
        <w:wordWrap/>
        <w:overflowPunct/>
        <w:topLinePunct/>
        <w:autoSpaceDE/>
        <w:autoSpaceDN/>
        <w:bidi w:val="0"/>
        <w:adjustRightInd/>
        <w:snapToGrid w:val="0"/>
        <w:spacing w:line="54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及</w:t>
      </w:r>
      <w:r>
        <w:rPr>
          <w:rFonts w:hint="eastAsia" w:ascii="Times New Roman" w:hAnsi="Times New Roman" w:eastAsia="仿宋_GB2312" w:cs="Times New Roman"/>
          <w:color w:val="auto"/>
          <w:sz w:val="32"/>
          <w:szCs w:val="32"/>
          <w:lang w:eastAsia="zh-CN"/>
        </w:rPr>
        <w:t>软水制备废水经厂区化粪池预处理后通过管网排入船山区应龙污水处理站处理。</w:t>
      </w:r>
    </w:p>
    <w:p w14:paraId="74C9E3A1">
      <w:pPr>
        <w:keepNext w:val="0"/>
        <w:keepLines w:val="0"/>
        <w:pageBreakBefore w:val="0"/>
        <w:widowControl w:val="0"/>
        <w:kinsoku/>
        <w:wordWrap/>
        <w:overflowPunct/>
        <w:topLinePunct/>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default" w:ascii="楷体_GB2312" w:hAnsi="楷体_GB2312" w:eastAsia="楷体_GB2312" w:cs="楷体_GB2312"/>
          <w:color w:val="auto"/>
          <w:sz w:val="32"/>
          <w:szCs w:val="32"/>
          <w:lang w:val="en-US" w:eastAsia="zh-CN"/>
        </w:rPr>
        <w:t>严格按照报告表要求，落实废气处置措施。</w:t>
      </w:r>
      <w:r>
        <w:rPr>
          <w:rFonts w:hint="eastAsia" w:ascii="Times New Roman" w:hAnsi="Times New Roman" w:eastAsia="仿宋_GB2312" w:cs="Times New Roman"/>
          <w:color w:val="auto"/>
          <w:sz w:val="32"/>
          <w:szCs w:val="32"/>
          <w:lang w:val="en-US" w:eastAsia="zh-CN"/>
        </w:rPr>
        <w:t>废环氧乙烷、注塑、压延、吹膜、印刷废气经密闭收集或集气罩收集，进入一套“水吸收+干燥+二级活性炭吸附”装置处理后由一根15 m高排气筒（DA001）排放。天然气锅炉配套设置低氮燃烧器，燃烧废气通过8 m高排气筒（DA002）排放。</w:t>
      </w:r>
    </w:p>
    <w:p w14:paraId="55592E25">
      <w:pPr>
        <w:keepNext w:val="0"/>
        <w:keepLines w:val="0"/>
        <w:pageBreakBefore w:val="0"/>
        <w:widowControl w:val="0"/>
        <w:kinsoku/>
        <w:wordWrap/>
        <w:overflowPunct/>
        <w:topLinePunct/>
        <w:autoSpaceDE/>
        <w:autoSpaceDN/>
        <w:bidi w:val="0"/>
        <w:adjustRightInd/>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严格按照报告表要求，落实噪声处置措施。</w:t>
      </w:r>
      <w:r>
        <w:rPr>
          <w:rFonts w:hint="eastAsia" w:ascii="Times New Roman" w:hAnsi="Times New Roman" w:eastAsia="仿宋_GB2312" w:cs="Times New Roman"/>
          <w:color w:val="auto"/>
          <w:sz w:val="32"/>
          <w:szCs w:val="32"/>
        </w:rPr>
        <w:t>选用高效低噪声设备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采用减振、消声、厂房隔声等措施治理噪声</w:t>
      </w:r>
      <w:r>
        <w:rPr>
          <w:rFonts w:hint="eastAsia" w:ascii="Times New Roman" w:hAnsi="Times New Roman" w:eastAsia="仿宋_GB2312" w:cs="Times New Roman"/>
          <w:color w:val="auto"/>
          <w:sz w:val="32"/>
          <w:szCs w:val="32"/>
          <w:lang w:val="en-US" w:eastAsia="zh-CN"/>
        </w:rPr>
        <w:t>。</w:t>
      </w:r>
    </w:p>
    <w:p w14:paraId="29B399CB">
      <w:pPr>
        <w:keepNext w:val="0"/>
        <w:keepLines w:val="0"/>
        <w:pageBreakBefore w:val="0"/>
        <w:widowControl w:val="0"/>
        <w:kinsoku/>
        <w:wordWrap/>
        <w:overflowPunct/>
        <w:topLinePunct/>
        <w:autoSpaceDE/>
        <w:autoSpaceDN/>
        <w:bidi w:val="0"/>
        <w:adjustRightInd/>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val="en-US" w:eastAsia="zh-CN"/>
        </w:rPr>
        <w:t>严格按照报告表要求，落实固废处置措施。</w:t>
      </w:r>
      <w:r>
        <w:rPr>
          <w:rFonts w:hint="eastAsia" w:ascii="Times New Roman" w:hAnsi="Times New Roman" w:eastAsia="仿宋_GB2312" w:cs="Times New Roman"/>
          <w:color w:val="auto"/>
          <w:sz w:val="32"/>
          <w:szCs w:val="32"/>
          <w:lang w:eastAsia="zh-CN"/>
        </w:rPr>
        <w:t>废边角料、不合格产品、废油墨桶、废包装分类收集暂存于一般固废暂存间，定期外售。废反渗透膜交由厂家回收。灭菌废液、废活性炭、废润滑油、废含油抹布及劳保用品、废润滑油桶分类收集于危险废物暂存间暂存，定期由有资质单位接收处置。</w:t>
      </w:r>
    </w:p>
    <w:p w14:paraId="4304F251">
      <w:pPr>
        <w:keepNext w:val="0"/>
        <w:keepLines w:val="0"/>
        <w:pageBreakBefore w:val="0"/>
        <w:widowControl w:val="0"/>
        <w:kinsoku/>
        <w:wordWrap/>
        <w:overflowPunct/>
        <w:topLinePunct/>
        <w:autoSpaceDE/>
        <w:autoSpaceDN/>
        <w:bidi w:val="0"/>
        <w:adjustRightInd/>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（五）严格按照报告表要求，落实土壤及地下水污染防治措施。</w:t>
      </w:r>
      <w:r>
        <w:rPr>
          <w:rFonts w:hint="eastAsia" w:ascii="Times New Roman" w:hAnsi="Times New Roman" w:eastAsia="仿宋_GB2312" w:cs="Times New Roman"/>
          <w:color w:val="auto"/>
          <w:sz w:val="32"/>
          <w:szCs w:val="32"/>
        </w:rPr>
        <w:t>危险废物暂存间、水喷淋塔区</w:t>
      </w:r>
      <w:r>
        <w:rPr>
          <w:rFonts w:hint="eastAsia" w:ascii="Times New Roman" w:hAnsi="Times New Roman" w:eastAsia="仿宋_GB2312" w:cs="Times New Roman"/>
          <w:color w:val="auto"/>
          <w:sz w:val="32"/>
          <w:szCs w:val="32"/>
          <w:lang w:val="en-US" w:eastAsia="zh-CN"/>
        </w:rPr>
        <w:t>采取重点防渗</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化粪池、</w:t>
      </w:r>
      <w:r>
        <w:rPr>
          <w:rFonts w:hint="eastAsia" w:ascii="Times New Roman" w:hAnsi="Times New Roman" w:eastAsia="仿宋_GB2312" w:cs="Times New Roman"/>
          <w:color w:val="auto"/>
          <w:sz w:val="32"/>
          <w:szCs w:val="32"/>
          <w:lang w:eastAsia="zh-CN"/>
        </w:rPr>
        <w:t>一般固废暂存间</w:t>
      </w:r>
      <w:r>
        <w:rPr>
          <w:rFonts w:hint="eastAsia" w:ascii="Times New Roman" w:hAnsi="Times New Roman" w:eastAsia="仿宋_GB2312" w:cs="Times New Roman"/>
          <w:color w:val="auto"/>
          <w:sz w:val="32"/>
          <w:szCs w:val="32"/>
        </w:rPr>
        <w:t>进行一般防渗</w:t>
      </w:r>
      <w:r>
        <w:rPr>
          <w:rFonts w:hint="eastAsia" w:ascii="Times New Roman" w:hAnsi="Times New Roman" w:eastAsia="仿宋_GB2312" w:cs="Times New Roman"/>
          <w:color w:val="auto"/>
          <w:sz w:val="32"/>
          <w:szCs w:val="32"/>
          <w:lang w:eastAsia="zh-CN"/>
        </w:rPr>
        <w:t>。</w:t>
      </w:r>
    </w:p>
    <w:p w14:paraId="0A2A823F">
      <w:pPr>
        <w:keepNext w:val="0"/>
        <w:keepLines w:val="0"/>
        <w:pageBreakBefore w:val="0"/>
        <w:widowControl w:val="0"/>
        <w:kinsoku/>
        <w:wordWrap/>
        <w:overflowPunct/>
        <w:topLinePunct/>
        <w:autoSpaceDE/>
        <w:autoSpaceDN/>
        <w:bidi w:val="0"/>
        <w:adjustRightInd/>
        <w:snapToGrid w:val="0"/>
        <w:spacing w:line="54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14:paraId="544BF6E5">
      <w:pPr>
        <w:keepNext w:val="0"/>
        <w:keepLines w:val="0"/>
        <w:pageBreakBefore w:val="0"/>
        <w:widowControl w:val="0"/>
        <w:tabs>
          <w:tab w:val="left" w:pos="8280"/>
          <w:tab w:val="left" w:pos="8460"/>
        </w:tabs>
        <w:kinsoku/>
        <w:wordWrap/>
        <w:overflowPunct/>
        <w:topLinePunct w:val="0"/>
        <w:autoSpaceDE/>
        <w:autoSpaceDN/>
        <w:bidi w:val="0"/>
        <w:adjustRightInd/>
        <w:snapToGrid w:val="0"/>
        <w:spacing w:line="540" w:lineRule="exact"/>
        <w:ind w:firstLine="640" w:firstLineChars="200"/>
        <w:jc w:val="left"/>
        <w:textAlignment w:val="auto"/>
        <w:rPr>
          <w:rFonts w:hint="default" w:ascii="Times New Roman" w:hAnsi="Times New Roman" w:eastAsia="仿宋_GB2312" w:cs="Times New Roman"/>
          <w:color w:val="auto"/>
          <w:sz w:val="32"/>
          <w:szCs w:val="32"/>
        </w:rPr>
      </w:pPr>
    </w:p>
    <w:p w14:paraId="2C49C345">
      <w:pPr>
        <w:pStyle w:val="5"/>
        <w:keepNext w:val="0"/>
        <w:keepLines w:val="0"/>
        <w:pageBreakBefore w:val="0"/>
        <w:widowControl w:val="0"/>
        <w:kinsoku/>
        <w:overflowPunct/>
        <w:autoSpaceDE/>
        <w:autoSpaceDN/>
        <w:bidi w:val="0"/>
        <w:adjustRightInd/>
        <w:snapToGrid w:val="0"/>
        <w:spacing w:beforeLines="0" w:afterLines="0" w:line="540" w:lineRule="exact"/>
        <w:ind w:firstLine="560" w:firstLineChars="200"/>
        <w:jc w:val="left"/>
        <w:textAlignment w:val="auto"/>
        <w:rPr>
          <w:rFonts w:hint="default"/>
        </w:rPr>
      </w:pPr>
    </w:p>
    <w:p w14:paraId="795928F5">
      <w:pPr>
        <w:keepNext w:val="0"/>
        <w:keepLines w:val="0"/>
        <w:pageBreakBefore w:val="0"/>
        <w:widowControl w:val="0"/>
        <w:tabs>
          <w:tab w:val="left" w:pos="8280"/>
          <w:tab w:val="left" w:pos="8460"/>
        </w:tabs>
        <w:kinsoku/>
        <w:wordWrap w:val="0"/>
        <w:overflowPunct/>
        <w:topLinePunct w:val="0"/>
        <w:autoSpaceDE/>
        <w:autoSpaceDN/>
        <w:bidi w:val="0"/>
        <w:adjustRightInd/>
        <w:snapToGrid w:val="0"/>
        <w:spacing w:line="54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14:paraId="624067E9">
      <w:pPr>
        <w:pStyle w:val="2"/>
        <w:keepNext w:val="0"/>
        <w:keepLines w:val="0"/>
        <w:pageBreakBefore w:val="0"/>
        <w:widowControl w:val="0"/>
        <w:kinsoku/>
        <w:wordWrap w:val="0"/>
        <w:overflowPunct/>
        <w:topLinePunct w:val="0"/>
        <w:autoSpaceDE/>
        <w:autoSpaceDN/>
        <w:bidi w:val="0"/>
        <w:adjustRightInd/>
        <w:snapToGrid w:val="0"/>
        <w:spacing w:after="0" w:line="54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sectPr>
      <w:footerReference r:id="rId3" w:type="default"/>
      <w:pgSz w:w="11906" w:h="16838"/>
      <w:pgMar w:top="2098" w:right="1474" w:bottom="1984" w:left="1587" w:header="851" w:footer="1531"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AAB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2F4C6">
                          <w:pPr>
                            <w:pStyle w:val="3"/>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92F4C6">
                    <w:pPr>
                      <w:pStyle w:val="3"/>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4F33787"/>
    <w:rsid w:val="06A61794"/>
    <w:rsid w:val="08F316BF"/>
    <w:rsid w:val="0953715A"/>
    <w:rsid w:val="0A394A7D"/>
    <w:rsid w:val="0A8C6FE9"/>
    <w:rsid w:val="0A951569"/>
    <w:rsid w:val="0B724F56"/>
    <w:rsid w:val="0C2E0D87"/>
    <w:rsid w:val="0EBF037C"/>
    <w:rsid w:val="1041196E"/>
    <w:rsid w:val="109C6B98"/>
    <w:rsid w:val="128B7671"/>
    <w:rsid w:val="132C6A5A"/>
    <w:rsid w:val="138C102F"/>
    <w:rsid w:val="18271053"/>
    <w:rsid w:val="198F1879"/>
    <w:rsid w:val="1F0B5E6E"/>
    <w:rsid w:val="1F3B1453"/>
    <w:rsid w:val="1F3F20C1"/>
    <w:rsid w:val="217407BE"/>
    <w:rsid w:val="23A9122A"/>
    <w:rsid w:val="267B7BFA"/>
    <w:rsid w:val="26B73169"/>
    <w:rsid w:val="28C63019"/>
    <w:rsid w:val="29DF2316"/>
    <w:rsid w:val="2A7D0F92"/>
    <w:rsid w:val="2DA42713"/>
    <w:rsid w:val="2E511C68"/>
    <w:rsid w:val="2FD271D9"/>
    <w:rsid w:val="31B85EED"/>
    <w:rsid w:val="31BC6DB2"/>
    <w:rsid w:val="31E24069"/>
    <w:rsid w:val="31E750ED"/>
    <w:rsid w:val="333C1993"/>
    <w:rsid w:val="34C5552E"/>
    <w:rsid w:val="34EC7728"/>
    <w:rsid w:val="36F1274E"/>
    <w:rsid w:val="37C40A82"/>
    <w:rsid w:val="3A5D440D"/>
    <w:rsid w:val="3A7754FB"/>
    <w:rsid w:val="3A8B163D"/>
    <w:rsid w:val="3DA80861"/>
    <w:rsid w:val="3E582B66"/>
    <w:rsid w:val="3F6F5603"/>
    <w:rsid w:val="3FF43642"/>
    <w:rsid w:val="42741713"/>
    <w:rsid w:val="42995069"/>
    <w:rsid w:val="42CE6929"/>
    <w:rsid w:val="462B78FB"/>
    <w:rsid w:val="46454EEA"/>
    <w:rsid w:val="4AC25A4D"/>
    <w:rsid w:val="4AC505AF"/>
    <w:rsid w:val="4C003E92"/>
    <w:rsid w:val="4C700260"/>
    <w:rsid w:val="4DBD09D7"/>
    <w:rsid w:val="4E7E543D"/>
    <w:rsid w:val="4F342D03"/>
    <w:rsid w:val="519758C5"/>
    <w:rsid w:val="530C1269"/>
    <w:rsid w:val="55424358"/>
    <w:rsid w:val="556904FD"/>
    <w:rsid w:val="59560B9C"/>
    <w:rsid w:val="5CA93065"/>
    <w:rsid w:val="5DD74679"/>
    <w:rsid w:val="63D12B27"/>
    <w:rsid w:val="65D542BB"/>
    <w:rsid w:val="6DEF76A4"/>
    <w:rsid w:val="6F0D5441"/>
    <w:rsid w:val="6F691832"/>
    <w:rsid w:val="6F6D294A"/>
    <w:rsid w:val="72415A2A"/>
    <w:rsid w:val="72A077AF"/>
    <w:rsid w:val="76A808D7"/>
    <w:rsid w:val="77CE5D53"/>
    <w:rsid w:val="7A1302FC"/>
    <w:rsid w:val="7B5D5641"/>
    <w:rsid w:val="7C477C15"/>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customStyle="1" w:styleId="8">
    <w:name w:val="Default"/>
    <w:basedOn w:val="9"/>
    <w:next w:val="1"/>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876</Words>
  <Characters>916</Characters>
  <Lines>0</Lines>
  <Paragraphs>0</Paragraphs>
  <TotalTime>3</TotalTime>
  <ScaleCrop>false</ScaleCrop>
  <LinksUpToDate>false</LinksUpToDate>
  <CharactersWithSpaces>933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Zlh</cp:lastModifiedBy>
  <cp:lastPrinted>2023-02-20T07:45:00Z</cp:lastPrinted>
  <dcterms:modified xsi:type="dcterms:W3CDTF">2024-07-22T02:24:14Z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253EAC6E78AA40399D2099CBF37AA853_13</vt:lpwstr>
  </property>
</Properties>
</file>