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9"/>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default" w:ascii="Times New Roman" w:hAnsi="Times New Roman" w:eastAsia="方正小标宋简体" w:cs="Times New Roman"/>
          <w:bCs/>
          <w:sz w:val="44"/>
          <w:lang w:eastAsia="zh-CN"/>
        </w:rPr>
        <w:t>四川赫溪金井村桶装水建设项目</w:t>
      </w:r>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auto"/>
          <w:sz w:val="32"/>
          <w:szCs w:val="32"/>
        </w:rPr>
      </w:pPr>
      <w:r>
        <w:rPr>
          <w:rFonts w:hint="eastAsia" w:ascii="仿宋" w:hAnsi="仿宋" w:eastAsia="仿宋" w:cs="仿宋"/>
          <w:sz w:val="32"/>
          <w:szCs w:val="32"/>
          <w:lang w:val="en-US" w:eastAsia="zh-CN"/>
        </w:rPr>
        <w:t>四川赫溪农夫矿泉水业有限公司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四川赫溪金井村桶装水建设项目环境影响报告表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遂宁市船山区桂花镇金井村</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auto"/>
          <w:spacing w:val="-10"/>
          <w:kern w:val="2"/>
          <w:sz w:val="32"/>
          <w:szCs w:val="32"/>
          <w:lang w:val="en-US" w:eastAsia="zh-CN" w:bidi="ar-SA"/>
        </w:rPr>
        <w:t>项目</w:t>
      </w:r>
      <w:r>
        <w:rPr>
          <w:rFonts w:hint="default" w:ascii="黑体" w:hAnsi="黑体" w:eastAsia="黑体" w:cs="黑体"/>
          <w:color w:val="auto"/>
          <w:spacing w:val="-10"/>
          <w:kern w:val="2"/>
          <w:sz w:val="32"/>
          <w:szCs w:val="32"/>
          <w:lang w:val="en-US" w:eastAsia="zh-CN" w:bidi="ar-SA"/>
        </w:rPr>
        <w:t>投资</w:t>
      </w:r>
      <w:r>
        <w:rPr>
          <w:rFonts w:hint="eastAsia" w:ascii="黑体" w:hAnsi="黑体" w:eastAsia="黑体" w:cs="黑体"/>
          <w:color w:val="auto"/>
          <w:spacing w:val="-10"/>
          <w:kern w:val="2"/>
          <w:sz w:val="32"/>
          <w:szCs w:val="32"/>
          <w:lang w:val="en-US" w:eastAsia="zh-CN" w:bidi="ar-SA"/>
        </w:rPr>
        <w:t>200</w:t>
      </w:r>
      <w:r>
        <w:rPr>
          <w:rFonts w:hint="default" w:ascii="黑体" w:hAnsi="黑体" w:eastAsia="黑体" w:cs="黑体"/>
          <w:color w:val="auto"/>
          <w:spacing w:val="-10"/>
          <w:kern w:val="2"/>
          <w:sz w:val="32"/>
          <w:szCs w:val="32"/>
          <w:lang w:val="en-GB" w:eastAsia="zh-CN" w:bidi="ar-SA"/>
        </w:rPr>
        <w:t>万元，</w:t>
      </w:r>
      <w:r>
        <w:rPr>
          <w:rFonts w:hint="eastAsia" w:ascii="黑体" w:hAnsi="黑体" w:eastAsia="黑体" w:cs="黑体"/>
          <w:color w:val="auto"/>
          <w:spacing w:val="-10"/>
          <w:kern w:val="2"/>
          <w:sz w:val="32"/>
          <w:szCs w:val="32"/>
          <w:lang w:val="en-GB" w:eastAsia="zh-CN" w:bidi="ar-SA"/>
        </w:rPr>
        <w:t>其中环保投资</w:t>
      </w:r>
      <w:r>
        <w:rPr>
          <w:rFonts w:hint="eastAsia" w:ascii="黑体" w:hAnsi="黑体" w:eastAsia="黑体" w:cs="黑体"/>
          <w:color w:val="auto"/>
          <w:spacing w:val="-10"/>
          <w:kern w:val="2"/>
          <w:sz w:val="32"/>
          <w:szCs w:val="32"/>
          <w:lang w:val="en-US" w:eastAsia="zh-CN" w:bidi="ar-SA"/>
        </w:rPr>
        <w:t>6.0万元。</w:t>
      </w:r>
      <w:r>
        <w:rPr>
          <w:rFonts w:hint="default" w:ascii="Times New Roman" w:hAnsi="Times New Roman" w:eastAsia="仿宋_GB2312" w:cs="Times New Roman"/>
          <w:color w:val="000000"/>
          <w:sz w:val="32"/>
          <w:szCs w:val="32"/>
          <w:lang w:val="en-GB" w:eastAsia="zh-CN"/>
        </w:rPr>
        <w:t>项目已于2020年11月开工，2021年4月投产，项目租赁桂花镇金井村小学既有建筑物1830平方米，设2个地下水井取水，设置石英砂过滤器、活性炭过滤器、精密过滤器、臭氧消毒、灌装线等设备，项目建成后具备生产纯净水2.2万吨/年的生产能力。</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7"/>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auto"/>
          <w:kern w:val="2"/>
          <w:sz w:val="32"/>
          <w:szCs w:val="32"/>
          <w:lang w:val="en-US" w:eastAsia="zh-CN" w:bidi="ar-SA"/>
        </w:rPr>
        <w:sectPr>
          <w:pgSz w:w="11906" w:h="16838"/>
          <w:pgMar w:top="2098" w:right="1474" w:bottom="1984" w:left="1587" w:header="851" w:footer="1417" w:gutter="0"/>
          <w:pgNumType w:fmt="decimal" w:start="1"/>
          <w:cols w:space="0" w:num="1"/>
          <w:rtlGutter w:val="0"/>
          <w:docGrid w:type="lines" w:linePitch="318" w:charSpace="0"/>
        </w:sectPr>
      </w:pPr>
    </w:p>
    <w:p>
      <w:pPr>
        <w:pStyle w:val="7"/>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GB" w:eastAsia="zh-CN" w:bidi="ar-SA"/>
        </w:r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GB" w:eastAsia="zh-CN"/>
        </w:rPr>
        <w:t>生活污水</w:t>
      </w:r>
      <w:r>
        <w:rPr>
          <w:rFonts w:hint="eastAsia" w:ascii="Times New Roman" w:hAnsi="Times New Roman" w:eastAsia="仿宋_GB2312" w:cs="Times New Roman"/>
          <w:color w:val="000000"/>
          <w:sz w:val="32"/>
          <w:szCs w:val="32"/>
          <w:lang w:val="en-GB" w:eastAsia="zh-CN"/>
        </w:rPr>
        <w:t>、生产废水</w:t>
      </w:r>
      <w:r>
        <w:rPr>
          <w:rFonts w:hint="default" w:ascii="Times New Roman" w:hAnsi="Times New Roman" w:eastAsia="仿宋_GB2312" w:cs="Times New Roman"/>
          <w:color w:val="000000"/>
          <w:sz w:val="32"/>
          <w:szCs w:val="32"/>
          <w:lang w:val="en-GB" w:eastAsia="zh-CN"/>
        </w:rPr>
        <w:t>排入金井村污水处理站处理达标后排放。</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楷体_GB2312" w:hAnsi="楷体_GB2312" w:eastAsia="楷体_GB2312" w:cs="楷体_GB2312"/>
          <w:color w:val="auto"/>
          <w:sz w:val="32"/>
          <w:szCs w:val="32"/>
          <w:lang w:val="en-US" w:eastAsia="zh-CN"/>
        </w:rPr>
        <w:t>通过</w:t>
      </w:r>
      <w:r>
        <w:rPr>
          <w:rFonts w:hint="eastAsia" w:ascii="Times New Roman" w:hAnsi="Times New Roman" w:eastAsia="仿宋_GB2312" w:cs="Times New Roman"/>
          <w:color w:val="000000"/>
          <w:sz w:val="32"/>
          <w:szCs w:val="32"/>
          <w:lang w:val="en-US" w:eastAsia="zh-CN"/>
        </w:rPr>
        <w:t>合理总平面布局、车间隔声等措施减小噪声污染。</w:t>
      </w: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严格按照报告表要求，落实固废处置措施。</w:t>
      </w:r>
      <w:r>
        <w:rPr>
          <w:rFonts w:hint="default" w:ascii="Times New Roman" w:hAnsi="Times New Roman" w:eastAsia="仿宋_GB2312" w:cs="Times New Roman"/>
          <w:color w:val="000000"/>
          <w:sz w:val="32"/>
          <w:szCs w:val="32"/>
          <w:lang w:val="en-US" w:eastAsia="zh-CN"/>
        </w:rPr>
        <w:t>废</w:t>
      </w:r>
      <w:r>
        <w:rPr>
          <w:rFonts w:hint="eastAsia" w:ascii="Times New Roman" w:hAnsi="Times New Roman" w:eastAsia="仿宋_GB2312" w:cs="Times New Roman"/>
          <w:color w:val="000000"/>
          <w:sz w:val="32"/>
          <w:szCs w:val="32"/>
          <w:lang w:val="en-US" w:eastAsia="zh-CN"/>
        </w:rPr>
        <w:t>石英</w:t>
      </w:r>
      <w:r>
        <w:rPr>
          <w:rFonts w:hint="default" w:ascii="Times New Roman" w:hAnsi="Times New Roman" w:eastAsia="仿宋_GB2312" w:cs="Times New Roman"/>
          <w:color w:val="000000"/>
          <w:sz w:val="32"/>
          <w:szCs w:val="32"/>
          <w:lang w:val="en-US" w:eastAsia="zh-CN"/>
        </w:rPr>
        <w:t>砂、废活性炭、废滤膜、滤芯</w:t>
      </w:r>
      <w:r>
        <w:rPr>
          <w:rFonts w:hint="eastAsia" w:ascii="Times New Roman" w:hAnsi="Times New Roman" w:eastAsia="仿宋_GB2312" w:cs="Times New Roman"/>
          <w:color w:val="000000"/>
          <w:sz w:val="32"/>
          <w:szCs w:val="32"/>
          <w:lang w:val="en-US" w:eastAsia="zh-CN"/>
        </w:rPr>
        <w:t>由供应商带走处置，</w:t>
      </w:r>
      <w:r>
        <w:rPr>
          <w:rFonts w:hint="default" w:ascii="Times New Roman" w:hAnsi="Times New Roman" w:eastAsia="仿宋_GB2312" w:cs="Times New Roman"/>
          <w:color w:val="000000"/>
          <w:sz w:val="32"/>
          <w:szCs w:val="32"/>
          <w:lang w:val="en-US" w:eastAsia="zh-CN"/>
        </w:rPr>
        <w:t>废包装材料分类收集后由废品收购站收购</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生活垃圾收集</w:t>
      </w:r>
      <w:r>
        <w:rPr>
          <w:rFonts w:hint="eastAsia" w:ascii="Times New Roman" w:hAnsi="Times New Roman" w:eastAsia="仿宋_GB2312" w:cs="Times New Roman"/>
          <w:color w:val="000000"/>
          <w:sz w:val="32"/>
          <w:szCs w:val="32"/>
          <w:lang w:val="en-US" w:eastAsia="zh-CN"/>
        </w:rPr>
        <w:t>后</w:t>
      </w:r>
      <w:r>
        <w:rPr>
          <w:rFonts w:hint="default" w:ascii="Times New Roman" w:hAnsi="Times New Roman" w:eastAsia="仿宋_GB2312" w:cs="Times New Roman"/>
          <w:color w:val="000000"/>
          <w:sz w:val="32"/>
          <w:szCs w:val="32"/>
          <w:lang w:val="en-US" w:eastAsia="zh-CN"/>
        </w:rPr>
        <w:t>交环卫部门统一处置</w:t>
      </w:r>
      <w:r>
        <w:rPr>
          <w:rFonts w:hint="eastAsia" w:ascii="Times New Roman" w:hAnsi="Times New Roman" w:eastAsia="仿宋_GB2312" w:cs="Times New Roman"/>
          <w:color w:val="000000"/>
          <w:sz w:val="32"/>
          <w:szCs w:val="32"/>
          <w:lang w:val="en-US" w:eastAsia="zh-CN"/>
        </w:rPr>
        <w:t>。</w:t>
      </w:r>
    </w:p>
    <w:p>
      <w:pPr>
        <w:numPr>
          <w:ilvl w:val="0"/>
          <w:numId w:val="0"/>
        </w:numPr>
        <w:autoSpaceDE w:val="0"/>
        <w:autoSpaceDN w:val="0"/>
        <w:adjustRightInd w:val="0"/>
        <w:ind w:firstLine="640"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（四）严格按照报告表要求，落实地下水环境保护措施。</w:t>
      </w:r>
      <w:r>
        <w:rPr>
          <w:rFonts w:hint="eastAsia" w:ascii="Times New Roman" w:hAnsi="Times New Roman" w:eastAsia="仿宋_GB2312" w:cs="Times New Roman"/>
          <w:color w:val="000000"/>
          <w:sz w:val="32"/>
          <w:szCs w:val="32"/>
          <w:lang w:val="en-US" w:eastAsia="zh-CN"/>
        </w:rPr>
        <w:t>严格控制开采量和开采时间，按照核定开采规模进行开采，严禁过度开采取水；</w:t>
      </w:r>
      <w:r>
        <w:rPr>
          <w:rFonts w:hint="default" w:ascii="Times New Roman" w:hAnsi="Times New Roman" w:eastAsia="仿宋_GB2312" w:cs="Times New Roman"/>
          <w:color w:val="000000"/>
          <w:sz w:val="32"/>
          <w:szCs w:val="32"/>
          <w:lang w:val="en-US" w:eastAsia="zh-CN"/>
        </w:rPr>
        <w:t>采取分区防渗措施防止废水或泄漏污染物通过厂区下渗污染地下水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auto"/>
          <w:spacing w:val="0"/>
          <w:kern w:val="2"/>
          <w:sz w:val="32"/>
          <w:szCs w:val="32"/>
          <w:lang w:val="en-US" w:eastAsia="zh-CN" w:bidi="ar-SA"/>
        </w:rPr>
        <w:t>建立以</w:t>
      </w:r>
      <w:r>
        <w:rPr>
          <w:rFonts w:hint="eastAsia" w:ascii="Times New Roman" w:hAnsi="Times New Roman" w:eastAsia="仿宋_GB2312" w:cs="Times New Roman"/>
          <w:color w:val="auto"/>
          <w:spacing w:val="0"/>
          <w:kern w:val="2"/>
          <w:sz w:val="32"/>
          <w:szCs w:val="32"/>
          <w:lang w:val="en-US" w:eastAsia="zh-CN" w:bidi="ar-SA"/>
        </w:rPr>
        <w:t>取水</w:t>
      </w:r>
      <w:r>
        <w:rPr>
          <w:rFonts w:hint="default" w:ascii="Times New Roman" w:hAnsi="Times New Roman" w:eastAsia="仿宋_GB2312" w:cs="Times New Roman"/>
          <w:color w:val="auto"/>
          <w:spacing w:val="0"/>
          <w:kern w:val="2"/>
          <w:sz w:val="32"/>
          <w:szCs w:val="32"/>
          <w:lang w:val="en-US" w:eastAsia="zh-CN" w:bidi="ar-SA"/>
        </w:rPr>
        <w:t>井口为中心的三级水源地保护区</w:t>
      </w:r>
      <w:r>
        <w:rPr>
          <w:rFonts w:hint="eastAsia" w:ascii="Times New Roman" w:hAnsi="Times New Roman" w:eastAsia="仿宋_GB2312" w:cs="Times New Roman"/>
          <w:color w:val="auto"/>
          <w:spacing w:val="0"/>
          <w:kern w:val="2"/>
          <w:sz w:val="32"/>
          <w:szCs w:val="32"/>
          <w:lang w:val="en-US" w:eastAsia="zh-CN" w:bidi="ar-SA"/>
        </w:rPr>
        <w:t>，做好饮用水源保护工作。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widowControl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bookmarkStart w:id="0" w:name="_GoBack"/>
      <w:bookmarkEnd w:id="0"/>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7"/>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tbl>
      <w:tblPr>
        <w:tblStyle w:val="11"/>
        <w:tblpPr w:leftFromText="180" w:rightFromText="180" w:vertAnchor="text" w:horzAnchor="page" w:tblpX="1667" w:tblpY="11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0" w:type="dxa"/>
            <w:tcBorders>
              <w:left w:val="nil"/>
              <w:bottom w:val="single" w:color="auto" w:sz="4" w:space="0"/>
              <w:right w:val="nil"/>
            </w:tcBorders>
            <w:vAlign w:val="center"/>
          </w:tcPr>
          <w:p>
            <w:pPr>
              <w:keepNext w:val="0"/>
              <w:keepLines w:val="0"/>
              <w:pageBreakBefore w:val="0"/>
              <w:widowControl w:val="0"/>
              <w:kinsoku/>
              <w:wordWrap/>
              <w:overflowPunct/>
              <w:topLinePunct/>
              <w:autoSpaceDE/>
              <w:autoSpaceDN/>
              <w:bidi w:val="0"/>
              <w:adjustRightInd w:val="0"/>
              <w:snapToGrid w:val="0"/>
              <w:spacing w:line="500" w:lineRule="exact"/>
              <w:ind w:left="210" w:leftChars="100" w:right="210" w:rightChars="100"/>
              <w:jc w:val="center"/>
              <w:textAlignment w:val="baseline"/>
              <w:rPr>
                <w:rFonts w:hint="default" w:ascii="Times New Roman" w:hAnsi="Times New Roman" w:eastAsia="Arial" w:cs="Arial"/>
                <w:snapToGrid w:val="0"/>
                <w:color w:val="auto"/>
                <w:kern w:val="0"/>
                <w:szCs w:val="21"/>
                <w:vertAlign w:val="baseline"/>
                <w:lang w:val="en-US" w:eastAsia="zh-CN"/>
              </w:rPr>
            </w:pPr>
            <w:r>
              <w:rPr>
                <w:rFonts w:hint="eastAsia" w:ascii="Times New Roman" w:hAnsi="Times New Roman" w:eastAsia="仿宋_GB2312" w:cs="Arial"/>
                <w:snapToGrid w:val="0"/>
                <w:color w:val="auto"/>
                <w:kern w:val="0"/>
                <w:sz w:val="28"/>
                <w:szCs w:val="28"/>
                <w:lang w:val="en-US" w:eastAsia="zh-CN"/>
              </w:rPr>
              <w:t>遂宁市船山生态环境局                    2024年3月6日印发</w:t>
            </w:r>
          </w:p>
        </w:tc>
      </w:tr>
    </w:tbl>
    <w:p>
      <w:pPr>
        <w:pStyle w:val="7"/>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p>
    <w:sectPr>
      <w:footerReference r:id="rId3" w:type="default"/>
      <w:pgSz w:w="11906" w:h="16838"/>
      <w:pgMar w:top="2098" w:right="1474" w:bottom="1984" w:left="1587" w:header="851" w:footer="1417"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3986975"/>
    <w:rsid w:val="06A61794"/>
    <w:rsid w:val="08F316BF"/>
    <w:rsid w:val="0A394A7D"/>
    <w:rsid w:val="0A8C6FE9"/>
    <w:rsid w:val="0C2E0D87"/>
    <w:rsid w:val="0E307CC4"/>
    <w:rsid w:val="0EBF037C"/>
    <w:rsid w:val="0F37003A"/>
    <w:rsid w:val="1041196E"/>
    <w:rsid w:val="109C6B98"/>
    <w:rsid w:val="126976C2"/>
    <w:rsid w:val="128B7671"/>
    <w:rsid w:val="132C6A5A"/>
    <w:rsid w:val="138A48DD"/>
    <w:rsid w:val="138C102F"/>
    <w:rsid w:val="17252504"/>
    <w:rsid w:val="18271053"/>
    <w:rsid w:val="186E717E"/>
    <w:rsid w:val="198F1879"/>
    <w:rsid w:val="1DA922B5"/>
    <w:rsid w:val="1F0B5E6E"/>
    <w:rsid w:val="1F3B1453"/>
    <w:rsid w:val="1F3F20C1"/>
    <w:rsid w:val="1FB26F86"/>
    <w:rsid w:val="217407BE"/>
    <w:rsid w:val="225361C9"/>
    <w:rsid w:val="235D401D"/>
    <w:rsid w:val="267B7BFA"/>
    <w:rsid w:val="26B73169"/>
    <w:rsid w:val="28C63019"/>
    <w:rsid w:val="29DF2316"/>
    <w:rsid w:val="2A7D0F92"/>
    <w:rsid w:val="2E511C68"/>
    <w:rsid w:val="31B85EED"/>
    <w:rsid w:val="31BC6DB2"/>
    <w:rsid w:val="31E24069"/>
    <w:rsid w:val="333C1993"/>
    <w:rsid w:val="34C5552E"/>
    <w:rsid w:val="34EC7728"/>
    <w:rsid w:val="352978C7"/>
    <w:rsid w:val="3A7754FB"/>
    <w:rsid w:val="3A8B163D"/>
    <w:rsid w:val="3C1A012A"/>
    <w:rsid w:val="3DA80861"/>
    <w:rsid w:val="3E582B66"/>
    <w:rsid w:val="3F6F5603"/>
    <w:rsid w:val="3FF43642"/>
    <w:rsid w:val="42995069"/>
    <w:rsid w:val="45676EE2"/>
    <w:rsid w:val="462B78FB"/>
    <w:rsid w:val="4AC25A4D"/>
    <w:rsid w:val="4C003E92"/>
    <w:rsid w:val="4C700260"/>
    <w:rsid w:val="4D6E000B"/>
    <w:rsid w:val="4E7E543D"/>
    <w:rsid w:val="4F342D03"/>
    <w:rsid w:val="519758C5"/>
    <w:rsid w:val="55424358"/>
    <w:rsid w:val="556904FD"/>
    <w:rsid w:val="59560B9C"/>
    <w:rsid w:val="5CA93065"/>
    <w:rsid w:val="5DD74679"/>
    <w:rsid w:val="61A61AE3"/>
    <w:rsid w:val="63D12B27"/>
    <w:rsid w:val="64481822"/>
    <w:rsid w:val="65D542BB"/>
    <w:rsid w:val="6DEF76A4"/>
    <w:rsid w:val="6E0F574C"/>
    <w:rsid w:val="6F0D5441"/>
    <w:rsid w:val="77CE5D53"/>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Plain Text"/>
    <w:qFormat/>
    <w:uiPriority w:val="0"/>
    <w:pPr>
      <w:kinsoku w:val="0"/>
      <w:autoSpaceDE w:val="0"/>
      <w:autoSpaceDN w:val="0"/>
      <w:adjustRightInd w:val="0"/>
      <w:snapToGrid w:val="0"/>
      <w:textAlignment w:val="baseline"/>
    </w:pPr>
    <w:rPr>
      <w:rFonts w:ascii="宋体" w:hAnsi="Courier New" w:eastAsia="Arial" w:cs="Courier New"/>
      <w:snapToGrid w:val="0"/>
      <w:color w:val="000000"/>
      <w:sz w:val="21"/>
      <w:szCs w:val="21"/>
      <w:lang w:val="en-US" w:eastAsia="zh-CN" w:bidi="ar-SA"/>
    </w:rPr>
  </w:style>
  <w:style w:type="paragraph" w:styleId="6">
    <w:name w:val="index 6"/>
    <w:basedOn w:val="1"/>
    <w:next w:val="1"/>
    <w:qFormat/>
    <w:uiPriority w:val="0"/>
    <w:pPr>
      <w:ind w:left="2100"/>
    </w:pPr>
    <w:rPr>
      <w:rFonts w:ascii="黑体" w:eastAsia="黑体"/>
      <w:szCs w:val="24"/>
    </w:rPr>
  </w:style>
  <w:style w:type="paragraph" w:styleId="7">
    <w:name w:val="Body Text"/>
    <w:basedOn w:val="1"/>
    <w:next w:val="1"/>
    <w:qFormat/>
    <w:uiPriority w:val="0"/>
    <w:pPr>
      <w:spacing w:after="120"/>
    </w:pPr>
    <w:rPr>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1"/>
    <w:qFormat/>
    <w:uiPriority w:val="0"/>
    <w:pPr>
      <w:widowControl w:val="0"/>
      <w:autoSpaceDE w:val="0"/>
      <w:autoSpaceDN w:val="0"/>
      <w:adjustRightInd w:val="0"/>
    </w:pPr>
    <w:rPr>
      <w:rFonts w:ascii="宋体" w:eastAsia="宋体" w:cs="宋体"/>
      <w:color w:val="000000"/>
      <w:sz w:val="24"/>
    </w:rPr>
  </w:style>
  <w:style w:type="paragraph" w:customStyle="1" w:styleId="14">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0</TotalTime>
  <ScaleCrop>false</ScaleCrop>
  <LinksUpToDate>false</LinksUpToDate>
  <CharactersWithSpaces>814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船山区生态环境局</cp:lastModifiedBy>
  <cp:lastPrinted>2024-02-29T09:01:00Z</cp:lastPrinted>
  <dcterms:modified xsi:type="dcterms:W3CDTF">2024-03-06T07:23:51Z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AAA9BE7E84ED4F0D8CFC68C4ABD52117_13</vt:lpwstr>
  </property>
</Properties>
</file>