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default" w:ascii="Times New Roman" w:hAnsi="Times New Roman" w:eastAsia="方正小标宋简体" w:cs="Times New Roman"/>
          <w:bCs/>
          <w:sz w:val="44"/>
        </w:rPr>
      </w:pPr>
    </w:p>
    <w:p>
      <w:pPr>
        <w:keepNext w:val="0"/>
        <w:keepLines w:val="0"/>
        <w:pageBreakBefore w:val="0"/>
        <w:widowControl/>
        <w:suppressLineNumbers w:val="0"/>
        <w:kinsoku/>
        <w:wordWrap/>
        <w:overflowPunct/>
        <w:topLinePunct w:val="0"/>
        <w:bidi w:val="0"/>
        <w:spacing w:line="600" w:lineRule="exact"/>
        <w:ind w:firstLine="0" w:firstLineChars="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遂船环评</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号</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400" w:lineRule="exact"/>
        <w:ind w:left="0" w:right="0"/>
        <w:jc w:val="left"/>
        <w:textAlignment w:val="auto"/>
        <w:rPr>
          <w:rFonts w:hint="default" w:ascii="Times New Roman" w:hAnsi="Times New Roman" w:eastAsia="方正小标宋简体" w:cs="Times New Roman"/>
          <w:bCs/>
          <w:sz w:val="44"/>
        </w:rPr>
      </w:pPr>
    </w:p>
    <w:p>
      <w:pPr>
        <w:pStyle w:val="6"/>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cs="Times New Roman"/>
          <w:b/>
          <w:sz w:val="44"/>
        </w:rPr>
      </w:pPr>
      <w:r>
        <w:rPr>
          <w:rFonts w:hint="default" w:ascii="Times New Roman" w:hAnsi="Times New Roman" w:eastAsia="方正小标宋简体" w:cs="Times New Roman"/>
          <w:bCs/>
          <w:sz w:val="44"/>
          <w:lang w:val="en-US" w:eastAsia="zh-CN"/>
        </w:rPr>
        <w:t>关</w:t>
      </w:r>
      <w:r>
        <w:rPr>
          <w:rFonts w:hint="default" w:ascii="Times New Roman" w:hAnsi="Times New Roman" w:eastAsia="方正小标宋简体" w:cs="Times New Roman"/>
          <w:bCs/>
          <w:sz w:val="44"/>
        </w:rPr>
        <w:t>于</w:t>
      </w:r>
      <w:r>
        <w:rPr>
          <w:rFonts w:hint="default" w:ascii="Times New Roman" w:hAnsi="Times New Roman" w:eastAsia="方正小标宋简体" w:cs="Times New Roman"/>
          <w:bCs/>
          <w:sz w:val="44"/>
          <w:lang w:eastAsia="zh-CN"/>
        </w:rPr>
        <w:t>遂宁市船</w:t>
      </w:r>
      <w:r>
        <w:rPr>
          <w:rFonts w:hint="eastAsia" w:ascii="方正小标宋简体" w:hAnsi="方正小标宋简体" w:eastAsia="方正小标宋简体" w:cs="方正小标宋简体"/>
          <w:bCs/>
          <w:sz w:val="44"/>
          <w:lang w:eastAsia="zh-CN"/>
        </w:rPr>
        <w:t>山区郪江</w:t>
      </w:r>
      <w:r>
        <w:rPr>
          <w:rFonts w:hint="default" w:ascii="Times New Roman" w:hAnsi="Times New Roman" w:eastAsia="方正小标宋简体" w:cs="Times New Roman"/>
          <w:bCs/>
          <w:sz w:val="44"/>
          <w:lang w:eastAsia="zh-CN"/>
        </w:rPr>
        <w:t>桂花新区漆家桥段防洪治理工程</w:t>
      </w:r>
      <w:r>
        <w:rPr>
          <w:rFonts w:hint="eastAsia" w:ascii="Times New Roman" w:hAnsi="Times New Roman" w:eastAsia="方正小标宋简体" w:cs="Times New Roman"/>
          <w:bCs/>
          <w:sz w:val="44"/>
          <w:lang w:eastAsia="zh-CN"/>
        </w:rPr>
        <w:t>项目</w:t>
      </w:r>
      <w:r>
        <w:rPr>
          <w:rFonts w:hint="default" w:ascii="Times New Roman" w:hAnsi="Times New Roman" w:eastAsia="方正小标宋简体" w:cs="Times New Roman"/>
          <w:bCs/>
          <w:sz w:val="44"/>
        </w:rPr>
        <w:t>环境影响报告表的批复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560" w:lineRule="exact"/>
        <w:ind w:right="0"/>
        <w:jc w:val="left"/>
        <w:textAlignment w:val="auto"/>
        <w:rPr>
          <w:rFonts w:hint="default" w:ascii="Times New Roman" w:hAnsi="Times New Roman" w:eastAsia="仿宋_GB2312" w:cs="Times New Roman"/>
          <w:color w:val="auto"/>
          <w:sz w:val="32"/>
          <w:szCs w:val="32"/>
        </w:rPr>
      </w:pPr>
      <w:r>
        <w:rPr>
          <w:rFonts w:hint="eastAsia" w:ascii="仿宋" w:hAnsi="仿宋" w:eastAsia="仿宋" w:cs="仿宋"/>
          <w:sz w:val="32"/>
          <w:szCs w:val="32"/>
          <w:lang w:val="en-US" w:eastAsia="zh-CN"/>
        </w:rPr>
        <w:t>遂宁市船山区水利服务中心</w:t>
      </w:r>
      <w:r>
        <w:rPr>
          <w:rFonts w:hint="default" w:ascii="Times New Roman" w:hAnsi="Times New Roman" w:eastAsia="仿宋_GB2312" w:cs="Times New Roman"/>
          <w:color w:val="auto"/>
          <w:sz w:val="32"/>
          <w:szCs w:val="32"/>
        </w:rPr>
        <w:t>：</w:t>
      </w:r>
    </w:p>
    <w:p>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pacing w:val="-10"/>
          <w:kern w:val="0"/>
          <w:sz w:val="32"/>
          <w:szCs w:val="32"/>
        </w:rPr>
        <w:t>的《</w:t>
      </w:r>
      <w:r>
        <w:rPr>
          <w:rFonts w:hint="eastAsia" w:ascii="Times New Roman" w:hAnsi="Times New Roman" w:eastAsia="仿宋_GB2312" w:cs="Times New Roman"/>
          <w:color w:val="auto"/>
          <w:spacing w:val="-10"/>
          <w:kern w:val="0"/>
          <w:sz w:val="32"/>
          <w:szCs w:val="32"/>
          <w:lang w:eastAsia="zh-CN"/>
        </w:rPr>
        <w:t>遂宁市船山区郪江桂花新区漆家桥段防洪治理工程项目环境影响报告表</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收悉。经研究，现批复如下：</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rPr>
        <w:sectPr>
          <w:pgSz w:w="11906" w:h="16838"/>
          <w:pgMar w:top="2098" w:right="1474" w:bottom="1984" w:left="1587" w:header="851" w:footer="1417" w:gutter="0"/>
          <w:pgNumType w:fmt="decimal" w:start="1"/>
          <w:cols w:space="0" w:num="1"/>
          <w:rtlGutter w:val="0"/>
          <w:docGrid w:type="lines" w:linePitch="318" w:charSpace="0"/>
        </w:sectPr>
      </w:pPr>
      <w:r>
        <w:rPr>
          <w:rFonts w:hint="eastAsia" w:ascii="黑体" w:hAnsi="黑体" w:eastAsia="黑体" w:cs="黑体"/>
          <w:caps w:val="0"/>
          <w:smallCaps w:val="0"/>
          <w:color w:val="auto"/>
          <w:sz w:val="32"/>
          <w:szCs w:val="32"/>
          <w:lang w:val="en-US" w:eastAsia="zh-CN" w:bidi="ar"/>
        </w:rPr>
        <w:t>一、项目位于</w:t>
      </w:r>
      <w:r>
        <w:rPr>
          <w:rFonts w:hint="eastAsia" w:ascii="黑体" w:hAnsi="黑体" w:eastAsia="黑体" w:cs="黑体"/>
          <w:color w:val="auto"/>
          <w:spacing w:val="-10"/>
          <w:kern w:val="2"/>
          <w:sz w:val="32"/>
          <w:szCs w:val="32"/>
          <w:lang w:val="en-US" w:eastAsia="zh-CN" w:bidi="ar-SA"/>
        </w:rPr>
        <w:t>遂宁市船山区桂花镇</w:t>
      </w:r>
      <w:r>
        <w:rPr>
          <w:rFonts w:hint="eastAsia" w:ascii="黑体" w:hAnsi="黑体" w:eastAsia="黑体" w:cs="黑体"/>
          <w:caps w:val="0"/>
          <w:smallCaps w:val="0"/>
          <w:color w:val="auto"/>
          <w:sz w:val="32"/>
          <w:szCs w:val="32"/>
          <w:lang w:val="en-US" w:eastAsia="zh-CN" w:bidi="ar"/>
        </w:rPr>
        <w:t>，</w:t>
      </w:r>
      <w:r>
        <w:rPr>
          <w:rFonts w:hint="default" w:ascii="黑体" w:hAnsi="黑体" w:eastAsia="黑体" w:cs="黑体"/>
          <w:color w:val="auto"/>
          <w:spacing w:val="-10"/>
          <w:kern w:val="2"/>
          <w:sz w:val="32"/>
          <w:szCs w:val="32"/>
          <w:lang w:val="en-US" w:eastAsia="zh-CN" w:bidi="ar-SA"/>
        </w:rPr>
        <w:t>拟投资</w:t>
      </w:r>
      <w:r>
        <w:rPr>
          <w:rFonts w:hint="eastAsia" w:ascii="黑体" w:hAnsi="黑体" w:eastAsia="黑体" w:cs="黑体"/>
          <w:color w:val="auto"/>
          <w:spacing w:val="-10"/>
          <w:kern w:val="2"/>
          <w:sz w:val="32"/>
          <w:szCs w:val="32"/>
          <w:lang w:val="en-US" w:eastAsia="zh-CN" w:bidi="ar-SA"/>
        </w:rPr>
        <w:t>4109.66</w:t>
      </w:r>
      <w:r>
        <w:rPr>
          <w:rFonts w:hint="default" w:ascii="黑体" w:hAnsi="黑体" w:eastAsia="黑体" w:cs="黑体"/>
          <w:color w:val="auto"/>
          <w:spacing w:val="-10"/>
          <w:kern w:val="2"/>
          <w:sz w:val="32"/>
          <w:szCs w:val="32"/>
          <w:lang w:val="en-US" w:eastAsia="zh-CN" w:bidi="ar-SA"/>
        </w:rPr>
        <w:t>万元，</w:t>
      </w:r>
      <w:r>
        <w:rPr>
          <w:rFonts w:hint="eastAsia" w:ascii="黑体" w:hAnsi="黑体" w:eastAsia="黑体" w:cs="黑体"/>
          <w:color w:val="auto"/>
          <w:spacing w:val="-10"/>
          <w:kern w:val="2"/>
          <w:sz w:val="32"/>
          <w:szCs w:val="32"/>
          <w:lang w:val="en-US" w:eastAsia="zh-CN" w:bidi="ar-SA"/>
        </w:rPr>
        <w:t>其中环保投资29.4万元。</w:t>
      </w:r>
      <w:r>
        <w:rPr>
          <w:rFonts w:hint="default" w:ascii="Times New Roman" w:hAnsi="Times New Roman" w:eastAsia="仿宋_GB2312" w:cs="Times New Roman"/>
          <w:color w:val="000000"/>
          <w:sz w:val="32"/>
          <w:szCs w:val="32"/>
          <w:lang w:val="en-GB" w:eastAsia="zh-CN"/>
        </w:rPr>
        <w:t>新建护岸堤堤线总长4159m，其中郪江右岸护岸堤长205m；郪江右支漆家桥河左岸护岸堤长1980m，右岸护岸堤长1974m。河道疏浚长度为5720m，其中郪江上起上院子（桩号：QK0+000），下至王家院子（桩号：QK3+315），疏浚长度为3130m；漆家桥河上起花拱桥（桩号：SK0+000），下至肖家桥（桩号：SK2+590），疏浚长度为2590m；工程河段为不连续疏浚，仅对局部卡口进行疏浚，与新建堤防同步进行。</w:t>
      </w:r>
      <w:r>
        <w:rPr>
          <w:rFonts w:hint="default" w:ascii="Times New Roman" w:hAnsi="Times New Roman" w:eastAsia="仿宋_GB2312" w:cs="Times New Roman"/>
          <w:color w:val="auto"/>
          <w:sz w:val="32"/>
          <w:szCs w:val="32"/>
        </w:rPr>
        <w:t>项目符合国家产业政策和相关规划，严格按照报告表中所列项目的地点、规模、性质和拟采取的环境保护措施实施，对环境的不利影响能够得到缓解和控制，我局原则上同意该报告表结论。你单</w:t>
      </w:r>
    </w:p>
    <w:p>
      <w:pPr>
        <w:keepNext w:val="0"/>
        <w:keepLines w:val="0"/>
        <w:pageBreakBefore w:val="0"/>
        <w:widowControl w:val="0"/>
        <w:kinsoku/>
        <w:wordWrap/>
        <w:overflowPunct/>
        <w:topLinePunct w:val="0"/>
        <w:autoSpaceDE/>
        <w:autoSpaceDN/>
        <w:bidi w:val="0"/>
        <w:snapToGrid/>
        <w:spacing w:line="56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位应全面落实报告表中提出的各项环境保护对策措施和本批复要求。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rFonts w:hint="eastAsia" w:ascii="黑体" w:hAnsi="黑体" w:eastAsia="黑体" w:cs="黑体"/>
          <w:caps w:val="0"/>
          <w:smallCaps w:val="0"/>
          <w:color w:val="auto"/>
          <w:sz w:val="32"/>
          <w:szCs w:val="32"/>
          <w:lang w:val="en-US" w:eastAsia="zh-CN" w:bidi="ar"/>
        </w:rPr>
      </w:pPr>
      <w:r>
        <w:rPr>
          <w:rFonts w:hint="eastAsia" w:ascii="黑体" w:hAnsi="黑体" w:eastAsia="黑体" w:cs="黑体"/>
          <w:caps w:val="0"/>
          <w:smallCaps w:val="0"/>
          <w:color w:val="auto"/>
          <w:sz w:val="32"/>
          <w:szCs w:val="32"/>
          <w:lang w:val="en-US" w:eastAsia="zh-CN" w:bidi="ar"/>
        </w:rPr>
        <w:t>二、项目施工期和运行期重点做好以下工作</w:t>
      </w:r>
    </w:p>
    <w:p>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w:t>
      </w:r>
      <w:r>
        <w:rPr>
          <w:rFonts w:hint="default" w:ascii="楷体_GB2312" w:hAnsi="楷体_GB2312" w:eastAsia="楷体_GB2312" w:cs="楷体_GB2312"/>
          <w:color w:val="auto"/>
          <w:kern w:val="2"/>
          <w:sz w:val="32"/>
          <w:szCs w:val="32"/>
          <w:lang w:val="en-US" w:eastAsia="zh-CN" w:bidi="ar-SA"/>
        </w:rPr>
        <w:t>严格按照报告表要求，落实废</w:t>
      </w:r>
      <w:r>
        <w:rPr>
          <w:rFonts w:hint="eastAsia" w:ascii="楷体_GB2312" w:hAnsi="楷体_GB2312" w:eastAsia="楷体_GB2312" w:cs="楷体_GB2312"/>
          <w:color w:val="auto"/>
          <w:kern w:val="2"/>
          <w:sz w:val="32"/>
          <w:szCs w:val="32"/>
          <w:lang w:val="en-US" w:eastAsia="zh-CN" w:bidi="ar-SA"/>
        </w:rPr>
        <w:t>水</w:t>
      </w:r>
      <w:r>
        <w:rPr>
          <w:rFonts w:hint="default" w:ascii="楷体_GB2312" w:hAnsi="楷体_GB2312" w:eastAsia="楷体_GB2312" w:cs="楷体_GB2312"/>
          <w:color w:val="auto"/>
          <w:kern w:val="2"/>
          <w:sz w:val="32"/>
          <w:szCs w:val="32"/>
          <w:lang w:val="en-US" w:eastAsia="zh-CN" w:bidi="ar-SA"/>
        </w:rPr>
        <w:t>处置措施。</w:t>
      </w:r>
      <w:r>
        <w:rPr>
          <w:rFonts w:hint="default" w:ascii="Times New Roman" w:hAnsi="Times New Roman" w:eastAsia="仿宋_GB2312" w:cs="Times New Roman"/>
          <w:color w:val="000000"/>
          <w:sz w:val="32"/>
          <w:szCs w:val="32"/>
          <w:lang w:val="en-GB" w:eastAsia="zh-CN"/>
        </w:rPr>
        <w:t>生活污水</w:t>
      </w:r>
      <w:r>
        <w:rPr>
          <w:rFonts w:hint="eastAsia" w:ascii="Times New Roman" w:hAnsi="Times New Roman" w:eastAsia="仿宋_GB2312" w:cs="Times New Roman"/>
          <w:color w:val="000000"/>
          <w:sz w:val="32"/>
          <w:szCs w:val="32"/>
          <w:lang w:val="en-US" w:eastAsia="zh-CN"/>
        </w:rPr>
        <w:t>设置旱厕收集处理后用于农业生产，旱厕施工结束后卫生填埋</w:t>
      </w:r>
      <w:r>
        <w:rPr>
          <w:rFonts w:hint="default" w:ascii="Times New Roman" w:hAnsi="Times New Roman" w:eastAsia="仿宋_GB2312" w:cs="Times New Roman"/>
          <w:color w:val="000000"/>
          <w:sz w:val="32"/>
          <w:szCs w:val="32"/>
          <w:lang w:val="en-GB" w:eastAsia="zh-CN"/>
        </w:rPr>
        <w:t>；</w:t>
      </w:r>
      <w:r>
        <w:rPr>
          <w:rFonts w:hint="eastAsia" w:ascii="Times New Roman" w:hAnsi="Times New Roman" w:eastAsia="仿宋_GB2312" w:cs="Times New Roman"/>
          <w:color w:val="000000"/>
          <w:sz w:val="32"/>
          <w:szCs w:val="32"/>
          <w:lang w:val="en-US" w:eastAsia="zh-CN"/>
        </w:rPr>
        <w:t>施工机械</w:t>
      </w:r>
      <w:r>
        <w:rPr>
          <w:rFonts w:hint="default" w:ascii="Times New Roman" w:hAnsi="Times New Roman" w:eastAsia="仿宋_GB2312" w:cs="Times New Roman"/>
          <w:color w:val="000000"/>
          <w:sz w:val="32"/>
          <w:szCs w:val="32"/>
          <w:lang w:val="en-GB" w:eastAsia="zh-CN"/>
        </w:rPr>
        <w:t>冲洗废水</w:t>
      </w:r>
      <w:r>
        <w:rPr>
          <w:rFonts w:hint="eastAsia" w:ascii="Times New Roman" w:hAnsi="Times New Roman" w:eastAsia="仿宋_GB2312" w:cs="Times New Roman"/>
          <w:color w:val="000000"/>
          <w:sz w:val="32"/>
          <w:szCs w:val="32"/>
          <w:lang w:val="en-US" w:eastAsia="zh-CN"/>
        </w:rPr>
        <w:t>经</w:t>
      </w:r>
      <w:r>
        <w:rPr>
          <w:rFonts w:hint="default" w:ascii="Times New Roman" w:hAnsi="Times New Roman" w:eastAsia="仿宋_GB2312" w:cs="Times New Roman"/>
          <w:color w:val="000000"/>
          <w:sz w:val="32"/>
          <w:szCs w:val="32"/>
          <w:lang w:val="en-GB" w:eastAsia="zh-CN"/>
        </w:rPr>
        <w:t>沉淀</w:t>
      </w:r>
      <w:r>
        <w:rPr>
          <w:rFonts w:hint="eastAsia" w:ascii="Times New Roman" w:hAnsi="Times New Roman" w:eastAsia="仿宋_GB2312" w:cs="Times New Roman"/>
          <w:color w:val="000000"/>
          <w:sz w:val="32"/>
          <w:szCs w:val="32"/>
          <w:lang w:val="en-US" w:eastAsia="zh-CN"/>
        </w:rPr>
        <w:t>处理</w:t>
      </w:r>
      <w:r>
        <w:rPr>
          <w:rFonts w:hint="default" w:ascii="Times New Roman" w:hAnsi="Times New Roman" w:eastAsia="仿宋_GB2312" w:cs="Times New Roman"/>
          <w:color w:val="000000"/>
          <w:sz w:val="32"/>
          <w:szCs w:val="32"/>
          <w:lang w:val="en-GB" w:eastAsia="zh-CN"/>
        </w:rPr>
        <w:t>后循环利用</w:t>
      </w:r>
      <w:r>
        <w:rPr>
          <w:rFonts w:hint="eastAsia" w:ascii="Times New Roman" w:hAnsi="Times New Roman" w:eastAsia="仿宋_GB2312" w:cs="Times New Roman"/>
          <w:color w:val="000000"/>
          <w:sz w:val="32"/>
          <w:szCs w:val="32"/>
          <w:lang w:val="en-GB" w:eastAsia="zh-CN"/>
        </w:rPr>
        <w:t>；</w:t>
      </w:r>
      <w:r>
        <w:rPr>
          <w:rFonts w:hint="eastAsia" w:ascii="Times New Roman" w:hAnsi="Times New Roman" w:eastAsia="仿宋_GB2312" w:cs="Times New Roman"/>
          <w:color w:val="000000"/>
          <w:sz w:val="32"/>
          <w:szCs w:val="32"/>
          <w:lang w:val="en-US" w:eastAsia="zh-CN"/>
        </w:rPr>
        <w:t>在工程施工过程中基坑、围堰施工产生的渗水经沉淀池处理后排放。</w:t>
      </w:r>
    </w:p>
    <w:p>
      <w:pPr>
        <w:keepNext w:val="0"/>
        <w:keepLines w:val="0"/>
        <w:pageBreakBefore w:val="0"/>
        <w:widowControl w:val="0"/>
        <w:kinsoku/>
        <w:wordWrap/>
        <w:overflowPunct/>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spacing w:val="-10"/>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w:t>
      </w:r>
      <w:r>
        <w:rPr>
          <w:rFonts w:hint="default" w:ascii="楷体_GB2312" w:hAnsi="楷体_GB2312" w:eastAsia="楷体_GB2312" w:cs="楷体_GB2312"/>
          <w:color w:val="auto"/>
          <w:kern w:val="2"/>
          <w:sz w:val="32"/>
          <w:szCs w:val="32"/>
          <w:lang w:val="en-US" w:eastAsia="zh-CN" w:bidi="ar-SA"/>
        </w:rPr>
        <w:t>严格按照报告表要求，落实废气处置措施。</w:t>
      </w:r>
      <w:r>
        <w:rPr>
          <w:rFonts w:hint="default" w:ascii="Times New Roman" w:hAnsi="Times New Roman" w:eastAsia="仿宋_GB2312" w:cs="Times New Roman"/>
          <w:color w:val="000000"/>
          <w:sz w:val="32"/>
          <w:szCs w:val="32"/>
          <w:lang w:val="en-US" w:eastAsia="zh-CN"/>
        </w:rPr>
        <w:t>定期对施工作业面</w:t>
      </w:r>
      <w:r>
        <w:rPr>
          <w:rFonts w:hint="eastAsia" w:ascii="Times New Roman" w:hAnsi="Times New Roman" w:eastAsia="仿宋_GB2312" w:cs="Times New Roman"/>
          <w:color w:val="000000"/>
          <w:sz w:val="32"/>
          <w:szCs w:val="32"/>
          <w:lang w:val="en-US" w:eastAsia="zh-CN"/>
        </w:rPr>
        <w:t>喷雾</w:t>
      </w:r>
      <w:r>
        <w:rPr>
          <w:rFonts w:hint="default" w:ascii="Times New Roman" w:hAnsi="Times New Roman" w:eastAsia="仿宋_GB2312" w:cs="Times New Roman"/>
          <w:color w:val="000000"/>
          <w:sz w:val="32"/>
          <w:szCs w:val="32"/>
          <w:lang w:val="en-US" w:eastAsia="zh-CN"/>
        </w:rPr>
        <w:t>降尘</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GB" w:eastAsia="zh-CN"/>
        </w:rPr>
        <w:t>施工场地进出口设置车辆清洗池，</w:t>
      </w:r>
      <w:r>
        <w:rPr>
          <w:rFonts w:hint="default" w:ascii="Times New Roman" w:hAnsi="Times New Roman" w:eastAsia="仿宋_GB2312" w:cs="Times New Roman"/>
          <w:color w:val="000000"/>
          <w:sz w:val="32"/>
          <w:szCs w:val="32"/>
          <w:lang w:val="en-US" w:eastAsia="zh-CN"/>
        </w:rPr>
        <w:t>运输车辆禁止超载</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GB" w:eastAsia="zh-CN"/>
        </w:rPr>
        <w:t>减少车辆运输产生的扬尘</w:t>
      </w:r>
      <w:r>
        <w:rPr>
          <w:rFonts w:hint="eastAsia" w:ascii="Times New Roman" w:hAnsi="Times New Roman" w:eastAsia="仿宋_GB2312" w:cs="Times New Roman"/>
          <w:color w:val="000000"/>
          <w:sz w:val="32"/>
          <w:szCs w:val="32"/>
          <w:lang w:val="en-GB" w:eastAsia="zh-CN"/>
        </w:rPr>
        <w:t>；</w:t>
      </w:r>
      <w:r>
        <w:rPr>
          <w:rFonts w:hint="default" w:ascii="Times New Roman" w:hAnsi="Times New Roman" w:eastAsia="仿宋_GB2312" w:cs="Times New Roman"/>
          <w:color w:val="000000"/>
          <w:sz w:val="32"/>
          <w:szCs w:val="32"/>
          <w:lang w:val="en-US" w:eastAsia="zh-CN"/>
        </w:rPr>
        <w:t>施工机械和运输车辆使用优质燃料</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加强保养，使其处于良好的工作状态</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严格按照报告表要求，落实噪声处置措施。</w:t>
      </w:r>
      <w:r>
        <w:rPr>
          <w:rFonts w:hint="default" w:ascii="Times New Roman" w:hAnsi="Times New Roman" w:eastAsia="仿宋_GB2312" w:cs="Times New Roman"/>
          <w:color w:val="000000"/>
          <w:sz w:val="32"/>
          <w:szCs w:val="32"/>
          <w:lang w:val="en-US" w:eastAsia="zh-CN"/>
        </w:rPr>
        <w:t>选用低声级的</w:t>
      </w:r>
      <w:r>
        <w:rPr>
          <w:rFonts w:hint="eastAsia" w:ascii="Times New Roman" w:hAnsi="Times New Roman" w:eastAsia="仿宋_GB2312" w:cs="Times New Roman"/>
          <w:color w:val="000000"/>
          <w:sz w:val="32"/>
          <w:szCs w:val="32"/>
          <w:lang w:val="en-US" w:eastAsia="zh-CN"/>
        </w:rPr>
        <w:t>施工</w:t>
      </w:r>
      <w:r>
        <w:rPr>
          <w:rFonts w:hint="default" w:ascii="Times New Roman" w:hAnsi="Times New Roman" w:eastAsia="仿宋_GB2312" w:cs="Times New Roman"/>
          <w:color w:val="000000"/>
          <w:sz w:val="32"/>
          <w:szCs w:val="32"/>
          <w:lang w:val="en-US" w:eastAsia="zh-CN"/>
        </w:rPr>
        <w:t>机械，并加强机械设备的定期检修和保养，以降低机械的非正常噪声</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加强现场运输车辆出入的管理，车辆进入现场禁止鸣笛</w:t>
      </w:r>
      <w:r>
        <w:rPr>
          <w:rFonts w:hint="eastAsia" w:ascii="Times New Roman" w:hAnsi="Times New Roman" w:eastAsia="仿宋_GB2312" w:cs="Times New Roman"/>
          <w:color w:val="000000"/>
          <w:sz w:val="32"/>
          <w:szCs w:val="32"/>
          <w:lang w:val="en-US" w:eastAsia="zh-CN"/>
        </w:rPr>
        <w:t>；合</w:t>
      </w:r>
      <w:r>
        <w:rPr>
          <w:rFonts w:hint="default" w:ascii="Times New Roman" w:hAnsi="Times New Roman" w:eastAsia="仿宋_GB2312" w:cs="Times New Roman"/>
          <w:color w:val="000000"/>
          <w:sz w:val="32"/>
          <w:szCs w:val="32"/>
          <w:lang w:val="en-US" w:eastAsia="zh-CN"/>
        </w:rPr>
        <w:t>理安排施工时间，</w:t>
      </w:r>
      <w:r>
        <w:rPr>
          <w:rFonts w:hint="eastAsia" w:ascii="Times New Roman" w:hAnsi="Times New Roman" w:eastAsia="仿宋_GB2312" w:cs="Times New Roman"/>
          <w:color w:val="000000"/>
          <w:sz w:val="32"/>
          <w:szCs w:val="32"/>
          <w:lang w:val="en-US" w:eastAsia="zh-CN"/>
        </w:rPr>
        <w:t>尽可能地</w:t>
      </w:r>
      <w:r>
        <w:rPr>
          <w:rFonts w:hint="default" w:ascii="Times New Roman" w:hAnsi="Times New Roman" w:eastAsia="仿宋_GB2312" w:cs="Times New Roman"/>
          <w:color w:val="000000"/>
          <w:sz w:val="32"/>
          <w:szCs w:val="32"/>
          <w:lang w:val="en-US" w:eastAsia="zh-CN"/>
        </w:rPr>
        <w:t>降低噪声对周围环境产生影响</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（四）</w:t>
      </w:r>
      <w:r>
        <w:rPr>
          <w:rFonts w:hint="default" w:ascii="楷体_GB2312" w:hAnsi="楷体_GB2312" w:eastAsia="楷体_GB2312" w:cs="楷体_GB2312"/>
          <w:color w:val="auto"/>
          <w:sz w:val="32"/>
          <w:szCs w:val="32"/>
          <w:lang w:val="en-US" w:eastAsia="zh-CN"/>
        </w:rPr>
        <w:t>严格按照报告表要求，落实固废处置措施。</w:t>
      </w:r>
      <w:r>
        <w:rPr>
          <w:rFonts w:hint="eastAsia" w:ascii="Times New Roman" w:hAnsi="Times New Roman" w:eastAsia="仿宋_GB2312" w:cs="Times New Roman"/>
          <w:color w:val="000000"/>
          <w:sz w:val="32"/>
          <w:szCs w:val="32"/>
          <w:lang w:val="en-GB" w:eastAsia="zh-CN"/>
        </w:rPr>
        <w:t>河道疏浚底泥运输至新建堤防后用于回填使用，严禁倾倒入郪江等地表水体；</w:t>
      </w:r>
      <w:r>
        <w:rPr>
          <w:rFonts w:hint="default" w:ascii="Times New Roman" w:hAnsi="Times New Roman" w:eastAsia="仿宋_GB2312" w:cs="Times New Roman"/>
          <w:color w:val="000000"/>
          <w:sz w:val="32"/>
          <w:szCs w:val="32"/>
          <w:lang w:val="en-US" w:eastAsia="zh-CN"/>
        </w:rPr>
        <w:t>弃方</w:t>
      </w:r>
      <w:r>
        <w:rPr>
          <w:rFonts w:hint="eastAsia" w:ascii="Times New Roman" w:hAnsi="Times New Roman" w:eastAsia="仿宋_GB2312" w:cs="Times New Roman"/>
          <w:color w:val="000000"/>
          <w:sz w:val="32"/>
          <w:szCs w:val="32"/>
          <w:lang w:val="en-US" w:eastAsia="zh-CN"/>
        </w:rPr>
        <w:t>尽快运输至项目内填方需求处作为填方使用，</w:t>
      </w:r>
      <w:r>
        <w:rPr>
          <w:rFonts w:hint="default" w:ascii="Times New Roman" w:hAnsi="Times New Roman" w:eastAsia="仿宋_GB2312" w:cs="Times New Roman"/>
          <w:color w:val="000000"/>
          <w:sz w:val="32"/>
          <w:szCs w:val="32"/>
          <w:lang w:val="en-US" w:eastAsia="zh-CN"/>
        </w:rPr>
        <w:t>严禁固废入河</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入</w:t>
      </w:r>
      <w:r>
        <w:rPr>
          <w:rFonts w:hint="eastAsia" w:ascii="Times New Roman" w:hAnsi="Times New Roman" w:eastAsia="仿宋_GB2312" w:cs="Times New Roman"/>
          <w:color w:val="000000"/>
          <w:sz w:val="32"/>
          <w:szCs w:val="32"/>
          <w:lang w:val="en-US" w:eastAsia="zh-CN"/>
        </w:rPr>
        <w:t>田、</w:t>
      </w:r>
      <w:r>
        <w:rPr>
          <w:rFonts w:hint="default" w:ascii="Times New Roman" w:hAnsi="Times New Roman" w:eastAsia="仿宋_GB2312" w:cs="Times New Roman"/>
          <w:color w:val="000000"/>
          <w:sz w:val="32"/>
          <w:szCs w:val="32"/>
          <w:lang w:val="en-US" w:eastAsia="zh-CN"/>
        </w:rPr>
        <w:t>入地。生活垃圾收集</w:t>
      </w:r>
      <w:r>
        <w:rPr>
          <w:rFonts w:hint="eastAsia" w:ascii="Times New Roman" w:hAnsi="Times New Roman" w:eastAsia="仿宋_GB2312" w:cs="Times New Roman"/>
          <w:color w:val="000000"/>
          <w:sz w:val="32"/>
          <w:szCs w:val="32"/>
          <w:lang w:val="en-US" w:eastAsia="zh-CN"/>
        </w:rPr>
        <w:t>后</w:t>
      </w:r>
      <w:r>
        <w:rPr>
          <w:rFonts w:hint="default" w:ascii="Times New Roman" w:hAnsi="Times New Roman" w:eastAsia="仿宋_GB2312" w:cs="Times New Roman"/>
          <w:color w:val="000000"/>
          <w:sz w:val="32"/>
          <w:szCs w:val="32"/>
          <w:lang w:val="en-US" w:eastAsia="zh-CN"/>
        </w:rPr>
        <w:t>交环卫部门统一处置</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施工期间严禁将生活垃圾投入附近地表水</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（五）严格按照报告表要求，落实水土流失及生态保护措施。</w:t>
      </w:r>
      <w:r>
        <w:rPr>
          <w:rFonts w:hint="default" w:ascii="Times New Roman" w:hAnsi="Times New Roman" w:eastAsia="仿宋_GB2312" w:cs="Times New Roman"/>
          <w:color w:val="000000"/>
          <w:sz w:val="32"/>
          <w:szCs w:val="32"/>
          <w:lang w:val="en-US" w:eastAsia="zh-CN"/>
        </w:rPr>
        <w:t>施工作业避开雨天，施工作业面外围设置临时排水沟和</w:t>
      </w:r>
      <w:r>
        <w:rPr>
          <w:rFonts w:hint="eastAsia" w:ascii="Times New Roman" w:hAnsi="Times New Roman" w:eastAsia="仿宋_GB2312" w:cs="Times New Roman"/>
          <w:color w:val="000000"/>
          <w:sz w:val="32"/>
          <w:szCs w:val="32"/>
          <w:lang w:val="en-US" w:eastAsia="zh-CN"/>
        </w:rPr>
        <w:t>沉沙池，裸露面临时遮盖，</w:t>
      </w:r>
      <w:r>
        <w:rPr>
          <w:rFonts w:hint="default" w:ascii="Times New Roman" w:hAnsi="Times New Roman" w:eastAsia="仿宋_GB2312" w:cs="Times New Roman"/>
          <w:color w:val="000000"/>
          <w:sz w:val="32"/>
          <w:szCs w:val="32"/>
          <w:lang w:val="en-US" w:eastAsia="zh-CN"/>
        </w:rPr>
        <w:t>边坡施工结束后及时使用本土植被进行绿化</w:t>
      </w:r>
      <w:r>
        <w:rPr>
          <w:rFonts w:hint="eastAsia" w:ascii="Times New Roman" w:hAnsi="Times New Roman" w:eastAsia="仿宋_GB2312" w:cs="Times New Roman"/>
          <w:color w:val="000000"/>
          <w:sz w:val="32"/>
          <w:szCs w:val="32"/>
          <w:lang w:val="en-US" w:eastAsia="zh-CN"/>
        </w:rPr>
        <w:t>，降低施工期的水土流失。</w:t>
      </w:r>
      <w:r>
        <w:rPr>
          <w:rFonts w:hint="default" w:ascii="Times New Roman" w:hAnsi="Times New Roman" w:eastAsia="仿宋_GB2312" w:cs="Times New Roman"/>
          <w:color w:val="000000"/>
          <w:sz w:val="32"/>
          <w:szCs w:val="32"/>
          <w:lang w:val="en-US" w:eastAsia="zh-CN"/>
        </w:rPr>
        <w:t>施工期减少对区域植被的破坏，禁止工人捕杀水生、陆生动物</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采取半幅围堰施工的方式进行施工，尽可能降低对河流生态的干扰程度</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施工结束，清理施工场地内的垃圾、建筑材料，对施工场地进行迹地恢复</w:t>
      </w:r>
      <w:r>
        <w:rPr>
          <w:rFonts w:hint="eastAsia" w:ascii="Times New Roman" w:hAnsi="Times New Roman" w:eastAsia="仿宋_GB2312" w:cs="Times New Roman"/>
          <w:color w:val="000000"/>
          <w:sz w:val="32"/>
          <w:szCs w:val="32"/>
          <w:lang w:val="en-US" w:eastAsia="zh-CN"/>
        </w:rPr>
        <w:t>；按专题报告要求开展鱼类增殖放流。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aps w:val="0"/>
          <w:smallCaps w:val="0"/>
          <w:color w:val="auto"/>
          <w:sz w:val="32"/>
          <w:szCs w:val="32"/>
          <w:lang w:val="en-US" w:eastAsia="zh-CN" w:bidi="ar"/>
        </w:rPr>
        <w:t>三、请遂宁市船山生态环境保护综合行政执法大队对该项目的环境保护“三同时”制度执行情况进行监管。</w:t>
      </w:r>
    </w:p>
    <w:p>
      <w:pPr>
        <w:keepNext w:val="0"/>
        <w:keepLines w:val="0"/>
        <w:pageBreakBefore w:val="0"/>
        <w:widowControl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tabs>
          <w:tab w:val="left" w:pos="8280"/>
          <w:tab w:val="left" w:pos="8460"/>
        </w:tabs>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遂宁市船山生态环境局</w:t>
      </w:r>
      <w:r>
        <w:rPr>
          <w:rFonts w:hint="eastAsia" w:ascii="Times New Roman" w:hAnsi="Times New Roman" w:eastAsia="仿宋_GB2312" w:cs="Times New Roman"/>
          <w:color w:val="auto"/>
          <w:sz w:val="32"/>
          <w:szCs w:val="32"/>
          <w:lang w:val="en-US" w:eastAsia="zh-CN"/>
        </w:rPr>
        <w:t xml:space="preserve">      </w:t>
      </w:r>
    </w:p>
    <w:p>
      <w:pPr>
        <w:pStyle w:val="3"/>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jc w:val="right"/>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29</w:t>
      </w:r>
      <w:bookmarkStart w:id="0" w:name="_GoBack"/>
      <w:bookmarkEnd w:id="0"/>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sectPr>
      <w:footerReference r:id="rId3" w:type="default"/>
      <w:pgSz w:w="11906" w:h="16838"/>
      <w:pgMar w:top="2098" w:right="1474" w:bottom="1984" w:left="1587" w:header="851" w:footer="1417" w:gutter="0"/>
      <w:pgNumType w:fmt="decimal"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right="3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right="3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8043DE"/>
    <w:rsid w:val="03986975"/>
    <w:rsid w:val="06A61794"/>
    <w:rsid w:val="08F316BF"/>
    <w:rsid w:val="0A394A7D"/>
    <w:rsid w:val="0A8C6FE9"/>
    <w:rsid w:val="0C2E0D87"/>
    <w:rsid w:val="0E307CC4"/>
    <w:rsid w:val="0EBF037C"/>
    <w:rsid w:val="1041196E"/>
    <w:rsid w:val="109C6B98"/>
    <w:rsid w:val="126976C2"/>
    <w:rsid w:val="128B7671"/>
    <w:rsid w:val="132C6A5A"/>
    <w:rsid w:val="138C102F"/>
    <w:rsid w:val="18271053"/>
    <w:rsid w:val="186E717E"/>
    <w:rsid w:val="198F1879"/>
    <w:rsid w:val="1DA922B5"/>
    <w:rsid w:val="1F0B5E6E"/>
    <w:rsid w:val="1F3B1453"/>
    <w:rsid w:val="1F3F20C1"/>
    <w:rsid w:val="1FB26F86"/>
    <w:rsid w:val="217407BE"/>
    <w:rsid w:val="225361C9"/>
    <w:rsid w:val="267B7BFA"/>
    <w:rsid w:val="26B73169"/>
    <w:rsid w:val="28C63019"/>
    <w:rsid w:val="29DF2316"/>
    <w:rsid w:val="2A7D0F92"/>
    <w:rsid w:val="2E511C68"/>
    <w:rsid w:val="31B85EED"/>
    <w:rsid w:val="31BC6DB2"/>
    <w:rsid w:val="31E24069"/>
    <w:rsid w:val="333C1993"/>
    <w:rsid w:val="34C5552E"/>
    <w:rsid w:val="34EC7728"/>
    <w:rsid w:val="352978C7"/>
    <w:rsid w:val="3A7754FB"/>
    <w:rsid w:val="3A8B163D"/>
    <w:rsid w:val="3C1A012A"/>
    <w:rsid w:val="3DA80861"/>
    <w:rsid w:val="3E582B66"/>
    <w:rsid w:val="3F6F5603"/>
    <w:rsid w:val="3FF43642"/>
    <w:rsid w:val="42995069"/>
    <w:rsid w:val="45676EE2"/>
    <w:rsid w:val="462B78FB"/>
    <w:rsid w:val="4AC25A4D"/>
    <w:rsid w:val="4C003E92"/>
    <w:rsid w:val="4C700260"/>
    <w:rsid w:val="4E7E543D"/>
    <w:rsid w:val="4F342D03"/>
    <w:rsid w:val="519758C5"/>
    <w:rsid w:val="55424358"/>
    <w:rsid w:val="556904FD"/>
    <w:rsid w:val="59560B9C"/>
    <w:rsid w:val="5CA93065"/>
    <w:rsid w:val="5DD74679"/>
    <w:rsid w:val="63D12B27"/>
    <w:rsid w:val="65D542BB"/>
    <w:rsid w:val="6DEF76A4"/>
    <w:rsid w:val="6E0F574C"/>
    <w:rsid w:val="6F0D5441"/>
    <w:rsid w:val="77CE5D53"/>
    <w:rsid w:val="7B5D5641"/>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pPr>
      <w:ind w:left="2100"/>
    </w:pPr>
    <w:rPr>
      <w:rFonts w:ascii="黑体" w:eastAsia="黑体"/>
      <w:szCs w:val="24"/>
    </w:rPr>
  </w:style>
  <w:style w:type="paragraph" w:styleId="3">
    <w:name w:val="Body Text"/>
    <w:basedOn w:val="1"/>
    <w:next w:val="1"/>
    <w:qFormat/>
    <w:uiPriority w:val="0"/>
    <w:pPr>
      <w:spacing w:after="12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paragraph" w:customStyle="1" w:styleId="9">
    <w:name w:val="Default"/>
    <w:basedOn w:val="10"/>
    <w:next w:val="1"/>
    <w:qFormat/>
    <w:uiPriority w:val="0"/>
    <w:pPr>
      <w:widowControl w:val="0"/>
      <w:autoSpaceDE w:val="0"/>
      <w:autoSpaceDN w:val="0"/>
      <w:adjustRightInd w:val="0"/>
    </w:pPr>
    <w:rPr>
      <w:rFonts w:ascii="宋体" w:eastAsia="宋体" w:cs="宋体"/>
      <w:color w:val="000000"/>
      <w:sz w:val="24"/>
    </w:rPr>
  </w:style>
  <w:style w:type="paragraph" w:customStyle="1" w:styleId="1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785</Words>
  <Characters>795</Characters>
  <Lines>0</Lines>
  <Paragraphs>0</Paragraphs>
  <TotalTime>11</TotalTime>
  <ScaleCrop>false</ScaleCrop>
  <LinksUpToDate>false</LinksUpToDate>
  <CharactersWithSpaces>814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船山区生态环境局</cp:lastModifiedBy>
  <cp:lastPrinted>2024-02-29T09:01:06Z</cp:lastPrinted>
  <dcterms:modified xsi:type="dcterms:W3CDTF">2024-02-29T09:06:59Z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AAA9BE7E84ED4F0D8CFC68C4ABD52117_13</vt:lpwstr>
  </property>
</Properties>
</file>