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50" w:lineRule="atLeast"/>
        <w:ind w:right="0"/>
        <w:jc w:val="both"/>
        <w:rPr>
          <w:rFonts w:hint="eastAsia" w:ascii="Times New Roman" w:hAnsi="Times New Roman" w:eastAsia="方正小标宋简体" w:cstheme="minorBidi"/>
          <w:bCs/>
          <w:spacing w:val="-11"/>
          <w:kern w:val="2"/>
          <w:sz w:val="44"/>
          <w:szCs w:val="44"/>
          <w:lang w:val="en-US" w:eastAsia="zh-CN" w:bidi="ar-SA"/>
        </w:rPr>
      </w:pPr>
      <w:r>
        <w:rPr>
          <w:rFonts w:hint="eastAsia" w:ascii="Times New Roman" w:hAnsi="Times New Roman" w:eastAsia="方正小标宋简体"/>
          <w:bCs/>
          <w:spacing w:val="-11"/>
          <w:sz w:val="44"/>
          <w:szCs w:val="44"/>
        </w:rPr>
        <w:t>遂宁市</w:t>
      </w:r>
      <w:r>
        <w:rPr>
          <w:rFonts w:hint="eastAsia" w:ascii="Times New Roman" w:hAnsi="Times New Roman" w:eastAsia="方正小标宋简体" w:cstheme="minorBidi"/>
          <w:bCs/>
          <w:spacing w:val="-11"/>
          <w:kern w:val="2"/>
          <w:sz w:val="44"/>
          <w:szCs w:val="44"/>
          <w:lang w:val="en-US" w:eastAsia="zh-CN" w:bidi="ar-SA"/>
        </w:rPr>
        <w:t>船山区交通运输局行政权力责任清单</w:t>
      </w:r>
    </w:p>
    <w:p>
      <w:pPr>
        <w:spacing w:line="700" w:lineRule="exact"/>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（2021年3月17日）</w:t>
      </w:r>
    </w:p>
    <w:p>
      <w:pPr>
        <w:pStyle w:val="2"/>
        <w:keepNext w:val="0"/>
        <w:keepLines w:val="0"/>
        <w:widowControl/>
        <w:suppressLineNumbers w:val="0"/>
        <w:spacing w:before="0" w:beforeAutospacing="0" w:after="0" w:afterAutospacing="0" w:line="450" w:lineRule="atLeast"/>
        <w:ind w:right="0" w:firstLine="880" w:firstLineChars="200"/>
        <w:jc w:val="center"/>
        <w:rPr>
          <w:rFonts w:hint="eastAsia" w:ascii="Times New Roman" w:hAnsi="Times New Roman" w:eastAsia="方正小标宋简体" w:cstheme="minorBidi"/>
          <w:bCs/>
          <w:kern w:val="2"/>
          <w:sz w:val="44"/>
          <w:szCs w:val="44"/>
          <w:lang w:val="en-US" w:eastAsia="zh-CN" w:bidi="ar-SA"/>
        </w:rPr>
      </w:pPr>
    </w:p>
    <w:tbl>
      <w:tblPr>
        <w:tblStyle w:val="3"/>
        <w:tblW w:w="9115" w:type="dxa"/>
        <w:tblInd w:w="0" w:type="dxa"/>
        <w:shd w:val="clear" w:color="auto" w:fill="auto"/>
        <w:tblLayout w:type="fixed"/>
        <w:tblCellMar>
          <w:top w:w="0" w:type="dxa"/>
          <w:left w:w="0" w:type="dxa"/>
          <w:bottom w:w="0" w:type="dxa"/>
          <w:right w:w="0" w:type="dxa"/>
        </w:tblCellMar>
      </w:tblPr>
      <w:tblGrid>
        <w:gridCol w:w="498"/>
        <w:gridCol w:w="1377"/>
        <w:gridCol w:w="5357"/>
        <w:gridCol w:w="1883"/>
      </w:tblGrid>
      <w:tr>
        <w:tblPrEx>
          <w:shd w:val="clear" w:color="auto" w:fill="auto"/>
          <w:tblCellMar>
            <w:top w:w="0" w:type="dxa"/>
            <w:left w:w="0" w:type="dxa"/>
            <w:bottom w:w="0" w:type="dxa"/>
            <w:right w:w="0"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公路建设项目施工许可</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r>
      <w:tr>
        <w:tblPrEx>
          <w:tblCellMar>
            <w:top w:w="0" w:type="dxa"/>
            <w:left w:w="0" w:type="dxa"/>
            <w:bottom w:w="0" w:type="dxa"/>
            <w:right w:w="0"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公路建设项目竣工验收审批</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i w:val="0"/>
                <w:color w:val="000000"/>
                <w:sz w:val="24"/>
                <w:szCs w:val="24"/>
                <w:u w:val="none"/>
              </w:rPr>
            </w:pPr>
          </w:p>
        </w:tc>
      </w:tr>
      <w:tr>
        <w:tblPrEx>
          <w:tblCellMar>
            <w:top w:w="0" w:type="dxa"/>
            <w:left w:w="0" w:type="dxa"/>
            <w:bottom w:w="0" w:type="dxa"/>
            <w:right w:w="0"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3</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车辆运营证核发</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4</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防止船舶污染水域作业许可</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行政许可</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船舶检验许可</w:t>
            </w:r>
          </w:p>
        </w:tc>
        <w:tc>
          <w:tcPr>
            <w:tcW w:w="18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行政裁决</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对客运经营者在发车时间安排上发生纠纷客运站经营者协调无效的裁决</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7</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对公路、水路有关政策和技术标准执行情况、工程质量以及资金使用情况的监督检查</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对建设工程勘察、设计活动的行政检查</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9</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对道路运输及相关业务经营场所、客货集散地的监督检查</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对道路运输车辆的监督检查</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9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11</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对船舶防污染的监督检查</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12</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对船舶、船员的监督检查</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13</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对水运建设市场的监督检查</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14</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对港口的监督检查</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15</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行政检查</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对国内水路运输市场的监督检查</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16</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其他行政权力</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客货运输车辆年度审验</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17</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其他行政权力</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客货运输车辆技术等级评定</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18</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其他行政权力</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客运车辆类型等级评定</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shd w:val="clear" w:color="auto" w:fill="auto"/>
          <w:tblCellMar>
            <w:top w:w="0" w:type="dxa"/>
            <w:left w:w="0" w:type="dxa"/>
            <w:bottom w:w="0" w:type="dxa"/>
            <w:right w:w="0" w:type="dxa"/>
          </w:tblCellMar>
        </w:tblPrEx>
        <w:trPr>
          <w:trHeight w:val="27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19</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其他行政权力</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汽车客运站的站级核定</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CellMar>
            <w:top w:w="0" w:type="dxa"/>
            <w:left w:w="0" w:type="dxa"/>
            <w:bottom w:w="0" w:type="dxa"/>
            <w:right w:w="0" w:type="dxa"/>
          </w:tblCellMar>
        </w:tblPrEx>
        <w:trPr>
          <w:trHeight w:val="45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20</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其他行政权力</w:t>
            </w:r>
          </w:p>
        </w:tc>
        <w:tc>
          <w:tcPr>
            <w:tcW w:w="53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货运代理和货运配载经营备案</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bl>
    <w:p>
      <w:pPr>
        <w:pStyle w:val="2"/>
        <w:keepNext w:val="0"/>
        <w:keepLines w:val="0"/>
        <w:widowControl/>
        <w:suppressLineNumbers w:val="0"/>
        <w:spacing w:before="0" w:beforeAutospacing="0" w:after="0" w:afterAutospacing="0" w:line="450" w:lineRule="atLeast"/>
        <w:ind w:right="0"/>
        <w:jc w:val="both"/>
        <w:rPr>
          <w:rFonts w:hint="eastAsia" w:ascii="仿宋_GB2312" w:hAnsi="仿宋_GB2312" w:eastAsia="仿宋_GB2312" w:cs="仿宋_GB2312"/>
          <w:bCs/>
          <w:kern w:val="2"/>
          <w:sz w:val="24"/>
          <w:szCs w:val="24"/>
          <w:lang w:val="en-US" w:eastAsia="zh-CN" w:bidi="ar-SA"/>
        </w:rPr>
      </w:pPr>
    </w:p>
    <w:p>
      <w:pPr>
        <w:pStyle w:val="2"/>
        <w:keepNext w:val="0"/>
        <w:keepLines w:val="0"/>
        <w:widowControl/>
        <w:suppressLineNumbers w:val="0"/>
        <w:spacing w:before="0" w:beforeAutospacing="0" w:after="0" w:afterAutospacing="0" w:line="450" w:lineRule="atLeast"/>
        <w:ind w:right="0"/>
        <w:jc w:val="both"/>
        <w:rPr>
          <w:rFonts w:hint="eastAsia" w:ascii="Times New Roman" w:hAnsi="Times New Roman" w:eastAsia="方正小标宋简体" w:cstheme="minorBidi"/>
          <w:bCs/>
          <w:kern w:val="2"/>
          <w:sz w:val="44"/>
          <w:szCs w:val="44"/>
          <w:lang w:val="en-US" w:eastAsia="zh-CN" w:bidi="ar-SA"/>
        </w:rPr>
      </w:pPr>
    </w:p>
    <w:p>
      <w:pPr>
        <w:pStyle w:val="2"/>
        <w:keepNext w:val="0"/>
        <w:keepLines w:val="0"/>
        <w:widowControl/>
        <w:suppressLineNumbers w:val="0"/>
        <w:spacing w:before="0" w:beforeAutospacing="0" w:after="0" w:afterAutospacing="0" w:line="450" w:lineRule="atLeast"/>
        <w:ind w:right="0"/>
        <w:jc w:val="both"/>
        <w:rPr>
          <w:rFonts w:hint="eastAsia" w:ascii="Times New Roman" w:hAnsi="Times New Roman" w:eastAsia="方正小标宋简体" w:cstheme="minorBidi"/>
          <w:bCs/>
          <w:kern w:val="2"/>
          <w:sz w:val="44"/>
          <w:szCs w:val="44"/>
          <w:lang w:val="en-US" w:eastAsia="zh-CN" w:bidi="ar-SA"/>
        </w:rPr>
      </w:pPr>
    </w:p>
    <w:p>
      <w:pPr>
        <w:pStyle w:val="2"/>
        <w:keepNext w:val="0"/>
        <w:keepLines w:val="0"/>
        <w:widowControl/>
        <w:suppressLineNumbers w:val="0"/>
        <w:spacing w:before="0" w:beforeAutospacing="0" w:after="0" w:afterAutospacing="0" w:line="450" w:lineRule="atLeast"/>
        <w:ind w:right="0"/>
        <w:jc w:val="center"/>
        <w:rPr>
          <w:rFonts w:hint="eastAsia" w:ascii="Times New Roman" w:hAnsi="Times New Roman" w:eastAsia="方正小标宋简体" w:cstheme="minorBidi"/>
          <w:bCs/>
          <w:kern w:val="2"/>
          <w:sz w:val="44"/>
          <w:szCs w:val="44"/>
          <w:lang w:val="en-US" w:eastAsia="zh-CN" w:bidi="ar-SA"/>
        </w:rPr>
      </w:pPr>
      <w:r>
        <w:rPr>
          <w:rFonts w:hint="eastAsia" w:ascii="Times New Roman" w:hAnsi="Times New Roman" w:eastAsia="方正小标宋简体" w:cstheme="minorBidi"/>
          <w:bCs/>
          <w:kern w:val="2"/>
          <w:sz w:val="44"/>
          <w:szCs w:val="44"/>
          <w:lang w:val="en-US" w:eastAsia="zh-CN" w:bidi="ar-SA"/>
        </w:rPr>
        <w:t>船山区交通运输局责任清单（行政许可）</w:t>
      </w:r>
    </w:p>
    <w:p>
      <w:pPr>
        <w:wordWrap w:val="0"/>
        <w:spacing w:line="576" w:lineRule="exact"/>
      </w:pPr>
    </w:p>
    <w:tbl>
      <w:tblPr>
        <w:tblStyle w:val="3"/>
        <w:tblW w:w="9179"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7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37" w:type="dxa"/>
            <w:vAlign w:val="center"/>
          </w:tcPr>
          <w:p>
            <w:pPr>
              <w:spacing w:line="380" w:lineRule="exact"/>
              <w:jc w:val="center"/>
              <w:rPr>
                <w:rFonts w:ascii="宋体" w:hAnsi="宋体" w:cs="仿宋_GB2312"/>
              </w:rPr>
            </w:pPr>
            <w:r>
              <w:rPr>
                <w:rFonts w:hint="eastAsia" w:ascii="宋体" w:hAnsi="宋体" w:cs="仿宋_GB2312"/>
              </w:rPr>
              <w:t>序  号</w:t>
            </w:r>
          </w:p>
        </w:tc>
        <w:tc>
          <w:tcPr>
            <w:tcW w:w="7342" w:type="dxa"/>
            <w:vAlign w:val="center"/>
          </w:tcPr>
          <w:p>
            <w:pPr>
              <w:spacing w:line="380" w:lineRule="exact"/>
              <w:jc w:val="center"/>
              <w:rPr>
                <w:rFonts w:ascii="宋体" w:hAnsi="宋体" w:cs="仿宋_GB2312"/>
              </w:rPr>
            </w:pPr>
            <w:r>
              <w:rPr>
                <w:rFonts w:hint="eastAsia" w:ascii="宋体" w:hAnsi="宋体" w:cs="仿宋_GB231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37" w:type="dxa"/>
            <w:vAlign w:val="center"/>
          </w:tcPr>
          <w:p>
            <w:pPr>
              <w:spacing w:line="380" w:lineRule="exact"/>
              <w:jc w:val="center"/>
              <w:rPr>
                <w:rFonts w:ascii="宋体" w:hAnsi="宋体" w:cs="仿宋_GB2312"/>
              </w:rPr>
            </w:pPr>
            <w:r>
              <w:rPr>
                <w:rFonts w:hint="eastAsia" w:ascii="宋体" w:hAnsi="宋体" w:cs="仿宋_GB2312"/>
              </w:rPr>
              <w:t>权力类型</w:t>
            </w:r>
          </w:p>
        </w:tc>
        <w:tc>
          <w:tcPr>
            <w:tcW w:w="7342" w:type="dxa"/>
            <w:vAlign w:val="center"/>
          </w:tcPr>
          <w:p>
            <w:pPr>
              <w:spacing w:line="380" w:lineRule="exact"/>
              <w:jc w:val="center"/>
              <w:rPr>
                <w:rFonts w:ascii="宋体" w:hAnsi="宋体" w:cs="仿宋_GB2312"/>
              </w:rPr>
            </w:pPr>
            <w:r>
              <w:rPr>
                <w:rFonts w:hint="eastAsia" w:ascii="宋体" w:hAnsi="宋体" w:cs="仿宋_GB2312"/>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37" w:type="dxa"/>
            <w:vAlign w:val="center"/>
          </w:tcPr>
          <w:p>
            <w:pPr>
              <w:spacing w:line="380" w:lineRule="exact"/>
              <w:jc w:val="center"/>
              <w:rPr>
                <w:rFonts w:ascii="宋体" w:hAnsi="宋体" w:cs="仿宋_GB2312"/>
              </w:rPr>
            </w:pPr>
            <w:r>
              <w:rPr>
                <w:rFonts w:hint="eastAsia" w:ascii="宋体" w:hAnsi="宋体" w:cs="仿宋_GB2312"/>
              </w:rPr>
              <w:t>权力项目名称</w:t>
            </w:r>
          </w:p>
        </w:tc>
        <w:tc>
          <w:tcPr>
            <w:tcW w:w="7342" w:type="dxa"/>
            <w:vAlign w:val="center"/>
          </w:tcPr>
          <w:p>
            <w:pPr>
              <w:spacing w:line="380" w:lineRule="exact"/>
              <w:jc w:val="center"/>
              <w:rPr>
                <w:rFonts w:ascii="宋体" w:hAnsi="宋体" w:cs="仿宋_GB2312"/>
              </w:rPr>
            </w:pPr>
            <w:r>
              <w:rPr>
                <w:rFonts w:hint="eastAsia" w:ascii="宋体" w:hAnsi="宋体" w:cs="仿宋_GB2312"/>
              </w:rPr>
              <w:t>公路建设项目施工许可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1837" w:type="dxa"/>
            <w:vAlign w:val="center"/>
          </w:tcPr>
          <w:p>
            <w:pPr>
              <w:spacing w:line="380" w:lineRule="exact"/>
              <w:jc w:val="center"/>
              <w:rPr>
                <w:rFonts w:ascii="宋体" w:hAnsi="宋体" w:cs="仿宋_GB2312"/>
              </w:rPr>
            </w:pPr>
            <w:r>
              <w:rPr>
                <w:rFonts w:hint="eastAsia" w:ascii="宋体" w:hAnsi="宋体" w:cs="仿宋_GB2312"/>
              </w:rPr>
              <w:t>实施依据</w:t>
            </w:r>
          </w:p>
        </w:tc>
        <w:tc>
          <w:tcPr>
            <w:tcW w:w="7342" w:type="dxa"/>
            <w:vAlign w:val="center"/>
          </w:tcPr>
          <w:p>
            <w:pPr>
              <w:ind w:firstLine="420" w:firstLineChars="200"/>
              <w:rPr>
                <w:rFonts w:ascii="宋体" w:hAnsi="宋体"/>
              </w:rPr>
            </w:pPr>
            <w:r>
              <w:rPr>
                <w:rFonts w:hint="eastAsia" w:ascii="宋体" w:hAnsi="宋体"/>
              </w:rPr>
              <w:t>《中华人民共和国公路法》第二十五条：公路建设项目的施工必须按国务院交通主管部门的规定报请县级以上地方人民政府交通主管部门批准；《公路建设市场管理办法》第二十四条：公路建设项目依法实行施工许可制度。国家和国务院交通主管部门确定的重点公路建设项目的施工许可由国务院交通主管部门实施，其他公路建设项目的施工许可按照项目管理权限由县级以上人民政府交通主管部门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837" w:type="dxa"/>
            <w:vAlign w:val="center"/>
          </w:tcPr>
          <w:p>
            <w:pPr>
              <w:spacing w:line="380" w:lineRule="exact"/>
              <w:jc w:val="center"/>
              <w:rPr>
                <w:rFonts w:ascii="宋体" w:hAnsi="宋体" w:cs="仿宋_GB2312"/>
              </w:rPr>
            </w:pPr>
            <w:r>
              <w:rPr>
                <w:rFonts w:hint="eastAsia" w:ascii="宋体" w:hAnsi="宋体" w:cs="仿宋_GB2312"/>
              </w:rPr>
              <w:t>责任主体</w:t>
            </w:r>
          </w:p>
        </w:tc>
        <w:tc>
          <w:tcPr>
            <w:tcW w:w="7342" w:type="dxa"/>
            <w:vAlign w:val="center"/>
          </w:tcPr>
          <w:p>
            <w:pPr>
              <w:spacing w:line="380" w:lineRule="exact"/>
              <w:jc w:val="center"/>
              <w:rPr>
                <w:rFonts w:ascii="宋体" w:hAnsi="宋体" w:cs="仿宋_GB2312"/>
              </w:rPr>
            </w:pPr>
            <w:r>
              <w:rPr>
                <w:rFonts w:hint="eastAsia" w:ascii="宋体" w:hAnsi="宋体"/>
              </w:rPr>
              <w:t>遂宁市船山区交通运输局</w:t>
            </w:r>
            <w:r>
              <w:rPr>
                <w:rFonts w:hint="eastAsia" w:ascii="宋体" w:hAnsi="宋体"/>
                <w:lang w:val="en-US" w:eastAsia="zh-CN"/>
              </w:rPr>
              <w:t xml:space="preserve"> </w:t>
            </w:r>
            <w:r>
              <w:rPr>
                <w:rFonts w:hint="eastAsia" w:ascii="宋体" w:hAnsi="宋体"/>
              </w:rPr>
              <w:t>工程规划</w:t>
            </w:r>
            <w:r>
              <w:rPr>
                <w:rFonts w:hint="eastAsia" w:ascii="宋体" w:hAnsi="宋体"/>
                <w:lang w:eastAsia="zh-CN"/>
              </w:rPr>
              <w:t>质量监督</w:t>
            </w:r>
            <w:r>
              <w:rPr>
                <w:rFonts w:hint="eastAsia" w:ascii="宋体" w:hAnsi="宋体"/>
              </w:rPr>
              <w:t>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1837" w:type="dxa"/>
            <w:vAlign w:val="center"/>
          </w:tcPr>
          <w:p>
            <w:pPr>
              <w:spacing w:line="380" w:lineRule="exact"/>
              <w:jc w:val="center"/>
              <w:rPr>
                <w:rFonts w:ascii="宋体" w:hAnsi="宋体" w:cs="仿宋_GB2312"/>
              </w:rPr>
            </w:pPr>
            <w:r>
              <w:rPr>
                <w:rFonts w:hint="eastAsia" w:ascii="宋体" w:hAnsi="宋体" w:cs="仿宋_GB2312"/>
              </w:rPr>
              <w:t>责任事项</w:t>
            </w:r>
          </w:p>
        </w:tc>
        <w:tc>
          <w:tcPr>
            <w:tcW w:w="7342" w:type="dxa"/>
            <w:vAlign w:val="center"/>
          </w:tcPr>
          <w:p>
            <w:pPr>
              <w:ind w:firstLine="525" w:firstLineChars="250"/>
              <w:rPr>
                <w:rFonts w:ascii="宋体" w:hAnsi="宋体"/>
              </w:rPr>
            </w:pPr>
            <w:r>
              <w:rPr>
                <w:rFonts w:hint="eastAsia" w:ascii="宋体" w:hAnsi="宋体"/>
              </w:rPr>
              <w:t>1.受理责任：按照《关于进一步加强公路施工许可管理工作的通知》（交公路发〔2007〕565号）文件规定的申报材料查看申请材料，材料不齐一次性告知补正材料；依法受理或不予受理（不予受理的告知理由）。</w:t>
            </w:r>
          </w:p>
          <w:p>
            <w:pPr>
              <w:ind w:firstLine="525" w:firstLineChars="250"/>
              <w:rPr>
                <w:rFonts w:ascii="宋体" w:hAnsi="宋体"/>
              </w:rPr>
            </w:pPr>
            <w:r>
              <w:rPr>
                <w:rFonts w:hint="eastAsia" w:ascii="宋体" w:hAnsi="宋体"/>
              </w:rPr>
              <w:t>2.审查责任：对申请人提交的公路施工许可申请材料进行审查，提出审批意见。</w:t>
            </w:r>
          </w:p>
          <w:p>
            <w:pPr>
              <w:ind w:firstLine="525" w:firstLineChars="250"/>
              <w:rPr>
                <w:rFonts w:ascii="宋体" w:hAnsi="宋体"/>
              </w:rPr>
            </w:pPr>
            <w:r>
              <w:rPr>
                <w:rFonts w:hint="eastAsia" w:ascii="宋体" w:hAnsi="宋体"/>
              </w:rPr>
              <w:t>3.决定责任：作出颁发或者不颁发公路施工许可证的决定，按时办结，并及时通知申请人取件。</w:t>
            </w:r>
          </w:p>
          <w:p>
            <w:pPr>
              <w:ind w:firstLine="525" w:firstLineChars="250"/>
              <w:rPr>
                <w:rFonts w:ascii="宋体" w:hAnsi="宋体"/>
              </w:rPr>
            </w:pPr>
            <w:r>
              <w:rPr>
                <w:rFonts w:hint="eastAsia" w:ascii="宋体" w:hAnsi="宋体"/>
              </w:rPr>
              <w:t>4.事后监督责任：对未办理施工许可擅自开工的项目予以制止，并依法追究责任。</w:t>
            </w:r>
          </w:p>
          <w:p>
            <w:pPr>
              <w:spacing w:line="380" w:lineRule="exact"/>
              <w:ind w:firstLine="525" w:firstLineChars="250"/>
              <w:rPr>
                <w:rFonts w:ascii="宋体" w:hAnsi="宋体" w:cs="仿宋_GB2312"/>
              </w:rPr>
            </w:pPr>
            <w:r>
              <w:rPr>
                <w:rFonts w:hint="eastAsia" w:ascii="宋体" w:hAnsi="宋体"/>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3" w:hRule="atLeast"/>
        </w:trPr>
        <w:tc>
          <w:tcPr>
            <w:tcW w:w="1837" w:type="dxa"/>
            <w:vAlign w:val="center"/>
          </w:tcPr>
          <w:p>
            <w:pPr>
              <w:spacing w:line="380" w:lineRule="exact"/>
              <w:jc w:val="center"/>
              <w:rPr>
                <w:rFonts w:ascii="宋体" w:hAnsi="宋体" w:cs="仿宋_GB2312"/>
              </w:rPr>
            </w:pPr>
            <w:r>
              <w:rPr>
                <w:rFonts w:hint="eastAsia" w:ascii="宋体" w:hAnsi="宋体" w:cs="仿宋_GB2312"/>
              </w:rPr>
              <w:t>责任事项依据</w:t>
            </w:r>
          </w:p>
        </w:tc>
        <w:tc>
          <w:tcPr>
            <w:tcW w:w="7342" w:type="dxa"/>
            <w:vAlign w:val="center"/>
          </w:tcPr>
          <w:p>
            <w:pPr>
              <w:spacing w:line="380" w:lineRule="exact"/>
              <w:ind w:firstLine="525" w:firstLineChars="250"/>
              <w:rPr>
                <w:rFonts w:ascii="宋体" w:hAnsi="宋体" w:cs="仿宋_GB2312"/>
              </w:rPr>
            </w:pPr>
            <w:r>
              <w:rPr>
                <w:rFonts w:hint="eastAsia" w:ascii="宋体" w:hAnsi="宋体" w:cs="仿宋_GB2312"/>
              </w:rPr>
              <w:t>1.《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spacing w:line="380" w:lineRule="exact"/>
              <w:ind w:firstLine="525" w:firstLineChars="250"/>
              <w:rPr>
                <w:rFonts w:ascii="宋体" w:hAnsi="宋体" w:cs="仿宋_GB2312"/>
              </w:rPr>
            </w:pPr>
            <w:r>
              <w:rPr>
                <w:rFonts w:hint="eastAsia" w:ascii="宋体" w:hAnsi="宋体" w:cs="仿宋_GB2312"/>
              </w:rPr>
              <w:t>2．《行政许可法》第四十四条：行政机关作出准予行政许可的决定，应当自作出决定之日起十日内向申请人颁发、送达行政许可证件，或者加贴标签、加盖检验、检测、检疫印章。</w:t>
            </w:r>
          </w:p>
          <w:p>
            <w:pPr>
              <w:ind w:firstLine="525" w:firstLineChars="250"/>
              <w:rPr>
                <w:rFonts w:ascii="宋体" w:hAnsi="宋体"/>
              </w:rPr>
            </w:pPr>
            <w:r>
              <w:rPr>
                <w:rFonts w:hint="eastAsia" w:ascii="宋体" w:hAnsi="宋体" w:cs="仿宋_GB2312"/>
              </w:rPr>
              <w:t>3.《行政许可法》第四十条：行政机关作出准予行政许可的决定，应当予以公开，公众有权查阅。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6" w:hRule="atLeast"/>
        </w:trPr>
        <w:tc>
          <w:tcPr>
            <w:tcW w:w="1837" w:type="dxa"/>
            <w:vAlign w:val="center"/>
          </w:tcPr>
          <w:p>
            <w:pPr>
              <w:spacing w:line="380" w:lineRule="exact"/>
              <w:jc w:val="center"/>
              <w:rPr>
                <w:rFonts w:ascii="宋体" w:hAnsi="宋体" w:cs="仿宋_GB2312"/>
              </w:rPr>
            </w:pPr>
            <w:r>
              <w:rPr>
                <w:rFonts w:hint="eastAsia" w:ascii="宋体" w:hAnsi="宋体" w:cs="仿宋_GB2312"/>
              </w:rPr>
              <w:t>追责情形</w:t>
            </w:r>
          </w:p>
        </w:tc>
        <w:tc>
          <w:tcPr>
            <w:tcW w:w="7342" w:type="dxa"/>
            <w:vAlign w:val="center"/>
          </w:tcPr>
          <w:p>
            <w:pPr>
              <w:spacing w:line="380" w:lineRule="exact"/>
              <w:rPr>
                <w:rFonts w:ascii="宋体" w:hAnsi="宋体" w:cs="仿宋_GB2312"/>
              </w:rPr>
            </w:pPr>
            <w:r>
              <w:rPr>
                <w:rFonts w:hint="eastAsia" w:ascii="宋体" w:hAnsi="宋体"/>
              </w:rPr>
              <w:t xml:space="preserve">    对不履行或者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837" w:type="dxa"/>
            <w:vAlign w:val="center"/>
          </w:tcPr>
          <w:p>
            <w:pPr>
              <w:spacing w:line="380" w:lineRule="exact"/>
              <w:jc w:val="center"/>
              <w:rPr>
                <w:rFonts w:ascii="宋体" w:hAnsi="宋体" w:cs="仿宋_GB2312"/>
              </w:rPr>
            </w:pPr>
            <w:r>
              <w:rPr>
                <w:rFonts w:hint="eastAsia" w:ascii="宋体" w:hAnsi="宋体" w:cs="仿宋_GB2312"/>
              </w:rPr>
              <w:t>监督电话</w:t>
            </w:r>
          </w:p>
        </w:tc>
        <w:tc>
          <w:tcPr>
            <w:tcW w:w="7342" w:type="dxa"/>
            <w:vAlign w:val="center"/>
          </w:tcPr>
          <w:p>
            <w:pPr>
              <w:spacing w:line="380" w:lineRule="exact"/>
              <w:jc w:val="center"/>
              <w:rPr>
                <w:rFonts w:ascii="宋体" w:hAnsi="宋体" w:cs="仿宋_GB2312"/>
              </w:rPr>
            </w:pPr>
            <w:r>
              <w:rPr>
                <w:rFonts w:ascii="宋体" w:hAnsi="宋体" w:cs="仿宋_GB2312"/>
              </w:rPr>
              <w:t>0825-</w:t>
            </w:r>
            <w:r>
              <w:rPr>
                <w:rFonts w:hint="eastAsia" w:ascii="宋体" w:hAnsi="宋体" w:cs="仿宋_GB2312"/>
              </w:rPr>
              <w:t>2239016</w:t>
            </w:r>
          </w:p>
        </w:tc>
      </w:tr>
    </w:tbl>
    <w:p>
      <w:pPr>
        <w:rPr>
          <w:rFonts w:ascii="宋体" w:hAnsi="宋体"/>
        </w:rPr>
      </w:pPr>
    </w:p>
    <w:tbl>
      <w:tblPr>
        <w:tblStyle w:val="3"/>
        <w:tblW w:w="9540" w:type="dxa"/>
        <w:tblInd w:w="-5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20"/>
        <w:gridCol w:w="79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trPr>
        <w:tc>
          <w:tcPr>
            <w:tcW w:w="1620" w:type="dxa"/>
            <w:vAlign w:val="center"/>
          </w:tcPr>
          <w:p>
            <w:pPr>
              <w:jc w:val="center"/>
              <w:rPr>
                <w:rFonts w:ascii="宋体"/>
              </w:rPr>
            </w:pPr>
            <w:r>
              <w:rPr>
                <w:rFonts w:hint="eastAsia" w:ascii="宋体" w:hAnsi="宋体"/>
              </w:rPr>
              <w:t>序  号</w:t>
            </w:r>
          </w:p>
        </w:tc>
        <w:tc>
          <w:tcPr>
            <w:tcW w:w="7920" w:type="dxa"/>
          </w:tcPr>
          <w:p>
            <w:pPr>
              <w:jc w:val="center"/>
              <w:rPr>
                <w:rFonts w:hint="eastAsia" w:ascii="宋体" w:eastAsia="宋体"/>
                <w:lang w:eastAsia="zh-CN"/>
              </w:rPr>
            </w:pPr>
            <w:r>
              <w:rPr>
                <w:rFonts w:hint="eastAsia" w:ascii="宋体" w:hAnsi="宋体"/>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1620" w:type="dxa"/>
            <w:vAlign w:val="center"/>
          </w:tcPr>
          <w:p>
            <w:pPr>
              <w:jc w:val="center"/>
              <w:rPr>
                <w:rFonts w:ascii="宋体"/>
              </w:rPr>
            </w:pPr>
            <w:r>
              <w:rPr>
                <w:rFonts w:hint="eastAsia" w:ascii="宋体" w:hAnsi="宋体"/>
              </w:rPr>
              <w:t>权力类型</w:t>
            </w:r>
          </w:p>
        </w:tc>
        <w:tc>
          <w:tcPr>
            <w:tcW w:w="7920" w:type="dxa"/>
          </w:tcPr>
          <w:p>
            <w:pPr>
              <w:jc w:val="center"/>
              <w:rPr>
                <w:rFonts w:ascii="宋体"/>
              </w:rPr>
            </w:pPr>
            <w:r>
              <w:rPr>
                <w:rFonts w:hint="eastAsia" w:ascii="宋体" w:hAnsi="宋体"/>
              </w:rPr>
              <w:t>行政许可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7" w:hRule="atLeast"/>
        </w:trPr>
        <w:tc>
          <w:tcPr>
            <w:tcW w:w="1620" w:type="dxa"/>
            <w:vAlign w:val="center"/>
          </w:tcPr>
          <w:p>
            <w:pPr>
              <w:jc w:val="center"/>
              <w:rPr>
                <w:rFonts w:ascii="宋体"/>
              </w:rPr>
            </w:pPr>
            <w:r>
              <w:rPr>
                <w:rFonts w:hint="eastAsia" w:ascii="宋体" w:hAnsi="宋体"/>
              </w:rPr>
              <w:t>权力项目名称</w:t>
            </w:r>
          </w:p>
        </w:tc>
        <w:tc>
          <w:tcPr>
            <w:tcW w:w="7920" w:type="dxa"/>
            <w:vAlign w:val="center"/>
          </w:tcPr>
          <w:p>
            <w:pPr>
              <w:jc w:val="center"/>
              <w:rPr>
                <w:rFonts w:ascii="宋体"/>
              </w:rPr>
            </w:pPr>
            <w:r>
              <w:rPr>
                <w:rFonts w:hint="eastAsia" w:ascii="宋体" w:hAnsi="宋体"/>
              </w:rPr>
              <w:t>公路建设项目竣工验收审批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dxa"/>
            <w:vAlign w:val="center"/>
          </w:tcPr>
          <w:p>
            <w:pPr>
              <w:jc w:val="center"/>
              <w:rPr>
                <w:rFonts w:ascii="宋体"/>
              </w:rPr>
            </w:pPr>
            <w:r>
              <w:rPr>
                <w:rFonts w:hint="eastAsia" w:ascii="宋体" w:hAnsi="宋体"/>
              </w:rPr>
              <w:t>实施依据</w:t>
            </w:r>
          </w:p>
        </w:tc>
        <w:tc>
          <w:tcPr>
            <w:tcW w:w="7920" w:type="dxa"/>
          </w:tcPr>
          <w:p>
            <w:pPr>
              <w:ind w:firstLine="420" w:firstLineChars="200"/>
              <w:rPr>
                <w:rFonts w:ascii="宋体"/>
              </w:rPr>
            </w:pPr>
            <w:r>
              <w:rPr>
                <w:rFonts w:ascii="宋体" w:hAnsi="宋体"/>
              </w:rPr>
              <w:t>1.</w:t>
            </w:r>
            <w:r>
              <w:rPr>
                <w:rFonts w:hint="eastAsia" w:ascii="宋体" w:hAnsi="宋体"/>
              </w:rPr>
              <w:t>《中华人民共和国公路法》（</w:t>
            </w:r>
            <w:r>
              <w:rPr>
                <w:rFonts w:ascii="宋体" w:hAnsi="宋体"/>
              </w:rPr>
              <w:t>2004</w:t>
            </w:r>
            <w:r>
              <w:rPr>
                <w:rFonts w:hint="eastAsia" w:ascii="宋体" w:hAnsi="宋体"/>
              </w:rPr>
              <w:t>年主席令第</w:t>
            </w:r>
            <w:r>
              <w:rPr>
                <w:rFonts w:ascii="宋体" w:hAnsi="宋体"/>
              </w:rPr>
              <w:t>19</w:t>
            </w:r>
            <w:r>
              <w:rPr>
                <w:rFonts w:hint="eastAsia" w:ascii="宋体" w:hAnsi="宋体"/>
              </w:rPr>
              <w:t>号）第三十三条：公路建设项目和公路修复项目竣工后</w:t>
            </w:r>
            <w:r>
              <w:rPr>
                <w:rFonts w:ascii="宋体"/>
              </w:rPr>
              <w:t>,</w:t>
            </w:r>
            <w:r>
              <w:rPr>
                <w:rFonts w:hint="eastAsia" w:ascii="宋体" w:hAnsi="宋体"/>
              </w:rPr>
              <w:t>应当按照国家有关规定进行验收</w:t>
            </w:r>
            <w:r>
              <w:rPr>
                <w:rFonts w:ascii="宋体" w:hAnsi="宋体"/>
              </w:rPr>
              <w:t>;</w:t>
            </w:r>
            <w:r>
              <w:rPr>
                <w:rFonts w:hint="eastAsia" w:ascii="宋体" w:hAnsi="宋体"/>
              </w:rPr>
              <w:t>未经验收或者验收不合格的</w:t>
            </w:r>
            <w:r>
              <w:rPr>
                <w:rFonts w:ascii="宋体"/>
              </w:rPr>
              <w:t>,</w:t>
            </w:r>
            <w:r>
              <w:rPr>
                <w:rFonts w:hint="eastAsia" w:ascii="宋体" w:hAnsi="宋体"/>
              </w:rPr>
              <w:t>不得交付使用。</w:t>
            </w:r>
          </w:p>
          <w:p>
            <w:pPr>
              <w:ind w:firstLine="420" w:firstLineChars="200"/>
              <w:rPr>
                <w:rFonts w:ascii="宋体"/>
              </w:rPr>
            </w:pPr>
            <w:r>
              <w:rPr>
                <w:rFonts w:ascii="宋体" w:hAnsi="宋体"/>
              </w:rPr>
              <w:t>2.</w:t>
            </w:r>
            <w:r>
              <w:rPr>
                <w:rFonts w:hint="eastAsia" w:ascii="宋体" w:hAnsi="宋体"/>
              </w:rPr>
              <w:t>《公路工程交（竣）工验收办法》（</w:t>
            </w:r>
            <w:r>
              <w:rPr>
                <w:rFonts w:ascii="宋体" w:hAnsi="宋体"/>
              </w:rPr>
              <w:t>2004</w:t>
            </w:r>
            <w:r>
              <w:rPr>
                <w:rFonts w:hint="eastAsia" w:ascii="宋体" w:hAnsi="宋体"/>
              </w:rPr>
              <w:t>年交通部令第</w:t>
            </w:r>
            <w:r>
              <w:rPr>
                <w:rFonts w:ascii="宋体" w:hAnsi="宋体"/>
              </w:rPr>
              <w:t>3</w:t>
            </w:r>
            <w:r>
              <w:rPr>
                <w:rFonts w:hint="eastAsia" w:ascii="宋体" w:hAnsi="宋体"/>
              </w:rPr>
              <w:t>号）第六条：交工验收由项目法人负责。竣工验收由交通主管部门按项目管理权限负责。</w:t>
            </w:r>
          </w:p>
          <w:p>
            <w:pPr>
              <w:ind w:firstLine="420" w:firstLineChars="200"/>
              <w:rPr>
                <w:rFonts w:ascii="宋体"/>
              </w:rPr>
            </w:pPr>
            <w:r>
              <w:rPr>
                <w:rFonts w:ascii="宋体" w:hAnsi="宋体"/>
              </w:rPr>
              <w:t>3.</w:t>
            </w:r>
            <w:r>
              <w:rPr>
                <w:rFonts w:hint="eastAsia" w:ascii="宋体" w:hAnsi="宋体"/>
              </w:rPr>
              <w:t>《公路工程竣（交）工验收办法实施细则》（交公路发〔</w:t>
            </w:r>
            <w:r>
              <w:rPr>
                <w:rFonts w:ascii="宋体" w:hAnsi="宋体"/>
              </w:rPr>
              <w:t>2010</w:t>
            </w:r>
            <w:r>
              <w:rPr>
                <w:rFonts w:hint="eastAsia" w:ascii="宋体" w:hAnsi="宋体"/>
              </w:rPr>
              <w:t>〕</w:t>
            </w:r>
            <w:r>
              <w:rPr>
                <w:rFonts w:ascii="宋体" w:hAnsi="宋体"/>
              </w:rPr>
              <w:t>65</w:t>
            </w:r>
            <w:r>
              <w:rPr>
                <w:rFonts w:hint="eastAsia" w:ascii="宋体" w:hAnsi="宋体"/>
              </w:rPr>
              <w:t>号）第十二条：按照公路工程管理权限，各级交通运输主管部门应于年初制定年度竣工验收计划，并按计划组织竣工验收工作。列入竣工验收计划的项目，项目法人应提前完成竣工验收前的准备工作。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dxa"/>
            <w:vAlign w:val="center"/>
          </w:tcPr>
          <w:p>
            <w:pPr>
              <w:jc w:val="center"/>
              <w:rPr>
                <w:rFonts w:ascii="宋体"/>
              </w:rPr>
            </w:pPr>
            <w:r>
              <w:rPr>
                <w:rFonts w:hint="eastAsia" w:ascii="宋体" w:hAnsi="宋体"/>
              </w:rPr>
              <w:t>责任主体</w:t>
            </w:r>
          </w:p>
        </w:tc>
        <w:tc>
          <w:tcPr>
            <w:tcW w:w="7920" w:type="dxa"/>
          </w:tcPr>
          <w:p>
            <w:pPr>
              <w:jc w:val="center"/>
              <w:rPr>
                <w:rFonts w:ascii="宋体"/>
              </w:rPr>
            </w:pPr>
            <w:r>
              <w:rPr>
                <w:rFonts w:hint="eastAsia" w:ascii="宋体" w:hAnsi="宋体"/>
              </w:rPr>
              <w:t>遂宁市船山区交通运输局</w:t>
            </w:r>
            <w:r>
              <w:rPr>
                <w:rFonts w:hint="eastAsia" w:ascii="宋体" w:hAnsi="宋体"/>
                <w:lang w:val="en-US" w:eastAsia="zh-CN"/>
              </w:rPr>
              <w:t xml:space="preserve"> </w:t>
            </w:r>
            <w:r>
              <w:rPr>
                <w:rFonts w:hint="eastAsia" w:ascii="宋体" w:hAnsi="宋体"/>
              </w:rPr>
              <w:t>工程规划</w:t>
            </w:r>
            <w:r>
              <w:rPr>
                <w:rFonts w:hint="eastAsia" w:ascii="宋体" w:hAnsi="宋体"/>
                <w:lang w:eastAsia="zh-CN"/>
              </w:rPr>
              <w:t>质量监督</w:t>
            </w:r>
            <w:r>
              <w:rPr>
                <w:rFonts w:hint="eastAsia" w:ascii="宋体" w:hAnsi="宋体"/>
              </w:rPr>
              <w:t>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dxa"/>
            <w:vAlign w:val="center"/>
          </w:tcPr>
          <w:p>
            <w:pPr>
              <w:jc w:val="center"/>
              <w:rPr>
                <w:rFonts w:ascii="宋体"/>
              </w:rPr>
            </w:pPr>
            <w:r>
              <w:rPr>
                <w:rFonts w:hint="eastAsia" w:ascii="宋体" w:hAnsi="宋体"/>
              </w:rPr>
              <w:t>责任事项</w:t>
            </w:r>
          </w:p>
        </w:tc>
        <w:tc>
          <w:tcPr>
            <w:tcW w:w="7920" w:type="dxa"/>
          </w:tcPr>
          <w:p>
            <w:pPr>
              <w:ind w:firstLine="420" w:firstLineChars="200"/>
              <w:jc w:val="left"/>
              <w:rPr>
                <w:rFonts w:ascii="宋体"/>
              </w:rPr>
            </w:pPr>
            <w:r>
              <w:rPr>
                <w:rFonts w:ascii="宋体" w:hAnsi="宋体"/>
              </w:rPr>
              <w:t>1.</w:t>
            </w:r>
            <w:r>
              <w:rPr>
                <w:rFonts w:hint="eastAsia" w:ascii="宋体" w:hAnsi="宋体"/>
              </w:rPr>
              <w:t>受理责任：应当公示公路建设项目竣工验收审批提交的材料；一次性告知补正材料；依法受理或不予受理（不予受理的告知理由）。</w:t>
            </w:r>
          </w:p>
          <w:p>
            <w:pPr>
              <w:ind w:firstLine="420" w:firstLineChars="200"/>
              <w:jc w:val="left"/>
              <w:rPr>
                <w:rFonts w:ascii="宋体"/>
              </w:rPr>
            </w:pPr>
            <w:r>
              <w:rPr>
                <w:rFonts w:ascii="宋体" w:hAnsi="宋体"/>
              </w:rPr>
              <w:t>2.</w:t>
            </w:r>
            <w:r>
              <w:rPr>
                <w:rFonts w:hint="eastAsia" w:ascii="宋体" w:hAnsi="宋体"/>
              </w:rPr>
              <w:t>审查责任：局建设管理科对申请人提出的国家、省重点公路的建设工程项目和普通公路建设项目竣工验收审批申报材料进行审查，对其审查的项目提出初审意见。</w:t>
            </w:r>
          </w:p>
          <w:p>
            <w:pPr>
              <w:ind w:firstLine="420" w:firstLineChars="200"/>
              <w:jc w:val="left"/>
              <w:rPr>
                <w:rFonts w:ascii="宋体"/>
              </w:rPr>
            </w:pPr>
            <w:r>
              <w:rPr>
                <w:rFonts w:ascii="宋体" w:hAnsi="宋体"/>
              </w:rPr>
              <w:t>3.</w:t>
            </w:r>
            <w:r>
              <w:rPr>
                <w:rFonts w:hint="eastAsia" w:ascii="宋体" w:hAnsi="宋体"/>
              </w:rPr>
              <w:t>决定责任：作出同意公路建设项目竣工验收的行政许可决定或上报省交通运输厅的行政决定或不同意竣工验收的决定（不同意竣工验收的告知理由），按时办结，制作同意竣工验收证书，送达并信息公开。</w:t>
            </w:r>
          </w:p>
          <w:p>
            <w:pPr>
              <w:ind w:firstLine="420" w:firstLineChars="200"/>
              <w:rPr>
                <w:rFonts w:ascii="宋体"/>
              </w:rPr>
            </w:pPr>
            <w:r>
              <w:rPr>
                <w:rFonts w:ascii="宋体" w:hAnsi="宋体"/>
              </w:rPr>
              <w:t>4.</w:t>
            </w:r>
            <w:r>
              <w:rPr>
                <w:rFonts w:hint="eastAsia" w:ascii="宋体" w:hAnsi="宋体"/>
              </w:rPr>
              <w:t>事后监督责任：定期或不定期对竣工验收项目实施监督检查，督促公路建设项目经营管理者依法履行职责。</w:t>
            </w:r>
          </w:p>
          <w:p>
            <w:pPr>
              <w:ind w:firstLine="315" w:firstLineChars="150"/>
              <w:rPr>
                <w:rFonts w:ascii="宋体"/>
              </w:rPr>
            </w:pPr>
            <w:r>
              <w:rPr>
                <w:rFonts w:ascii="宋体" w:hAnsi="宋体"/>
              </w:rPr>
              <w:t xml:space="preserve"> 5.</w:t>
            </w:r>
            <w:r>
              <w:rPr>
                <w:rFonts w:hint="eastAsia" w:ascii="宋体" w:hAnsi="宋体"/>
              </w:rPr>
              <w:t>其他责任：法律法规规章文件规定应履行的其他责任。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dxa"/>
            <w:vAlign w:val="center"/>
          </w:tcPr>
          <w:p>
            <w:pPr>
              <w:jc w:val="center"/>
              <w:rPr>
                <w:rFonts w:ascii="宋体"/>
              </w:rPr>
            </w:pPr>
            <w:r>
              <w:rPr>
                <w:rFonts w:hint="eastAsia" w:ascii="宋体" w:hAnsi="宋体"/>
              </w:rPr>
              <w:t>责任事项依据</w:t>
            </w:r>
          </w:p>
        </w:tc>
        <w:tc>
          <w:tcPr>
            <w:tcW w:w="7920" w:type="dxa"/>
          </w:tcPr>
          <w:p>
            <w:pPr>
              <w:ind w:firstLine="420" w:firstLineChars="200"/>
              <w:rPr>
                <w:rFonts w:ascii="宋体"/>
              </w:rPr>
            </w:pPr>
            <w:r>
              <w:rPr>
                <w:rFonts w:ascii="宋体" w:hAnsi="宋体"/>
              </w:rPr>
              <w:t>1-1.</w:t>
            </w:r>
            <w:r>
              <w:rPr>
                <w:rFonts w:hint="eastAsia" w:ascii="宋体" w:hAnsi="宋体"/>
              </w:rPr>
              <w:t>《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ind w:firstLine="420" w:firstLineChars="200"/>
              <w:rPr>
                <w:rFonts w:ascii="宋体"/>
              </w:rPr>
            </w:pPr>
            <w:r>
              <w:rPr>
                <w:rFonts w:ascii="宋体" w:hAnsi="宋体"/>
              </w:rPr>
              <w:t>1-2.</w:t>
            </w:r>
            <w:r>
              <w:rPr>
                <w:rFonts w:hint="eastAsia" w:ascii="宋体" w:hAnsi="宋体"/>
              </w:rPr>
              <w:t>《中华人民共和国行政许可法》第三十二条</w:t>
            </w:r>
            <w:r>
              <w:rPr>
                <w:rFonts w:ascii="宋体" w:hAnsi="宋体"/>
              </w:rPr>
              <w:t>:</w:t>
            </w:r>
            <w:r>
              <w:rPr>
                <w:rFonts w:hint="eastAsia" w:ascii="宋体" w:hAnsi="宋体"/>
              </w:rPr>
              <w:t>行政机关对申请人提出的行政许可申请，应当根据下列情况分别作出处理：（一）申请事项依法不需要取得行政许可的，应当即时告知申请人不受理；</w:t>
            </w:r>
          </w:p>
          <w:p>
            <w:pPr>
              <w:ind w:firstLine="420" w:firstLineChars="200"/>
              <w:rPr>
                <w:rFonts w:ascii="宋体"/>
              </w:rPr>
            </w:pPr>
            <w:r>
              <w:rPr>
                <w:rFonts w:hint="eastAsia" w:ascii="宋体" w:hAnsi="宋体"/>
              </w:rPr>
              <w:t>行政机关受理或者不予受理行政许可申请，应当出具加盖本行政机关专用印章和注明日期的书面凭证。</w:t>
            </w:r>
          </w:p>
          <w:p>
            <w:pPr>
              <w:ind w:firstLine="420" w:firstLineChars="200"/>
              <w:rPr>
                <w:rFonts w:ascii="宋体"/>
              </w:rPr>
            </w:pPr>
            <w:r>
              <w:rPr>
                <w:rFonts w:ascii="宋体" w:hAnsi="宋体"/>
              </w:rPr>
              <w:t>1-3.</w:t>
            </w:r>
            <w:r>
              <w:rPr>
                <w:rFonts w:hint="eastAsia" w:ascii="宋体" w:hAnsi="宋体"/>
              </w:rPr>
              <w:t>《公路工程竣（交）工验收办法》</w:t>
            </w:r>
            <w:r>
              <w:rPr>
                <w:rFonts w:hint="eastAsia" w:ascii="宋体" w:hAnsi="宋体"/>
                <w:bCs/>
              </w:rPr>
              <w:t>第十七条</w:t>
            </w:r>
            <w:r>
              <w:rPr>
                <w:rFonts w:ascii="宋体" w:hAnsi="宋体"/>
                <w:bCs/>
              </w:rPr>
              <w:t>:</w:t>
            </w:r>
            <w:r>
              <w:rPr>
                <w:rFonts w:hint="eastAsia" w:ascii="宋体" w:hAnsi="宋体"/>
              </w:rPr>
              <w:t>公路工程符合竣工验收条件后，项目法人应按照项目管理权限及时向交通主管部门申请验收。交通主管部门应当自收到申请之日起</w:t>
            </w:r>
            <w:r>
              <w:rPr>
                <w:rFonts w:ascii="宋体" w:hAnsi="宋体"/>
              </w:rPr>
              <w:t>30</w:t>
            </w:r>
            <w:r>
              <w:rPr>
                <w:rFonts w:hint="eastAsia" w:ascii="宋体" w:hAnsi="宋体"/>
              </w:rPr>
              <w:t>日内，对申请人递交的材料进行审查，对于不符合竣工验收条件的，应当及时退回并告知理由；对于符合验收条件的，应自收到申请文件之日起</w:t>
            </w:r>
            <w:r>
              <w:rPr>
                <w:rFonts w:ascii="宋体" w:hAnsi="宋体"/>
              </w:rPr>
              <w:t>3</w:t>
            </w:r>
            <w:r>
              <w:rPr>
                <w:rFonts w:hint="eastAsia" w:ascii="宋体" w:hAnsi="宋体"/>
              </w:rPr>
              <w:t>个月内组织竣工验收。</w:t>
            </w:r>
          </w:p>
          <w:p>
            <w:pPr>
              <w:ind w:firstLine="420" w:firstLineChars="200"/>
              <w:rPr>
                <w:rFonts w:ascii="宋体"/>
              </w:rPr>
            </w:pPr>
            <w:r>
              <w:rPr>
                <w:rFonts w:ascii="宋体" w:hAnsi="宋体"/>
              </w:rPr>
              <w:t>2-1.</w:t>
            </w:r>
            <w:r>
              <w:rPr>
                <w:rFonts w:hint="eastAsia" w:ascii="宋体" w:hAnsi="宋体"/>
              </w:rPr>
              <w:t>《行政许可法》第三十四条：行政机关应当对申请人提交的申请材料进行审查。</w:t>
            </w:r>
          </w:p>
          <w:p>
            <w:pPr>
              <w:ind w:firstLine="420" w:firstLineChars="200"/>
              <w:rPr>
                <w:rFonts w:ascii="宋体"/>
              </w:rPr>
            </w:pPr>
            <w:r>
              <w:rPr>
                <w:rFonts w:hint="eastAsia" w:ascii="宋体" w:hAnsi="宋体"/>
              </w:rPr>
              <w:t>申请人提交的申请材料齐全、符合法定形式，行政机关能够当场作出决定的，应当当场作出书面的行政许可决定。</w:t>
            </w:r>
          </w:p>
          <w:p>
            <w:pPr>
              <w:ind w:firstLine="420" w:firstLineChars="200"/>
              <w:rPr>
                <w:rFonts w:ascii="宋体"/>
              </w:rPr>
            </w:pPr>
            <w:r>
              <w:rPr>
                <w:rFonts w:hint="eastAsia" w:ascii="宋体" w:hAnsi="宋体"/>
              </w:rPr>
              <w:t>根据法定条件和程序，需要对申请材料的实质内容进行核实的，行政机关应当指派两名以上工作人员进行核查。</w:t>
            </w:r>
          </w:p>
          <w:p>
            <w:pPr>
              <w:ind w:firstLine="420" w:firstLineChars="200"/>
              <w:rPr>
                <w:rFonts w:ascii="宋体"/>
              </w:rPr>
            </w:pPr>
            <w:r>
              <w:rPr>
                <w:rFonts w:ascii="宋体" w:hAnsi="宋体"/>
              </w:rPr>
              <w:t>2-2.</w:t>
            </w:r>
            <w:r>
              <w:rPr>
                <w:rFonts w:hint="eastAsia" w:ascii="宋体" w:hAnsi="宋体"/>
              </w:rPr>
              <w:t>《公路工程交（竣）工验收办法》第十七条：公路工程符合竣工验收条件后，项目法人应按照项目管理权限及时向交通主管部门申请验收。交通主管部门应当自收到申请之日起</w:t>
            </w:r>
            <w:r>
              <w:rPr>
                <w:rFonts w:ascii="宋体" w:hAnsi="宋体"/>
              </w:rPr>
              <w:t>30</w:t>
            </w:r>
            <w:r>
              <w:rPr>
                <w:rFonts w:hint="eastAsia" w:ascii="宋体" w:hAnsi="宋体"/>
              </w:rPr>
              <w:t>日内，对申请人递交的材料进行审查，对于不符合竣工验收条件的，应当及时退回并告知理由；对于符合验收条件的，应当自收到申请文件之日起</w:t>
            </w:r>
            <w:r>
              <w:rPr>
                <w:rFonts w:ascii="宋体" w:hAnsi="宋体"/>
              </w:rPr>
              <w:t>3</w:t>
            </w:r>
            <w:r>
              <w:rPr>
                <w:rFonts w:hint="eastAsia" w:ascii="宋体" w:hAnsi="宋体"/>
              </w:rPr>
              <w:t>个月内组织竣工验收。</w:t>
            </w:r>
          </w:p>
          <w:p>
            <w:pPr>
              <w:ind w:firstLine="420" w:firstLineChars="200"/>
              <w:rPr>
                <w:rFonts w:ascii="宋体"/>
              </w:rPr>
            </w:pPr>
            <w:r>
              <w:rPr>
                <w:rFonts w:ascii="宋体" w:hAnsi="宋体"/>
              </w:rPr>
              <w:t>2-3.</w:t>
            </w:r>
            <w:r>
              <w:rPr>
                <w:rFonts w:hint="eastAsia" w:ascii="宋体" w:hAnsi="宋体"/>
              </w:rPr>
              <w:t>《公路工程竣（交）工验收办法》</w:t>
            </w:r>
            <w:r>
              <w:rPr>
                <w:rFonts w:hint="eastAsia" w:ascii="宋体" w:hAnsi="宋体"/>
                <w:bCs/>
              </w:rPr>
              <w:t>第十八条</w:t>
            </w:r>
            <w:r>
              <w:rPr>
                <w:rFonts w:hint="eastAsia" w:ascii="宋体" w:hAnsi="宋体"/>
              </w:rPr>
              <w:t>：竣工验收的主要工作内容是：（一）</w:t>
            </w:r>
            <w:r>
              <w:rPr>
                <w:rFonts w:ascii="宋体" w:hAnsi="宋体"/>
              </w:rPr>
              <w:t xml:space="preserve"> </w:t>
            </w:r>
            <w:r>
              <w:rPr>
                <w:rFonts w:hint="eastAsia" w:ascii="宋体" w:hAnsi="宋体"/>
              </w:rPr>
              <w:t>成立竣工验收委员会；（二）听取项目法人、设计单位、施工单位、监理单位的工作报告；（三）听取质量监督机构的工作报告及工程质量鉴定报告；（四）检查工程实体质量、审查有关资料；（五）按交通部规定的办法对工程质量进行评分，并确定工程质量等级；（六）按交通部规定的办法对参建单位进行综合评价；（七）对建设项目进行综合评价；（八）形成并通过竣工验收鉴定书。</w:t>
            </w:r>
          </w:p>
          <w:p>
            <w:pPr>
              <w:ind w:firstLine="420" w:firstLineChars="200"/>
              <w:rPr>
                <w:rFonts w:ascii="宋体"/>
              </w:rPr>
            </w:pPr>
            <w:r>
              <w:rPr>
                <w:rFonts w:ascii="宋体" w:hAnsi="宋体"/>
              </w:rPr>
              <w:t>3-1.</w:t>
            </w:r>
            <w:r>
              <w:rPr>
                <w:rFonts w:hint="eastAsia" w:ascii="宋体" w:hAnsi="宋体"/>
              </w:rPr>
              <w:t>《中华人民共和国行政许可法》第三十七条：行政机关对行政许可申请进行审查后，除当场作出行政许可决定的外，应当在法定期限内按照规定程序作出行政许可决定。</w:t>
            </w:r>
          </w:p>
          <w:p>
            <w:pPr>
              <w:ind w:firstLine="420" w:firstLineChars="200"/>
              <w:rPr>
                <w:rFonts w:ascii="宋体"/>
              </w:rPr>
            </w:pPr>
            <w:r>
              <w:rPr>
                <w:rFonts w:ascii="宋体" w:hAnsi="宋体"/>
              </w:rPr>
              <w:t>3-2.</w:t>
            </w:r>
            <w:r>
              <w:rPr>
                <w:rFonts w:hint="eastAsia" w:ascii="宋体" w:hAnsi="宋体"/>
              </w:rPr>
              <w:t>《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利。</w:t>
            </w:r>
          </w:p>
          <w:p>
            <w:pPr>
              <w:ind w:firstLine="420" w:firstLineChars="200"/>
              <w:rPr>
                <w:rFonts w:ascii="宋体"/>
              </w:rPr>
            </w:pPr>
            <w:r>
              <w:rPr>
                <w:rFonts w:ascii="宋体" w:hAnsi="宋体"/>
              </w:rPr>
              <w:t>3-3.</w:t>
            </w:r>
            <w:r>
              <w:rPr>
                <w:rFonts w:hint="eastAsia" w:ascii="宋体" w:hAnsi="宋体"/>
              </w:rPr>
              <w:t>《公路工程竣（交）工验收办法》</w:t>
            </w:r>
            <w:r>
              <w:rPr>
                <w:rFonts w:hint="eastAsia" w:ascii="宋体" w:hAnsi="宋体"/>
                <w:bCs/>
              </w:rPr>
              <w:t>第二十四条</w:t>
            </w:r>
            <w:r>
              <w:rPr>
                <w:rFonts w:hint="eastAsia" w:ascii="宋体" w:hAnsi="宋体"/>
              </w:rPr>
              <w:t xml:space="preserve"> 负责组织竣工验收的交通主管部门对通过验收的建设项目按交通部规定的要求签发《公路工程竣工验收鉴定书》。通过竣工验收的工程，由质量监督机构依据竣工验收结论，按照交通部规定的格式对各参建单位签发工作综合评价等级证书。</w:t>
            </w:r>
          </w:p>
          <w:p>
            <w:pPr>
              <w:ind w:firstLine="420" w:firstLineChars="200"/>
              <w:rPr>
                <w:rFonts w:ascii="宋体"/>
              </w:rPr>
            </w:pPr>
            <w:r>
              <w:rPr>
                <w:rFonts w:ascii="宋体" w:hAnsi="宋体"/>
              </w:rPr>
              <w:t>4-1.</w:t>
            </w:r>
            <w:r>
              <w:rPr>
                <w:rFonts w:hint="eastAsia" w:ascii="宋体" w:hAnsi="宋体"/>
              </w:rPr>
              <w:t>《中华人民共和国行政许可法》第四十四条 行政机关作出准予行政许可的决定，应当自作出决定之日起十日内向申请人颁发、送达行政许可证件，或者加贴标签、加盖检验、检测、检疫印章。</w:t>
            </w:r>
          </w:p>
          <w:p>
            <w:pPr>
              <w:ind w:firstLine="420" w:firstLineChars="200"/>
              <w:jc w:val="left"/>
              <w:rPr>
                <w:rFonts w:ascii="宋体"/>
              </w:rPr>
            </w:pPr>
            <w:r>
              <w:rPr>
                <w:rFonts w:ascii="宋体" w:hAnsi="宋体"/>
              </w:rPr>
              <w:t>4-2.</w:t>
            </w:r>
            <w:r>
              <w:rPr>
                <w:rFonts w:hint="eastAsia" w:ascii="宋体" w:hAnsi="宋体"/>
              </w:rPr>
              <w:t>《中华人民共和国行政许可法》第四十条 行政机关作出准予行政许可的决定，应当予以公开，公众有权查阅。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dxa"/>
            <w:vAlign w:val="center"/>
          </w:tcPr>
          <w:p>
            <w:pPr>
              <w:jc w:val="center"/>
              <w:rPr>
                <w:rFonts w:ascii="宋体"/>
              </w:rPr>
            </w:pPr>
            <w:r>
              <w:rPr>
                <w:rFonts w:hint="eastAsia" w:ascii="宋体" w:hAnsi="宋体"/>
              </w:rPr>
              <w:t>追责情形</w:t>
            </w:r>
          </w:p>
        </w:tc>
        <w:tc>
          <w:tcPr>
            <w:tcW w:w="7920" w:type="dxa"/>
          </w:tcPr>
          <w:p>
            <w:pPr>
              <w:rPr>
                <w:rFonts w:ascii="宋体"/>
              </w:rPr>
            </w:pPr>
            <w:r>
              <w:rPr>
                <w:rFonts w:hint="eastAsia" w:ascii="宋体" w:hAnsi="宋体"/>
              </w:rPr>
              <w:t xml:space="preserve">    对不履行或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20" w:type="dxa"/>
            <w:vAlign w:val="center"/>
          </w:tcPr>
          <w:p>
            <w:pPr>
              <w:jc w:val="center"/>
              <w:rPr>
                <w:rFonts w:ascii="宋体"/>
              </w:rPr>
            </w:pPr>
            <w:r>
              <w:rPr>
                <w:rFonts w:hint="eastAsia" w:ascii="宋体" w:hAnsi="宋体"/>
              </w:rPr>
              <w:t>监督电话</w:t>
            </w:r>
          </w:p>
        </w:tc>
        <w:tc>
          <w:tcPr>
            <w:tcW w:w="7920" w:type="dxa"/>
          </w:tcPr>
          <w:p>
            <w:pPr>
              <w:jc w:val="center"/>
              <w:rPr>
                <w:rFonts w:ascii="宋体"/>
              </w:rPr>
            </w:pPr>
            <w:r>
              <w:rPr>
                <w:rFonts w:ascii="宋体" w:hAnsi="宋体" w:cs="仿宋_GB2312"/>
              </w:rPr>
              <w:t>0825-</w:t>
            </w:r>
            <w:r>
              <w:rPr>
                <w:rFonts w:hint="eastAsia" w:ascii="宋体" w:hAnsi="宋体" w:cs="仿宋_GB2312"/>
              </w:rPr>
              <w:t>2239016</w:t>
            </w:r>
          </w:p>
        </w:tc>
      </w:tr>
    </w:tbl>
    <w:p/>
    <w:p/>
    <w:p/>
    <w:p/>
    <w:p/>
    <w:p/>
    <w:p/>
    <w:p>
      <w:pPr>
        <w:widowControl/>
        <w:jc w:val="left"/>
      </w:pPr>
      <w:r>
        <w:br w:type="page"/>
      </w:r>
    </w:p>
    <w:tbl>
      <w:tblPr>
        <w:tblStyle w:val="3"/>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序号</w:t>
            </w:r>
          </w:p>
        </w:tc>
        <w:tc>
          <w:tcPr>
            <w:tcW w:w="7561" w:type="dxa"/>
            <w:vAlign w:val="center"/>
          </w:tcPr>
          <w:p>
            <w:pPr>
              <w:spacing w:line="340" w:lineRule="exact"/>
              <w:jc w:val="center"/>
              <w:rPr>
                <w:rFonts w:hint="eastAsia" w:ascii="宋体" w:hAnsi="宋体" w:eastAsia="宋体" w:cs="仿宋_GB2312"/>
                <w:szCs w:val="21"/>
                <w:lang w:val="en-US" w:eastAsia="zh-CN"/>
              </w:rPr>
            </w:pPr>
            <w:r>
              <w:rPr>
                <w:rFonts w:hint="eastAsia" w:ascii="宋体" w:hAnsi="宋体" w:cs="仿宋_GB2312"/>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权力项目名称</w:t>
            </w:r>
          </w:p>
        </w:tc>
        <w:tc>
          <w:tcPr>
            <w:tcW w:w="7561" w:type="dxa"/>
            <w:vAlign w:val="center"/>
          </w:tcPr>
          <w:p>
            <w:pPr>
              <w:spacing w:line="340" w:lineRule="exact"/>
              <w:jc w:val="center"/>
              <w:rPr>
                <w:rFonts w:ascii="宋体" w:hAnsi="宋体" w:cs="仿宋_GB2312"/>
                <w:szCs w:val="21"/>
              </w:rPr>
            </w:pPr>
            <w:r>
              <w:rPr>
                <w:rFonts w:hint="eastAsia" w:ascii="宋体" w:hAnsi="宋体" w:cs="仿宋_GB2312"/>
                <w:szCs w:val="21"/>
              </w:rPr>
              <w:t>车辆运营证核发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实施依据</w:t>
            </w:r>
          </w:p>
        </w:tc>
        <w:tc>
          <w:tcPr>
            <w:tcW w:w="7561" w:type="dxa"/>
            <w:vAlign w:val="center"/>
          </w:tcPr>
          <w:p>
            <w:pPr>
              <w:spacing w:line="340" w:lineRule="exact"/>
              <w:rPr>
                <w:rFonts w:ascii="宋体" w:hAnsi="宋体" w:cs="仿宋_GB2312"/>
                <w:szCs w:val="21"/>
              </w:rPr>
            </w:pPr>
            <w:r>
              <w:rPr>
                <w:rFonts w:hint="eastAsia" w:ascii="宋体" w:hAnsi="宋体" w:cs="宋体"/>
                <w:szCs w:val="21"/>
              </w:rPr>
              <w:t>《四川省道路运输条例》第八条、《道路货物运输及站场管理规定》第十三条、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责任主体</w:t>
            </w:r>
          </w:p>
        </w:tc>
        <w:tc>
          <w:tcPr>
            <w:tcW w:w="7561" w:type="dxa"/>
            <w:vAlign w:val="center"/>
          </w:tcPr>
          <w:p>
            <w:pPr>
              <w:spacing w:line="340" w:lineRule="exact"/>
              <w:rPr>
                <w:rFonts w:ascii="宋体" w:hAnsi="宋体" w:cs="仿宋_GB2312"/>
                <w:szCs w:val="21"/>
              </w:rPr>
            </w:pPr>
            <w:r>
              <w:rPr>
                <w:rFonts w:hint="eastAsia" w:ascii="宋体" w:hAnsi="宋体" w:cs="仿宋_GB2312"/>
                <w:szCs w:val="21"/>
              </w:rPr>
              <w:t>船山区政务服务中心交运窗口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责任事项</w:t>
            </w:r>
          </w:p>
        </w:tc>
        <w:tc>
          <w:tcPr>
            <w:tcW w:w="7561" w:type="dxa"/>
            <w:vAlign w:val="center"/>
          </w:tcPr>
          <w:p>
            <w:pPr>
              <w:spacing w:line="340" w:lineRule="exact"/>
              <w:rPr>
                <w:rFonts w:ascii="宋体" w:hAnsi="宋体" w:cs="仿宋_GB2312"/>
                <w:szCs w:val="21"/>
              </w:rPr>
            </w:pPr>
            <w:r>
              <w:rPr>
                <w:rFonts w:ascii="宋体" w:hAnsi="宋体" w:cs="仿宋_GB2312"/>
                <w:szCs w:val="21"/>
              </w:rPr>
              <w:t>1.受理责任：公示应当提交的材料，一次性告知补正材料，依法受理或不予受理（不予受理应当告知理由）。</w:t>
            </w:r>
          </w:p>
          <w:p>
            <w:pPr>
              <w:spacing w:line="340" w:lineRule="exact"/>
              <w:rPr>
                <w:rFonts w:ascii="宋体" w:hAnsi="宋体" w:cs="仿宋_GB2312"/>
                <w:szCs w:val="21"/>
              </w:rPr>
            </w:pPr>
            <w:r>
              <w:rPr>
                <w:rFonts w:ascii="宋体" w:hAnsi="宋体" w:cs="仿宋_GB2312"/>
                <w:szCs w:val="21"/>
              </w:rPr>
              <w:t>2.审查责任：按照药品行业发展规划和产业政策，对书面申请材料进行审查，提出是否同意筹建的审核意见，组织现场检查验收，告知申请人、利害相关人享有听证权利；涉及公共利益的重大许可，向社会公告并举行听证。</w:t>
            </w:r>
          </w:p>
          <w:p>
            <w:pPr>
              <w:spacing w:line="340" w:lineRule="exact"/>
              <w:rPr>
                <w:rFonts w:ascii="宋体" w:hAnsi="宋体" w:cs="仿宋_GB2312"/>
                <w:szCs w:val="21"/>
              </w:rPr>
            </w:pPr>
            <w:r>
              <w:rPr>
                <w:rFonts w:ascii="宋体" w:hAnsi="宋体" w:cs="仿宋_GB2312"/>
                <w:szCs w:val="21"/>
              </w:rPr>
              <w:t>3.决定责任：作出行政许可或者不予行政许可决定，法定告知（不予许可的应当书面告知理由）。</w:t>
            </w:r>
          </w:p>
          <w:p>
            <w:pPr>
              <w:spacing w:line="340" w:lineRule="exact"/>
              <w:rPr>
                <w:rFonts w:ascii="宋体" w:hAnsi="宋体" w:cs="仿宋_GB2312"/>
                <w:szCs w:val="21"/>
              </w:rPr>
            </w:pPr>
            <w:r>
              <w:rPr>
                <w:rFonts w:ascii="宋体" w:hAnsi="宋体" w:cs="仿宋_GB2312"/>
                <w:szCs w:val="21"/>
              </w:rPr>
              <w:t>4.事后监管责任：建立实施监督检查的运行机制和管理制度，开展定期和不定期检查，依法采取相关处置措施。</w:t>
            </w:r>
          </w:p>
          <w:p>
            <w:pPr>
              <w:spacing w:line="340" w:lineRule="exact"/>
              <w:rPr>
                <w:rFonts w:ascii="宋体" w:hAnsi="宋体" w:cs="仿宋_GB2312"/>
                <w:szCs w:val="21"/>
              </w:rPr>
            </w:pPr>
            <w:r>
              <w:rPr>
                <w:rFonts w:ascii="宋体" w:hAnsi="宋体"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责任事项依据</w:t>
            </w:r>
          </w:p>
        </w:tc>
        <w:tc>
          <w:tcPr>
            <w:tcW w:w="7561" w:type="dxa"/>
            <w:vAlign w:val="center"/>
          </w:tcPr>
          <w:p>
            <w:pPr>
              <w:spacing w:line="340" w:lineRule="exact"/>
              <w:rPr>
                <w:rFonts w:ascii="宋体" w:hAnsi="宋体" w:cs="宋体"/>
                <w:szCs w:val="21"/>
              </w:rPr>
            </w:pPr>
            <w:r>
              <w:rPr>
                <w:rFonts w:hint="eastAsia" w:ascii="宋体" w:hAnsi="宋体" w:cs="宋体"/>
                <w:szCs w:val="21"/>
              </w:rPr>
              <w:t>《四川省道路运输条例》第八条、客运经营者应当在依法取得工商营业执照和道路运输经营许可证，并在许可的经营范围内从事经营活动。道路运输管理机构应当向取得许可的道路客运经营者申请投入运输的车辆配发道路运输证；《道路货物运输及站场管理规定》第十三条、被许可人应当按照承诺书的要求投入运输车辆。购置车辆或者已有车辆道路运输管理机构核实并符合条件的，道路运输管理机构向投入运输的车辆配发《道路运输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追责情形</w:t>
            </w:r>
          </w:p>
        </w:tc>
        <w:tc>
          <w:tcPr>
            <w:tcW w:w="7561" w:type="dxa"/>
            <w:vAlign w:val="center"/>
          </w:tcPr>
          <w:p>
            <w:pPr>
              <w:spacing w:line="340" w:lineRule="exact"/>
              <w:rPr>
                <w:rFonts w:ascii="宋体" w:hAnsi="宋体" w:cs="仿宋_GB2312"/>
                <w:szCs w:val="21"/>
              </w:rPr>
            </w:pPr>
            <w:r>
              <w:rPr>
                <w:rFonts w:hint="eastAsia" w:ascii="宋体" w:hAnsi="宋体" w:cs="仿宋_GB2312"/>
                <w:szCs w:val="21"/>
              </w:rPr>
              <w:t>对不履行或不正确履行行政职责的行政机关及其工作人员，依据《中华人民共和国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59" w:type="dxa"/>
            <w:vAlign w:val="center"/>
          </w:tcPr>
          <w:p>
            <w:pPr>
              <w:spacing w:line="340" w:lineRule="exact"/>
              <w:rPr>
                <w:rFonts w:ascii="宋体" w:hAnsi="宋体" w:cs="仿宋_GB2312"/>
                <w:szCs w:val="21"/>
              </w:rPr>
            </w:pPr>
            <w:r>
              <w:rPr>
                <w:rFonts w:hint="eastAsia" w:ascii="宋体" w:hAnsi="宋体" w:cs="仿宋_GB2312"/>
                <w:szCs w:val="21"/>
              </w:rPr>
              <w:t>监督电话</w:t>
            </w:r>
          </w:p>
        </w:tc>
        <w:tc>
          <w:tcPr>
            <w:tcW w:w="7561" w:type="dxa"/>
            <w:vAlign w:val="center"/>
          </w:tcPr>
          <w:p>
            <w:pPr>
              <w:spacing w:line="340" w:lineRule="exact"/>
              <w:jc w:val="center"/>
              <w:rPr>
                <w:rFonts w:ascii="宋体" w:hAnsi="宋体" w:cs="仿宋_GB2312"/>
                <w:szCs w:val="21"/>
              </w:rPr>
            </w:pPr>
            <w:r>
              <w:rPr>
                <w:rFonts w:hint="eastAsia" w:ascii="宋体" w:hAnsi="宋体" w:cs="仿宋_GB2312"/>
                <w:szCs w:val="21"/>
              </w:rPr>
              <w:t>0825 2239016</w:t>
            </w:r>
          </w:p>
        </w:tc>
      </w:tr>
    </w:tbl>
    <w:p/>
    <w:p/>
    <w:p/>
    <w:p/>
    <w:p/>
    <w:p/>
    <w:p/>
    <w:p/>
    <w:p/>
    <w:tbl>
      <w:tblPr>
        <w:tblStyle w:val="3"/>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仿宋_GB2312"/>
              </w:rPr>
            </w:pPr>
            <w:r>
              <w:rPr>
                <w:rFonts w:hint="eastAsia" w:ascii="宋体" w:hAnsi="宋体" w:cs="仿宋_GB2312"/>
              </w:rPr>
              <w:t>序号</w:t>
            </w:r>
          </w:p>
        </w:tc>
        <w:tc>
          <w:tcPr>
            <w:tcW w:w="75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hint="eastAsia" w:ascii="宋体" w:hAnsi="宋体" w:eastAsia="宋体" w:cs="仿宋_GB2312"/>
                <w:lang w:eastAsia="zh-CN"/>
              </w:rPr>
            </w:pPr>
            <w:r>
              <w:rPr>
                <w:rFonts w:hint="eastAsia" w:ascii="宋体" w:hAnsi="宋体" w:cs="仿宋_GB231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仿宋_GB2312"/>
              </w:rPr>
            </w:pPr>
            <w:r>
              <w:rPr>
                <w:rFonts w:hint="eastAsia" w:ascii="宋体" w:hAnsi="宋体" w:cs="仿宋_GB2312"/>
              </w:rPr>
              <w:t>权力类型</w:t>
            </w:r>
          </w:p>
        </w:tc>
        <w:tc>
          <w:tcPr>
            <w:tcW w:w="75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仿宋_GB2312"/>
              </w:rPr>
            </w:pPr>
            <w:r>
              <w:rPr>
                <w:rFonts w:hint="eastAsia" w:ascii="宋体" w:hAnsi="宋体" w:cs="仿宋_GB2312"/>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仿宋_GB2312"/>
              </w:rPr>
            </w:pPr>
            <w:r>
              <w:rPr>
                <w:rFonts w:hint="eastAsia" w:ascii="宋体" w:hAnsi="宋体" w:cs="仿宋_GB2312"/>
              </w:rPr>
              <w:t>权力项目名称</w:t>
            </w:r>
          </w:p>
        </w:tc>
        <w:tc>
          <w:tcPr>
            <w:tcW w:w="75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仿宋_GB2312"/>
              </w:rPr>
            </w:pPr>
            <w:r>
              <w:rPr>
                <w:bCs/>
              </w:rPr>
              <w:t>防止船舶污染水域作业许可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仿宋_GB2312"/>
              </w:rPr>
            </w:pPr>
            <w:r>
              <w:rPr>
                <w:rFonts w:hint="eastAsia" w:ascii="宋体" w:hAnsi="宋体" w:cs="仿宋_GB2312"/>
              </w:rPr>
              <w:t>实施依据</w:t>
            </w:r>
          </w:p>
        </w:tc>
        <w:tc>
          <w:tcPr>
            <w:tcW w:w="756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rPr>
            </w:pPr>
            <w:r>
              <w:rPr>
                <w:rFonts w:hint="eastAsia"/>
              </w:rPr>
              <w:t>1.《中华人民共和国水污染防治法实施细则》第二十八条规定：在港口的船舷进行下列作业，必须事先向海事管理机构提出申请，经批准后，在指定的区域内进行： (一)冲洗载运有毒货物、有粉尘的散装货物的船舶甲板和舱室； (二)排放压舱、洗舱和机舱污水以及其他残余物质； (三)使用化学消油剂。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仿宋_GB2312"/>
              </w:rPr>
            </w:pPr>
            <w:r>
              <w:rPr>
                <w:rFonts w:hint="eastAsia" w:ascii="宋体" w:hAnsi="宋体" w:cs="仿宋_GB2312"/>
              </w:rPr>
              <w:t>责任主体</w:t>
            </w:r>
          </w:p>
        </w:tc>
        <w:tc>
          <w:tcPr>
            <w:tcW w:w="75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仿宋_GB2312"/>
              </w:rPr>
            </w:pPr>
            <w:r>
              <w:rPr>
                <w:rFonts w:hint="eastAsia" w:ascii="宋体"/>
              </w:rPr>
              <w:t>船山区地方海事处（委托实施）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仿宋_GB2312"/>
              </w:rPr>
            </w:pPr>
            <w:r>
              <w:rPr>
                <w:rFonts w:hint="eastAsia" w:ascii="宋体" w:hAnsi="宋体" w:cs="仿宋_GB2312"/>
              </w:rPr>
              <w:t>责任事项</w:t>
            </w:r>
          </w:p>
        </w:tc>
        <w:tc>
          <w:tcPr>
            <w:tcW w:w="7561" w:type="dxa"/>
            <w:tcBorders>
              <w:top w:val="single" w:color="auto" w:sz="4" w:space="0"/>
              <w:left w:val="single" w:color="auto" w:sz="4" w:space="0"/>
              <w:bottom w:val="single" w:color="auto" w:sz="4" w:space="0"/>
              <w:right w:val="single" w:color="auto" w:sz="4" w:space="0"/>
            </w:tcBorders>
            <w:vAlign w:val="center"/>
          </w:tcPr>
          <w:p>
            <w:pPr>
              <w:ind w:firstLine="420" w:firstLineChars="200"/>
              <w:rPr>
                <w:rFonts w:ascii="宋体"/>
              </w:rPr>
            </w:pPr>
            <w:r>
              <w:rPr>
                <w:rFonts w:hint="eastAsia" w:ascii="宋体"/>
              </w:rPr>
              <w:t>1．受理责任：按照市政务服务中心公布的服务指南查看申请材料，材料不齐一次性告知补正材料；依法受理或不予受理（不予受理的告知理由）。</w:t>
            </w:r>
          </w:p>
          <w:p>
            <w:pPr>
              <w:ind w:firstLine="420" w:firstLineChars="200"/>
              <w:rPr>
                <w:rFonts w:ascii="宋体"/>
              </w:rPr>
            </w:pPr>
            <w:r>
              <w:rPr>
                <w:rFonts w:hint="eastAsia" w:ascii="宋体"/>
              </w:rPr>
              <w:t>2．审查责任：对申请人提交的申请材料进行审查，提出初审意见。</w:t>
            </w:r>
          </w:p>
          <w:p>
            <w:pPr>
              <w:ind w:firstLine="420" w:firstLineChars="200"/>
              <w:rPr>
                <w:rFonts w:ascii="宋体"/>
              </w:rPr>
            </w:pPr>
            <w:r>
              <w:rPr>
                <w:rFonts w:hint="eastAsia" w:ascii="宋体"/>
              </w:rPr>
              <w:t>3．决定责任：作出行政许可决定或者不予行政许可决定（不予许可的告知理由），按时办结，并及时通知申请人取件。</w:t>
            </w:r>
          </w:p>
          <w:p>
            <w:pPr>
              <w:ind w:firstLine="420" w:firstLineChars="200"/>
              <w:rPr>
                <w:rFonts w:ascii="宋体"/>
              </w:rPr>
            </w:pPr>
            <w:r>
              <w:rPr>
                <w:rFonts w:hint="eastAsia" w:ascii="宋体"/>
              </w:rPr>
              <w:t>4．事后监管责任：定期或不定期检查船舶配员情况，督促申请人按照行政许可要求配齐足额船员。</w:t>
            </w:r>
          </w:p>
          <w:p>
            <w:pPr>
              <w:spacing w:line="380" w:lineRule="exact"/>
              <w:ind w:firstLine="420" w:firstLineChars="200"/>
              <w:rPr>
                <w:rFonts w:ascii="宋体" w:hAnsi="宋体" w:cs="仿宋_GB2312"/>
              </w:rPr>
            </w:pPr>
            <w:r>
              <w:rPr>
                <w:rFonts w:hint="eastAsia" w:ascii="宋体"/>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仿宋_GB2312"/>
              </w:rPr>
            </w:pPr>
            <w:r>
              <w:rPr>
                <w:rFonts w:hint="eastAsia" w:ascii="宋体" w:hAnsi="宋体" w:cs="仿宋_GB2312"/>
              </w:rPr>
              <w:t>责任事项依据</w:t>
            </w:r>
          </w:p>
          <w:p>
            <w:pPr>
              <w:jc w:val="center"/>
              <w:rPr>
                <w:rFonts w:ascii="宋体" w:hAnsi="宋体" w:cs="仿宋_GB2312"/>
              </w:rPr>
            </w:pPr>
          </w:p>
          <w:p>
            <w:pPr>
              <w:jc w:val="center"/>
              <w:rPr>
                <w:rFonts w:ascii="宋体" w:hAnsi="宋体" w:cs="仿宋_GB2312"/>
              </w:rPr>
            </w:pPr>
          </w:p>
          <w:p>
            <w:pPr>
              <w:jc w:val="center"/>
              <w:rPr>
                <w:rFonts w:ascii="宋体" w:hAnsi="宋体" w:cs="仿宋_GB2312"/>
              </w:rPr>
            </w:pPr>
          </w:p>
          <w:p>
            <w:pPr>
              <w:jc w:val="center"/>
              <w:rPr>
                <w:rFonts w:ascii="宋体" w:hAnsi="宋体" w:cs="仿宋_GB2312"/>
              </w:rPr>
            </w:pPr>
          </w:p>
          <w:p>
            <w:pPr>
              <w:jc w:val="center"/>
              <w:rPr>
                <w:rFonts w:ascii="宋体" w:hAnsi="宋体" w:cs="仿宋_GB2312"/>
              </w:rPr>
            </w:pPr>
          </w:p>
          <w:p>
            <w:pPr>
              <w:jc w:val="center"/>
              <w:rPr>
                <w:rFonts w:ascii="宋体" w:hAnsi="宋体" w:cs="仿宋_GB2312"/>
              </w:rPr>
            </w:pPr>
          </w:p>
          <w:p>
            <w:pPr>
              <w:jc w:val="center"/>
              <w:rPr>
                <w:rFonts w:ascii="宋体" w:hAnsi="宋体" w:cs="仿宋_GB2312"/>
              </w:rPr>
            </w:pPr>
          </w:p>
        </w:tc>
        <w:tc>
          <w:tcPr>
            <w:tcW w:w="756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rPr>
                <w:rFonts w:ascii="宋体" w:cs="仿宋_GB2312"/>
              </w:rPr>
            </w:pPr>
            <w:r>
              <w:rPr>
                <w:rFonts w:hint="eastAsia" w:ascii="宋体" w:cs="仿宋_GB2312"/>
              </w:rPr>
              <w:t>1.《</w:t>
            </w:r>
            <w:r>
              <w:rPr>
                <w:rFonts w:hint="eastAsia" w:ascii="宋体" w:hAnsi="宋体"/>
              </w:rPr>
              <w:t>中华人民共和国</w:t>
            </w:r>
            <w:r>
              <w:rPr>
                <w:rFonts w:hint="eastAsia" w:ascii="宋体" w:cs="仿宋_GB2312"/>
              </w:rPr>
              <w:t>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spacing w:line="380" w:lineRule="exact"/>
              <w:ind w:firstLine="420" w:firstLineChars="200"/>
              <w:rPr>
                <w:rFonts w:ascii="宋体" w:cs="仿宋_GB2312"/>
              </w:rPr>
            </w:pPr>
            <w:r>
              <w:rPr>
                <w:rFonts w:hint="eastAsia" w:ascii="宋体" w:cs="仿宋_GB2312"/>
              </w:rPr>
              <w:t>2．《</w:t>
            </w:r>
            <w:r>
              <w:rPr>
                <w:rFonts w:hint="eastAsia" w:ascii="宋体" w:hAnsi="宋体"/>
              </w:rPr>
              <w:t>中华人民共和国</w:t>
            </w:r>
            <w:r>
              <w:rPr>
                <w:rFonts w:hint="eastAsia" w:ascii="宋体" w:cs="仿宋_GB2312"/>
              </w:rPr>
              <w:t>行政许可法》第四十四条：行政机关作出准予行政许可的决定，应当自作出决定之日起十日内向申请人颁发、送达行政许可证件，或者加贴标签、加盖检验、检测、检疫印章。：</w:t>
            </w:r>
          </w:p>
          <w:p>
            <w:pPr>
              <w:ind w:firstLine="420" w:firstLineChars="200"/>
              <w:rPr>
                <w:rFonts w:ascii="宋体"/>
              </w:rPr>
            </w:pPr>
            <w:r>
              <w:rPr>
                <w:rFonts w:hint="eastAsia" w:ascii="宋体" w:cs="仿宋_GB2312"/>
              </w:rPr>
              <w:t>3.《</w:t>
            </w:r>
            <w:r>
              <w:rPr>
                <w:rFonts w:hint="eastAsia" w:ascii="宋体" w:hAnsi="宋体"/>
              </w:rPr>
              <w:t>中华人民共和国</w:t>
            </w:r>
            <w:r>
              <w:rPr>
                <w:rFonts w:hint="eastAsia" w:ascii="宋体" w:cs="仿宋_GB2312"/>
              </w:rPr>
              <w:t>行政许可法》第四十条：行政机关作出准予行政许可的决定，应当予以公开，公众有权查阅。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仿宋_GB2312"/>
              </w:rPr>
            </w:pPr>
            <w:r>
              <w:rPr>
                <w:rFonts w:hint="eastAsia" w:ascii="宋体" w:hAnsi="宋体" w:cs="仿宋_GB2312"/>
              </w:rPr>
              <w:t>追责情形</w:t>
            </w:r>
          </w:p>
        </w:tc>
        <w:tc>
          <w:tcPr>
            <w:tcW w:w="7561" w:type="dxa"/>
            <w:tcBorders>
              <w:top w:val="single" w:color="auto" w:sz="4" w:space="0"/>
              <w:left w:val="single" w:color="auto" w:sz="4" w:space="0"/>
              <w:bottom w:val="single" w:color="auto" w:sz="4" w:space="0"/>
              <w:right w:val="single" w:color="auto" w:sz="4" w:space="0"/>
            </w:tcBorders>
            <w:vAlign w:val="center"/>
          </w:tcPr>
          <w:p>
            <w:pPr>
              <w:spacing w:line="380" w:lineRule="exact"/>
              <w:ind w:firstLine="420" w:firstLineChars="200"/>
              <w:rPr>
                <w:rFonts w:ascii="宋体" w:hAnsi="宋体" w:cs="仿宋_GB2312"/>
              </w:rPr>
            </w:pPr>
            <w:r>
              <w:rPr>
                <w:rFonts w:hint="eastAsia" w:ascii="宋体"/>
              </w:rPr>
              <w:t>对不履行或者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仿宋_GB2312"/>
              </w:rPr>
            </w:pPr>
            <w:r>
              <w:rPr>
                <w:rFonts w:hint="eastAsia" w:ascii="宋体" w:hAnsi="宋体" w:cs="仿宋_GB2312"/>
              </w:rPr>
              <w:t>监督电话</w:t>
            </w:r>
          </w:p>
        </w:tc>
        <w:tc>
          <w:tcPr>
            <w:tcW w:w="7561"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宋体" w:hAnsi="宋体" w:cs="仿宋_GB2312"/>
              </w:rPr>
            </w:pPr>
            <w:r>
              <w:rPr>
                <w:rFonts w:hint="eastAsia" w:ascii="宋体" w:hAnsi="宋体" w:cs="仿宋_GB2312"/>
              </w:rPr>
              <w:t>0825-2239016</w:t>
            </w:r>
          </w:p>
        </w:tc>
      </w:tr>
    </w:tbl>
    <w:p/>
    <w:p/>
    <w:p/>
    <w:p/>
    <w:p/>
    <w:p/>
    <w:p>
      <w:pPr>
        <w:widowControl/>
        <w:jc w:val="left"/>
      </w:pPr>
      <w:r>
        <w:br w:type="page"/>
      </w:r>
    </w:p>
    <w:tbl>
      <w:tblPr>
        <w:tblStyle w:val="3"/>
        <w:tblW w:w="91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7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559" w:type="dxa"/>
            <w:vAlign w:val="center"/>
          </w:tcPr>
          <w:p>
            <w:pPr>
              <w:spacing w:line="380" w:lineRule="exact"/>
              <w:jc w:val="center"/>
              <w:rPr>
                <w:rFonts w:ascii="宋体" w:hAnsi="宋体" w:cs="仿宋_GB2312"/>
              </w:rPr>
            </w:pPr>
            <w:r>
              <w:rPr>
                <w:rFonts w:hint="eastAsia" w:ascii="宋体" w:hAnsi="宋体" w:cs="仿宋_GB2312"/>
              </w:rPr>
              <w:t>序  号</w:t>
            </w:r>
          </w:p>
        </w:tc>
        <w:tc>
          <w:tcPr>
            <w:tcW w:w="7561" w:type="dxa"/>
            <w:vAlign w:val="center"/>
          </w:tcPr>
          <w:p>
            <w:pPr>
              <w:spacing w:line="380" w:lineRule="exact"/>
              <w:jc w:val="center"/>
              <w:rPr>
                <w:rFonts w:hint="eastAsia" w:ascii="宋体" w:hAnsi="宋体" w:eastAsia="宋体" w:cs="仿宋_GB2312"/>
                <w:lang w:eastAsia="zh-CN"/>
              </w:rPr>
            </w:pPr>
            <w:r>
              <w:rPr>
                <w:rFonts w:hint="eastAsia" w:ascii="宋体" w:hAnsi="宋体" w:cs="仿宋_GB231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559" w:type="dxa"/>
            <w:vAlign w:val="center"/>
          </w:tcPr>
          <w:p>
            <w:pPr>
              <w:spacing w:line="380" w:lineRule="exact"/>
              <w:jc w:val="center"/>
              <w:rPr>
                <w:rFonts w:ascii="宋体" w:hAnsi="宋体" w:cs="仿宋_GB2312"/>
              </w:rPr>
            </w:pPr>
            <w:r>
              <w:rPr>
                <w:rFonts w:hint="eastAsia" w:ascii="宋体" w:hAnsi="宋体" w:cs="仿宋_GB2312"/>
              </w:rPr>
              <w:t>权力类型</w:t>
            </w:r>
          </w:p>
        </w:tc>
        <w:tc>
          <w:tcPr>
            <w:tcW w:w="7561" w:type="dxa"/>
            <w:vAlign w:val="center"/>
          </w:tcPr>
          <w:p>
            <w:pPr>
              <w:spacing w:line="380" w:lineRule="exact"/>
              <w:jc w:val="center"/>
              <w:rPr>
                <w:rFonts w:ascii="宋体" w:hAnsi="宋体" w:cs="仿宋_GB2312"/>
              </w:rPr>
            </w:pPr>
            <w:r>
              <w:rPr>
                <w:rFonts w:hint="eastAsia" w:ascii="宋体" w:hAnsi="宋体" w:cs="仿宋_GB2312"/>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559" w:type="dxa"/>
            <w:vAlign w:val="center"/>
          </w:tcPr>
          <w:p>
            <w:pPr>
              <w:spacing w:line="380" w:lineRule="exact"/>
              <w:jc w:val="center"/>
              <w:rPr>
                <w:rFonts w:ascii="宋体" w:hAnsi="宋体" w:cs="仿宋_GB2312"/>
              </w:rPr>
            </w:pPr>
            <w:r>
              <w:rPr>
                <w:rFonts w:hint="eastAsia" w:ascii="宋体" w:hAnsi="宋体" w:cs="仿宋_GB2312"/>
              </w:rPr>
              <w:t>权力项目名称</w:t>
            </w:r>
          </w:p>
        </w:tc>
        <w:tc>
          <w:tcPr>
            <w:tcW w:w="7561" w:type="dxa"/>
            <w:vAlign w:val="center"/>
          </w:tcPr>
          <w:p>
            <w:pPr>
              <w:spacing w:line="380" w:lineRule="exact"/>
              <w:jc w:val="center"/>
              <w:rPr>
                <w:rFonts w:ascii="宋体" w:hAnsi="宋体" w:cs="仿宋_GB2312"/>
              </w:rPr>
            </w:pPr>
            <w:r>
              <w:rPr>
                <w:rFonts w:hint="eastAsia" w:ascii="宋体" w:hAnsi="宋体" w:cs="仿宋_GB2312"/>
              </w:rPr>
              <w:t>船舶检验许可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59" w:type="dxa"/>
            <w:vAlign w:val="center"/>
          </w:tcPr>
          <w:p>
            <w:pPr>
              <w:spacing w:line="380" w:lineRule="exact"/>
              <w:jc w:val="center"/>
              <w:rPr>
                <w:rFonts w:ascii="宋体" w:hAnsi="宋体" w:cs="仿宋_GB2312"/>
              </w:rPr>
            </w:pPr>
            <w:r>
              <w:rPr>
                <w:rFonts w:hint="eastAsia" w:ascii="宋体" w:hAnsi="宋体" w:cs="仿宋_GB2312"/>
              </w:rPr>
              <w:t>实施依据</w:t>
            </w:r>
          </w:p>
        </w:tc>
        <w:tc>
          <w:tcPr>
            <w:tcW w:w="7561" w:type="dxa"/>
            <w:vAlign w:val="center"/>
          </w:tcPr>
          <w:p>
            <w:pPr>
              <w:ind w:firstLine="420" w:firstLineChars="200"/>
              <w:rPr>
                <w:rFonts w:ascii="宋体" w:hAnsi="宋体"/>
              </w:rPr>
            </w:pPr>
            <w:r>
              <w:rPr>
                <w:rFonts w:hint="eastAsia" w:ascii="宋体" w:hAnsi="宋体"/>
              </w:rPr>
              <w:t>中华人民共和国《船舶和海上设施检验条例》(1993年国务院令第109号)第七条：中国籍船舶的所有人或者经营人，必须向船舶检验机构申请下列检验：（一）建造或者改建船舶时，申请建造检验；（二）营运中的船舶，申请定期检验；（三）由外国籍船舶改为中国籍船舶的，申请初次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59" w:type="dxa"/>
            <w:vAlign w:val="center"/>
          </w:tcPr>
          <w:p>
            <w:pPr>
              <w:spacing w:line="380" w:lineRule="exact"/>
              <w:jc w:val="center"/>
              <w:rPr>
                <w:rFonts w:ascii="宋体" w:hAnsi="宋体" w:cs="仿宋_GB2312"/>
              </w:rPr>
            </w:pPr>
            <w:r>
              <w:rPr>
                <w:rFonts w:hint="eastAsia" w:ascii="宋体" w:hAnsi="宋体" w:cs="仿宋_GB2312"/>
              </w:rPr>
              <w:t>责任主体</w:t>
            </w:r>
          </w:p>
        </w:tc>
        <w:tc>
          <w:tcPr>
            <w:tcW w:w="7561" w:type="dxa"/>
            <w:vAlign w:val="center"/>
          </w:tcPr>
          <w:p>
            <w:pPr>
              <w:spacing w:line="380" w:lineRule="exact"/>
              <w:jc w:val="center"/>
              <w:rPr>
                <w:rFonts w:ascii="宋体" w:hAnsi="宋体" w:cs="仿宋_GB2312"/>
              </w:rPr>
            </w:pPr>
            <w:r>
              <w:rPr>
                <w:rFonts w:hint="eastAsia" w:ascii="宋体" w:hAnsi="宋体"/>
              </w:rPr>
              <w:t>船山区地方海事处（委托实施）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59" w:type="dxa"/>
            <w:vAlign w:val="center"/>
          </w:tcPr>
          <w:p>
            <w:pPr>
              <w:spacing w:line="380" w:lineRule="exact"/>
              <w:jc w:val="center"/>
              <w:rPr>
                <w:rFonts w:ascii="宋体" w:hAnsi="宋体" w:cs="仿宋_GB2312"/>
              </w:rPr>
            </w:pPr>
            <w:r>
              <w:rPr>
                <w:rFonts w:hint="eastAsia" w:ascii="宋体" w:hAnsi="宋体" w:cs="仿宋_GB2312"/>
              </w:rPr>
              <w:t>责任事项</w:t>
            </w:r>
          </w:p>
        </w:tc>
        <w:tc>
          <w:tcPr>
            <w:tcW w:w="7561" w:type="dxa"/>
            <w:vAlign w:val="center"/>
          </w:tcPr>
          <w:p>
            <w:pPr>
              <w:ind w:firstLine="420" w:firstLineChars="200"/>
              <w:rPr>
                <w:rFonts w:ascii="宋体" w:hAnsi="宋体"/>
              </w:rPr>
            </w:pPr>
            <w:r>
              <w:rPr>
                <w:rFonts w:hint="eastAsia" w:ascii="宋体" w:hAnsi="宋体"/>
              </w:rPr>
              <w:t>1．受理责任：按照市政务服务中心公布的船舶建设设计审批服务指南查看申请材料，材料不齐一次性告知补正材料；依法受理或不予受理（不予受理的告知理由）。</w:t>
            </w:r>
          </w:p>
          <w:p>
            <w:pPr>
              <w:ind w:firstLine="420" w:firstLineChars="200"/>
              <w:rPr>
                <w:rFonts w:ascii="宋体" w:hAnsi="宋体"/>
              </w:rPr>
            </w:pPr>
            <w:r>
              <w:rPr>
                <w:rFonts w:hint="eastAsia" w:ascii="宋体" w:hAnsi="宋体"/>
              </w:rPr>
              <w:t>2．审查责任：对申请人提交的船舶建设审批申请材料进行审查，提出初审意见。</w:t>
            </w:r>
          </w:p>
          <w:p>
            <w:pPr>
              <w:ind w:firstLine="420" w:firstLineChars="200"/>
              <w:rPr>
                <w:rFonts w:ascii="宋体" w:hAnsi="宋体"/>
              </w:rPr>
            </w:pPr>
            <w:r>
              <w:rPr>
                <w:rFonts w:hint="eastAsia" w:ascii="宋体" w:hAnsi="宋体"/>
              </w:rPr>
              <w:t>3．决定责任：作出行政许可决定或者不予行政许可决定（不予许可的告知理由），按时办结，并及时通知申请人取件。</w:t>
            </w:r>
          </w:p>
          <w:p>
            <w:pPr>
              <w:ind w:firstLine="420" w:firstLineChars="200"/>
              <w:rPr>
                <w:rFonts w:ascii="宋体" w:hAnsi="宋体"/>
              </w:rPr>
            </w:pPr>
            <w:r>
              <w:rPr>
                <w:rFonts w:hint="eastAsia" w:ascii="宋体" w:hAnsi="宋体"/>
              </w:rPr>
              <w:t>4．事后监管责任：定期或不定期检查船舶建设情况，督促申请人按照行政许可要求进行建造。</w:t>
            </w:r>
          </w:p>
          <w:p>
            <w:pPr>
              <w:spacing w:line="380" w:lineRule="exact"/>
              <w:ind w:firstLine="420" w:firstLineChars="200"/>
              <w:rPr>
                <w:rFonts w:ascii="宋体" w:hAnsi="宋体" w:cs="仿宋_GB2312"/>
              </w:rPr>
            </w:pPr>
            <w:r>
              <w:rPr>
                <w:rFonts w:hint="eastAsia" w:ascii="宋体" w:hAnsi="宋体"/>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spacing w:line="380" w:lineRule="exact"/>
              <w:jc w:val="center"/>
              <w:rPr>
                <w:rFonts w:ascii="宋体" w:hAnsi="宋体" w:cs="仿宋_GB2312"/>
              </w:rPr>
            </w:pPr>
            <w:r>
              <w:rPr>
                <w:rFonts w:hint="eastAsia" w:ascii="宋体" w:hAnsi="宋体" w:cs="仿宋_GB2312"/>
              </w:rPr>
              <w:t>责任事项依据</w:t>
            </w:r>
          </w:p>
        </w:tc>
        <w:tc>
          <w:tcPr>
            <w:tcW w:w="7561" w:type="dxa"/>
            <w:vAlign w:val="center"/>
          </w:tcPr>
          <w:p>
            <w:pPr>
              <w:spacing w:line="380" w:lineRule="exact"/>
              <w:ind w:firstLine="420" w:firstLineChars="200"/>
              <w:rPr>
                <w:rFonts w:ascii="宋体" w:hAnsi="宋体" w:cs="仿宋_GB2312"/>
              </w:rPr>
            </w:pPr>
            <w:r>
              <w:rPr>
                <w:rFonts w:hint="eastAsia" w:ascii="宋体" w:hAnsi="宋体" w:cs="仿宋_GB2312"/>
              </w:rPr>
              <w:t>1.《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spacing w:line="380" w:lineRule="exact"/>
              <w:ind w:firstLine="420" w:firstLineChars="200"/>
              <w:rPr>
                <w:rFonts w:ascii="宋体" w:hAnsi="宋体" w:cs="仿宋_GB2312"/>
              </w:rPr>
            </w:pPr>
            <w:r>
              <w:rPr>
                <w:rFonts w:hint="eastAsia" w:ascii="宋体" w:hAnsi="宋体" w:cs="仿宋_GB2312"/>
              </w:rPr>
              <w:t>2．《中华人民共和国行政许可法》第四十四条：行政机关作出准予行政许可的决定，应当自作出决定之日起十日内向申请人颁发、送达行政许可证件，或者加贴标签、加盖检验、检测、检疫印章。</w:t>
            </w:r>
          </w:p>
          <w:p>
            <w:pPr>
              <w:ind w:firstLine="420" w:firstLineChars="200"/>
              <w:rPr>
                <w:rFonts w:ascii="宋体" w:hAnsi="宋体"/>
              </w:rPr>
            </w:pPr>
            <w:r>
              <w:rPr>
                <w:rFonts w:hint="eastAsia" w:ascii="宋体" w:hAnsi="宋体" w:cs="仿宋_GB2312"/>
              </w:rPr>
              <w:t>3.《中华人民共和国行政许可法》第四十条：行政机关作出准予行政许可的决定，应当予以公开，公众有权查阅。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9" w:type="dxa"/>
            <w:vAlign w:val="center"/>
          </w:tcPr>
          <w:p>
            <w:pPr>
              <w:spacing w:line="380" w:lineRule="exact"/>
              <w:jc w:val="center"/>
              <w:rPr>
                <w:rFonts w:ascii="宋体" w:hAnsi="宋体" w:cs="仿宋_GB2312"/>
              </w:rPr>
            </w:pPr>
            <w:r>
              <w:rPr>
                <w:rFonts w:hint="eastAsia" w:ascii="宋体" w:hAnsi="宋体" w:cs="仿宋_GB2312"/>
              </w:rPr>
              <w:t>追责情形</w:t>
            </w:r>
          </w:p>
        </w:tc>
        <w:tc>
          <w:tcPr>
            <w:tcW w:w="7561" w:type="dxa"/>
            <w:vAlign w:val="center"/>
          </w:tcPr>
          <w:p>
            <w:pPr>
              <w:spacing w:line="380" w:lineRule="exact"/>
              <w:ind w:firstLine="420" w:firstLineChars="200"/>
              <w:rPr>
                <w:rFonts w:ascii="宋体" w:hAnsi="宋体" w:cs="仿宋_GB2312"/>
              </w:rPr>
            </w:pPr>
            <w:r>
              <w:rPr>
                <w:rFonts w:hint="eastAsia" w:ascii="宋体" w:hAnsi="宋体"/>
              </w:rPr>
              <w:t>对不履行或者不正确履行行政职责的行政机关及其工作人员，依据《中华人民共和国行政监察法》、《中华人民共和国行政许可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559" w:type="dxa"/>
            <w:vAlign w:val="center"/>
          </w:tcPr>
          <w:p>
            <w:pPr>
              <w:spacing w:line="380" w:lineRule="exact"/>
              <w:jc w:val="center"/>
              <w:rPr>
                <w:rFonts w:ascii="宋体" w:hAnsi="宋体" w:cs="仿宋_GB2312"/>
              </w:rPr>
            </w:pPr>
            <w:r>
              <w:rPr>
                <w:rFonts w:hint="eastAsia" w:ascii="宋体" w:hAnsi="宋体" w:cs="仿宋_GB2312"/>
              </w:rPr>
              <w:t>监督电话</w:t>
            </w:r>
          </w:p>
        </w:tc>
        <w:tc>
          <w:tcPr>
            <w:tcW w:w="7561" w:type="dxa"/>
            <w:vAlign w:val="center"/>
          </w:tcPr>
          <w:p>
            <w:pPr>
              <w:spacing w:line="380" w:lineRule="exact"/>
              <w:jc w:val="center"/>
              <w:rPr>
                <w:rFonts w:ascii="宋体" w:hAnsi="宋体" w:cs="仿宋_GB2312"/>
              </w:rPr>
            </w:pPr>
            <w:r>
              <w:rPr>
                <w:rFonts w:ascii="宋体" w:hAnsi="宋体" w:cs="仿宋_GB2312"/>
              </w:rPr>
              <w:t>0825-2239016</w:t>
            </w:r>
          </w:p>
        </w:tc>
      </w:tr>
    </w:tbl>
    <w:p>
      <w:pPr>
        <w:wordWrap w:val="0"/>
        <w:spacing w:line="576" w:lineRule="exact"/>
      </w:pPr>
    </w:p>
    <w:p>
      <w:pPr>
        <w:pStyle w:val="2"/>
        <w:keepNext w:val="0"/>
        <w:keepLines w:val="0"/>
        <w:widowControl/>
        <w:suppressLineNumbers w:val="0"/>
        <w:spacing w:before="0" w:beforeAutospacing="0" w:after="0" w:afterAutospacing="0" w:line="450" w:lineRule="atLeast"/>
        <w:ind w:right="0"/>
        <w:jc w:val="center"/>
        <w:rPr>
          <w:rFonts w:hint="eastAsia" w:ascii="Times New Roman" w:hAnsi="Times New Roman" w:eastAsia="方正小标宋简体" w:cstheme="minorBidi"/>
          <w:bCs/>
          <w:kern w:val="2"/>
          <w:sz w:val="44"/>
          <w:szCs w:val="44"/>
          <w:lang w:val="en-US" w:eastAsia="zh-CN" w:bidi="ar-SA"/>
        </w:rPr>
      </w:pPr>
    </w:p>
    <w:p>
      <w:pPr>
        <w:pStyle w:val="2"/>
        <w:keepNext w:val="0"/>
        <w:keepLines w:val="0"/>
        <w:widowControl/>
        <w:suppressLineNumbers w:val="0"/>
        <w:spacing w:before="0" w:beforeAutospacing="0" w:after="0" w:afterAutospacing="0" w:line="450" w:lineRule="atLeast"/>
        <w:ind w:right="0"/>
        <w:jc w:val="both"/>
        <w:rPr>
          <w:rFonts w:hint="eastAsia" w:ascii="Times New Roman" w:hAnsi="Times New Roman" w:eastAsia="方正小标宋简体" w:cstheme="minorBidi"/>
          <w:bCs/>
          <w:kern w:val="2"/>
          <w:sz w:val="44"/>
          <w:szCs w:val="44"/>
          <w:lang w:val="en-US" w:eastAsia="zh-CN" w:bidi="ar-SA"/>
        </w:rPr>
      </w:pPr>
    </w:p>
    <w:p>
      <w:pPr>
        <w:snapToGrid w:val="0"/>
        <w:spacing w:line="240" w:lineRule="atLeas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p>
    <w:p>
      <w:pPr>
        <w:snapToGrid w:val="0"/>
        <w:spacing w:line="240" w:lineRule="atLeas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p>
    <w:p>
      <w:pPr>
        <w:ind w:firstLine="440" w:firstLineChars="100"/>
        <w:jc w:val="both"/>
        <w:rPr>
          <w:rFonts w:hint="eastAsia" w:ascii="Times New Roman" w:hAnsi="Times New Roman" w:eastAsia="方正小标宋简体" w:cstheme="minorBidi"/>
          <w:bCs/>
          <w:kern w:val="2"/>
          <w:sz w:val="44"/>
          <w:szCs w:val="44"/>
          <w:lang w:val="en-US" w:eastAsia="zh-CN" w:bidi="ar-SA"/>
        </w:rPr>
      </w:pPr>
      <w:r>
        <w:rPr>
          <w:rFonts w:hint="eastAsia" w:ascii="Times New Roman" w:hAnsi="Times New Roman" w:eastAsia="方正小标宋简体" w:cstheme="minorBidi"/>
          <w:bCs/>
          <w:kern w:val="2"/>
          <w:sz w:val="44"/>
          <w:szCs w:val="44"/>
          <w:lang w:val="en-US" w:eastAsia="zh-CN" w:bidi="ar-SA"/>
        </w:rPr>
        <w:t>船山区交通运输局责任清单（行政裁决）</w:t>
      </w: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tbl>
      <w:tblPr>
        <w:tblStyle w:val="3"/>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14"/>
        <w:gridCol w:w="7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atLeast"/>
          <w:jc w:val="center"/>
        </w:trPr>
        <w:tc>
          <w:tcPr>
            <w:tcW w:w="1714" w:type="dxa"/>
            <w:vAlign w:val="center"/>
          </w:tcPr>
          <w:p>
            <w:pPr>
              <w:spacing w:line="380" w:lineRule="exact"/>
              <w:jc w:val="center"/>
              <w:rPr>
                <w:rFonts w:hint="eastAsia" w:ascii="宋体" w:hAnsi="宋体" w:cs="仿宋_GB2312"/>
              </w:rPr>
            </w:pPr>
            <w:r>
              <w:rPr>
                <w:rFonts w:hint="eastAsia" w:ascii="宋体" w:hAnsi="宋体" w:cs="仿宋_GB2312"/>
              </w:rPr>
              <w:t>序  号</w:t>
            </w:r>
          </w:p>
        </w:tc>
        <w:tc>
          <w:tcPr>
            <w:tcW w:w="7639" w:type="dxa"/>
            <w:vAlign w:val="center"/>
          </w:tcPr>
          <w:p>
            <w:pPr>
              <w:spacing w:line="380" w:lineRule="exact"/>
              <w:jc w:val="center"/>
              <w:rPr>
                <w:rFonts w:hint="default" w:ascii="宋体" w:hAnsi="宋体" w:cs="仿宋_GB2312"/>
                <w:lang w:val="en-US" w:eastAsia="zh-CN"/>
              </w:rPr>
            </w:pPr>
            <w:r>
              <w:rPr>
                <w:rFonts w:hint="eastAsia" w:ascii="宋体" w:hAnsi="宋体" w:cs="仿宋_GB2312"/>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atLeast"/>
          <w:jc w:val="center"/>
        </w:trPr>
        <w:tc>
          <w:tcPr>
            <w:tcW w:w="1714" w:type="dxa"/>
            <w:vAlign w:val="center"/>
          </w:tcPr>
          <w:p>
            <w:pPr>
              <w:spacing w:line="380" w:lineRule="exact"/>
              <w:jc w:val="center"/>
              <w:rPr>
                <w:rFonts w:hint="eastAsia" w:ascii="宋体" w:hAnsi="宋体" w:cs="仿宋_GB2312"/>
              </w:rPr>
            </w:pPr>
            <w:r>
              <w:rPr>
                <w:rFonts w:hint="eastAsia" w:ascii="宋体" w:hAnsi="宋体" w:cs="仿宋_GB2312"/>
              </w:rPr>
              <w:t>权力类型</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7" w:hRule="atLeast"/>
          <w:jc w:val="center"/>
        </w:trPr>
        <w:tc>
          <w:tcPr>
            <w:tcW w:w="1714" w:type="dxa"/>
            <w:vAlign w:val="center"/>
          </w:tcPr>
          <w:p>
            <w:pPr>
              <w:spacing w:line="380" w:lineRule="exact"/>
              <w:jc w:val="center"/>
              <w:rPr>
                <w:rFonts w:hint="eastAsia" w:ascii="宋体" w:hAnsi="宋体" w:cs="仿宋_GB2312"/>
              </w:rPr>
            </w:pPr>
            <w:r>
              <w:rPr>
                <w:rFonts w:hint="eastAsia" w:ascii="宋体" w:hAnsi="宋体" w:cs="仿宋_GB2312"/>
              </w:rPr>
              <w:t>权力项目名称</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对客运经营者在发车时间安排上发生纠纷客运站经营者协调无效的裁决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690" w:hRule="atLeast"/>
          <w:jc w:val="center"/>
        </w:trPr>
        <w:tc>
          <w:tcPr>
            <w:tcW w:w="1714" w:type="dxa"/>
            <w:vAlign w:val="center"/>
          </w:tcPr>
          <w:p>
            <w:pPr>
              <w:spacing w:line="380" w:lineRule="exact"/>
              <w:jc w:val="center"/>
              <w:rPr>
                <w:rFonts w:hint="eastAsia" w:ascii="宋体" w:hAnsi="宋体" w:cs="仿宋_GB2312"/>
              </w:rPr>
            </w:pPr>
            <w:r>
              <w:rPr>
                <w:rFonts w:hint="eastAsia" w:ascii="宋体" w:hAnsi="宋体" w:cs="仿宋_GB2312"/>
              </w:rPr>
              <w:t>实施依据</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交通运输部关于修改《道路旅客运输及客运站管理规定》的决定（交通运输部令2016年第82号） 《道路旅客运输及客运站管理规定》第六十八条第三款：客运经营者在发车时间安排上发生纠纷，客运站经营者协调无效时，由当地县级以上道路运输管理机构裁定。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1" w:hRule="atLeast"/>
          <w:jc w:val="center"/>
        </w:trPr>
        <w:tc>
          <w:tcPr>
            <w:tcW w:w="1714" w:type="dxa"/>
            <w:vAlign w:val="center"/>
          </w:tcPr>
          <w:p>
            <w:pPr>
              <w:spacing w:line="380" w:lineRule="exact"/>
              <w:jc w:val="center"/>
              <w:rPr>
                <w:rFonts w:hint="eastAsia" w:ascii="宋体" w:hAnsi="宋体" w:cs="仿宋_GB2312"/>
              </w:rPr>
            </w:pPr>
            <w:r>
              <w:rPr>
                <w:rFonts w:hint="eastAsia" w:ascii="宋体" w:hAnsi="宋体" w:cs="仿宋_GB2312"/>
              </w:rPr>
              <w:t>责任主体</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遂宁市船山区公路运输管理所</w:t>
            </w:r>
            <w:r>
              <w:rPr>
                <w:rFonts w:hint="eastAsia" w:ascii="宋体" w:hAnsi="宋体" w:cs="仿宋_GB2312"/>
                <w:lang w:eastAsia="zh-CN"/>
              </w:rPr>
              <w:t>（委托实施）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93" w:hRule="atLeast"/>
          <w:jc w:val="center"/>
        </w:trPr>
        <w:tc>
          <w:tcPr>
            <w:tcW w:w="1714" w:type="dxa"/>
            <w:vAlign w:val="center"/>
          </w:tcPr>
          <w:p>
            <w:pPr>
              <w:spacing w:line="380" w:lineRule="exact"/>
              <w:jc w:val="center"/>
              <w:rPr>
                <w:rFonts w:hint="eastAsia" w:ascii="宋体" w:hAnsi="宋体" w:cs="仿宋_GB2312"/>
              </w:rPr>
            </w:pPr>
            <w:r>
              <w:rPr>
                <w:rFonts w:hint="eastAsia" w:ascii="宋体" w:hAnsi="宋体" w:cs="仿宋_GB2312"/>
              </w:rPr>
              <w:t>责任事项</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1、受理责任:公示应当提交的材料,一次性告知补正材料,依法受理或不受理（不予受理应当告知理由）。</w:t>
            </w:r>
          </w:p>
          <w:p>
            <w:pPr>
              <w:spacing w:line="380" w:lineRule="exact"/>
              <w:jc w:val="center"/>
              <w:rPr>
                <w:rFonts w:hint="eastAsia" w:ascii="宋体" w:hAnsi="宋体" w:cs="仿宋_GB2312"/>
              </w:rPr>
            </w:pPr>
            <w:r>
              <w:rPr>
                <w:rFonts w:hint="eastAsia" w:ascii="宋体" w:hAnsi="宋体" w:cs="仿宋_GB2312"/>
              </w:rPr>
              <w:t>2、审理责任：争议发生后，当事人应当主动、互谅、互让地协商解决。经协商依法达成协议的，当事人应当签字或者盖章，并在处理机构备案；不能达成协议的，按照本办法规定向处理机构申请处理。</w:t>
            </w:r>
          </w:p>
          <w:p>
            <w:pPr>
              <w:spacing w:line="380" w:lineRule="exact"/>
              <w:jc w:val="center"/>
              <w:rPr>
                <w:rFonts w:hint="eastAsia" w:ascii="宋体" w:hAnsi="宋体" w:cs="仿宋_GB2312"/>
              </w:rPr>
            </w:pPr>
            <w:r>
              <w:rPr>
                <w:rFonts w:hint="eastAsia" w:ascii="宋体" w:hAnsi="宋体" w:cs="仿宋_GB2312"/>
              </w:rPr>
              <w:t>3、裁决责任：组织调解，能够调解的制作仲裁调解书；不能调解的，在法定期内作出裁决。</w:t>
            </w:r>
          </w:p>
          <w:p>
            <w:pPr>
              <w:spacing w:line="380" w:lineRule="exact"/>
              <w:jc w:val="center"/>
              <w:rPr>
                <w:rFonts w:hint="eastAsia" w:ascii="宋体" w:hAnsi="宋体" w:cs="仿宋_GB2312"/>
              </w:rPr>
            </w:pPr>
            <w:r>
              <w:rPr>
                <w:rFonts w:hint="eastAsia" w:ascii="宋体" w:hAnsi="宋体" w:cs="仿宋_GB2312"/>
              </w:rPr>
              <w:t>4.执行责任：应当由两名以上运管执法人员实施，并出示运管行政执法证件。向当事人送达《运管行政强制措施决定书》，实施行政强制措施，制作现场笔录，由当事人或见证人、执法人员签名或盖章确认。</w:t>
            </w:r>
          </w:p>
          <w:p>
            <w:pPr>
              <w:spacing w:line="380" w:lineRule="exact"/>
              <w:jc w:val="center"/>
              <w:rPr>
                <w:rFonts w:hint="eastAsia" w:ascii="宋体" w:hAnsi="宋体" w:cs="仿宋_GB2312"/>
              </w:rPr>
            </w:pPr>
            <w:r>
              <w:rPr>
                <w:rFonts w:hint="eastAsia" w:ascii="宋体" w:hAnsi="宋体" w:cs="仿宋_GB2312"/>
              </w:rPr>
              <w:t>5. 其他责任：其他法律法规规章文件规定的应履行的责任。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32" w:hRule="atLeast"/>
          <w:jc w:val="center"/>
        </w:trPr>
        <w:tc>
          <w:tcPr>
            <w:tcW w:w="1714" w:type="dxa"/>
            <w:vAlign w:val="center"/>
          </w:tcPr>
          <w:p>
            <w:pPr>
              <w:spacing w:line="380" w:lineRule="exact"/>
              <w:jc w:val="center"/>
              <w:rPr>
                <w:rFonts w:hint="eastAsia" w:ascii="宋体" w:hAnsi="宋体" w:cs="仿宋_GB2312"/>
              </w:rPr>
            </w:pPr>
            <w:r>
              <w:rPr>
                <w:rFonts w:hint="eastAsia" w:ascii="宋体" w:hAnsi="宋体" w:cs="仿宋_GB2312"/>
              </w:rPr>
              <w:t>追责情形</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对不履行或不正确履行行政职责的行政机关及其工作人员，依据《</w:t>
            </w:r>
            <w:r>
              <w:rPr>
                <w:rFonts w:hint="eastAsia" w:ascii="宋体" w:hAnsi="宋体" w:cs="仿宋_GB2312"/>
                <w:lang w:eastAsia="zh-CN"/>
              </w:rPr>
              <w:t>中华人民共和国监察法</w:t>
            </w:r>
            <w:r>
              <w:rPr>
                <w:rFonts w:hint="eastAsia" w:ascii="宋体" w:hAnsi="宋体" w:cs="仿宋_GB2312"/>
              </w:rPr>
              <w:t>》、《中华人民共和国行政处罚法》、《中华人民共和国行政强制法》、《行政机关公务员处分条例》、《交通行政处罚行为规范》、《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7" w:hRule="atLeast"/>
          <w:jc w:val="center"/>
        </w:trPr>
        <w:tc>
          <w:tcPr>
            <w:tcW w:w="1714" w:type="dxa"/>
            <w:vAlign w:val="center"/>
          </w:tcPr>
          <w:p>
            <w:pPr>
              <w:spacing w:line="380" w:lineRule="exact"/>
              <w:jc w:val="center"/>
              <w:rPr>
                <w:rFonts w:hint="eastAsia" w:ascii="宋体" w:hAnsi="宋体" w:cs="仿宋_GB2312"/>
              </w:rPr>
            </w:pPr>
            <w:r>
              <w:rPr>
                <w:rFonts w:hint="eastAsia" w:ascii="宋体" w:hAnsi="宋体" w:cs="仿宋_GB2312"/>
              </w:rPr>
              <w:t>监督电话</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0825-2239016</w:t>
            </w:r>
          </w:p>
        </w:tc>
      </w:tr>
    </w:tbl>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jc w:val="both"/>
        <w:rPr>
          <w:rFonts w:hint="eastAsia" w:ascii="Times New Roman" w:hAnsi="Times New Roman" w:eastAsia="方正小标宋简体" w:cstheme="minorBidi"/>
          <w:bCs/>
          <w:kern w:val="2"/>
          <w:sz w:val="44"/>
          <w:szCs w:val="44"/>
          <w:lang w:val="en-US" w:eastAsia="zh-CN" w:bidi="ar-SA"/>
        </w:rPr>
      </w:pPr>
    </w:p>
    <w:p>
      <w:pPr>
        <w:ind w:firstLine="440" w:firstLineChars="100"/>
        <w:jc w:val="both"/>
        <w:rPr>
          <w:rFonts w:hint="eastAsia" w:ascii="Times New Roman" w:hAnsi="Times New Roman" w:eastAsia="方正小标宋简体" w:cstheme="minorBidi"/>
          <w:bCs/>
          <w:kern w:val="2"/>
          <w:sz w:val="44"/>
          <w:szCs w:val="44"/>
          <w:lang w:val="en-US" w:eastAsia="zh-CN" w:bidi="ar-SA"/>
        </w:rPr>
      </w:pPr>
      <w:r>
        <w:rPr>
          <w:rFonts w:hint="eastAsia" w:ascii="Times New Roman" w:hAnsi="Times New Roman" w:eastAsia="方正小标宋简体" w:cstheme="minorBidi"/>
          <w:bCs/>
          <w:kern w:val="2"/>
          <w:sz w:val="44"/>
          <w:szCs w:val="44"/>
          <w:lang w:val="en-US" w:eastAsia="zh-CN" w:bidi="ar-SA"/>
        </w:rPr>
        <w:t>船山区交通运输局责任清单（行政检查）</w:t>
      </w: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44"/>
          <w:szCs w:val="44"/>
          <w:lang w:eastAsia="zh-CN"/>
          <w14:textFill>
            <w14:solidFill>
              <w14:schemeClr w14:val="tx1"/>
            </w14:solidFill>
          </w14:textFill>
        </w:rPr>
      </w:pPr>
    </w:p>
    <w:tbl>
      <w:tblPr>
        <w:tblStyle w:val="3"/>
        <w:tblW w:w="9004" w:type="dxa"/>
        <w:tblInd w:w="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9"/>
        <w:gridCol w:w="7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529"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rPr>
              <w:t>序号</w:t>
            </w:r>
          </w:p>
        </w:tc>
        <w:tc>
          <w:tcPr>
            <w:tcW w:w="7475" w:type="dxa"/>
            <w:tcBorders>
              <w:top w:val="single" w:color="000000" w:sz="4" w:space="0"/>
              <w:left w:val="single" w:color="000000" w:sz="4" w:space="0"/>
              <w:bottom w:val="single" w:color="000000" w:sz="4" w:space="0"/>
              <w:right w:val="single" w:color="000000" w:sz="4" w:space="0"/>
            </w:tcBorders>
            <w:vAlign w:val="top"/>
          </w:tcPr>
          <w:p>
            <w:pPr>
              <w:spacing w:line="380" w:lineRule="exact"/>
              <w:jc w:val="center"/>
              <w:rPr>
                <w:rFonts w:hint="default" w:ascii="宋体" w:hAnsi="宋体" w:cs="仿宋_GB2312"/>
                <w:lang w:val="en-US" w:eastAsia="zh-CN"/>
              </w:rPr>
            </w:pPr>
            <w:r>
              <w:rPr>
                <w:rFonts w:hint="eastAsia" w:ascii="宋体" w:hAnsi="宋体" w:cs="仿宋_GB2312"/>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529"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rPr>
              <w:t>权力类型</w:t>
            </w:r>
          </w:p>
        </w:tc>
        <w:tc>
          <w:tcPr>
            <w:tcW w:w="7475" w:type="dxa"/>
            <w:tcBorders>
              <w:top w:val="single" w:color="000000" w:sz="4" w:space="0"/>
              <w:left w:val="single" w:color="000000" w:sz="4" w:space="0"/>
              <w:bottom w:val="single" w:color="000000" w:sz="4" w:space="0"/>
              <w:right w:val="single" w:color="000000" w:sz="4" w:space="0"/>
            </w:tcBorders>
            <w:vAlign w:val="top"/>
          </w:tcPr>
          <w:p>
            <w:pPr>
              <w:spacing w:line="380" w:lineRule="exact"/>
              <w:jc w:val="center"/>
              <w:rPr>
                <w:rFonts w:hint="eastAsia" w:ascii="宋体" w:hAnsi="宋体" w:cs="仿宋_GB2312"/>
              </w:rPr>
            </w:pPr>
            <w:r>
              <w:rPr>
                <w:rFonts w:hint="eastAsia" w:ascii="宋体" w:hAnsi="宋体" w:cs="仿宋_GB2312"/>
              </w:rPr>
              <w:t>行政检查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1" w:hRule="atLeast"/>
        </w:trPr>
        <w:tc>
          <w:tcPr>
            <w:tcW w:w="1529"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rPr>
              <w:t>权力项目名称</w:t>
            </w:r>
          </w:p>
        </w:tc>
        <w:tc>
          <w:tcPr>
            <w:tcW w:w="7475"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rPr>
              <w:t>对公路、水路有关重点工程建设有关政策和技术标准执行情况、工程质量以及资金使用情况的监督检查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trPr>
        <w:tc>
          <w:tcPr>
            <w:tcW w:w="1529"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rPr>
              <w:t>责任主体</w:t>
            </w:r>
          </w:p>
        </w:tc>
        <w:tc>
          <w:tcPr>
            <w:tcW w:w="7475"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lang w:eastAsia="zh-CN"/>
              </w:rPr>
              <w:t>工程规划质量监督股和遂宁市交通运输综合行政执法支队驻船山区大队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1" w:hRule="atLeast"/>
        </w:trPr>
        <w:tc>
          <w:tcPr>
            <w:tcW w:w="1529"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rPr>
              <w:t>责任事项</w:t>
            </w:r>
          </w:p>
        </w:tc>
        <w:tc>
          <w:tcPr>
            <w:tcW w:w="7475" w:type="dxa"/>
            <w:tcBorders>
              <w:top w:val="single" w:color="000000" w:sz="4" w:space="0"/>
              <w:left w:val="single" w:color="000000" w:sz="4" w:space="0"/>
              <w:bottom w:val="single" w:color="000000" w:sz="4" w:space="0"/>
              <w:right w:val="single" w:color="000000" w:sz="4" w:space="0"/>
            </w:tcBorders>
            <w:vAlign w:val="top"/>
          </w:tcPr>
          <w:p>
            <w:pPr>
              <w:spacing w:line="380" w:lineRule="exact"/>
              <w:jc w:val="center"/>
              <w:rPr>
                <w:rFonts w:hint="eastAsia" w:ascii="宋体" w:hAnsi="宋体" w:cs="仿宋_GB2312"/>
              </w:rPr>
            </w:pPr>
            <w:r>
              <w:rPr>
                <w:rFonts w:hint="eastAsia" w:ascii="宋体" w:hAnsi="宋体" w:cs="仿宋_GB2312"/>
              </w:rPr>
              <w:t>1.检查责任：局规划建设科负责本行政区域内公路、水路有关重点工程建设有关政策和技术标准执行情况、工程质量以及资金使用情况的监督检查，局质监站、局安监科配合局规划建设科开展工程质量的监督检查。</w:t>
            </w:r>
          </w:p>
          <w:p>
            <w:pPr>
              <w:spacing w:line="380" w:lineRule="exact"/>
              <w:jc w:val="center"/>
              <w:rPr>
                <w:rFonts w:hint="eastAsia" w:ascii="宋体" w:hAnsi="宋体" w:cs="仿宋_GB2312"/>
              </w:rPr>
            </w:pPr>
            <w:r>
              <w:rPr>
                <w:rFonts w:hint="eastAsia" w:ascii="宋体" w:hAnsi="宋体" w:cs="仿宋_GB2312"/>
              </w:rPr>
              <w:t>2.处置责任：对公路工程中违法违规执行国家有关政策和技术标准的，以及工程质量、进度、资金、安全生产行为进行处罚、处置。</w:t>
            </w:r>
          </w:p>
          <w:p>
            <w:pPr>
              <w:spacing w:line="380" w:lineRule="exact"/>
              <w:jc w:val="center"/>
              <w:rPr>
                <w:rFonts w:hint="eastAsia" w:ascii="宋体" w:hAnsi="宋体" w:cs="仿宋_GB2312"/>
              </w:rPr>
            </w:pPr>
            <w:r>
              <w:rPr>
                <w:rFonts w:hint="eastAsia" w:ascii="宋体" w:hAnsi="宋体" w:cs="仿宋_GB2312"/>
              </w:rPr>
              <w:t>3.移送责任：依法对违法违规执行行为及相关从业人员实施罚款、吊销执照或从业资格等处罚措施。对于违法行为涉嫌构成犯罪的案件，应将案件移送至司法机关。</w:t>
            </w:r>
          </w:p>
          <w:p>
            <w:pPr>
              <w:spacing w:line="380" w:lineRule="exact"/>
              <w:jc w:val="center"/>
              <w:rPr>
                <w:rFonts w:hint="eastAsia" w:ascii="宋体" w:hAnsi="宋体" w:cs="仿宋_GB2312"/>
              </w:rPr>
            </w:pPr>
            <w:r>
              <w:rPr>
                <w:rFonts w:hint="eastAsia" w:ascii="宋体" w:hAnsi="宋体" w:cs="仿宋_GB2312"/>
              </w:rPr>
              <w:t>4.事后管理责任：建立实施监督检查的运行机制和管理制度，开展不定期检查，依法采取相关处置措施。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trPr>
        <w:tc>
          <w:tcPr>
            <w:tcW w:w="1529"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rPr>
              <w:t>追责情形</w:t>
            </w:r>
          </w:p>
        </w:tc>
        <w:tc>
          <w:tcPr>
            <w:tcW w:w="7475" w:type="dxa"/>
            <w:tcBorders>
              <w:top w:val="single" w:color="000000" w:sz="4" w:space="0"/>
              <w:left w:val="single" w:color="000000" w:sz="4" w:space="0"/>
              <w:bottom w:val="single" w:color="000000" w:sz="4" w:space="0"/>
              <w:right w:val="single" w:color="000000" w:sz="4" w:space="0"/>
            </w:tcBorders>
            <w:vAlign w:val="top"/>
          </w:tcPr>
          <w:p>
            <w:pPr>
              <w:spacing w:line="380" w:lineRule="exact"/>
              <w:jc w:val="center"/>
              <w:rPr>
                <w:rFonts w:hint="eastAsia" w:ascii="宋体" w:hAnsi="宋体" w:cs="仿宋_GB2312"/>
              </w:rPr>
            </w:pPr>
            <w:r>
              <w:rPr>
                <w:rFonts w:hint="eastAsia" w:ascii="宋体" w:hAnsi="宋体" w:cs="仿宋_GB2312"/>
              </w:rPr>
              <w:t>对不履行或不正确履行行政职责的行政机关及其工作人员，依据《</w:t>
            </w:r>
            <w:r>
              <w:rPr>
                <w:rFonts w:hint="eastAsia" w:ascii="宋体" w:hAnsi="宋体" w:cs="仿宋_GB2312"/>
                <w:lang w:eastAsia="zh-CN"/>
              </w:rPr>
              <w:t>中华人民共和国监察法</w:t>
            </w:r>
            <w:r>
              <w:rPr>
                <w:rFonts w:hint="eastAsia" w:ascii="宋体" w:hAnsi="宋体" w:cs="仿宋_GB2312"/>
              </w:rPr>
              <w:t>》、《行政机关公务员处分条例》、《公路建设监督管理办法》、《水运建设市场监督管理办法》等法律法规规章的相关规定追究相应责任。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2" w:hRule="atLeast"/>
        </w:trPr>
        <w:tc>
          <w:tcPr>
            <w:tcW w:w="1529"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rPr>
              <w:t>监督电话</w:t>
            </w:r>
          </w:p>
        </w:tc>
        <w:tc>
          <w:tcPr>
            <w:tcW w:w="7475" w:type="dxa"/>
            <w:tcBorders>
              <w:top w:val="single" w:color="000000" w:sz="4" w:space="0"/>
              <w:left w:val="single" w:color="000000" w:sz="4" w:space="0"/>
              <w:bottom w:val="single" w:color="000000" w:sz="4" w:space="0"/>
              <w:right w:val="single" w:color="000000" w:sz="4" w:space="0"/>
            </w:tcBorders>
            <w:vAlign w:val="top"/>
          </w:tcPr>
          <w:p>
            <w:pPr>
              <w:spacing w:line="380" w:lineRule="exact"/>
              <w:jc w:val="center"/>
              <w:rPr>
                <w:rFonts w:hint="eastAsia" w:ascii="宋体" w:hAnsi="宋体" w:cs="仿宋_GB2312"/>
              </w:rPr>
            </w:pPr>
            <w:r>
              <w:rPr>
                <w:rFonts w:hint="eastAsia" w:ascii="宋体" w:hAnsi="宋体" w:cs="仿宋_GB2312"/>
              </w:rPr>
              <w:t>0825-2239016</w:t>
            </w:r>
          </w:p>
        </w:tc>
      </w:tr>
    </w:tbl>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tbl>
      <w:tblPr>
        <w:tblStyle w:val="3"/>
        <w:tblW w:w="870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1"/>
        <w:gridCol w:w="7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6" w:hRule="atLeast"/>
        </w:trPr>
        <w:tc>
          <w:tcPr>
            <w:tcW w:w="1551"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rPr>
              <w:t>序号</w:t>
            </w:r>
          </w:p>
        </w:tc>
        <w:tc>
          <w:tcPr>
            <w:tcW w:w="7149" w:type="dxa"/>
            <w:tcBorders>
              <w:top w:val="single" w:color="000000" w:sz="4" w:space="0"/>
              <w:left w:val="single" w:color="000000" w:sz="4" w:space="0"/>
              <w:bottom w:val="single" w:color="000000" w:sz="4" w:space="0"/>
              <w:right w:val="single" w:color="000000" w:sz="4" w:space="0"/>
            </w:tcBorders>
            <w:vAlign w:val="top"/>
          </w:tcPr>
          <w:p>
            <w:pPr>
              <w:spacing w:line="380" w:lineRule="exact"/>
              <w:jc w:val="center"/>
              <w:rPr>
                <w:rFonts w:hint="default" w:ascii="宋体" w:hAnsi="宋体" w:cs="仿宋_GB2312"/>
                <w:lang w:val="en-US" w:eastAsia="zh-CN"/>
              </w:rPr>
            </w:pPr>
            <w:r>
              <w:rPr>
                <w:rFonts w:hint="eastAsia" w:ascii="宋体" w:hAnsi="宋体" w:cs="仿宋_GB2312"/>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trPr>
        <w:tc>
          <w:tcPr>
            <w:tcW w:w="1551"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rPr>
              <w:t>权力类型</w:t>
            </w:r>
          </w:p>
        </w:tc>
        <w:tc>
          <w:tcPr>
            <w:tcW w:w="7149" w:type="dxa"/>
            <w:tcBorders>
              <w:top w:val="single" w:color="000000" w:sz="4" w:space="0"/>
              <w:left w:val="single" w:color="000000" w:sz="4" w:space="0"/>
              <w:bottom w:val="single" w:color="000000" w:sz="4" w:space="0"/>
              <w:right w:val="single" w:color="000000" w:sz="4" w:space="0"/>
            </w:tcBorders>
            <w:vAlign w:val="top"/>
          </w:tcPr>
          <w:p>
            <w:pPr>
              <w:spacing w:line="380" w:lineRule="exact"/>
              <w:jc w:val="center"/>
              <w:rPr>
                <w:rFonts w:hint="default" w:ascii="宋体" w:hAnsi="宋体" w:cs="仿宋_GB2312"/>
                <w:lang w:val="en-US"/>
              </w:rPr>
            </w:pPr>
            <w:r>
              <w:rPr>
                <w:rFonts w:hint="default" w:ascii="宋体" w:hAnsi="宋体" w:cs="仿宋_GB2312"/>
                <w:lang w:val="en-US"/>
              </w:rPr>
              <w:t>行政检查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trPr>
        <w:tc>
          <w:tcPr>
            <w:tcW w:w="1551"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rPr>
              <w:t>权力项目名称</w:t>
            </w:r>
          </w:p>
        </w:tc>
        <w:tc>
          <w:tcPr>
            <w:tcW w:w="7149"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rPr>
              <w:t>对建设工程勘察、设计活动的行政检查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trPr>
        <w:tc>
          <w:tcPr>
            <w:tcW w:w="1551"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rPr>
              <w:t>责任主体</w:t>
            </w:r>
          </w:p>
        </w:tc>
        <w:tc>
          <w:tcPr>
            <w:tcW w:w="7149"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lang w:eastAsia="zh-CN"/>
              </w:rPr>
              <w:t>工程规划质量监督股和遂宁市交通运输综合行政执法支队驻船山区大队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3" w:hRule="atLeast"/>
        </w:trPr>
        <w:tc>
          <w:tcPr>
            <w:tcW w:w="1551"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rPr>
              <w:t>责任事项</w:t>
            </w:r>
          </w:p>
        </w:tc>
        <w:tc>
          <w:tcPr>
            <w:tcW w:w="7149" w:type="dxa"/>
            <w:tcBorders>
              <w:top w:val="single" w:color="000000" w:sz="4" w:space="0"/>
              <w:left w:val="single" w:color="000000" w:sz="4" w:space="0"/>
              <w:bottom w:val="single" w:color="000000" w:sz="4" w:space="0"/>
              <w:right w:val="single" w:color="000000" w:sz="4" w:space="0"/>
            </w:tcBorders>
            <w:vAlign w:val="top"/>
          </w:tcPr>
          <w:p>
            <w:pPr>
              <w:spacing w:line="380" w:lineRule="exact"/>
              <w:jc w:val="center"/>
              <w:rPr>
                <w:rFonts w:hint="eastAsia" w:ascii="宋体" w:hAnsi="宋体" w:cs="仿宋_GB2312"/>
              </w:rPr>
            </w:pPr>
            <w:r>
              <w:rPr>
                <w:rFonts w:hint="eastAsia" w:ascii="宋体" w:hAnsi="宋体" w:cs="仿宋_GB2312"/>
              </w:rPr>
              <w:t>1.检查责任：局规划建设科负责本行政区域内交通运输建设工程勘察、设计活动的行政检查，局质监站配合局规划建设科开展建设工程勘察、设计活动的监督检查。</w:t>
            </w:r>
          </w:p>
          <w:p>
            <w:pPr>
              <w:spacing w:line="380" w:lineRule="exact"/>
              <w:jc w:val="center"/>
              <w:rPr>
                <w:rFonts w:hint="eastAsia" w:ascii="宋体" w:hAnsi="宋体" w:cs="仿宋_GB2312"/>
              </w:rPr>
            </w:pPr>
            <w:r>
              <w:rPr>
                <w:rFonts w:hint="eastAsia" w:ascii="宋体" w:hAnsi="宋体" w:cs="仿宋_GB2312"/>
              </w:rPr>
              <w:t>2.处置责任：对交通运输建设工程勘察、设计活动违反法律法规规章及国家有关政策和技术标准的行为进行处罚、处置。</w:t>
            </w:r>
          </w:p>
          <w:p>
            <w:pPr>
              <w:spacing w:line="380" w:lineRule="exact"/>
              <w:jc w:val="center"/>
              <w:rPr>
                <w:rFonts w:hint="eastAsia" w:ascii="宋体" w:hAnsi="宋体" w:cs="仿宋_GB2312"/>
              </w:rPr>
            </w:pPr>
            <w:r>
              <w:rPr>
                <w:rFonts w:hint="eastAsia" w:ascii="宋体" w:hAnsi="宋体" w:cs="仿宋_GB2312"/>
              </w:rPr>
              <w:t>3.移送责任：依法对违法违规执行行为及相关从业人员实施罚款、吊销执照或从业资格等处罚措施。对于违法行为涉嫌构成犯罪的案件，应将案件移送至司法机关。</w:t>
            </w:r>
          </w:p>
          <w:p>
            <w:pPr>
              <w:spacing w:line="380" w:lineRule="exact"/>
              <w:jc w:val="center"/>
              <w:rPr>
                <w:rFonts w:hint="eastAsia" w:ascii="宋体" w:hAnsi="宋体" w:cs="仿宋_GB2312"/>
              </w:rPr>
            </w:pPr>
            <w:r>
              <w:rPr>
                <w:rFonts w:hint="eastAsia" w:ascii="宋体" w:hAnsi="宋体" w:cs="仿宋_GB2312"/>
              </w:rPr>
              <w:t>4.事后管理责任：建立实施监督检查的运行机制和管理制度，开展不定期检查，依法采取相关处置措施。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1551"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rPr>
              <w:t>追责情形</w:t>
            </w:r>
          </w:p>
        </w:tc>
        <w:tc>
          <w:tcPr>
            <w:tcW w:w="7149" w:type="dxa"/>
            <w:tcBorders>
              <w:top w:val="single" w:color="000000" w:sz="4" w:space="0"/>
              <w:left w:val="single" w:color="000000" w:sz="4" w:space="0"/>
              <w:bottom w:val="single" w:color="000000" w:sz="4" w:space="0"/>
              <w:right w:val="single" w:color="000000" w:sz="4" w:space="0"/>
            </w:tcBorders>
            <w:vAlign w:val="top"/>
          </w:tcPr>
          <w:p>
            <w:pPr>
              <w:spacing w:line="380" w:lineRule="exact"/>
              <w:jc w:val="center"/>
              <w:rPr>
                <w:rFonts w:hint="eastAsia" w:ascii="宋体" w:hAnsi="宋体" w:cs="仿宋_GB2312"/>
              </w:rPr>
            </w:pPr>
            <w:r>
              <w:rPr>
                <w:rFonts w:hint="eastAsia" w:ascii="宋体" w:hAnsi="宋体" w:cs="仿宋_GB2312"/>
              </w:rPr>
              <w:t>对不履行或不正确履行行政职责的行政机关及其工作人员，依据《</w:t>
            </w:r>
            <w:r>
              <w:rPr>
                <w:rFonts w:hint="eastAsia" w:ascii="宋体" w:hAnsi="宋体" w:cs="仿宋_GB2312"/>
                <w:lang w:eastAsia="zh-CN"/>
              </w:rPr>
              <w:t>中华人民共和国监察法</w:t>
            </w:r>
            <w:r>
              <w:rPr>
                <w:rFonts w:hint="eastAsia" w:ascii="宋体" w:hAnsi="宋体" w:cs="仿宋_GB2312"/>
              </w:rPr>
              <w:t>》、《行政机关公务员处分条例》、《建设工程勘察设计管理条例》、《四川省建设工程勘察设计管理条例》等法律法规规章的相关规定追究相应责任。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 w:hRule="atLeast"/>
        </w:trPr>
        <w:tc>
          <w:tcPr>
            <w:tcW w:w="1551"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rPr>
                <w:rFonts w:hint="eastAsia" w:ascii="宋体" w:hAnsi="宋体" w:cs="仿宋_GB2312"/>
              </w:rPr>
            </w:pPr>
            <w:r>
              <w:rPr>
                <w:rFonts w:hint="eastAsia" w:ascii="宋体" w:hAnsi="宋体" w:cs="仿宋_GB2312"/>
              </w:rPr>
              <w:t>监督电话</w:t>
            </w:r>
          </w:p>
        </w:tc>
        <w:tc>
          <w:tcPr>
            <w:tcW w:w="7149" w:type="dxa"/>
            <w:tcBorders>
              <w:top w:val="single" w:color="000000" w:sz="4" w:space="0"/>
              <w:left w:val="single" w:color="000000" w:sz="4" w:space="0"/>
              <w:bottom w:val="single" w:color="000000" w:sz="4" w:space="0"/>
              <w:right w:val="single" w:color="000000" w:sz="4" w:space="0"/>
            </w:tcBorders>
            <w:vAlign w:val="top"/>
          </w:tcPr>
          <w:p>
            <w:pPr>
              <w:spacing w:line="380" w:lineRule="exact"/>
              <w:jc w:val="center"/>
              <w:rPr>
                <w:rFonts w:hint="eastAsia" w:ascii="宋体" w:hAnsi="宋体" w:cs="仿宋_GB2312"/>
              </w:rPr>
            </w:pPr>
            <w:r>
              <w:rPr>
                <w:rFonts w:hint="eastAsia" w:ascii="宋体" w:hAnsi="宋体" w:cs="仿宋_GB2312"/>
              </w:rPr>
              <w:t>0826-2332055</w:t>
            </w:r>
          </w:p>
        </w:tc>
      </w:tr>
    </w:tbl>
    <w:p>
      <w:pPr>
        <w:spacing w:line="360" w:lineRule="exact"/>
        <w:rPr>
          <w:rFonts w:hint="eastAsia" w:ascii="仿宋_GB2312" w:hAnsi="仿宋_GB2312" w:eastAsia="仿宋_GB2312" w:cs="仿宋_GB2312"/>
          <w:color w:val="000000" w:themeColor="text1"/>
          <w:sz w:val="24"/>
          <w:szCs w:val="24"/>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tbl>
      <w:tblPr>
        <w:tblStyle w:val="3"/>
        <w:tblW w:w="9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14"/>
        <w:gridCol w:w="7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14" w:type="dxa"/>
            <w:vAlign w:val="center"/>
          </w:tcPr>
          <w:p>
            <w:pPr>
              <w:spacing w:line="380" w:lineRule="exact"/>
              <w:jc w:val="center"/>
              <w:rPr>
                <w:rFonts w:hint="eastAsia" w:ascii="宋体" w:hAnsi="宋体" w:cs="仿宋_GB2312"/>
              </w:rPr>
            </w:pPr>
            <w:r>
              <w:rPr>
                <w:rFonts w:hint="eastAsia" w:ascii="宋体" w:hAnsi="宋体" w:cs="仿宋_GB2312"/>
              </w:rPr>
              <w:t>序  号</w:t>
            </w:r>
          </w:p>
        </w:tc>
        <w:tc>
          <w:tcPr>
            <w:tcW w:w="7639" w:type="dxa"/>
            <w:vAlign w:val="center"/>
          </w:tcPr>
          <w:p>
            <w:pPr>
              <w:spacing w:line="380" w:lineRule="exact"/>
              <w:jc w:val="center"/>
              <w:rPr>
                <w:rFonts w:hint="default" w:ascii="宋体" w:hAnsi="宋体" w:cs="仿宋_GB2312"/>
                <w:lang w:val="en-US" w:eastAsia="zh-CN"/>
              </w:rPr>
            </w:pPr>
            <w:r>
              <w:rPr>
                <w:rFonts w:hint="eastAsia" w:ascii="宋体" w:hAnsi="宋体" w:cs="仿宋_GB2312"/>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14" w:type="dxa"/>
            <w:vAlign w:val="center"/>
          </w:tcPr>
          <w:p>
            <w:pPr>
              <w:spacing w:line="380" w:lineRule="exact"/>
              <w:jc w:val="center"/>
              <w:rPr>
                <w:rFonts w:hint="eastAsia" w:ascii="宋体" w:hAnsi="宋体" w:cs="仿宋_GB2312"/>
              </w:rPr>
            </w:pPr>
            <w:r>
              <w:rPr>
                <w:rFonts w:hint="eastAsia" w:ascii="宋体" w:hAnsi="宋体" w:cs="仿宋_GB2312"/>
              </w:rPr>
              <w:t>权力类型</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714" w:type="dxa"/>
            <w:vAlign w:val="center"/>
          </w:tcPr>
          <w:p>
            <w:pPr>
              <w:spacing w:line="380" w:lineRule="exact"/>
              <w:jc w:val="center"/>
              <w:rPr>
                <w:rFonts w:hint="eastAsia" w:ascii="宋体" w:hAnsi="宋体" w:cs="仿宋_GB2312"/>
              </w:rPr>
            </w:pPr>
            <w:r>
              <w:rPr>
                <w:rFonts w:hint="eastAsia" w:ascii="宋体" w:hAnsi="宋体" w:cs="仿宋_GB2312"/>
              </w:rPr>
              <w:t>权力项目名称</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对道路运输及相关业务经营场所、客货集散地的监督检查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91" w:hRule="atLeast"/>
          <w:jc w:val="center"/>
        </w:trPr>
        <w:tc>
          <w:tcPr>
            <w:tcW w:w="1714" w:type="dxa"/>
            <w:vAlign w:val="center"/>
          </w:tcPr>
          <w:p>
            <w:pPr>
              <w:spacing w:line="380" w:lineRule="exact"/>
              <w:jc w:val="center"/>
              <w:rPr>
                <w:rFonts w:hint="eastAsia" w:ascii="宋体" w:hAnsi="宋体" w:cs="仿宋_GB2312"/>
              </w:rPr>
            </w:pPr>
            <w:r>
              <w:rPr>
                <w:rFonts w:hint="eastAsia" w:ascii="宋体" w:hAnsi="宋体" w:cs="仿宋_GB2312"/>
              </w:rPr>
              <w:t>实施依据</w:t>
            </w:r>
          </w:p>
        </w:tc>
        <w:tc>
          <w:tcPr>
            <w:tcW w:w="7639" w:type="dxa"/>
            <w:vAlign w:val="top"/>
          </w:tcPr>
          <w:p>
            <w:pPr>
              <w:spacing w:line="380" w:lineRule="exact"/>
              <w:jc w:val="center"/>
              <w:rPr>
                <w:rFonts w:hint="eastAsia" w:ascii="宋体" w:hAnsi="宋体" w:cs="仿宋_GB2312"/>
              </w:rPr>
            </w:pPr>
          </w:p>
          <w:p>
            <w:pPr>
              <w:spacing w:line="380" w:lineRule="exact"/>
              <w:jc w:val="center"/>
              <w:rPr>
                <w:rFonts w:hint="eastAsia" w:ascii="宋体" w:hAnsi="宋体" w:cs="仿宋_GB2312"/>
              </w:rPr>
            </w:pPr>
            <w:r>
              <w:rPr>
                <w:rFonts w:hint="eastAsia" w:ascii="宋体" w:hAnsi="宋体" w:cs="仿宋_GB2312"/>
              </w:rPr>
              <w:t>（2004年4月30日中华人民共和国国务院令第406号公布　根据2012年11月9日《国务院关于修改和废止部分行政法规的决定》第一次修订 根据2016年2月6日国务院令第666号《国务院关于修改部分行政法规的决定》第二次修订）《中华人民共和国道路运输条例》第五十八条、第五十九条；《道路旅客运输及客运站管理规定》（交通运输部令2012年第8号）第七十七条、第七十九条 ；《道路货物运输及站场管理规定》（交通运输部令2012年第1号）第五十六条、第五十八条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8" w:hRule="atLeast"/>
          <w:jc w:val="center"/>
        </w:trPr>
        <w:tc>
          <w:tcPr>
            <w:tcW w:w="1714" w:type="dxa"/>
            <w:vAlign w:val="center"/>
          </w:tcPr>
          <w:p>
            <w:pPr>
              <w:spacing w:line="380" w:lineRule="exact"/>
              <w:jc w:val="center"/>
              <w:rPr>
                <w:rFonts w:hint="eastAsia" w:ascii="宋体" w:hAnsi="宋体" w:cs="仿宋_GB2312"/>
              </w:rPr>
            </w:pPr>
            <w:r>
              <w:rPr>
                <w:rFonts w:hint="eastAsia" w:ascii="宋体" w:hAnsi="宋体" w:cs="仿宋_GB2312"/>
              </w:rPr>
              <w:t>责任主体</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遂宁市船山区公路运输管理所</w:t>
            </w:r>
            <w:r>
              <w:rPr>
                <w:rFonts w:hint="eastAsia" w:ascii="宋体" w:hAnsi="宋体" w:cs="仿宋_GB2312"/>
                <w:lang w:eastAsia="zh-CN"/>
              </w:rPr>
              <w:t>（委托实施）和遂宁市交通运输综合行政执法支队驻船山区大队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03" w:hRule="atLeast"/>
          <w:jc w:val="center"/>
        </w:trPr>
        <w:tc>
          <w:tcPr>
            <w:tcW w:w="1714" w:type="dxa"/>
            <w:vAlign w:val="center"/>
          </w:tcPr>
          <w:p>
            <w:pPr>
              <w:spacing w:line="380" w:lineRule="exact"/>
              <w:jc w:val="center"/>
              <w:rPr>
                <w:rFonts w:hint="eastAsia" w:ascii="宋体" w:hAnsi="宋体" w:cs="仿宋_GB2312"/>
              </w:rPr>
            </w:pPr>
            <w:r>
              <w:rPr>
                <w:rFonts w:hint="eastAsia" w:ascii="宋体" w:hAnsi="宋体" w:cs="仿宋_GB2312"/>
              </w:rPr>
              <w:t>责任事项</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1、检查阶段：按照法律、法规、规章规定和法定程序实施检查。部门指派的行政执法人员不得少于两人，并应当出示档案行政执法证件。</w:t>
            </w:r>
            <w:r>
              <w:rPr>
                <w:rFonts w:hint="eastAsia" w:ascii="宋体" w:hAnsi="宋体" w:cs="仿宋_GB2312"/>
              </w:rPr>
              <w:br w:type="textWrapping"/>
            </w:r>
            <w:r>
              <w:rPr>
                <w:rFonts w:hint="eastAsia" w:ascii="宋体" w:hAnsi="宋体" w:cs="仿宋_GB2312"/>
                <w:lang w:val="en-US" w:eastAsia="zh-CN"/>
              </w:rPr>
              <w:t xml:space="preserve">   </w:t>
            </w:r>
            <w:r>
              <w:rPr>
                <w:rFonts w:hint="eastAsia" w:ascii="宋体" w:hAnsi="宋体" w:cs="仿宋_GB2312"/>
              </w:rPr>
              <w:t>2、处置阶段：依法处置，不得违反法律、法规、规章的规定；</w:t>
            </w:r>
            <w:r>
              <w:rPr>
                <w:rFonts w:hint="eastAsia" w:ascii="宋体" w:hAnsi="宋体" w:cs="仿宋_GB2312"/>
              </w:rPr>
              <w:br w:type="textWrapping"/>
            </w:r>
            <w:r>
              <w:rPr>
                <w:rFonts w:hint="eastAsia" w:ascii="宋体" w:hAnsi="宋体" w:cs="仿宋_GB2312"/>
                <w:lang w:val="en-US" w:eastAsia="zh-CN"/>
              </w:rPr>
              <w:t xml:space="preserve">   </w:t>
            </w:r>
            <w:r>
              <w:rPr>
                <w:rFonts w:hint="eastAsia" w:ascii="宋体" w:hAnsi="宋体" w:cs="仿宋_GB2312"/>
              </w:rPr>
              <w:t>3、移送责任：道路运输管理机构在监督检查工作中发现涉及其他部门执法职责范围的违法行为时,应当及时抄告或者移送有关部门,有关部门应当及时进行查处并反馈处理情况</w:t>
            </w:r>
            <w:r>
              <w:rPr>
                <w:rFonts w:hint="eastAsia" w:ascii="宋体" w:hAnsi="宋体" w:cs="仿宋_GB2312"/>
              </w:rPr>
              <w:br w:type="textWrapping"/>
            </w:r>
            <w:r>
              <w:rPr>
                <w:rFonts w:hint="eastAsia" w:ascii="宋体" w:hAnsi="宋体" w:cs="仿宋_GB2312"/>
                <w:lang w:val="en-US" w:eastAsia="zh-CN"/>
              </w:rPr>
              <w:t xml:space="preserve">   </w:t>
            </w:r>
            <w:r>
              <w:rPr>
                <w:rFonts w:hint="eastAsia" w:ascii="宋体" w:hAnsi="宋体" w:cs="仿宋_GB2312"/>
              </w:rPr>
              <w:t>4、事后管理责任：对检查情况进行汇总、分类、归档备查，并跟踪监测。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70" w:hRule="atLeast"/>
          <w:jc w:val="center"/>
        </w:trPr>
        <w:tc>
          <w:tcPr>
            <w:tcW w:w="1714" w:type="dxa"/>
            <w:vAlign w:val="center"/>
          </w:tcPr>
          <w:p>
            <w:pPr>
              <w:spacing w:line="380" w:lineRule="exact"/>
              <w:jc w:val="center"/>
              <w:rPr>
                <w:rFonts w:hint="eastAsia" w:ascii="宋体" w:hAnsi="宋体" w:cs="仿宋_GB2312"/>
              </w:rPr>
            </w:pPr>
            <w:r>
              <w:rPr>
                <w:rFonts w:hint="eastAsia" w:ascii="宋体" w:hAnsi="宋体" w:cs="仿宋_GB2312"/>
              </w:rPr>
              <w:t>追责情形</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对不履行或不正确履行行政职责的行政机关及其工作人员，依据《</w:t>
            </w:r>
            <w:r>
              <w:rPr>
                <w:rFonts w:hint="eastAsia" w:ascii="宋体" w:hAnsi="宋体" w:cs="仿宋_GB2312"/>
                <w:lang w:eastAsia="zh-CN"/>
              </w:rPr>
              <w:t>中华人民共和国监察法</w:t>
            </w:r>
            <w:r>
              <w:rPr>
                <w:rFonts w:hint="eastAsia" w:ascii="宋体" w:hAnsi="宋体" w:cs="仿宋_GB2312"/>
              </w:rPr>
              <w:t>》、《中华人民共和国行政处罚法》、《中华人民共和国行政强制法》、《行政机关公务员处分条例》、《交通行政处罚行为规范》、《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9" w:hRule="atLeast"/>
          <w:jc w:val="center"/>
        </w:trPr>
        <w:tc>
          <w:tcPr>
            <w:tcW w:w="1714" w:type="dxa"/>
            <w:vAlign w:val="center"/>
          </w:tcPr>
          <w:p>
            <w:pPr>
              <w:spacing w:line="380" w:lineRule="exact"/>
              <w:jc w:val="center"/>
              <w:rPr>
                <w:rFonts w:hint="eastAsia" w:ascii="宋体" w:hAnsi="宋体" w:cs="仿宋_GB2312"/>
              </w:rPr>
            </w:pPr>
            <w:r>
              <w:rPr>
                <w:rFonts w:hint="eastAsia" w:ascii="宋体" w:hAnsi="宋体" w:cs="仿宋_GB2312"/>
              </w:rPr>
              <w:t>监督电话</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0825-2239016</w:t>
            </w:r>
          </w:p>
        </w:tc>
      </w:tr>
    </w:tbl>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tbl>
      <w:tblPr>
        <w:tblStyle w:val="3"/>
        <w:tblW w:w="93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6"/>
        <w:gridCol w:w="7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6" w:hRule="atLeast"/>
          <w:jc w:val="center"/>
        </w:trPr>
        <w:tc>
          <w:tcPr>
            <w:tcW w:w="1876" w:type="dxa"/>
            <w:vAlign w:val="center"/>
          </w:tcPr>
          <w:p>
            <w:pPr>
              <w:spacing w:line="380" w:lineRule="exact"/>
              <w:jc w:val="center"/>
              <w:rPr>
                <w:rFonts w:hint="eastAsia" w:ascii="宋体" w:hAnsi="宋体" w:cs="仿宋_GB2312"/>
              </w:rPr>
            </w:pPr>
            <w:r>
              <w:rPr>
                <w:rFonts w:hint="eastAsia" w:ascii="宋体" w:hAnsi="宋体" w:cs="仿宋_GB2312"/>
              </w:rPr>
              <w:t>序  号</w:t>
            </w:r>
          </w:p>
        </w:tc>
        <w:tc>
          <w:tcPr>
            <w:tcW w:w="7492" w:type="dxa"/>
            <w:vAlign w:val="center"/>
          </w:tcPr>
          <w:p>
            <w:pPr>
              <w:spacing w:line="380" w:lineRule="exact"/>
              <w:jc w:val="center"/>
              <w:rPr>
                <w:rFonts w:hint="default" w:ascii="宋体" w:hAnsi="宋体" w:cs="仿宋_GB2312"/>
                <w:lang w:val="en-US" w:eastAsia="zh-CN"/>
              </w:rPr>
            </w:pPr>
            <w:r>
              <w:rPr>
                <w:rFonts w:hint="eastAsia" w:ascii="宋体" w:hAnsi="宋体" w:cs="仿宋_GB2312"/>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6" w:hRule="atLeast"/>
          <w:jc w:val="center"/>
        </w:trPr>
        <w:tc>
          <w:tcPr>
            <w:tcW w:w="1876" w:type="dxa"/>
            <w:vAlign w:val="center"/>
          </w:tcPr>
          <w:p>
            <w:pPr>
              <w:spacing w:line="380" w:lineRule="exact"/>
              <w:jc w:val="center"/>
              <w:rPr>
                <w:rFonts w:hint="eastAsia" w:ascii="宋体" w:hAnsi="宋体" w:cs="仿宋_GB2312"/>
              </w:rPr>
            </w:pPr>
            <w:r>
              <w:rPr>
                <w:rFonts w:hint="eastAsia" w:ascii="宋体" w:hAnsi="宋体" w:cs="仿宋_GB2312"/>
              </w:rPr>
              <w:t>权力类型</w:t>
            </w:r>
          </w:p>
        </w:tc>
        <w:tc>
          <w:tcPr>
            <w:tcW w:w="7492" w:type="dxa"/>
            <w:vAlign w:val="center"/>
          </w:tcPr>
          <w:p>
            <w:pPr>
              <w:spacing w:line="380" w:lineRule="exact"/>
              <w:jc w:val="center"/>
              <w:rPr>
                <w:rFonts w:hint="eastAsia" w:ascii="宋体" w:hAnsi="宋体" w:cs="仿宋_GB2312"/>
              </w:rPr>
            </w:pPr>
            <w:r>
              <w:rPr>
                <w:rFonts w:hint="eastAsia" w:ascii="宋体" w:hAnsi="宋体" w:cs="仿宋_GB2312"/>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6" w:hRule="atLeast"/>
          <w:jc w:val="center"/>
        </w:trPr>
        <w:tc>
          <w:tcPr>
            <w:tcW w:w="1876" w:type="dxa"/>
            <w:vAlign w:val="center"/>
          </w:tcPr>
          <w:p>
            <w:pPr>
              <w:spacing w:line="380" w:lineRule="exact"/>
              <w:jc w:val="center"/>
              <w:rPr>
                <w:rFonts w:hint="eastAsia" w:ascii="宋体" w:hAnsi="宋体" w:cs="仿宋_GB2312"/>
              </w:rPr>
            </w:pPr>
            <w:r>
              <w:rPr>
                <w:rFonts w:hint="eastAsia" w:ascii="宋体" w:hAnsi="宋体" w:cs="仿宋_GB2312"/>
              </w:rPr>
              <w:t>权力项目名称</w:t>
            </w:r>
          </w:p>
        </w:tc>
        <w:tc>
          <w:tcPr>
            <w:tcW w:w="7492" w:type="dxa"/>
            <w:vAlign w:val="center"/>
          </w:tcPr>
          <w:p>
            <w:pPr>
              <w:spacing w:line="380" w:lineRule="exact"/>
              <w:jc w:val="center"/>
              <w:rPr>
                <w:rFonts w:hint="eastAsia" w:ascii="宋体" w:hAnsi="宋体" w:cs="仿宋_GB2312"/>
              </w:rPr>
            </w:pPr>
            <w:r>
              <w:rPr>
                <w:rFonts w:hint="eastAsia" w:ascii="宋体" w:hAnsi="宋体" w:cs="仿宋_GB2312"/>
              </w:rPr>
              <w:t>对道路运输车辆的监督检查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36" w:hRule="atLeast"/>
          <w:jc w:val="center"/>
        </w:trPr>
        <w:tc>
          <w:tcPr>
            <w:tcW w:w="1876" w:type="dxa"/>
            <w:vAlign w:val="center"/>
          </w:tcPr>
          <w:p>
            <w:pPr>
              <w:spacing w:line="380" w:lineRule="exact"/>
              <w:jc w:val="center"/>
              <w:rPr>
                <w:rFonts w:hint="eastAsia" w:ascii="宋体" w:hAnsi="宋体" w:cs="仿宋_GB2312"/>
              </w:rPr>
            </w:pPr>
            <w:r>
              <w:rPr>
                <w:rFonts w:hint="eastAsia" w:ascii="宋体" w:hAnsi="宋体" w:cs="仿宋_GB2312"/>
              </w:rPr>
              <w:t>实施依据</w:t>
            </w:r>
          </w:p>
        </w:tc>
        <w:tc>
          <w:tcPr>
            <w:tcW w:w="7492" w:type="dxa"/>
            <w:vAlign w:val="center"/>
          </w:tcPr>
          <w:p>
            <w:pPr>
              <w:spacing w:line="380" w:lineRule="exact"/>
              <w:jc w:val="center"/>
              <w:rPr>
                <w:rFonts w:hint="eastAsia" w:ascii="宋体" w:hAnsi="宋体" w:cs="仿宋_GB2312"/>
              </w:rPr>
            </w:pPr>
            <w:r>
              <w:rPr>
                <w:rFonts w:hint="eastAsia" w:ascii="宋体" w:hAnsi="宋体" w:cs="仿宋_GB2312"/>
              </w:rPr>
              <w:t>《道路运输车辆动态监督管理办法》第三十条 道路运输管理机构应当充分发挥监控平台的作用，定期对道路运输企业动态监控工作的情况进行监督考核，并将其纳入企业质量信誉考核的内容，作为运输企业班线招标和年度审验的重要依据。第三十三条 道路运输管理机构、公安机关交通管理部门、安全监管部门监督检查人员可以向被检查单位和个人了解情况，查阅和复制有关材料。被监督检查的单位和个人应当积极配合监督检查，如实提供有关资料和说明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09" w:hRule="atLeast"/>
          <w:jc w:val="center"/>
        </w:trPr>
        <w:tc>
          <w:tcPr>
            <w:tcW w:w="1876" w:type="dxa"/>
            <w:vAlign w:val="center"/>
          </w:tcPr>
          <w:p>
            <w:pPr>
              <w:spacing w:line="380" w:lineRule="exact"/>
              <w:jc w:val="center"/>
              <w:rPr>
                <w:rFonts w:hint="eastAsia" w:ascii="宋体" w:hAnsi="宋体" w:cs="仿宋_GB2312"/>
              </w:rPr>
            </w:pPr>
            <w:r>
              <w:rPr>
                <w:rFonts w:hint="eastAsia" w:ascii="宋体" w:hAnsi="宋体" w:cs="仿宋_GB2312"/>
              </w:rPr>
              <w:t>责任主体</w:t>
            </w:r>
          </w:p>
        </w:tc>
        <w:tc>
          <w:tcPr>
            <w:tcW w:w="7492" w:type="dxa"/>
            <w:vAlign w:val="center"/>
          </w:tcPr>
          <w:p>
            <w:pPr>
              <w:spacing w:line="380" w:lineRule="exact"/>
              <w:jc w:val="center"/>
              <w:rPr>
                <w:rFonts w:hint="eastAsia" w:ascii="宋体" w:hAnsi="宋体" w:cs="仿宋_GB2312"/>
              </w:rPr>
            </w:pPr>
            <w:r>
              <w:rPr>
                <w:rFonts w:hint="eastAsia" w:ascii="宋体" w:hAnsi="宋体" w:cs="仿宋_GB2312"/>
              </w:rPr>
              <w:t>遂宁市船山区公路运输管理所</w:t>
            </w:r>
            <w:r>
              <w:rPr>
                <w:rFonts w:hint="eastAsia" w:ascii="宋体" w:hAnsi="宋体" w:cs="仿宋_GB2312"/>
                <w:lang w:eastAsia="zh-CN"/>
              </w:rPr>
              <w:t>（委托实施）和遂宁市交通运输综合行政执法支队驻船山区大队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59" w:hRule="atLeast"/>
          <w:jc w:val="center"/>
        </w:trPr>
        <w:tc>
          <w:tcPr>
            <w:tcW w:w="1876" w:type="dxa"/>
            <w:vAlign w:val="center"/>
          </w:tcPr>
          <w:p>
            <w:pPr>
              <w:spacing w:line="380" w:lineRule="exact"/>
              <w:jc w:val="center"/>
              <w:rPr>
                <w:rFonts w:hint="eastAsia" w:ascii="宋体" w:hAnsi="宋体" w:cs="仿宋_GB2312"/>
              </w:rPr>
            </w:pPr>
            <w:r>
              <w:rPr>
                <w:rFonts w:hint="eastAsia" w:ascii="宋体" w:hAnsi="宋体" w:cs="仿宋_GB2312"/>
              </w:rPr>
              <w:t>责任事项</w:t>
            </w:r>
          </w:p>
        </w:tc>
        <w:tc>
          <w:tcPr>
            <w:tcW w:w="7492" w:type="dxa"/>
            <w:vAlign w:val="top"/>
          </w:tcPr>
          <w:p>
            <w:pPr>
              <w:spacing w:line="380" w:lineRule="exact"/>
              <w:jc w:val="center"/>
              <w:rPr>
                <w:rFonts w:hint="eastAsia" w:ascii="宋体" w:hAnsi="宋体" w:cs="仿宋_GB2312"/>
              </w:rPr>
            </w:pPr>
            <w:r>
              <w:rPr>
                <w:rFonts w:hint="eastAsia" w:ascii="宋体" w:hAnsi="宋体" w:cs="仿宋_GB2312"/>
              </w:rPr>
              <w:t>1、检查阶段：按照法律、法规、规章规定和法定程序实施检查。部门指派的行政执法人员不得少于两人，并应当出示档案行政执法证件。</w:t>
            </w:r>
            <w:r>
              <w:rPr>
                <w:rFonts w:hint="eastAsia" w:ascii="宋体" w:hAnsi="宋体" w:cs="仿宋_GB2312"/>
              </w:rPr>
              <w:br w:type="textWrapping"/>
            </w:r>
            <w:r>
              <w:rPr>
                <w:rFonts w:hint="eastAsia" w:ascii="宋体" w:hAnsi="宋体" w:cs="仿宋_GB2312"/>
                <w:lang w:val="en-US" w:eastAsia="zh-CN"/>
              </w:rPr>
              <w:t xml:space="preserve">    </w:t>
            </w:r>
            <w:r>
              <w:rPr>
                <w:rFonts w:hint="eastAsia" w:ascii="宋体" w:hAnsi="宋体" w:cs="仿宋_GB2312"/>
              </w:rPr>
              <w:t>2、处置阶段：依法处置，不得违反法律、法规、规章的规定；</w:t>
            </w:r>
            <w:r>
              <w:rPr>
                <w:rFonts w:hint="eastAsia" w:ascii="宋体" w:hAnsi="宋体" w:cs="仿宋_GB2312"/>
              </w:rPr>
              <w:br w:type="textWrapping"/>
            </w:r>
            <w:r>
              <w:rPr>
                <w:rFonts w:hint="eastAsia" w:ascii="宋体" w:hAnsi="宋体" w:cs="仿宋_GB2312"/>
                <w:lang w:val="en-US" w:eastAsia="zh-CN"/>
              </w:rPr>
              <w:t xml:space="preserve">    </w:t>
            </w:r>
            <w:r>
              <w:rPr>
                <w:rFonts w:hint="eastAsia" w:ascii="宋体" w:hAnsi="宋体" w:cs="仿宋_GB2312"/>
              </w:rPr>
              <w:t>3、移送责任：道路运输管理机构在监督检查工作中发现涉及其他部门执法职责范围的违法行为时,应当及时抄告或者移送有关部门,有关部门应当及时进行查处并反馈处理情况；</w:t>
            </w:r>
            <w:r>
              <w:rPr>
                <w:rFonts w:hint="eastAsia" w:ascii="宋体" w:hAnsi="宋体" w:cs="仿宋_GB2312"/>
              </w:rPr>
              <w:br w:type="textWrapping"/>
            </w:r>
            <w:r>
              <w:rPr>
                <w:rFonts w:hint="eastAsia" w:ascii="宋体" w:hAnsi="宋体" w:cs="仿宋_GB2312"/>
                <w:lang w:val="en-US" w:eastAsia="zh-CN"/>
              </w:rPr>
              <w:t xml:space="preserve">    </w:t>
            </w:r>
            <w:r>
              <w:rPr>
                <w:rFonts w:hint="eastAsia" w:ascii="宋体" w:hAnsi="宋体" w:cs="仿宋_GB2312"/>
              </w:rPr>
              <w:t>4、事后管理责任：对检查情况进行汇总、分类、归档备查，并跟踪监测。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264" w:hRule="atLeast"/>
          <w:jc w:val="center"/>
        </w:trPr>
        <w:tc>
          <w:tcPr>
            <w:tcW w:w="1876" w:type="dxa"/>
            <w:vAlign w:val="center"/>
          </w:tcPr>
          <w:p>
            <w:pPr>
              <w:spacing w:line="380" w:lineRule="exact"/>
              <w:jc w:val="center"/>
              <w:rPr>
                <w:rFonts w:hint="eastAsia" w:ascii="宋体" w:hAnsi="宋体" w:cs="仿宋_GB2312"/>
              </w:rPr>
            </w:pPr>
            <w:r>
              <w:rPr>
                <w:rFonts w:hint="eastAsia" w:ascii="宋体" w:hAnsi="宋体" w:cs="仿宋_GB2312"/>
              </w:rPr>
              <w:t>追责情形</w:t>
            </w:r>
          </w:p>
        </w:tc>
        <w:tc>
          <w:tcPr>
            <w:tcW w:w="7492" w:type="dxa"/>
            <w:vAlign w:val="center"/>
          </w:tcPr>
          <w:p>
            <w:pPr>
              <w:spacing w:line="380" w:lineRule="exact"/>
              <w:jc w:val="center"/>
              <w:rPr>
                <w:rFonts w:hint="eastAsia" w:ascii="宋体" w:hAnsi="宋体" w:cs="仿宋_GB2312"/>
              </w:rPr>
            </w:pPr>
            <w:r>
              <w:rPr>
                <w:rFonts w:hint="eastAsia" w:ascii="宋体" w:hAnsi="宋体" w:cs="仿宋_GB2312"/>
              </w:rPr>
              <w:t>对不履行或不正确履行行政职责的行政机关及其工作人员，依据《</w:t>
            </w:r>
            <w:r>
              <w:rPr>
                <w:rFonts w:hint="eastAsia" w:ascii="宋体" w:hAnsi="宋体" w:cs="仿宋_GB2312"/>
                <w:lang w:eastAsia="zh-CN"/>
              </w:rPr>
              <w:t>中华人民共和国监察法</w:t>
            </w:r>
            <w:r>
              <w:rPr>
                <w:rFonts w:hint="eastAsia" w:ascii="宋体" w:hAnsi="宋体" w:cs="仿宋_GB2312"/>
              </w:rPr>
              <w:t>》、《中华人民共和国行政处罚法》、《中华人民共和国行政强制法》、《行政机关公务员处分条例》、《交通行政处罚行为规范》、《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55" w:hRule="atLeast"/>
          <w:jc w:val="center"/>
        </w:trPr>
        <w:tc>
          <w:tcPr>
            <w:tcW w:w="1876" w:type="dxa"/>
            <w:vAlign w:val="center"/>
          </w:tcPr>
          <w:p>
            <w:pPr>
              <w:spacing w:line="380" w:lineRule="exact"/>
              <w:jc w:val="center"/>
              <w:rPr>
                <w:rFonts w:hint="eastAsia" w:ascii="宋体" w:hAnsi="宋体" w:cs="仿宋_GB2312"/>
              </w:rPr>
            </w:pPr>
            <w:r>
              <w:rPr>
                <w:rFonts w:hint="eastAsia" w:ascii="宋体" w:hAnsi="宋体" w:cs="仿宋_GB2312"/>
              </w:rPr>
              <w:t>监督电话</w:t>
            </w:r>
          </w:p>
        </w:tc>
        <w:tc>
          <w:tcPr>
            <w:tcW w:w="7492" w:type="dxa"/>
            <w:vAlign w:val="center"/>
          </w:tcPr>
          <w:p>
            <w:pPr>
              <w:spacing w:line="380" w:lineRule="exact"/>
              <w:jc w:val="center"/>
              <w:rPr>
                <w:rFonts w:hint="eastAsia" w:ascii="宋体" w:hAnsi="宋体" w:cs="仿宋_GB2312"/>
              </w:rPr>
            </w:pPr>
            <w:r>
              <w:rPr>
                <w:rFonts w:hint="eastAsia" w:ascii="宋体" w:hAnsi="宋体" w:cs="仿宋_GB2312"/>
              </w:rPr>
              <w:t>0825-2239016</w:t>
            </w:r>
          </w:p>
        </w:tc>
      </w:tr>
    </w:tbl>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tbl>
      <w:tblPr>
        <w:tblStyle w:val="3"/>
        <w:tblW w:w="84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6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512" w:type="dxa"/>
            <w:vAlign w:val="center"/>
          </w:tcPr>
          <w:p>
            <w:pPr>
              <w:spacing w:line="380" w:lineRule="exact"/>
              <w:jc w:val="center"/>
              <w:rPr>
                <w:rFonts w:hint="eastAsia" w:ascii="宋体" w:hAnsi="宋体" w:cs="仿宋_GB2312"/>
              </w:rPr>
            </w:pPr>
            <w:r>
              <w:rPr>
                <w:rFonts w:hint="eastAsia" w:ascii="宋体" w:hAnsi="宋体" w:cs="仿宋_GB2312"/>
              </w:rPr>
              <w:t>序号</w:t>
            </w:r>
          </w:p>
        </w:tc>
        <w:tc>
          <w:tcPr>
            <w:tcW w:w="6898" w:type="dxa"/>
            <w:vAlign w:val="center"/>
          </w:tcPr>
          <w:p>
            <w:pPr>
              <w:spacing w:line="380" w:lineRule="exact"/>
              <w:jc w:val="center"/>
              <w:rPr>
                <w:rFonts w:hint="default" w:ascii="宋体" w:hAnsi="宋体" w:cs="仿宋_GB2312"/>
                <w:lang w:val="en-US" w:eastAsia="zh-CN"/>
              </w:rPr>
            </w:pPr>
            <w:r>
              <w:rPr>
                <w:rFonts w:hint="eastAsia" w:ascii="宋体" w:hAnsi="宋体" w:cs="仿宋_GB2312"/>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512" w:type="dxa"/>
            <w:vAlign w:val="center"/>
          </w:tcPr>
          <w:p>
            <w:pPr>
              <w:spacing w:line="380" w:lineRule="exact"/>
              <w:jc w:val="center"/>
              <w:rPr>
                <w:rFonts w:hint="eastAsia" w:ascii="宋体" w:hAnsi="宋体" w:cs="仿宋_GB2312"/>
              </w:rPr>
            </w:pPr>
            <w:r>
              <w:rPr>
                <w:rFonts w:hint="eastAsia" w:ascii="宋体" w:hAnsi="宋体" w:cs="仿宋_GB2312"/>
              </w:rPr>
              <w:t>权力类型</w:t>
            </w:r>
          </w:p>
        </w:tc>
        <w:tc>
          <w:tcPr>
            <w:tcW w:w="6898" w:type="dxa"/>
            <w:vAlign w:val="center"/>
          </w:tcPr>
          <w:p>
            <w:pPr>
              <w:spacing w:line="380" w:lineRule="exact"/>
              <w:jc w:val="center"/>
              <w:rPr>
                <w:rFonts w:hint="eastAsia" w:ascii="宋体" w:hAnsi="宋体" w:cs="仿宋_GB2312"/>
              </w:rPr>
            </w:pPr>
            <w:r>
              <w:rPr>
                <w:rFonts w:hint="eastAsia" w:ascii="宋体" w:hAnsi="宋体" w:cs="仿宋_GB2312"/>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512" w:type="dxa"/>
            <w:vAlign w:val="center"/>
          </w:tcPr>
          <w:p>
            <w:pPr>
              <w:spacing w:line="380" w:lineRule="exact"/>
              <w:jc w:val="center"/>
              <w:rPr>
                <w:rFonts w:hint="eastAsia" w:ascii="宋体" w:hAnsi="宋体" w:cs="仿宋_GB2312"/>
              </w:rPr>
            </w:pPr>
            <w:r>
              <w:rPr>
                <w:rFonts w:hint="eastAsia" w:ascii="宋体" w:hAnsi="宋体" w:cs="仿宋_GB2312"/>
              </w:rPr>
              <w:t>权力项目名称</w:t>
            </w:r>
          </w:p>
        </w:tc>
        <w:tc>
          <w:tcPr>
            <w:tcW w:w="6898" w:type="dxa"/>
            <w:vAlign w:val="center"/>
          </w:tcPr>
          <w:p>
            <w:pPr>
              <w:spacing w:line="380" w:lineRule="exact"/>
              <w:jc w:val="center"/>
              <w:rPr>
                <w:rFonts w:hint="eastAsia" w:ascii="宋体" w:hAnsi="宋体" w:cs="仿宋_GB2312"/>
              </w:rPr>
            </w:pPr>
            <w:r>
              <w:rPr>
                <w:rFonts w:hint="eastAsia" w:ascii="宋体" w:hAnsi="宋体" w:cs="仿宋_GB2312"/>
              </w:rPr>
              <w:t>对船舶危险化学品管理及防污染工作的行政检查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512" w:type="dxa"/>
            <w:vAlign w:val="center"/>
          </w:tcPr>
          <w:p>
            <w:pPr>
              <w:spacing w:line="380" w:lineRule="exact"/>
              <w:jc w:val="center"/>
              <w:rPr>
                <w:rFonts w:hint="eastAsia" w:ascii="宋体" w:hAnsi="宋体" w:cs="仿宋_GB2312"/>
              </w:rPr>
            </w:pPr>
            <w:r>
              <w:rPr>
                <w:rFonts w:hint="eastAsia" w:ascii="宋体" w:hAnsi="宋体" w:cs="仿宋_GB2312"/>
              </w:rPr>
              <w:t>责任主体</w:t>
            </w:r>
          </w:p>
        </w:tc>
        <w:tc>
          <w:tcPr>
            <w:tcW w:w="6898" w:type="dxa"/>
            <w:vAlign w:val="center"/>
          </w:tcPr>
          <w:p>
            <w:pPr>
              <w:spacing w:line="380" w:lineRule="exact"/>
              <w:jc w:val="center"/>
              <w:rPr>
                <w:rFonts w:hint="eastAsia" w:ascii="宋体" w:hAnsi="宋体" w:cs="仿宋_GB2312"/>
                <w:lang w:eastAsia="zh-CN"/>
              </w:rPr>
            </w:pPr>
            <w:r>
              <w:rPr>
                <w:rFonts w:hint="eastAsia" w:ascii="宋体" w:hAnsi="宋体" w:cs="仿宋_GB2312"/>
                <w:lang w:eastAsia="zh-CN"/>
              </w:rPr>
              <w:t>船山区地方海事处（委托实施）和遂宁市交通运输综合行政执法支队驻船山区大队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trPr>
        <w:tc>
          <w:tcPr>
            <w:tcW w:w="1512" w:type="dxa"/>
            <w:vAlign w:val="center"/>
          </w:tcPr>
          <w:p>
            <w:pPr>
              <w:spacing w:line="380" w:lineRule="exact"/>
              <w:jc w:val="center"/>
              <w:rPr>
                <w:rFonts w:hint="eastAsia" w:ascii="宋体" w:hAnsi="宋体" w:cs="仿宋_GB2312"/>
              </w:rPr>
            </w:pPr>
            <w:r>
              <w:rPr>
                <w:rFonts w:hint="eastAsia" w:ascii="宋体" w:hAnsi="宋体" w:cs="仿宋_GB2312"/>
              </w:rPr>
              <w:t>责任事项</w:t>
            </w:r>
          </w:p>
        </w:tc>
        <w:tc>
          <w:tcPr>
            <w:tcW w:w="6898" w:type="dxa"/>
            <w:vAlign w:val="center"/>
          </w:tcPr>
          <w:p>
            <w:pPr>
              <w:spacing w:line="380" w:lineRule="exact"/>
              <w:jc w:val="center"/>
              <w:rPr>
                <w:rFonts w:hint="eastAsia" w:ascii="宋体" w:hAnsi="宋体" w:cs="仿宋_GB2312"/>
              </w:rPr>
            </w:pPr>
            <w:r>
              <w:rPr>
                <w:rFonts w:hint="eastAsia" w:ascii="宋体" w:hAnsi="宋体" w:cs="仿宋_GB2312"/>
              </w:rPr>
              <w:t>1.检查责任：对大气、噪音、危化品、船舶污染防治等相关情况依法进行定期或不定期的监督检查。</w:t>
            </w:r>
          </w:p>
          <w:p>
            <w:pPr>
              <w:spacing w:line="380" w:lineRule="exact"/>
              <w:jc w:val="center"/>
              <w:rPr>
                <w:rFonts w:hint="eastAsia" w:ascii="宋体" w:hAnsi="宋体" w:cs="仿宋_GB2312"/>
              </w:rPr>
            </w:pPr>
            <w:r>
              <w:rPr>
                <w:rFonts w:hint="eastAsia" w:ascii="宋体" w:hAnsi="宋体" w:cs="仿宋_GB2312"/>
              </w:rPr>
              <w:t>2.处置责任：根据检查结果，依法采取相应的处置措施。</w:t>
            </w:r>
          </w:p>
          <w:p>
            <w:pPr>
              <w:spacing w:line="380" w:lineRule="exact"/>
              <w:jc w:val="center"/>
              <w:rPr>
                <w:rFonts w:hint="eastAsia" w:ascii="宋体" w:hAnsi="宋体" w:cs="仿宋_GB2312"/>
              </w:rPr>
            </w:pPr>
            <w:r>
              <w:rPr>
                <w:rFonts w:hint="eastAsia" w:ascii="宋体" w:hAnsi="宋体" w:cs="仿宋_GB2312"/>
              </w:rPr>
              <w:t>3.信息公开责任：按照相关规定办理信息公开事项。</w:t>
            </w:r>
          </w:p>
          <w:p>
            <w:pPr>
              <w:spacing w:line="380" w:lineRule="exact"/>
              <w:jc w:val="center"/>
              <w:rPr>
                <w:rFonts w:hint="eastAsia" w:ascii="宋体" w:hAnsi="宋体" w:cs="仿宋_GB2312"/>
              </w:rPr>
            </w:pPr>
            <w:r>
              <w:rPr>
                <w:rFonts w:hint="eastAsia" w:ascii="宋体" w:hAnsi="宋体" w:cs="仿宋_GB2312"/>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1512" w:type="dxa"/>
            <w:vAlign w:val="center"/>
          </w:tcPr>
          <w:p>
            <w:pPr>
              <w:spacing w:line="380" w:lineRule="exact"/>
              <w:jc w:val="center"/>
              <w:rPr>
                <w:rFonts w:hint="eastAsia" w:ascii="宋体" w:hAnsi="宋体" w:cs="仿宋_GB2312"/>
              </w:rPr>
            </w:pPr>
            <w:r>
              <w:rPr>
                <w:rFonts w:hint="eastAsia" w:ascii="宋体" w:hAnsi="宋体" w:cs="仿宋_GB2312"/>
              </w:rPr>
              <w:t>追责情形</w:t>
            </w:r>
          </w:p>
        </w:tc>
        <w:tc>
          <w:tcPr>
            <w:tcW w:w="6898" w:type="dxa"/>
            <w:vAlign w:val="center"/>
          </w:tcPr>
          <w:p>
            <w:pPr>
              <w:spacing w:line="380" w:lineRule="exact"/>
              <w:jc w:val="center"/>
              <w:rPr>
                <w:rFonts w:hint="eastAsia" w:ascii="宋体" w:hAnsi="宋体" w:cs="仿宋_GB2312"/>
              </w:rPr>
            </w:pPr>
            <w:r>
              <w:rPr>
                <w:rFonts w:hint="eastAsia" w:ascii="宋体" w:hAnsi="宋体" w:cs="仿宋_GB2312"/>
              </w:rPr>
              <w:t>对不履行或者不正确履行行政职责的行政机关及其工作人员，依据《</w:t>
            </w:r>
            <w:r>
              <w:rPr>
                <w:rFonts w:hint="eastAsia" w:ascii="宋体" w:hAnsi="宋体" w:cs="仿宋_GB2312"/>
                <w:lang w:eastAsia="zh-CN"/>
              </w:rPr>
              <w:t>中华人民共和国监察法</w:t>
            </w:r>
            <w:r>
              <w:rPr>
                <w:rFonts w:hint="eastAsia" w:ascii="宋体" w:hAnsi="宋体" w:cs="仿宋_GB2312"/>
              </w:rPr>
              <w:t>》、《中华人民共和国行政许可法》、《中华人民共和国行政处罚法》、《行政机关公务员处分条例》、《中华人民共和国大气污染防治法》、《中华人民共和国水污染防治法》、《中华人民共和国环境噪声污染防治法》、《中华人民共和国防止拆船污染环境管理条例》、《危险化学品安全管理条例》、《中华人民共和国防治船舶污染内河水域环境管理规定》、《船舶载运危险货物安全监督管理规定》、《国内水路运输辅助业管理规定》、《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512" w:type="dxa"/>
            <w:vAlign w:val="center"/>
          </w:tcPr>
          <w:p>
            <w:pPr>
              <w:spacing w:line="380" w:lineRule="exact"/>
              <w:jc w:val="center"/>
              <w:rPr>
                <w:rFonts w:hint="eastAsia" w:ascii="宋体" w:hAnsi="宋体" w:cs="仿宋_GB2312"/>
              </w:rPr>
            </w:pPr>
            <w:r>
              <w:rPr>
                <w:rFonts w:hint="eastAsia" w:ascii="宋体" w:hAnsi="宋体" w:cs="仿宋_GB2312"/>
              </w:rPr>
              <w:t>监督电话</w:t>
            </w:r>
          </w:p>
        </w:tc>
        <w:tc>
          <w:tcPr>
            <w:tcW w:w="6898" w:type="dxa"/>
            <w:vAlign w:val="center"/>
          </w:tcPr>
          <w:p>
            <w:pPr>
              <w:spacing w:line="380" w:lineRule="exact"/>
              <w:jc w:val="center"/>
              <w:rPr>
                <w:rFonts w:hint="eastAsia" w:ascii="宋体" w:hAnsi="宋体" w:cs="仿宋_GB2312"/>
              </w:rPr>
            </w:pPr>
            <w:r>
              <w:rPr>
                <w:rFonts w:hint="eastAsia" w:ascii="宋体" w:hAnsi="宋体" w:cs="仿宋_GB2312"/>
              </w:rPr>
              <w:t>0825-2239016</w:t>
            </w:r>
          </w:p>
        </w:tc>
      </w:tr>
    </w:tbl>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tbl>
      <w:tblPr>
        <w:tblStyle w:val="3"/>
        <w:tblW w:w="89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1449" w:type="dxa"/>
            <w:vAlign w:val="center"/>
          </w:tcPr>
          <w:p>
            <w:pPr>
              <w:spacing w:line="380" w:lineRule="exact"/>
              <w:jc w:val="center"/>
              <w:rPr>
                <w:rFonts w:hint="eastAsia" w:ascii="宋体" w:hAnsi="宋体" w:cs="仿宋_GB2312"/>
              </w:rPr>
            </w:pPr>
            <w:r>
              <w:rPr>
                <w:rFonts w:hint="eastAsia" w:ascii="宋体" w:hAnsi="宋体" w:cs="仿宋_GB2312"/>
              </w:rPr>
              <w:t>序号</w:t>
            </w:r>
          </w:p>
        </w:tc>
        <w:tc>
          <w:tcPr>
            <w:tcW w:w="7490" w:type="dxa"/>
            <w:vAlign w:val="center"/>
          </w:tcPr>
          <w:p>
            <w:pPr>
              <w:spacing w:line="380" w:lineRule="exact"/>
              <w:jc w:val="center"/>
              <w:rPr>
                <w:rFonts w:hint="default" w:ascii="宋体" w:hAnsi="宋体" w:cs="仿宋_GB2312"/>
                <w:lang w:val="en-US" w:eastAsia="zh-CN"/>
              </w:rPr>
            </w:pPr>
            <w:r>
              <w:rPr>
                <w:rFonts w:hint="eastAsia" w:ascii="宋体" w:hAnsi="宋体" w:cs="仿宋_GB2312"/>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449" w:type="dxa"/>
            <w:vAlign w:val="center"/>
          </w:tcPr>
          <w:p>
            <w:pPr>
              <w:spacing w:line="380" w:lineRule="exact"/>
              <w:jc w:val="center"/>
              <w:rPr>
                <w:rFonts w:hint="eastAsia" w:ascii="宋体" w:hAnsi="宋体" w:cs="仿宋_GB2312"/>
              </w:rPr>
            </w:pPr>
            <w:r>
              <w:rPr>
                <w:rFonts w:hint="eastAsia" w:ascii="宋体" w:hAnsi="宋体" w:cs="仿宋_GB2312"/>
              </w:rPr>
              <w:t>权力类型</w:t>
            </w:r>
          </w:p>
        </w:tc>
        <w:tc>
          <w:tcPr>
            <w:tcW w:w="7490" w:type="dxa"/>
            <w:vAlign w:val="center"/>
          </w:tcPr>
          <w:p>
            <w:pPr>
              <w:spacing w:line="380" w:lineRule="exact"/>
              <w:jc w:val="center"/>
              <w:rPr>
                <w:rFonts w:hint="eastAsia" w:ascii="宋体" w:hAnsi="宋体" w:cs="仿宋_GB2312"/>
              </w:rPr>
            </w:pPr>
            <w:r>
              <w:rPr>
                <w:rFonts w:hint="eastAsia" w:ascii="宋体" w:hAnsi="宋体" w:cs="仿宋_GB2312"/>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449" w:type="dxa"/>
            <w:vAlign w:val="center"/>
          </w:tcPr>
          <w:p>
            <w:pPr>
              <w:spacing w:line="380" w:lineRule="exact"/>
              <w:jc w:val="center"/>
              <w:rPr>
                <w:rFonts w:hint="eastAsia" w:ascii="宋体" w:hAnsi="宋体" w:cs="仿宋_GB2312"/>
              </w:rPr>
            </w:pPr>
            <w:r>
              <w:rPr>
                <w:rFonts w:hint="eastAsia" w:ascii="宋体" w:hAnsi="宋体" w:cs="仿宋_GB2312"/>
              </w:rPr>
              <w:t>权力项目名称</w:t>
            </w:r>
          </w:p>
        </w:tc>
        <w:tc>
          <w:tcPr>
            <w:tcW w:w="7490" w:type="dxa"/>
            <w:vAlign w:val="center"/>
          </w:tcPr>
          <w:p>
            <w:pPr>
              <w:spacing w:line="380" w:lineRule="exact"/>
              <w:jc w:val="center"/>
              <w:rPr>
                <w:rFonts w:hint="eastAsia" w:ascii="宋体" w:hAnsi="宋体" w:cs="仿宋_GB2312"/>
              </w:rPr>
            </w:pPr>
            <w:r>
              <w:rPr>
                <w:rFonts w:hint="eastAsia" w:ascii="宋体" w:hAnsi="宋体" w:cs="仿宋_GB2312"/>
              </w:rPr>
              <w:t>对船舶、船员、通航等水上交通安全管理的行政检查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1449" w:type="dxa"/>
            <w:vAlign w:val="center"/>
          </w:tcPr>
          <w:p>
            <w:pPr>
              <w:spacing w:line="380" w:lineRule="exact"/>
              <w:jc w:val="center"/>
              <w:rPr>
                <w:rFonts w:hint="eastAsia" w:ascii="宋体" w:hAnsi="宋体" w:cs="仿宋_GB2312"/>
              </w:rPr>
            </w:pPr>
            <w:r>
              <w:rPr>
                <w:rFonts w:hint="eastAsia" w:ascii="宋体" w:hAnsi="宋体" w:cs="仿宋_GB2312"/>
              </w:rPr>
              <w:t>责任主体</w:t>
            </w:r>
          </w:p>
        </w:tc>
        <w:tc>
          <w:tcPr>
            <w:tcW w:w="7490" w:type="dxa"/>
            <w:vAlign w:val="center"/>
          </w:tcPr>
          <w:p>
            <w:pPr>
              <w:spacing w:line="380" w:lineRule="exact"/>
              <w:jc w:val="center"/>
              <w:rPr>
                <w:rFonts w:hint="eastAsia" w:ascii="宋体" w:hAnsi="宋体" w:cs="仿宋_GB2312"/>
              </w:rPr>
            </w:pPr>
            <w:r>
              <w:rPr>
                <w:rFonts w:hint="eastAsia" w:ascii="宋体" w:hAnsi="宋体" w:cs="仿宋_GB2312"/>
                <w:lang w:eastAsia="zh-CN"/>
              </w:rPr>
              <w:t>船山区地方海事处（委托实施）和遂宁市交通运输综合行政执法支队驻船山区大队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1449" w:type="dxa"/>
            <w:vAlign w:val="center"/>
          </w:tcPr>
          <w:p>
            <w:pPr>
              <w:spacing w:line="380" w:lineRule="exact"/>
              <w:jc w:val="center"/>
              <w:rPr>
                <w:rFonts w:hint="eastAsia" w:ascii="宋体" w:hAnsi="宋体" w:cs="仿宋_GB2312"/>
              </w:rPr>
            </w:pPr>
            <w:r>
              <w:rPr>
                <w:rFonts w:hint="eastAsia" w:ascii="宋体" w:hAnsi="宋体" w:cs="仿宋_GB2312"/>
              </w:rPr>
              <w:t>责任事项</w:t>
            </w:r>
          </w:p>
        </w:tc>
        <w:tc>
          <w:tcPr>
            <w:tcW w:w="7490" w:type="dxa"/>
            <w:vAlign w:val="center"/>
          </w:tcPr>
          <w:p>
            <w:pPr>
              <w:spacing w:line="380" w:lineRule="exact"/>
              <w:jc w:val="center"/>
              <w:rPr>
                <w:rFonts w:hint="eastAsia" w:ascii="宋体" w:hAnsi="宋体" w:cs="仿宋_GB2312"/>
              </w:rPr>
            </w:pPr>
            <w:r>
              <w:rPr>
                <w:rFonts w:hint="eastAsia" w:ascii="宋体" w:hAnsi="宋体" w:cs="仿宋_GB2312"/>
              </w:rPr>
              <w:t>1.检查责任：对船舶、船员、通航等相关情况依法进行定期或不定期的监督检查。</w:t>
            </w:r>
          </w:p>
          <w:p>
            <w:pPr>
              <w:spacing w:line="380" w:lineRule="exact"/>
              <w:jc w:val="center"/>
              <w:rPr>
                <w:rFonts w:hint="eastAsia" w:ascii="宋体" w:hAnsi="宋体" w:cs="仿宋_GB2312"/>
              </w:rPr>
            </w:pPr>
            <w:r>
              <w:rPr>
                <w:rFonts w:hint="eastAsia" w:ascii="宋体" w:hAnsi="宋体" w:cs="仿宋_GB2312"/>
              </w:rPr>
              <w:t>2.处置责任：根据检查结果，依法采取相应的处置措施。</w:t>
            </w:r>
          </w:p>
          <w:p>
            <w:pPr>
              <w:spacing w:line="380" w:lineRule="exact"/>
              <w:jc w:val="center"/>
              <w:rPr>
                <w:rFonts w:hint="eastAsia" w:ascii="宋体" w:hAnsi="宋体" w:cs="仿宋_GB2312"/>
              </w:rPr>
            </w:pPr>
            <w:r>
              <w:rPr>
                <w:rFonts w:hint="eastAsia" w:ascii="宋体" w:hAnsi="宋体" w:cs="仿宋_GB2312"/>
              </w:rPr>
              <w:t>3.信息公开责任：按照相关规定办理信息公开事项。</w:t>
            </w:r>
          </w:p>
          <w:p>
            <w:pPr>
              <w:spacing w:line="380" w:lineRule="exact"/>
              <w:jc w:val="center"/>
              <w:rPr>
                <w:rFonts w:hint="eastAsia" w:ascii="宋体" w:hAnsi="宋体" w:cs="仿宋_GB2312"/>
              </w:rPr>
            </w:pPr>
            <w:r>
              <w:rPr>
                <w:rFonts w:hint="eastAsia" w:ascii="宋体" w:hAnsi="宋体" w:cs="仿宋_GB2312"/>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7" w:hRule="atLeast"/>
        </w:trPr>
        <w:tc>
          <w:tcPr>
            <w:tcW w:w="1449" w:type="dxa"/>
            <w:vAlign w:val="center"/>
          </w:tcPr>
          <w:p>
            <w:pPr>
              <w:spacing w:line="380" w:lineRule="exact"/>
              <w:jc w:val="center"/>
              <w:rPr>
                <w:rFonts w:hint="eastAsia" w:ascii="宋体" w:hAnsi="宋体" w:cs="仿宋_GB2312"/>
              </w:rPr>
            </w:pPr>
            <w:r>
              <w:rPr>
                <w:rFonts w:hint="eastAsia" w:ascii="宋体" w:hAnsi="宋体" w:cs="仿宋_GB2312"/>
              </w:rPr>
              <w:t>追责情形</w:t>
            </w:r>
          </w:p>
        </w:tc>
        <w:tc>
          <w:tcPr>
            <w:tcW w:w="7490" w:type="dxa"/>
            <w:vAlign w:val="center"/>
          </w:tcPr>
          <w:p>
            <w:pPr>
              <w:spacing w:line="380" w:lineRule="exact"/>
              <w:jc w:val="center"/>
              <w:rPr>
                <w:rFonts w:hint="eastAsia" w:ascii="宋体" w:hAnsi="宋体" w:cs="仿宋_GB2312"/>
              </w:rPr>
            </w:pPr>
            <w:r>
              <w:rPr>
                <w:rFonts w:hint="eastAsia" w:ascii="宋体" w:hAnsi="宋体" w:cs="仿宋_GB2312"/>
              </w:rPr>
              <w:t>对不履行或者不正确履行行政职责的行政机关及其工作人员，依据《</w:t>
            </w:r>
            <w:r>
              <w:rPr>
                <w:rFonts w:hint="eastAsia" w:ascii="宋体" w:hAnsi="宋体" w:cs="仿宋_GB2312"/>
                <w:lang w:eastAsia="zh-CN"/>
              </w:rPr>
              <w:t>中华人民共和国监察法</w:t>
            </w:r>
            <w:r>
              <w:rPr>
                <w:rFonts w:hint="eastAsia" w:ascii="宋体" w:hAnsi="宋体" w:cs="仿宋_GB2312"/>
              </w:rPr>
              <w:t>》《中华人民共和国行政许可法》《中华人民共和国行政处罚法》《行政机关公务员处分条例》《中华人民共和国安全生产法》</w:t>
            </w:r>
            <w:r>
              <w:rPr>
                <w:rFonts w:hint="eastAsia" w:ascii="宋体" w:hAnsi="宋体" w:cs="仿宋_GB2312"/>
                <w:lang w:eastAsia="zh-CN"/>
              </w:rPr>
              <w:t>《中华人民共和国内河交通安全管理条例》</w:t>
            </w:r>
            <w:r>
              <w:rPr>
                <w:rFonts w:hint="eastAsia" w:ascii="宋体" w:hAnsi="宋体" w:cs="仿宋_GB2312"/>
              </w:rPr>
              <w:t>《中华人民共和国船员条例》《四川省水上交通安全管理条例》《中华人民共和国船舶安全检查规则》《内河运输船舶标准化管理规定》《老旧运输船舶管理规定》《中华人民共和国高速客船安全管理规则》《中华人民共和国船员培训管理规则》《中华人民共和国船员服务管理规定》《中华人民共和国航运公司安全与防污染管理规定》《游艇安全管理规定》《中华人民共和国船员注册管理办法》《中华人民共和国水上水下活动通航安全管理规定》《四川省渡口管理办法》《四川省行政执法监督条例》、《四川省行政机关工作人员行政过错责任追究试行办法》、《四川省行政审批违法违纪行为责任追究办法》等法律法规规章的相关规</w:t>
            </w:r>
            <w:bookmarkStart w:id="0" w:name="_GoBack"/>
            <w:bookmarkEnd w:id="0"/>
            <w:r>
              <w:rPr>
                <w:rFonts w:hint="eastAsia" w:ascii="宋体" w:hAnsi="宋体" w:cs="仿宋_GB2312"/>
              </w:rPr>
              <w:t>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449" w:type="dxa"/>
            <w:vAlign w:val="center"/>
          </w:tcPr>
          <w:p>
            <w:pPr>
              <w:spacing w:line="380" w:lineRule="exact"/>
              <w:jc w:val="center"/>
              <w:rPr>
                <w:rFonts w:hint="eastAsia" w:ascii="宋体" w:hAnsi="宋体" w:cs="仿宋_GB2312"/>
              </w:rPr>
            </w:pPr>
            <w:r>
              <w:rPr>
                <w:rFonts w:hint="eastAsia" w:ascii="宋体" w:hAnsi="宋体" w:cs="仿宋_GB2312"/>
              </w:rPr>
              <w:t>监督电话</w:t>
            </w:r>
          </w:p>
        </w:tc>
        <w:tc>
          <w:tcPr>
            <w:tcW w:w="7490" w:type="dxa"/>
            <w:vAlign w:val="center"/>
          </w:tcPr>
          <w:p>
            <w:pPr>
              <w:spacing w:line="380" w:lineRule="exact"/>
              <w:jc w:val="center"/>
              <w:rPr>
                <w:rFonts w:hint="eastAsia" w:ascii="宋体" w:hAnsi="宋体" w:cs="仿宋_GB2312"/>
              </w:rPr>
            </w:pPr>
            <w:r>
              <w:rPr>
                <w:rFonts w:hint="eastAsia" w:ascii="宋体" w:hAnsi="宋体" w:cs="仿宋_GB2312"/>
              </w:rPr>
              <w:t>0825-2239016</w:t>
            </w:r>
          </w:p>
        </w:tc>
      </w:tr>
    </w:tbl>
    <w:p>
      <w:pPr>
        <w:spacing w:line="360" w:lineRule="exact"/>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tbl>
      <w:tblPr>
        <w:tblStyle w:val="3"/>
        <w:tblW w:w="88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
        <w:gridCol w:w="1532"/>
        <w:gridCol w:w="311"/>
        <w:gridCol w:w="6756"/>
        <w:gridCol w:w="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162" w:type="dxa"/>
          <w:trHeight w:val="1076" w:hRule="atLeast"/>
        </w:trPr>
        <w:tc>
          <w:tcPr>
            <w:tcW w:w="1532" w:type="dxa"/>
            <w:vAlign w:val="center"/>
          </w:tcPr>
          <w:p>
            <w:pPr>
              <w:spacing w:line="380" w:lineRule="exact"/>
              <w:jc w:val="center"/>
              <w:rPr>
                <w:rFonts w:hint="eastAsia" w:ascii="宋体" w:hAnsi="宋体" w:cs="仿宋_GB2312"/>
              </w:rPr>
            </w:pPr>
            <w:r>
              <w:rPr>
                <w:rFonts w:hint="eastAsia" w:ascii="宋体" w:hAnsi="宋体" w:cs="仿宋_GB2312"/>
              </w:rPr>
              <w:t>序号</w:t>
            </w:r>
          </w:p>
        </w:tc>
        <w:tc>
          <w:tcPr>
            <w:tcW w:w="7067" w:type="dxa"/>
            <w:gridSpan w:val="2"/>
            <w:vAlign w:val="center"/>
          </w:tcPr>
          <w:p>
            <w:pPr>
              <w:spacing w:line="380" w:lineRule="exact"/>
              <w:jc w:val="center"/>
              <w:rPr>
                <w:rFonts w:hint="default" w:ascii="宋体" w:hAnsi="宋体" w:cs="仿宋_GB2312"/>
                <w:lang w:val="en-US" w:eastAsia="zh-CN"/>
              </w:rPr>
            </w:pPr>
            <w:r>
              <w:rPr>
                <w:rFonts w:hint="eastAsia" w:ascii="宋体" w:hAnsi="宋体" w:cs="仿宋_GB2312"/>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162" w:type="dxa"/>
          <w:trHeight w:val="1134" w:hRule="atLeast"/>
        </w:trPr>
        <w:tc>
          <w:tcPr>
            <w:tcW w:w="1532" w:type="dxa"/>
            <w:vAlign w:val="center"/>
          </w:tcPr>
          <w:p>
            <w:pPr>
              <w:spacing w:line="380" w:lineRule="exact"/>
              <w:jc w:val="center"/>
              <w:rPr>
                <w:rFonts w:hint="eastAsia" w:ascii="宋体" w:hAnsi="宋体" w:cs="仿宋_GB2312"/>
              </w:rPr>
            </w:pPr>
            <w:r>
              <w:rPr>
                <w:rFonts w:hint="eastAsia" w:ascii="宋体" w:hAnsi="宋体" w:cs="仿宋_GB2312"/>
              </w:rPr>
              <w:t>权力类型</w:t>
            </w:r>
          </w:p>
        </w:tc>
        <w:tc>
          <w:tcPr>
            <w:tcW w:w="7067" w:type="dxa"/>
            <w:gridSpan w:val="2"/>
            <w:vAlign w:val="center"/>
          </w:tcPr>
          <w:p>
            <w:pPr>
              <w:spacing w:line="380" w:lineRule="exact"/>
              <w:jc w:val="center"/>
              <w:rPr>
                <w:rFonts w:hint="eastAsia" w:ascii="宋体" w:hAnsi="宋体" w:cs="仿宋_GB2312"/>
              </w:rPr>
            </w:pPr>
            <w:r>
              <w:rPr>
                <w:rFonts w:hint="eastAsia" w:ascii="宋体" w:hAnsi="宋体" w:cs="仿宋_GB2312"/>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162" w:type="dxa"/>
          <w:trHeight w:val="1095" w:hRule="atLeast"/>
        </w:trPr>
        <w:tc>
          <w:tcPr>
            <w:tcW w:w="1532" w:type="dxa"/>
            <w:vAlign w:val="center"/>
          </w:tcPr>
          <w:p>
            <w:pPr>
              <w:spacing w:line="380" w:lineRule="exact"/>
              <w:jc w:val="center"/>
              <w:rPr>
                <w:rFonts w:hint="eastAsia" w:ascii="宋体" w:hAnsi="宋体" w:cs="仿宋_GB2312"/>
              </w:rPr>
            </w:pPr>
            <w:r>
              <w:rPr>
                <w:rFonts w:hint="eastAsia" w:ascii="宋体" w:hAnsi="宋体" w:cs="仿宋_GB2312"/>
              </w:rPr>
              <w:t>权力项目名称</w:t>
            </w:r>
          </w:p>
        </w:tc>
        <w:tc>
          <w:tcPr>
            <w:tcW w:w="7067" w:type="dxa"/>
            <w:gridSpan w:val="2"/>
            <w:vAlign w:val="center"/>
          </w:tcPr>
          <w:p>
            <w:pPr>
              <w:spacing w:line="380" w:lineRule="exact"/>
              <w:jc w:val="center"/>
              <w:rPr>
                <w:rFonts w:hint="eastAsia" w:ascii="宋体" w:hAnsi="宋体" w:cs="仿宋_GB2312"/>
              </w:rPr>
            </w:pPr>
            <w:r>
              <w:rPr>
                <w:rFonts w:hint="eastAsia" w:ascii="宋体" w:hAnsi="宋体" w:cs="仿宋_GB2312"/>
              </w:rPr>
              <w:t>对水运建设市场的行政检查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162" w:type="dxa"/>
          <w:trHeight w:val="1108" w:hRule="atLeast"/>
        </w:trPr>
        <w:tc>
          <w:tcPr>
            <w:tcW w:w="1532" w:type="dxa"/>
            <w:vAlign w:val="center"/>
          </w:tcPr>
          <w:p>
            <w:pPr>
              <w:spacing w:line="380" w:lineRule="exact"/>
              <w:jc w:val="center"/>
              <w:rPr>
                <w:rFonts w:hint="eastAsia" w:ascii="宋体" w:hAnsi="宋体" w:cs="仿宋_GB2312"/>
              </w:rPr>
            </w:pPr>
            <w:r>
              <w:rPr>
                <w:rFonts w:hint="eastAsia" w:ascii="宋体" w:hAnsi="宋体" w:cs="仿宋_GB2312"/>
              </w:rPr>
              <w:t>责任主体</w:t>
            </w:r>
          </w:p>
        </w:tc>
        <w:tc>
          <w:tcPr>
            <w:tcW w:w="7067" w:type="dxa"/>
            <w:gridSpan w:val="2"/>
            <w:vAlign w:val="center"/>
          </w:tcPr>
          <w:p>
            <w:pPr>
              <w:spacing w:line="380" w:lineRule="exact"/>
              <w:jc w:val="center"/>
              <w:rPr>
                <w:rFonts w:hint="eastAsia" w:ascii="宋体" w:hAnsi="宋体" w:cs="仿宋_GB2312"/>
              </w:rPr>
            </w:pPr>
            <w:r>
              <w:rPr>
                <w:rFonts w:hint="eastAsia" w:ascii="宋体" w:hAnsi="宋体" w:cs="仿宋_GB2312"/>
                <w:lang w:eastAsia="zh-CN"/>
              </w:rPr>
              <w:t>船山区地方海事处（委托实施）和遂宁市交通运输综合行政执法支队驻船山区大队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162" w:type="dxa"/>
          <w:trHeight w:val="2749" w:hRule="atLeast"/>
        </w:trPr>
        <w:tc>
          <w:tcPr>
            <w:tcW w:w="1532" w:type="dxa"/>
            <w:vAlign w:val="center"/>
          </w:tcPr>
          <w:p>
            <w:pPr>
              <w:spacing w:line="380" w:lineRule="exact"/>
              <w:jc w:val="center"/>
              <w:rPr>
                <w:rFonts w:hint="eastAsia" w:ascii="宋体" w:hAnsi="宋体" w:cs="仿宋_GB2312"/>
              </w:rPr>
            </w:pPr>
            <w:r>
              <w:rPr>
                <w:rFonts w:hint="eastAsia" w:ascii="宋体" w:hAnsi="宋体" w:cs="仿宋_GB2312"/>
              </w:rPr>
              <w:t>责任事项</w:t>
            </w:r>
          </w:p>
        </w:tc>
        <w:tc>
          <w:tcPr>
            <w:tcW w:w="7067" w:type="dxa"/>
            <w:gridSpan w:val="2"/>
            <w:vAlign w:val="center"/>
          </w:tcPr>
          <w:p>
            <w:pPr>
              <w:spacing w:line="380" w:lineRule="exact"/>
              <w:jc w:val="center"/>
              <w:rPr>
                <w:rFonts w:hint="eastAsia" w:ascii="宋体" w:hAnsi="宋体" w:cs="仿宋_GB2312"/>
              </w:rPr>
            </w:pPr>
            <w:r>
              <w:rPr>
                <w:rFonts w:hint="eastAsia" w:ascii="宋体" w:hAnsi="宋体" w:cs="仿宋_GB2312"/>
              </w:rPr>
              <w:t>1.检查责任：对水运建设市场等相关情况依法进行定期或不定期的监督检查。</w:t>
            </w:r>
          </w:p>
          <w:p>
            <w:pPr>
              <w:spacing w:line="380" w:lineRule="exact"/>
              <w:jc w:val="center"/>
              <w:rPr>
                <w:rFonts w:hint="eastAsia" w:ascii="宋体" w:hAnsi="宋体" w:cs="仿宋_GB2312"/>
              </w:rPr>
            </w:pPr>
            <w:r>
              <w:rPr>
                <w:rFonts w:hint="eastAsia" w:ascii="宋体" w:hAnsi="宋体" w:cs="仿宋_GB2312"/>
              </w:rPr>
              <w:t>2.处置责任：根据检查结果，依法采取相应的处置措施。</w:t>
            </w:r>
          </w:p>
          <w:p>
            <w:pPr>
              <w:spacing w:line="380" w:lineRule="exact"/>
              <w:jc w:val="center"/>
              <w:rPr>
                <w:rFonts w:hint="eastAsia" w:ascii="宋体" w:hAnsi="宋体" w:cs="仿宋_GB2312"/>
              </w:rPr>
            </w:pPr>
            <w:r>
              <w:rPr>
                <w:rFonts w:hint="eastAsia" w:ascii="宋体" w:hAnsi="宋体" w:cs="仿宋_GB2312"/>
              </w:rPr>
              <w:t>3.信息公开责任：按照相关规定办理信息公开事项。</w:t>
            </w:r>
          </w:p>
          <w:p>
            <w:pPr>
              <w:spacing w:line="380" w:lineRule="exact"/>
              <w:jc w:val="center"/>
              <w:rPr>
                <w:rFonts w:hint="eastAsia" w:ascii="宋体" w:hAnsi="宋体" w:cs="仿宋_GB2312"/>
              </w:rPr>
            </w:pPr>
            <w:r>
              <w:rPr>
                <w:rFonts w:hint="eastAsia" w:ascii="宋体" w:hAnsi="宋体" w:cs="仿宋_GB2312"/>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162" w:type="dxa"/>
          <w:trHeight w:val="4312" w:hRule="atLeast"/>
        </w:trPr>
        <w:tc>
          <w:tcPr>
            <w:tcW w:w="1532" w:type="dxa"/>
            <w:vAlign w:val="center"/>
          </w:tcPr>
          <w:p>
            <w:pPr>
              <w:spacing w:line="380" w:lineRule="exact"/>
              <w:jc w:val="center"/>
              <w:rPr>
                <w:rFonts w:hint="eastAsia" w:ascii="宋体" w:hAnsi="宋体" w:cs="仿宋_GB2312"/>
              </w:rPr>
            </w:pPr>
            <w:r>
              <w:rPr>
                <w:rFonts w:hint="eastAsia" w:ascii="宋体" w:hAnsi="宋体" w:cs="仿宋_GB2312"/>
              </w:rPr>
              <w:t>追责情形</w:t>
            </w:r>
          </w:p>
        </w:tc>
        <w:tc>
          <w:tcPr>
            <w:tcW w:w="7067" w:type="dxa"/>
            <w:gridSpan w:val="2"/>
            <w:vAlign w:val="center"/>
          </w:tcPr>
          <w:p>
            <w:pPr>
              <w:spacing w:line="380" w:lineRule="exact"/>
              <w:jc w:val="center"/>
              <w:rPr>
                <w:rFonts w:hint="eastAsia" w:ascii="宋体" w:hAnsi="宋体" w:cs="仿宋_GB2312"/>
              </w:rPr>
            </w:pPr>
            <w:r>
              <w:rPr>
                <w:rFonts w:hint="eastAsia" w:ascii="宋体" w:hAnsi="宋体" w:cs="仿宋_GB2312"/>
              </w:rPr>
              <w:t>对不履行或者不正确履行行政职责的行政机关及其工作人员，依据《</w:t>
            </w:r>
            <w:r>
              <w:rPr>
                <w:rFonts w:hint="eastAsia" w:ascii="宋体" w:hAnsi="宋体" w:cs="仿宋_GB2312"/>
                <w:lang w:eastAsia="zh-CN"/>
              </w:rPr>
              <w:t>中华人民共和国监察法</w:t>
            </w:r>
            <w:r>
              <w:rPr>
                <w:rFonts w:hint="eastAsia" w:ascii="宋体" w:hAnsi="宋体" w:cs="仿宋_GB2312"/>
              </w:rPr>
              <w:t>》《中华人民共和国行政许可法》《中华人民共和国行政处罚法》《行政机关公务员处分条例》《中华人民共和国港口法》《中华人民共和国航道法》《航道建设管理规定》《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8" w:type="dxa"/>
          <w:wAfter w:w="162" w:type="dxa"/>
          <w:trHeight w:val="2027" w:hRule="atLeast"/>
        </w:trPr>
        <w:tc>
          <w:tcPr>
            <w:tcW w:w="1532" w:type="dxa"/>
            <w:vAlign w:val="center"/>
          </w:tcPr>
          <w:p>
            <w:pPr>
              <w:spacing w:line="380" w:lineRule="exact"/>
              <w:jc w:val="center"/>
              <w:rPr>
                <w:rFonts w:hint="eastAsia" w:ascii="宋体" w:hAnsi="宋体" w:cs="仿宋_GB2312"/>
              </w:rPr>
            </w:pPr>
            <w:r>
              <w:rPr>
                <w:rFonts w:hint="eastAsia" w:ascii="宋体" w:hAnsi="宋体" w:cs="仿宋_GB2312"/>
              </w:rPr>
              <w:t>监督电话</w:t>
            </w:r>
          </w:p>
        </w:tc>
        <w:tc>
          <w:tcPr>
            <w:tcW w:w="7067" w:type="dxa"/>
            <w:gridSpan w:val="2"/>
            <w:vAlign w:val="center"/>
          </w:tcPr>
          <w:p>
            <w:pPr>
              <w:spacing w:line="380" w:lineRule="exact"/>
              <w:jc w:val="center"/>
              <w:rPr>
                <w:rFonts w:hint="eastAsia" w:ascii="宋体" w:hAnsi="宋体" w:cs="仿宋_GB2312"/>
              </w:rPr>
            </w:pPr>
            <w:r>
              <w:rPr>
                <w:rFonts w:hint="eastAsia" w:ascii="宋体" w:hAnsi="宋体" w:cs="仿宋_GB2312"/>
              </w:rPr>
              <w:t>0825-2239016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gridSpan w:val="3"/>
            <w:vAlign w:val="center"/>
          </w:tcPr>
          <w:p>
            <w:pPr>
              <w:spacing w:line="380" w:lineRule="exact"/>
              <w:jc w:val="center"/>
              <w:rPr>
                <w:rFonts w:hint="eastAsia" w:ascii="宋体" w:hAnsi="宋体" w:cs="仿宋_GB2312"/>
              </w:rPr>
            </w:pPr>
            <w:r>
              <w:rPr>
                <w:rFonts w:hint="eastAsia" w:ascii="宋体" w:hAnsi="宋体" w:cs="仿宋_GB2312"/>
              </w:rPr>
              <w:t>序号</w:t>
            </w:r>
          </w:p>
        </w:tc>
        <w:tc>
          <w:tcPr>
            <w:tcW w:w="6918" w:type="dxa"/>
            <w:gridSpan w:val="2"/>
            <w:vAlign w:val="center"/>
          </w:tcPr>
          <w:p>
            <w:pPr>
              <w:spacing w:line="380" w:lineRule="exact"/>
              <w:jc w:val="center"/>
              <w:rPr>
                <w:rFonts w:hint="default" w:ascii="宋体" w:hAnsi="宋体" w:cs="仿宋_GB2312"/>
                <w:lang w:val="en-US" w:eastAsia="zh-CN"/>
              </w:rPr>
            </w:pPr>
            <w:r>
              <w:rPr>
                <w:rFonts w:hint="eastAsia" w:ascii="宋体" w:hAnsi="宋体" w:cs="仿宋_GB2312"/>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gridSpan w:val="3"/>
            <w:vAlign w:val="center"/>
          </w:tcPr>
          <w:p>
            <w:pPr>
              <w:spacing w:line="380" w:lineRule="exact"/>
              <w:jc w:val="center"/>
              <w:rPr>
                <w:rFonts w:hint="eastAsia" w:ascii="宋体" w:hAnsi="宋体" w:cs="仿宋_GB2312"/>
              </w:rPr>
            </w:pPr>
            <w:r>
              <w:rPr>
                <w:rFonts w:hint="eastAsia" w:ascii="宋体" w:hAnsi="宋体" w:cs="仿宋_GB2312"/>
              </w:rPr>
              <w:t>权力类型</w:t>
            </w:r>
          </w:p>
        </w:tc>
        <w:tc>
          <w:tcPr>
            <w:tcW w:w="6918" w:type="dxa"/>
            <w:gridSpan w:val="2"/>
            <w:vAlign w:val="center"/>
          </w:tcPr>
          <w:p>
            <w:pPr>
              <w:spacing w:line="380" w:lineRule="exact"/>
              <w:jc w:val="center"/>
              <w:rPr>
                <w:rFonts w:hint="eastAsia" w:ascii="宋体" w:hAnsi="宋体" w:cs="仿宋_GB2312"/>
                <w:lang w:val="en-US" w:eastAsia="zh-CN"/>
              </w:rPr>
            </w:pPr>
            <w:r>
              <w:rPr>
                <w:rFonts w:hint="eastAsia" w:ascii="宋体" w:hAnsi="宋体" w:cs="仿宋_GB2312"/>
                <w:lang w:val="en-US" w:eastAsia="zh-CN"/>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gridSpan w:val="3"/>
            <w:vAlign w:val="center"/>
          </w:tcPr>
          <w:p>
            <w:pPr>
              <w:spacing w:line="380" w:lineRule="exact"/>
              <w:jc w:val="center"/>
              <w:rPr>
                <w:rFonts w:hint="eastAsia" w:ascii="宋体" w:hAnsi="宋体" w:cs="仿宋_GB2312"/>
              </w:rPr>
            </w:pPr>
            <w:r>
              <w:rPr>
                <w:rFonts w:hint="eastAsia" w:ascii="宋体" w:hAnsi="宋体" w:cs="仿宋_GB2312"/>
              </w:rPr>
              <w:t>权力项目名称</w:t>
            </w:r>
          </w:p>
        </w:tc>
        <w:tc>
          <w:tcPr>
            <w:tcW w:w="6918" w:type="dxa"/>
            <w:gridSpan w:val="2"/>
            <w:vAlign w:val="center"/>
          </w:tcPr>
          <w:p>
            <w:pPr>
              <w:spacing w:line="380" w:lineRule="exact"/>
              <w:jc w:val="center"/>
              <w:rPr>
                <w:rFonts w:hint="eastAsia" w:ascii="宋体" w:hAnsi="宋体" w:cs="仿宋_GB2312"/>
                <w:lang w:val="en-US" w:eastAsia="zh-CN"/>
              </w:rPr>
            </w:pPr>
            <w:r>
              <w:rPr>
                <w:rFonts w:hint="eastAsia" w:ascii="宋体" w:hAnsi="宋体" w:cs="仿宋_GB2312"/>
                <w:lang w:val="en-US" w:eastAsia="zh-CN"/>
              </w:rPr>
              <w:t xml:space="preserve">对港口规划、港口危险货物作业、港口安全 和执行等情况以及航道行政、船闸管理的行政检查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gridSpan w:val="3"/>
            <w:vAlign w:val="center"/>
          </w:tcPr>
          <w:p>
            <w:pPr>
              <w:spacing w:line="380" w:lineRule="exact"/>
              <w:jc w:val="center"/>
              <w:rPr>
                <w:rFonts w:hint="eastAsia" w:ascii="宋体" w:hAnsi="宋体" w:cs="仿宋_GB2312"/>
              </w:rPr>
            </w:pPr>
            <w:r>
              <w:rPr>
                <w:rFonts w:hint="eastAsia" w:ascii="宋体" w:hAnsi="宋体" w:cs="仿宋_GB2312"/>
              </w:rPr>
              <w:t>责任主体</w:t>
            </w:r>
          </w:p>
        </w:tc>
        <w:tc>
          <w:tcPr>
            <w:tcW w:w="6918" w:type="dxa"/>
            <w:gridSpan w:val="2"/>
            <w:vAlign w:val="center"/>
          </w:tcPr>
          <w:p>
            <w:pPr>
              <w:spacing w:line="380" w:lineRule="exact"/>
              <w:jc w:val="center"/>
              <w:rPr>
                <w:rFonts w:hint="eastAsia" w:ascii="宋体" w:hAnsi="宋体" w:cs="仿宋_GB2312"/>
              </w:rPr>
            </w:pPr>
            <w:r>
              <w:rPr>
                <w:rFonts w:hint="eastAsia" w:ascii="宋体" w:hAnsi="宋体" w:cs="仿宋_GB2312"/>
              </w:rPr>
              <w:t>船山区地方海事处</w:t>
            </w:r>
            <w:r>
              <w:rPr>
                <w:rFonts w:hint="eastAsia" w:ascii="宋体" w:hAnsi="宋体" w:cs="仿宋_GB2312"/>
                <w:lang w:eastAsia="zh-CN"/>
              </w:rPr>
              <w:t>（委托实施）和遂宁市交通运输综合行政执法支队驻船山区大队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gridSpan w:val="3"/>
            <w:vAlign w:val="center"/>
          </w:tcPr>
          <w:p>
            <w:pPr>
              <w:spacing w:line="380" w:lineRule="exact"/>
              <w:jc w:val="center"/>
              <w:rPr>
                <w:rFonts w:hint="eastAsia" w:ascii="宋体" w:hAnsi="宋体" w:cs="仿宋_GB2312"/>
              </w:rPr>
            </w:pPr>
            <w:r>
              <w:rPr>
                <w:rFonts w:hint="eastAsia" w:ascii="宋体" w:hAnsi="宋体" w:cs="仿宋_GB2312"/>
              </w:rPr>
              <w:t>责任事项</w:t>
            </w:r>
          </w:p>
        </w:tc>
        <w:tc>
          <w:tcPr>
            <w:tcW w:w="6918" w:type="dxa"/>
            <w:gridSpan w:val="2"/>
            <w:vAlign w:val="center"/>
          </w:tcPr>
          <w:p>
            <w:pPr>
              <w:spacing w:line="380" w:lineRule="exact"/>
              <w:jc w:val="center"/>
              <w:rPr>
                <w:rFonts w:hint="eastAsia" w:ascii="宋体" w:hAnsi="宋体" w:cs="仿宋_GB2312"/>
              </w:rPr>
            </w:pPr>
            <w:r>
              <w:rPr>
                <w:rFonts w:hint="eastAsia" w:ascii="宋体" w:hAnsi="宋体" w:cs="仿宋_GB2312"/>
              </w:rPr>
              <w:t>1.检查责任：对港口规划、港口危险货物作业、港口安全 和执行等情况以及航道行政、船闸管理依法进行监督检查。</w:t>
            </w:r>
          </w:p>
          <w:p>
            <w:pPr>
              <w:spacing w:line="380" w:lineRule="exact"/>
              <w:jc w:val="center"/>
              <w:rPr>
                <w:rFonts w:hint="eastAsia" w:ascii="宋体" w:hAnsi="宋体" w:cs="仿宋_GB2312"/>
              </w:rPr>
            </w:pPr>
          </w:p>
          <w:p>
            <w:pPr>
              <w:spacing w:line="380" w:lineRule="exact"/>
              <w:jc w:val="center"/>
              <w:rPr>
                <w:rFonts w:hint="eastAsia" w:ascii="宋体" w:hAnsi="宋体" w:cs="仿宋_GB2312"/>
              </w:rPr>
            </w:pPr>
            <w:r>
              <w:rPr>
                <w:rFonts w:hint="eastAsia" w:ascii="宋体" w:hAnsi="宋体" w:cs="仿宋_GB2312"/>
              </w:rPr>
              <w:t>2.处置责任：根据检查结果，依法采取相应的处置措施。</w:t>
            </w:r>
          </w:p>
          <w:p>
            <w:pPr>
              <w:spacing w:line="380" w:lineRule="exact"/>
              <w:jc w:val="center"/>
              <w:rPr>
                <w:rFonts w:hint="eastAsia" w:ascii="宋体" w:hAnsi="宋体" w:cs="仿宋_GB2312"/>
              </w:rPr>
            </w:pPr>
          </w:p>
          <w:p>
            <w:pPr>
              <w:spacing w:line="380" w:lineRule="exact"/>
              <w:jc w:val="center"/>
              <w:rPr>
                <w:rFonts w:hint="eastAsia" w:ascii="宋体" w:hAnsi="宋体" w:cs="仿宋_GB2312"/>
              </w:rPr>
            </w:pPr>
            <w:r>
              <w:rPr>
                <w:rFonts w:hint="eastAsia" w:ascii="宋体" w:hAnsi="宋体" w:cs="仿宋_GB2312"/>
              </w:rPr>
              <w:t>3.信息公开责任：按照相关规定办理信息公开事项。</w:t>
            </w:r>
          </w:p>
          <w:p>
            <w:pPr>
              <w:spacing w:line="380" w:lineRule="exact"/>
              <w:jc w:val="center"/>
              <w:rPr>
                <w:rFonts w:hint="eastAsia" w:ascii="宋体" w:hAnsi="宋体" w:cs="仿宋_GB2312"/>
              </w:rPr>
            </w:pPr>
          </w:p>
          <w:p>
            <w:pPr>
              <w:spacing w:line="380" w:lineRule="exact"/>
              <w:jc w:val="center"/>
              <w:rPr>
                <w:rFonts w:hint="eastAsia" w:ascii="宋体" w:hAnsi="宋体" w:cs="仿宋_GB2312"/>
              </w:rPr>
            </w:pPr>
            <w:r>
              <w:rPr>
                <w:rFonts w:hint="eastAsia" w:ascii="宋体" w:hAnsi="宋体" w:cs="仿宋_GB2312"/>
              </w:rPr>
              <w:t>4.其他责任：法律法规规章文件规定应履行的其他责任。</w:t>
            </w:r>
          </w:p>
          <w:p>
            <w:pPr>
              <w:spacing w:line="380" w:lineRule="exact"/>
              <w:jc w:val="center"/>
              <w:rPr>
                <w:rFonts w:hint="eastAsia" w:ascii="宋体" w:hAnsi="宋体" w:cs="仿宋_GB2312"/>
              </w:rPr>
            </w:pPr>
            <w:r>
              <w:rPr>
                <w:rFonts w:hint="eastAsia" w:ascii="宋体" w:hAnsi="宋体" w:cs="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gridSpan w:val="3"/>
            <w:vAlign w:val="center"/>
          </w:tcPr>
          <w:p>
            <w:pPr>
              <w:spacing w:line="380" w:lineRule="exact"/>
              <w:jc w:val="center"/>
              <w:rPr>
                <w:rFonts w:hint="eastAsia" w:ascii="宋体" w:hAnsi="宋体" w:cs="仿宋_GB2312"/>
              </w:rPr>
            </w:pPr>
            <w:r>
              <w:rPr>
                <w:rFonts w:hint="eastAsia" w:ascii="宋体" w:hAnsi="宋体" w:cs="仿宋_GB2312"/>
              </w:rPr>
              <w:t>追责情形</w:t>
            </w:r>
          </w:p>
        </w:tc>
        <w:tc>
          <w:tcPr>
            <w:tcW w:w="6918" w:type="dxa"/>
            <w:gridSpan w:val="2"/>
            <w:vAlign w:val="center"/>
          </w:tcPr>
          <w:p>
            <w:pPr>
              <w:spacing w:line="380" w:lineRule="exact"/>
              <w:jc w:val="center"/>
              <w:rPr>
                <w:rFonts w:hint="eastAsia" w:ascii="宋体" w:hAnsi="宋体" w:cs="仿宋_GB2312"/>
              </w:rPr>
            </w:pPr>
          </w:p>
          <w:p>
            <w:pPr>
              <w:spacing w:line="380" w:lineRule="exact"/>
              <w:jc w:val="center"/>
              <w:rPr>
                <w:rFonts w:hint="eastAsia" w:ascii="宋体" w:hAnsi="宋体" w:cs="仿宋_GB2312"/>
              </w:rPr>
            </w:pPr>
            <w:r>
              <w:rPr>
                <w:rFonts w:hint="eastAsia" w:ascii="宋体" w:hAnsi="宋体" w:cs="仿宋_GB2312"/>
              </w:rPr>
              <w:t xml:space="preserve"> 对不履行或不正确履行行政职责的行政机关及其工作人员，依据《</w:t>
            </w:r>
            <w:r>
              <w:rPr>
                <w:rFonts w:hint="eastAsia" w:ascii="宋体" w:hAnsi="宋体" w:cs="仿宋_GB2312"/>
                <w:lang w:eastAsia="zh-CN"/>
              </w:rPr>
              <w:t>中华人民共和国监察法</w:t>
            </w:r>
            <w:r>
              <w:rPr>
                <w:rFonts w:hint="eastAsia" w:ascii="宋体" w:hAnsi="宋体" w:cs="仿宋_GB2312"/>
              </w:rPr>
              <w:t>》、《中华人民共和国行政许可法》、《行政机关公务员处分条例》、《四川省行政审批违法违纪行为责任追究办法》等法律法规规章的相关规定追究相应责任。</w:t>
            </w:r>
          </w:p>
          <w:p>
            <w:pPr>
              <w:spacing w:line="380" w:lineRule="exact"/>
              <w:jc w:val="center"/>
              <w:rPr>
                <w:rFonts w:hint="eastAsia" w:ascii="宋体" w:hAnsi="宋体" w:cs="仿宋_GB2312"/>
              </w:rPr>
            </w:pPr>
            <w:r>
              <w:rPr>
                <w:rFonts w:hint="eastAsia" w:ascii="宋体" w:hAnsi="宋体" w:cs="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gridSpan w:val="3"/>
            <w:vAlign w:val="center"/>
          </w:tcPr>
          <w:p>
            <w:pPr>
              <w:spacing w:line="380" w:lineRule="exact"/>
              <w:jc w:val="center"/>
              <w:rPr>
                <w:rFonts w:hint="eastAsia" w:ascii="宋体" w:hAnsi="宋体" w:cs="仿宋_GB2312"/>
              </w:rPr>
            </w:pPr>
            <w:r>
              <w:rPr>
                <w:rFonts w:hint="eastAsia" w:ascii="宋体" w:hAnsi="宋体" w:cs="仿宋_GB2312"/>
              </w:rPr>
              <w:t>监督电话</w:t>
            </w:r>
          </w:p>
        </w:tc>
        <w:tc>
          <w:tcPr>
            <w:tcW w:w="6918" w:type="dxa"/>
            <w:gridSpan w:val="2"/>
            <w:vAlign w:val="center"/>
          </w:tcPr>
          <w:p>
            <w:pPr>
              <w:spacing w:line="380" w:lineRule="exact"/>
              <w:jc w:val="center"/>
              <w:rPr>
                <w:rFonts w:hint="eastAsia" w:ascii="宋体" w:hAnsi="宋体" w:cs="仿宋_GB2312"/>
              </w:rPr>
            </w:pPr>
            <w:r>
              <w:rPr>
                <w:rFonts w:hint="eastAsia" w:ascii="宋体" w:hAnsi="宋体" w:cs="仿宋_GB2312"/>
              </w:rPr>
              <w:t>0825-2239016</w:t>
            </w:r>
          </w:p>
        </w:tc>
      </w:tr>
    </w:tbl>
    <w:p>
      <w:pPr>
        <w:rPr>
          <w:rFonts w:hint="eastAsia" w:ascii="仿宋_GB2312" w:hAnsi="仿宋_GB2312" w:eastAsia="仿宋_GB2312" w:cs="仿宋_GB2312"/>
          <w:color w:val="000000" w:themeColor="text1"/>
          <w:sz w:val="24"/>
          <w:szCs w:val="24"/>
          <w14:textFill>
            <w14:solidFill>
              <w14:schemeClr w14:val="tx1"/>
            </w14:solidFill>
          </w14:textFill>
        </w:rPr>
      </w:pPr>
    </w:p>
    <w:p>
      <w:pPr>
        <w:rPr>
          <w:rFonts w:hint="eastAsia" w:ascii="仿宋_GB2312" w:hAnsi="仿宋_GB2312" w:eastAsia="仿宋_GB2312" w:cs="仿宋_GB2312"/>
          <w:color w:val="000000" w:themeColor="text1"/>
          <w:sz w:val="24"/>
          <w:szCs w:val="24"/>
          <w14:textFill>
            <w14:solidFill>
              <w14:schemeClr w14:val="tx1"/>
            </w14:solidFill>
          </w14:textFill>
        </w:rPr>
      </w:pPr>
    </w:p>
    <w:p>
      <w:pPr>
        <w:rPr>
          <w:rFonts w:hint="eastAsia" w:ascii="仿宋_GB2312" w:hAnsi="仿宋_GB2312" w:eastAsia="仿宋_GB2312" w:cs="仿宋_GB2312"/>
          <w:color w:val="000000" w:themeColor="text1"/>
          <w:sz w:val="24"/>
          <w:szCs w:val="24"/>
          <w14:textFill>
            <w14:solidFill>
              <w14:schemeClr w14:val="tx1"/>
            </w14:solidFill>
          </w14:textFill>
        </w:rPr>
      </w:pPr>
    </w:p>
    <w:p>
      <w:pPr>
        <w:rPr>
          <w:rFonts w:hint="eastAsia" w:ascii="仿宋_GB2312" w:hAnsi="仿宋_GB2312" w:eastAsia="仿宋_GB2312" w:cs="仿宋_GB2312"/>
          <w:color w:val="000000" w:themeColor="text1"/>
          <w:sz w:val="24"/>
          <w:szCs w:val="24"/>
          <w14:textFill>
            <w14:solidFill>
              <w14:schemeClr w14:val="tx1"/>
            </w14:solidFill>
          </w14:textFill>
        </w:rPr>
      </w:pPr>
    </w:p>
    <w:p>
      <w:pPr>
        <w:rPr>
          <w:rFonts w:hint="eastAsia" w:ascii="仿宋_GB2312" w:hAnsi="仿宋_GB2312" w:eastAsia="仿宋_GB2312" w:cs="仿宋_GB2312"/>
          <w:color w:val="000000" w:themeColor="text1"/>
          <w:sz w:val="24"/>
          <w:szCs w:val="24"/>
          <w14:textFill>
            <w14:solidFill>
              <w14:schemeClr w14:val="tx1"/>
            </w14:solidFill>
          </w14:textFill>
        </w:rPr>
      </w:pPr>
    </w:p>
    <w:p>
      <w:pPr>
        <w:rPr>
          <w:rFonts w:hint="eastAsia" w:ascii="仿宋_GB2312" w:hAnsi="仿宋_GB2312" w:eastAsia="仿宋_GB2312" w:cs="仿宋_GB2312"/>
          <w:color w:val="000000" w:themeColor="text1"/>
          <w:sz w:val="24"/>
          <w:szCs w:val="24"/>
          <w14:textFill>
            <w14:solidFill>
              <w14:schemeClr w14:val="tx1"/>
            </w14:solidFill>
          </w14:textFill>
        </w:rPr>
      </w:pPr>
    </w:p>
    <w:p>
      <w:pPr>
        <w:rPr>
          <w:rFonts w:hint="eastAsia" w:ascii="仿宋_GB2312" w:hAnsi="仿宋_GB2312" w:eastAsia="仿宋_GB2312" w:cs="仿宋_GB2312"/>
          <w:color w:val="000000" w:themeColor="text1"/>
          <w:sz w:val="24"/>
          <w:szCs w:val="24"/>
          <w14:textFill>
            <w14:solidFill>
              <w14:schemeClr w14:val="tx1"/>
            </w14:solidFill>
          </w14:textFill>
        </w:rPr>
      </w:pPr>
    </w:p>
    <w:p>
      <w:pPr>
        <w:rPr>
          <w:rFonts w:hint="eastAsia" w:ascii="仿宋_GB2312" w:hAnsi="仿宋_GB2312" w:eastAsia="仿宋_GB2312" w:cs="仿宋_GB2312"/>
          <w:color w:val="000000" w:themeColor="text1"/>
          <w:sz w:val="24"/>
          <w:szCs w:val="24"/>
          <w14:textFill>
            <w14:solidFill>
              <w14:schemeClr w14:val="tx1"/>
            </w14:solidFill>
          </w14:textFill>
        </w:rPr>
      </w:pPr>
    </w:p>
    <w:p>
      <w:pPr>
        <w:rPr>
          <w:rFonts w:hint="eastAsia" w:ascii="仿宋_GB2312" w:hAnsi="仿宋_GB2312" w:eastAsia="仿宋_GB2312" w:cs="仿宋_GB2312"/>
          <w:color w:val="000000" w:themeColor="text1"/>
          <w:sz w:val="24"/>
          <w:szCs w:val="24"/>
          <w14:textFill>
            <w14:solidFill>
              <w14:schemeClr w14:val="tx1"/>
            </w14:solidFill>
          </w14:textFill>
        </w:rPr>
      </w:pPr>
    </w:p>
    <w:p>
      <w:pPr>
        <w:rPr>
          <w:rFonts w:hint="eastAsia" w:ascii="仿宋_GB2312" w:hAnsi="仿宋_GB2312" w:eastAsia="仿宋_GB2312" w:cs="仿宋_GB2312"/>
          <w:color w:val="000000" w:themeColor="text1"/>
          <w:sz w:val="24"/>
          <w:szCs w:val="24"/>
          <w14:textFill>
            <w14:solidFill>
              <w14:schemeClr w14:val="tx1"/>
            </w14:solidFill>
          </w14:textFill>
        </w:rPr>
      </w:pPr>
    </w:p>
    <w:p>
      <w:pPr>
        <w:rPr>
          <w:rFonts w:hint="eastAsia" w:ascii="仿宋_GB2312" w:hAnsi="仿宋_GB2312" w:eastAsia="仿宋_GB2312" w:cs="仿宋_GB2312"/>
          <w:color w:val="000000" w:themeColor="text1"/>
          <w:sz w:val="24"/>
          <w:szCs w:val="24"/>
          <w14:textFill>
            <w14:solidFill>
              <w14:schemeClr w14:val="tx1"/>
            </w14:solidFill>
          </w14:textFill>
        </w:rPr>
      </w:pPr>
    </w:p>
    <w:p>
      <w:pPr>
        <w:rPr>
          <w:rFonts w:hint="eastAsia" w:ascii="仿宋_GB2312" w:hAnsi="仿宋_GB2312" w:eastAsia="仿宋_GB2312" w:cs="仿宋_GB2312"/>
          <w:color w:val="000000" w:themeColor="text1"/>
          <w:sz w:val="24"/>
          <w:szCs w:val="24"/>
          <w14:textFill>
            <w14:solidFill>
              <w14:schemeClr w14:val="tx1"/>
            </w14:solidFill>
          </w14:textFill>
        </w:rPr>
      </w:pPr>
    </w:p>
    <w:p>
      <w:pPr>
        <w:rPr>
          <w:rFonts w:hint="eastAsia" w:ascii="仿宋_GB2312" w:hAnsi="仿宋_GB2312" w:eastAsia="仿宋_GB2312" w:cs="仿宋_GB2312"/>
          <w:color w:val="000000" w:themeColor="text1"/>
          <w:sz w:val="24"/>
          <w:szCs w:val="24"/>
          <w14:textFill>
            <w14:solidFill>
              <w14:schemeClr w14:val="tx1"/>
            </w14:solidFill>
          </w14:textFill>
        </w:rPr>
      </w:pPr>
    </w:p>
    <w:p>
      <w:pPr>
        <w:rPr>
          <w:rFonts w:hint="eastAsia" w:ascii="仿宋_GB2312" w:hAnsi="仿宋_GB2312" w:eastAsia="仿宋_GB2312" w:cs="仿宋_GB2312"/>
          <w:color w:val="000000" w:themeColor="text1"/>
          <w:sz w:val="24"/>
          <w:szCs w:val="24"/>
          <w14:textFill>
            <w14:solidFill>
              <w14:schemeClr w14:val="tx1"/>
            </w14:solidFill>
          </w14:textFill>
        </w:rPr>
      </w:pPr>
    </w:p>
    <w:p>
      <w:pPr>
        <w:rPr>
          <w:rFonts w:hint="eastAsia" w:ascii="仿宋_GB2312" w:hAnsi="仿宋_GB2312" w:eastAsia="仿宋_GB2312" w:cs="仿宋_GB2312"/>
          <w:color w:val="000000" w:themeColor="text1"/>
          <w:sz w:val="24"/>
          <w:szCs w:val="24"/>
          <w14:textFill>
            <w14:solidFill>
              <w14:schemeClr w14:val="tx1"/>
            </w14:solidFill>
          </w14:textFill>
        </w:rPr>
      </w:pPr>
    </w:p>
    <w:tbl>
      <w:tblPr>
        <w:tblStyle w:val="3"/>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spacing w:line="380" w:lineRule="exact"/>
              <w:jc w:val="center"/>
              <w:rPr>
                <w:rFonts w:hint="eastAsia" w:ascii="宋体" w:hAnsi="宋体" w:cs="仿宋_GB2312"/>
              </w:rPr>
            </w:pPr>
            <w:r>
              <w:rPr>
                <w:rFonts w:hint="eastAsia" w:ascii="宋体" w:hAnsi="宋体" w:cs="仿宋_GB2312"/>
              </w:rPr>
              <w:t>序号</w:t>
            </w:r>
          </w:p>
        </w:tc>
        <w:tc>
          <w:tcPr>
            <w:tcW w:w="7109" w:type="dxa"/>
            <w:vAlign w:val="center"/>
          </w:tcPr>
          <w:p>
            <w:pPr>
              <w:spacing w:line="380" w:lineRule="exact"/>
              <w:jc w:val="center"/>
              <w:rPr>
                <w:rFonts w:hint="eastAsia" w:ascii="宋体" w:hAnsi="宋体" w:cs="仿宋_GB2312"/>
                <w:lang w:val="en-US" w:eastAsia="zh-CN"/>
              </w:rPr>
            </w:pPr>
            <w:r>
              <w:rPr>
                <w:rFonts w:hint="eastAsia" w:ascii="宋体" w:hAnsi="宋体" w:cs="仿宋_GB2312"/>
                <w:lang w:val="en-US" w:eastAsia="zh-CN"/>
              </w:rPr>
              <w:t xml:space="preserve">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spacing w:line="380" w:lineRule="exact"/>
              <w:jc w:val="center"/>
              <w:rPr>
                <w:rFonts w:hint="eastAsia" w:ascii="宋体" w:hAnsi="宋体" w:cs="仿宋_GB2312"/>
              </w:rPr>
            </w:pPr>
            <w:r>
              <w:rPr>
                <w:rFonts w:hint="eastAsia" w:ascii="宋体" w:hAnsi="宋体" w:cs="仿宋_GB2312"/>
              </w:rPr>
              <w:t>权力类型</w:t>
            </w:r>
          </w:p>
        </w:tc>
        <w:tc>
          <w:tcPr>
            <w:tcW w:w="7109" w:type="dxa"/>
            <w:vAlign w:val="center"/>
          </w:tcPr>
          <w:p>
            <w:pPr>
              <w:spacing w:line="380" w:lineRule="exact"/>
              <w:jc w:val="center"/>
              <w:rPr>
                <w:rFonts w:hint="eastAsia" w:ascii="宋体" w:hAnsi="宋体" w:cs="仿宋_GB2312"/>
                <w:lang w:val="en-US" w:eastAsia="zh-CN"/>
              </w:rPr>
            </w:pPr>
            <w:r>
              <w:rPr>
                <w:rFonts w:hint="eastAsia" w:ascii="宋体" w:hAnsi="宋体" w:cs="仿宋_GB2312"/>
                <w:lang w:val="en-US" w:eastAsia="zh-CN"/>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spacing w:line="380" w:lineRule="exact"/>
              <w:jc w:val="center"/>
              <w:rPr>
                <w:rFonts w:hint="eastAsia" w:ascii="宋体" w:hAnsi="宋体" w:cs="仿宋_GB2312"/>
              </w:rPr>
            </w:pPr>
            <w:r>
              <w:rPr>
                <w:rFonts w:hint="eastAsia" w:ascii="宋体" w:hAnsi="宋体" w:cs="仿宋_GB2312"/>
              </w:rPr>
              <w:t>权力项目名称</w:t>
            </w:r>
          </w:p>
        </w:tc>
        <w:tc>
          <w:tcPr>
            <w:tcW w:w="7109" w:type="dxa"/>
            <w:vAlign w:val="center"/>
          </w:tcPr>
          <w:p>
            <w:pPr>
              <w:spacing w:line="380" w:lineRule="exact"/>
              <w:jc w:val="center"/>
              <w:rPr>
                <w:rFonts w:hint="eastAsia" w:ascii="宋体" w:hAnsi="宋体" w:cs="仿宋_GB2312"/>
                <w:lang w:val="en-US" w:eastAsia="zh-CN"/>
              </w:rPr>
            </w:pPr>
            <w:r>
              <w:rPr>
                <w:rFonts w:hint="eastAsia" w:ascii="宋体" w:hAnsi="宋体" w:cs="仿宋_GB2312"/>
                <w:lang w:val="en-US" w:eastAsia="zh-CN"/>
              </w:rPr>
              <w:t>对水路运输市场的行政检查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spacing w:line="380" w:lineRule="exact"/>
              <w:jc w:val="center"/>
              <w:rPr>
                <w:rFonts w:hint="eastAsia" w:ascii="宋体" w:hAnsi="宋体" w:cs="仿宋_GB2312"/>
              </w:rPr>
            </w:pPr>
            <w:r>
              <w:rPr>
                <w:rFonts w:hint="eastAsia" w:ascii="宋体" w:hAnsi="宋体" w:cs="仿宋_GB2312"/>
              </w:rPr>
              <w:t>责任主体</w:t>
            </w:r>
          </w:p>
        </w:tc>
        <w:tc>
          <w:tcPr>
            <w:tcW w:w="7109" w:type="dxa"/>
            <w:vAlign w:val="center"/>
          </w:tcPr>
          <w:p>
            <w:pPr>
              <w:spacing w:line="380" w:lineRule="exact"/>
              <w:jc w:val="center"/>
              <w:rPr>
                <w:rFonts w:hint="eastAsia" w:ascii="宋体" w:hAnsi="宋体" w:cs="仿宋_GB2312"/>
              </w:rPr>
            </w:pPr>
            <w:r>
              <w:rPr>
                <w:rFonts w:hint="eastAsia" w:ascii="宋体" w:hAnsi="宋体" w:cs="仿宋_GB2312"/>
              </w:rPr>
              <w:t>船山区地方海事处</w:t>
            </w:r>
            <w:r>
              <w:rPr>
                <w:rFonts w:hint="eastAsia" w:ascii="宋体" w:hAnsi="宋体" w:cs="仿宋_GB2312"/>
                <w:lang w:eastAsia="zh-CN"/>
              </w:rPr>
              <w:t>（委托实施）和遂宁市交通运输综合行政执法支队驻船山区大队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spacing w:line="380" w:lineRule="exact"/>
              <w:jc w:val="center"/>
              <w:rPr>
                <w:rFonts w:hint="eastAsia" w:ascii="宋体" w:hAnsi="宋体" w:cs="仿宋_GB2312"/>
              </w:rPr>
            </w:pPr>
            <w:r>
              <w:rPr>
                <w:rFonts w:hint="eastAsia" w:ascii="宋体" w:hAnsi="宋体" w:cs="仿宋_GB2312"/>
              </w:rPr>
              <w:t>责任事项</w:t>
            </w:r>
          </w:p>
        </w:tc>
        <w:tc>
          <w:tcPr>
            <w:tcW w:w="7109" w:type="dxa"/>
            <w:vAlign w:val="center"/>
          </w:tcPr>
          <w:p>
            <w:pPr>
              <w:spacing w:line="380" w:lineRule="exact"/>
              <w:jc w:val="center"/>
              <w:rPr>
                <w:rFonts w:hint="eastAsia" w:ascii="宋体" w:hAnsi="宋体" w:cs="仿宋_GB2312"/>
              </w:rPr>
            </w:pPr>
            <w:r>
              <w:rPr>
                <w:rFonts w:hint="eastAsia" w:ascii="宋体" w:hAnsi="宋体" w:cs="仿宋_GB2312"/>
              </w:rPr>
              <w:t xml:space="preserve"> </w:t>
            </w:r>
          </w:p>
          <w:p>
            <w:pPr>
              <w:spacing w:line="380" w:lineRule="exact"/>
              <w:jc w:val="center"/>
              <w:rPr>
                <w:rFonts w:hint="eastAsia" w:ascii="宋体" w:hAnsi="宋体" w:cs="仿宋_GB2312"/>
              </w:rPr>
            </w:pPr>
            <w:r>
              <w:rPr>
                <w:rFonts w:hint="eastAsia" w:ascii="宋体" w:hAnsi="宋体" w:cs="仿宋_GB2312"/>
              </w:rPr>
              <w:t>1.检查责任：对水路运输市场依法进行监督检查。</w:t>
            </w:r>
          </w:p>
          <w:p>
            <w:pPr>
              <w:spacing w:line="380" w:lineRule="exact"/>
              <w:jc w:val="center"/>
              <w:rPr>
                <w:rFonts w:hint="eastAsia" w:ascii="宋体" w:hAnsi="宋体" w:cs="仿宋_GB2312"/>
              </w:rPr>
            </w:pPr>
          </w:p>
          <w:p>
            <w:pPr>
              <w:spacing w:line="380" w:lineRule="exact"/>
              <w:jc w:val="center"/>
              <w:rPr>
                <w:rFonts w:hint="eastAsia" w:ascii="宋体" w:hAnsi="宋体" w:cs="仿宋_GB2312"/>
              </w:rPr>
            </w:pPr>
            <w:r>
              <w:rPr>
                <w:rFonts w:hint="eastAsia" w:ascii="宋体" w:hAnsi="宋体" w:cs="仿宋_GB2312"/>
              </w:rPr>
              <w:t>2.处置责任：根据检查结果，依法采取相应的处置措施。</w:t>
            </w:r>
          </w:p>
          <w:p>
            <w:pPr>
              <w:spacing w:line="380" w:lineRule="exact"/>
              <w:jc w:val="center"/>
              <w:rPr>
                <w:rFonts w:hint="eastAsia" w:ascii="宋体" w:hAnsi="宋体" w:cs="仿宋_GB2312"/>
              </w:rPr>
            </w:pPr>
          </w:p>
          <w:p>
            <w:pPr>
              <w:spacing w:line="380" w:lineRule="exact"/>
              <w:jc w:val="center"/>
              <w:rPr>
                <w:rFonts w:hint="eastAsia" w:ascii="宋体" w:hAnsi="宋体" w:cs="仿宋_GB2312"/>
              </w:rPr>
            </w:pPr>
            <w:r>
              <w:rPr>
                <w:rFonts w:hint="eastAsia" w:ascii="宋体" w:hAnsi="宋体" w:cs="仿宋_GB2312"/>
              </w:rPr>
              <w:t>3.信息公开责任：按照相关规定办理信息公开事项。</w:t>
            </w:r>
          </w:p>
          <w:p>
            <w:pPr>
              <w:spacing w:line="380" w:lineRule="exact"/>
              <w:jc w:val="center"/>
              <w:rPr>
                <w:rFonts w:hint="eastAsia" w:ascii="宋体" w:hAnsi="宋体" w:cs="仿宋_GB2312"/>
              </w:rPr>
            </w:pPr>
          </w:p>
          <w:p>
            <w:pPr>
              <w:spacing w:line="380" w:lineRule="exact"/>
              <w:jc w:val="center"/>
              <w:rPr>
                <w:rFonts w:hint="eastAsia" w:ascii="宋体" w:hAnsi="宋体" w:cs="仿宋_GB2312"/>
              </w:rPr>
            </w:pPr>
            <w:r>
              <w:rPr>
                <w:rFonts w:hint="eastAsia" w:ascii="宋体" w:hAnsi="宋体" w:cs="仿宋_GB2312"/>
              </w:rPr>
              <w:t>4.其他责任：法律法规规章文件规定应履行的其他责任。</w:t>
            </w:r>
          </w:p>
          <w:p>
            <w:pPr>
              <w:spacing w:line="380" w:lineRule="exact"/>
              <w:jc w:val="center"/>
              <w:rPr>
                <w:rFonts w:hint="eastAsia" w:ascii="宋体" w:hAnsi="宋体" w:cs="仿宋_GB2312"/>
              </w:rPr>
            </w:pPr>
            <w:r>
              <w:rPr>
                <w:rFonts w:hint="eastAsia" w:ascii="宋体" w:hAnsi="宋体" w:cs="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spacing w:line="380" w:lineRule="exact"/>
              <w:jc w:val="center"/>
              <w:rPr>
                <w:rFonts w:hint="eastAsia" w:ascii="宋体" w:hAnsi="宋体" w:cs="仿宋_GB2312"/>
              </w:rPr>
            </w:pPr>
            <w:r>
              <w:rPr>
                <w:rFonts w:hint="eastAsia" w:ascii="宋体" w:hAnsi="宋体" w:cs="仿宋_GB2312"/>
              </w:rPr>
              <w:t>追责情形</w:t>
            </w:r>
          </w:p>
        </w:tc>
        <w:tc>
          <w:tcPr>
            <w:tcW w:w="7109" w:type="dxa"/>
            <w:vAlign w:val="center"/>
          </w:tcPr>
          <w:p>
            <w:pPr>
              <w:spacing w:line="380" w:lineRule="exact"/>
              <w:jc w:val="center"/>
              <w:rPr>
                <w:rFonts w:hint="eastAsia" w:ascii="宋体" w:hAnsi="宋体" w:cs="仿宋_GB2312"/>
              </w:rPr>
            </w:pPr>
          </w:p>
          <w:p>
            <w:pPr>
              <w:spacing w:line="380" w:lineRule="exact"/>
              <w:jc w:val="center"/>
              <w:rPr>
                <w:rFonts w:hint="eastAsia" w:ascii="宋体" w:hAnsi="宋体" w:cs="仿宋_GB2312"/>
              </w:rPr>
            </w:pPr>
            <w:r>
              <w:rPr>
                <w:rFonts w:hint="eastAsia" w:ascii="宋体" w:hAnsi="宋体" w:cs="仿宋_GB2312"/>
              </w:rPr>
              <w:t xml:space="preserve"> 对不履行或不正确履行行政职责的行政机关及其工作人员，依据《</w:t>
            </w:r>
            <w:r>
              <w:rPr>
                <w:rFonts w:hint="eastAsia" w:ascii="宋体" w:hAnsi="宋体" w:cs="仿宋_GB2312"/>
                <w:lang w:eastAsia="zh-CN"/>
              </w:rPr>
              <w:t>中华人民共和国监察法</w:t>
            </w:r>
            <w:r>
              <w:rPr>
                <w:rFonts w:hint="eastAsia" w:ascii="宋体" w:hAnsi="宋体" w:cs="仿宋_GB2312"/>
              </w:rPr>
              <w:t>》、《中华人民共和国行政许可法》、《行政机关公务员处分条例》、《四川省行政审批违法违纪行为责任追究办法》等法律法规规章的相关规定追究相应责任。</w:t>
            </w:r>
          </w:p>
          <w:p>
            <w:pPr>
              <w:spacing w:line="380" w:lineRule="exact"/>
              <w:jc w:val="center"/>
              <w:rPr>
                <w:rFonts w:hint="eastAsia" w:ascii="宋体" w:hAnsi="宋体" w:cs="仿宋_GB2312"/>
              </w:rPr>
            </w:pPr>
            <w:r>
              <w:rPr>
                <w:rFonts w:hint="eastAsia" w:ascii="宋体" w:hAnsi="宋体" w:cs="仿宋_GB231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51" w:type="dxa"/>
            <w:vAlign w:val="center"/>
          </w:tcPr>
          <w:p>
            <w:pPr>
              <w:spacing w:line="380" w:lineRule="exact"/>
              <w:jc w:val="center"/>
              <w:rPr>
                <w:rFonts w:hint="eastAsia" w:ascii="宋体" w:hAnsi="宋体" w:cs="仿宋_GB2312"/>
              </w:rPr>
            </w:pPr>
            <w:r>
              <w:rPr>
                <w:rFonts w:hint="eastAsia" w:ascii="宋体" w:hAnsi="宋体" w:cs="仿宋_GB2312"/>
              </w:rPr>
              <w:t>监督电话</w:t>
            </w:r>
          </w:p>
        </w:tc>
        <w:tc>
          <w:tcPr>
            <w:tcW w:w="7109" w:type="dxa"/>
            <w:vAlign w:val="center"/>
          </w:tcPr>
          <w:p>
            <w:pPr>
              <w:spacing w:line="380" w:lineRule="exact"/>
              <w:jc w:val="center"/>
              <w:rPr>
                <w:rFonts w:hint="eastAsia" w:ascii="宋体" w:hAnsi="宋体" w:cs="仿宋_GB2312"/>
              </w:rPr>
            </w:pPr>
            <w:r>
              <w:rPr>
                <w:rFonts w:hint="eastAsia" w:ascii="宋体" w:hAnsi="宋体" w:cs="仿宋_GB2312"/>
              </w:rPr>
              <w:t>0825-2239016</w:t>
            </w:r>
          </w:p>
        </w:tc>
      </w:tr>
    </w:tbl>
    <w:p>
      <w:pPr>
        <w:pStyle w:val="2"/>
        <w:keepNext w:val="0"/>
        <w:keepLines w:val="0"/>
        <w:widowControl/>
        <w:suppressLineNumbers w:val="0"/>
        <w:spacing w:before="0" w:beforeAutospacing="0" w:after="0" w:afterAutospacing="0" w:line="450" w:lineRule="atLeast"/>
        <w:ind w:right="0"/>
        <w:jc w:val="both"/>
        <w:rPr>
          <w:rFonts w:hint="eastAsia" w:ascii="Times New Roman" w:hAnsi="Times New Roman" w:eastAsia="方正小标宋简体" w:cstheme="minorBidi"/>
          <w:bCs/>
          <w:kern w:val="2"/>
          <w:sz w:val="44"/>
          <w:szCs w:val="44"/>
          <w:lang w:val="en-US" w:eastAsia="zh-CN" w:bidi="ar-SA"/>
        </w:rPr>
      </w:pPr>
    </w:p>
    <w:p>
      <w:pPr>
        <w:pStyle w:val="2"/>
        <w:keepNext w:val="0"/>
        <w:keepLines w:val="0"/>
        <w:widowControl/>
        <w:suppressLineNumbers w:val="0"/>
        <w:spacing w:before="0" w:beforeAutospacing="0" w:after="0" w:afterAutospacing="0" w:line="450" w:lineRule="atLeast"/>
        <w:ind w:right="0"/>
        <w:jc w:val="both"/>
        <w:rPr>
          <w:rFonts w:hint="eastAsia" w:ascii="Times New Roman" w:hAnsi="Times New Roman" w:eastAsia="方正小标宋简体" w:cstheme="minorBidi"/>
          <w:bCs/>
          <w:kern w:val="2"/>
          <w:sz w:val="44"/>
          <w:szCs w:val="44"/>
          <w:lang w:val="en-US" w:eastAsia="zh-CN" w:bidi="ar-SA"/>
        </w:rPr>
      </w:pPr>
    </w:p>
    <w:p>
      <w:pPr>
        <w:pStyle w:val="2"/>
        <w:keepNext w:val="0"/>
        <w:keepLines w:val="0"/>
        <w:widowControl/>
        <w:suppressLineNumbers w:val="0"/>
        <w:spacing w:before="0" w:beforeAutospacing="0" w:after="0" w:afterAutospacing="0" w:line="450" w:lineRule="atLeast"/>
        <w:ind w:right="0"/>
        <w:jc w:val="both"/>
        <w:rPr>
          <w:rFonts w:hint="eastAsia" w:ascii="Times New Roman" w:hAnsi="Times New Roman" w:eastAsia="方正小标宋简体" w:cstheme="minorBidi"/>
          <w:bCs/>
          <w:kern w:val="2"/>
          <w:sz w:val="44"/>
          <w:szCs w:val="44"/>
          <w:lang w:val="en-US" w:eastAsia="zh-CN" w:bidi="ar-SA"/>
        </w:rPr>
      </w:pPr>
    </w:p>
    <w:p>
      <w:pPr>
        <w:pStyle w:val="2"/>
        <w:keepNext w:val="0"/>
        <w:keepLines w:val="0"/>
        <w:widowControl/>
        <w:suppressLineNumbers w:val="0"/>
        <w:spacing w:before="0" w:beforeAutospacing="0" w:after="0" w:afterAutospacing="0" w:line="450" w:lineRule="atLeast"/>
        <w:ind w:right="0"/>
        <w:jc w:val="both"/>
        <w:rPr>
          <w:rFonts w:hint="eastAsia" w:ascii="Times New Roman" w:hAnsi="Times New Roman" w:eastAsia="方正小标宋简体" w:cstheme="minorBidi"/>
          <w:bCs/>
          <w:kern w:val="2"/>
          <w:sz w:val="44"/>
          <w:szCs w:val="44"/>
          <w:lang w:val="en-US" w:eastAsia="zh-CN" w:bidi="ar-SA"/>
        </w:rPr>
      </w:pPr>
    </w:p>
    <w:p>
      <w:pPr>
        <w:pStyle w:val="2"/>
        <w:keepNext w:val="0"/>
        <w:keepLines w:val="0"/>
        <w:widowControl/>
        <w:suppressLineNumbers w:val="0"/>
        <w:spacing w:before="0" w:beforeAutospacing="0" w:after="0" w:afterAutospacing="0" w:line="450" w:lineRule="atLeast"/>
        <w:ind w:right="0"/>
        <w:jc w:val="both"/>
        <w:rPr>
          <w:rFonts w:hint="eastAsia" w:ascii="Times New Roman" w:hAnsi="Times New Roman" w:eastAsia="方正小标宋简体" w:cstheme="minorBidi"/>
          <w:bCs/>
          <w:kern w:val="2"/>
          <w:sz w:val="44"/>
          <w:szCs w:val="44"/>
          <w:lang w:val="en-US" w:eastAsia="zh-CN" w:bidi="ar-SA"/>
        </w:rPr>
      </w:pPr>
    </w:p>
    <w:p>
      <w:pPr>
        <w:pStyle w:val="2"/>
        <w:keepNext w:val="0"/>
        <w:keepLines w:val="0"/>
        <w:widowControl/>
        <w:suppressLineNumbers w:val="0"/>
        <w:spacing w:before="0" w:beforeAutospacing="0" w:after="0" w:afterAutospacing="0" w:line="450" w:lineRule="atLeast"/>
        <w:ind w:right="0"/>
        <w:jc w:val="both"/>
        <w:rPr>
          <w:rFonts w:hint="eastAsia" w:ascii="Times New Roman" w:hAnsi="Times New Roman" w:eastAsia="方正小标宋简体" w:cstheme="minorBidi"/>
          <w:bCs/>
          <w:kern w:val="2"/>
          <w:sz w:val="44"/>
          <w:szCs w:val="44"/>
          <w:lang w:val="en-US" w:eastAsia="zh-CN" w:bidi="ar-SA"/>
        </w:rPr>
      </w:pPr>
    </w:p>
    <w:p>
      <w:pPr>
        <w:pStyle w:val="2"/>
        <w:keepNext w:val="0"/>
        <w:keepLines w:val="0"/>
        <w:widowControl/>
        <w:suppressLineNumbers w:val="0"/>
        <w:spacing w:before="0" w:beforeAutospacing="0" w:after="0" w:afterAutospacing="0" w:line="450" w:lineRule="atLeast"/>
        <w:ind w:right="0"/>
        <w:jc w:val="both"/>
        <w:rPr>
          <w:rFonts w:hint="eastAsia" w:ascii="Times New Roman" w:hAnsi="Times New Roman" w:eastAsia="方正小标宋简体" w:cstheme="minorBidi"/>
          <w:bCs/>
          <w:kern w:val="2"/>
          <w:sz w:val="44"/>
          <w:szCs w:val="44"/>
          <w:lang w:val="en-US" w:eastAsia="zh-CN" w:bidi="ar-SA"/>
        </w:rPr>
      </w:pPr>
    </w:p>
    <w:p>
      <w:pPr>
        <w:ind w:firstLine="440" w:firstLineChars="100"/>
        <w:jc w:val="both"/>
        <w:rPr>
          <w:rFonts w:hint="eastAsia" w:ascii="Times New Roman" w:hAnsi="Times New Roman" w:eastAsia="方正小标宋简体" w:cstheme="minorBidi"/>
          <w:bCs/>
          <w:kern w:val="2"/>
          <w:sz w:val="44"/>
          <w:szCs w:val="44"/>
          <w:lang w:val="en-US" w:eastAsia="zh-CN" w:bidi="ar-SA"/>
        </w:rPr>
      </w:pPr>
      <w:r>
        <w:rPr>
          <w:rFonts w:hint="eastAsia" w:ascii="Times New Roman" w:hAnsi="Times New Roman" w:eastAsia="方正小标宋简体" w:cstheme="minorBidi"/>
          <w:bCs/>
          <w:kern w:val="2"/>
          <w:sz w:val="44"/>
          <w:szCs w:val="44"/>
          <w:lang w:val="en-US" w:eastAsia="zh-CN" w:bidi="ar-SA"/>
        </w:rPr>
        <w:t>船山区交通运输局责任清单（其他权力）</w:t>
      </w:r>
    </w:p>
    <w:p>
      <w:pPr>
        <w:ind w:firstLine="440" w:firstLineChars="100"/>
        <w:jc w:val="both"/>
        <w:rPr>
          <w:rFonts w:hint="eastAsia" w:ascii="Times New Roman" w:hAnsi="Times New Roman" w:eastAsia="方正小标宋简体" w:cstheme="minorBidi"/>
          <w:bCs/>
          <w:kern w:val="2"/>
          <w:sz w:val="44"/>
          <w:szCs w:val="44"/>
          <w:lang w:val="en-US" w:eastAsia="zh-CN" w:bidi="ar-SA"/>
        </w:rPr>
      </w:pPr>
    </w:p>
    <w:tbl>
      <w:tblPr>
        <w:tblStyle w:val="3"/>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16"/>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0" w:hRule="atLeast"/>
          <w:jc w:val="center"/>
        </w:trPr>
        <w:tc>
          <w:tcPr>
            <w:tcW w:w="1716"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序  号</w:t>
            </w:r>
          </w:p>
        </w:tc>
        <w:tc>
          <w:tcPr>
            <w:tcW w:w="7648" w:type="dxa"/>
            <w:vAlign w:val="center"/>
          </w:tcPr>
          <w:p>
            <w:pPr>
              <w:snapToGrid w:val="0"/>
              <w:spacing w:line="240" w:lineRule="atLeas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1716"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权力类型</w:t>
            </w:r>
          </w:p>
        </w:tc>
        <w:tc>
          <w:tcPr>
            <w:tcW w:w="7648"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1716"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权力项目名称</w:t>
            </w:r>
          </w:p>
        </w:tc>
        <w:tc>
          <w:tcPr>
            <w:tcW w:w="7648"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客货运输车辆年度审验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42" w:hRule="atLeast"/>
          <w:jc w:val="center"/>
        </w:trPr>
        <w:tc>
          <w:tcPr>
            <w:tcW w:w="1716"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实施依据</w:t>
            </w:r>
          </w:p>
        </w:tc>
        <w:tc>
          <w:tcPr>
            <w:tcW w:w="7648" w:type="dxa"/>
            <w:vAlign w:val="top"/>
          </w:tcPr>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《道路旅客运输及客运站管理规定》》（交通运输部令2016年第1号）　第七十一条　县级以上道路运输管理机构应当定期对客运车辆进行审验，每年审验一次。审验内容包括： </w:t>
            </w:r>
          </w:p>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（一）车辆违章记录； </w:t>
            </w:r>
          </w:p>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（二）车辆技术等级评定情况； </w:t>
            </w:r>
          </w:p>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（三）客车类型等级评定情况； </w:t>
            </w:r>
          </w:p>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（四）按规定安装、使用符合标准的具有行驶记录功能的卫星定位装置情况； </w:t>
            </w:r>
          </w:p>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　　（五）客运经营者为客运车辆投保承运人责任险情况。 </w:t>
            </w:r>
          </w:p>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《交通运输部关于修改&lt;道路货物运输及站场管理规定〉的决定》已于2016年4月7日经第7次部务会议通过，现予公布。　县级以上道路运输管理机构应当定期对货运车辆进行审验，每年审验一次。审验内容包括车辆技术等级评定情况、车辆结构及尺寸变动情况和违章记录等。 </w:t>
            </w:r>
          </w:p>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审验符合要求的，道路运输管理机构在《道路运输证》审验记录中或者IC卡注明；不符合要求的，应当责令限期改正或者办理变更手续。《道路货物运输及站场管理规定》　第四十八条　县级以上道路运输管理机构应当定期对货运车辆进行审验，每年审验一次。审验内容包括车辆技术等级评定情况、车辆结构及尺寸变动情况和违章记录等。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1716"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责任主体</w:t>
            </w:r>
          </w:p>
        </w:tc>
        <w:tc>
          <w:tcPr>
            <w:tcW w:w="7648"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遂宁市船山区公路运输管理所</w:t>
            </w:r>
            <w:r>
              <w:rPr>
                <w:rFonts w:hint="eastAsia" w:ascii="仿宋_GB2312" w:hAnsi="仿宋_GB2312" w:eastAsia="仿宋_GB2312" w:cs="仿宋_GB2312"/>
                <w:color w:val="000000" w:themeColor="text1"/>
                <w:sz w:val="24"/>
                <w:szCs w:val="24"/>
                <w:lang w:eastAsia="zh-CN"/>
                <w14:textFill>
                  <w14:solidFill>
                    <w14:schemeClr w14:val="tx1"/>
                  </w14:solidFill>
                </w14:textFill>
              </w:rPr>
              <w:t>（委托实施）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9" w:hRule="atLeast"/>
          <w:jc w:val="center"/>
        </w:trPr>
        <w:tc>
          <w:tcPr>
            <w:tcW w:w="1716"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责任事项</w:t>
            </w:r>
          </w:p>
        </w:tc>
        <w:tc>
          <w:tcPr>
            <w:tcW w:w="7648" w:type="dxa"/>
            <w:vAlign w:val="center"/>
          </w:tcPr>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1、立项责任: 公示依法应当提交的材料；一次性告知补正材料；</w:t>
            </w:r>
          </w:p>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2、审查责任：召开案件审查专题会，对案件违法事实、证据、调查取证程序、法律适用、处罚种类和幅度等方面进行讨论研究，提出告知意见。</w:t>
            </w:r>
          </w:p>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3、决定公布责任：作出同意港口建设项目及其试运行、招投标工作、项目法人备案决定、法定告知（不予备案的应当告知理由），制作相关证明，送达并信息公开。</w:t>
            </w:r>
          </w:p>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4、解释备案责任：应对报备文件的报备时限、报备格式、制定主体、制定程序等进行审查解释，对符合登记要求的予以登记，对不符合登记要求的，视不同情况予以不同处理。</w:t>
            </w:r>
          </w:p>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5、其他责任：其他法律法规规章文件规定的应履行的责任。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16" w:hRule="atLeast"/>
          <w:jc w:val="center"/>
        </w:trPr>
        <w:tc>
          <w:tcPr>
            <w:tcW w:w="1716"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追责情形</w:t>
            </w:r>
          </w:p>
        </w:tc>
        <w:tc>
          <w:tcPr>
            <w:tcW w:w="7648" w:type="dxa"/>
            <w:vAlign w:val="center"/>
          </w:tcPr>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对不履行或不正确履行行政职责的行政机关及其工作人员，依据《</w:t>
            </w:r>
            <w:r>
              <w:rPr>
                <w:rFonts w:hint="eastAsia" w:ascii="仿宋_GB2312" w:hAnsi="仿宋_GB2312" w:eastAsia="仿宋_GB2312" w:cs="仿宋_GB2312"/>
                <w:color w:val="000000" w:themeColor="text1"/>
                <w:sz w:val="24"/>
                <w:szCs w:val="24"/>
                <w:lang w:eastAsia="zh-CN"/>
                <w14:textFill>
                  <w14:solidFill>
                    <w14:schemeClr w14:val="tx1"/>
                  </w14:solidFill>
                </w14:textFill>
              </w:rPr>
              <w:t>中华人民共和国监察法</w:t>
            </w:r>
            <w:r>
              <w:rPr>
                <w:rFonts w:hint="eastAsia" w:ascii="仿宋_GB2312" w:hAnsi="仿宋_GB2312" w:eastAsia="仿宋_GB2312" w:cs="仿宋_GB2312"/>
                <w:color w:val="000000" w:themeColor="text1"/>
                <w:sz w:val="24"/>
                <w:szCs w:val="24"/>
                <w14:textFill>
                  <w14:solidFill>
                    <w14:schemeClr w14:val="tx1"/>
                  </w14:solidFill>
                </w14:textFill>
              </w:rPr>
              <w:t>》、《中华人民共和国行政处罚法》、《中华人民共和国行政强制法》、《行政机关公务员处分条例》、《交通行政处罚行为规范》、《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1716"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监督电话</w:t>
            </w:r>
          </w:p>
        </w:tc>
        <w:tc>
          <w:tcPr>
            <w:tcW w:w="7648"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0825-2239016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0" w:hRule="atLeast"/>
          <w:jc w:val="center"/>
        </w:trPr>
        <w:tc>
          <w:tcPr>
            <w:tcW w:w="1716"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序  号</w:t>
            </w:r>
          </w:p>
        </w:tc>
        <w:tc>
          <w:tcPr>
            <w:tcW w:w="7648" w:type="dxa"/>
            <w:vAlign w:val="center"/>
          </w:tcPr>
          <w:p>
            <w:pPr>
              <w:snapToGrid w:val="0"/>
              <w:spacing w:line="240" w:lineRule="atLeast"/>
              <w:jc w:val="center"/>
              <w:rPr>
                <w:rFonts w:hint="default"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0" w:hRule="atLeast"/>
          <w:jc w:val="center"/>
        </w:trPr>
        <w:tc>
          <w:tcPr>
            <w:tcW w:w="1716"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权力类型</w:t>
            </w:r>
          </w:p>
        </w:tc>
        <w:tc>
          <w:tcPr>
            <w:tcW w:w="7648"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90" w:hRule="atLeast"/>
          <w:jc w:val="center"/>
        </w:trPr>
        <w:tc>
          <w:tcPr>
            <w:tcW w:w="1716"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权力项目名称</w:t>
            </w:r>
          </w:p>
        </w:tc>
        <w:tc>
          <w:tcPr>
            <w:tcW w:w="7648"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客货运输车辆技术等级评定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544" w:hRule="atLeast"/>
          <w:jc w:val="center"/>
        </w:trPr>
        <w:tc>
          <w:tcPr>
            <w:tcW w:w="1716"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实施依据</w:t>
            </w:r>
          </w:p>
        </w:tc>
        <w:tc>
          <w:tcPr>
            <w:tcW w:w="7648" w:type="dxa"/>
            <w:vAlign w:val="center"/>
          </w:tcPr>
          <w:p>
            <w:pPr>
              <w:snapToGrid w:val="0"/>
              <w:spacing w:line="240" w:lineRule="atLeast"/>
              <w:ind w:firstLine="480" w:firstLineChars="20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《道路运输车辆技术管理规定》（交通运输部令2016年第1号）</w:t>
            </w:r>
          </w:p>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第二十四条 道路运输管理机构和受其委托承担客车类型等级评定工作的汽车综合性能检测机构，应当按照《营运客车类型划分及等级评定》（JT/T 325）进行营运客车类型等级评定或者年度类型等级评定复核，出具统一式样的客车类型等级评定报告。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91" w:hRule="atLeast"/>
          <w:jc w:val="center"/>
        </w:trPr>
        <w:tc>
          <w:tcPr>
            <w:tcW w:w="1716"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责任主体</w:t>
            </w:r>
          </w:p>
        </w:tc>
        <w:tc>
          <w:tcPr>
            <w:tcW w:w="7648"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遂宁市船山区公路运输管理所</w:t>
            </w:r>
            <w:r>
              <w:rPr>
                <w:rFonts w:hint="eastAsia" w:ascii="仿宋_GB2312" w:hAnsi="仿宋_GB2312" w:eastAsia="仿宋_GB2312" w:cs="仿宋_GB2312"/>
                <w:color w:val="000000" w:themeColor="text1"/>
                <w:sz w:val="24"/>
                <w:szCs w:val="24"/>
                <w:lang w:eastAsia="zh-CN"/>
                <w14:textFill>
                  <w14:solidFill>
                    <w14:schemeClr w14:val="tx1"/>
                  </w14:solidFill>
                </w14:textFill>
              </w:rPr>
              <w:t>（委托实施）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41" w:hRule="atLeast"/>
          <w:jc w:val="center"/>
        </w:trPr>
        <w:tc>
          <w:tcPr>
            <w:tcW w:w="1716"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责任事项</w:t>
            </w:r>
          </w:p>
        </w:tc>
        <w:tc>
          <w:tcPr>
            <w:tcW w:w="7648" w:type="dxa"/>
            <w:vAlign w:val="center"/>
          </w:tcPr>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1、立项责任: 公示依法应当提交的材料；一次性告知补正材料；</w:t>
            </w:r>
          </w:p>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2、审查责任：召开案件审查专题会，对案件违法事实、证据、调查取证程序、法律适用、处罚种类和幅度等方面进行讨论研究，提出告知意见。</w:t>
            </w:r>
          </w:p>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3、决定公布责任：作出同意港口建设项目及其试运行、招投标工作、项目法人备案决定、法定告知（不予备案的应当告知理由），制作相关证明，送达并信息公开。</w:t>
            </w:r>
          </w:p>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4、解释备案责任：应对报备文件的报备时限、报备格式、制定主体、制定程序等进行审查解释，对符合登记要求的予以登记，对不符合登记要求的，视不同情况予以不同处理。</w:t>
            </w:r>
          </w:p>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5、其他责任：其他法律法规规章文件规定的应履行的责任。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36" w:hRule="atLeast"/>
          <w:jc w:val="center"/>
        </w:trPr>
        <w:tc>
          <w:tcPr>
            <w:tcW w:w="1716"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追责情形</w:t>
            </w:r>
          </w:p>
        </w:tc>
        <w:tc>
          <w:tcPr>
            <w:tcW w:w="7648" w:type="dxa"/>
            <w:vAlign w:val="center"/>
          </w:tcPr>
          <w:p>
            <w:pPr>
              <w:snapToGrid w:val="0"/>
              <w:spacing w:line="240" w:lineRule="atLeas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对不履行或不正确履行行政职责的行政机关及其工作人员，依据《</w:t>
            </w:r>
            <w:r>
              <w:rPr>
                <w:rFonts w:hint="eastAsia" w:ascii="仿宋_GB2312" w:hAnsi="仿宋_GB2312" w:eastAsia="仿宋_GB2312" w:cs="仿宋_GB2312"/>
                <w:color w:val="000000" w:themeColor="text1"/>
                <w:sz w:val="24"/>
                <w:szCs w:val="24"/>
                <w:lang w:eastAsia="zh-CN"/>
                <w14:textFill>
                  <w14:solidFill>
                    <w14:schemeClr w14:val="tx1"/>
                  </w14:solidFill>
                </w14:textFill>
              </w:rPr>
              <w:t>中华人民共和国监察法</w:t>
            </w:r>
            <w:r>
              <w:rPr>
                <w:rFonts w:hint="eastAsia" w:ascii="仿宋_GB2312" w:hAnsi="仿宋_GB2312" w:eastAsia="仿宋_GB2312" w:cs="仿宋_GB2312"/>
                <w:color w:val="000000" w:themeColor="text1"/>
                <w:sz w:val="24"/>
                <w:szCs w:val="24"/>
                <w14:textFill>
                  <w14:solidFill>
                    <w14:schemeClr w14:val="tx1"/>
                  </w14:solidFill>
                </w14:textFill>
              </w:rPr>
              <w:t>》、《中华人民共和国行政处罚法》、《中华人民共和国行政强制法》、《行政机关公务员处分条例》、《交通行政处罚行为规范》、《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7" w:hRule="atLeast"/>
          <w:jc w:val="center"/>
        </w:trPr>
        <w:tc>
          <w:tcPr>
            <w:tcW w:w="1716"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监督电话</w:t>
            </w:r>
          </w:p>
        </w:tc>
        <w:tc>
          <w:tcPr>
            <w:tcW w:w="7648" w:type="dxa"/>
            <w:vAlign w:val="center"/>
          </w:tcPr>
          <w:p>
            <w:pPr>
              <w:snapToGrid w:val="0"/>
              <w:spacing w:line="240" w:lineRule="atLeast"/>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0825-2239016</w:t>
            </w:r>
          </w:p>
        </w:tc>
      </w:tr>
    </w:tbl>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bl>
      <w:tblPr>
        <w:tblStyle w:val="3"/>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22"/>
        <w:gridCol w:w="7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9" w:hRule="atLeast"/>
          <w:jc w:val="center"/>
        </w:trPr>
        <w:tc>
          <w:tcPr>
            <w:tcW w:w="1722" w:type="dxa"/>
            <w:vAlign w:val="center"/>
          </w:tcPr>
          <w:p>
            <w:pPr>
              <w:spacing w:line="380" w:lineRule="exact"/>
              <w:jc w:val="center"/>
              <w:rPr>
                <w:rFonts w:hint="eastAsia" w:ascii="宋体" w:hAnsi="宋体" w:cs="仿宋_GB2312"/>
              </w:rPr>
            </w:pPr>
            <w:r>
              <w:rPr>
                <w:rFonts w:hint="eastAsia" w:ascii="宋体" w:hAnsi="宋体" w:cs="仿宋_GB2312"/>
              </w:rPr>
              <w:t>序  号</w:t>
            </w:r>
          </w:p>
        </w:tc>
        <w:tc>
          <w:tcPr>
            <w:tcW w:w="7677" w:type="dxa"/>
            <w:vAlign w:val="center"/>
          </w:tcPr>
          <w:p>
            <w:pPr>
              <w:spacing w:line="380" w:lineRule="exact"/>
              <w:jc w:val="center"/>
              <w:rPr>
                <w:rFonts w:hint="default" w:ascii="宋体" w:hAnsi="宋体" w:cs="仿宋_GB2312"/>
                <w:lang w:val="en-US" w:eastAsia="zh-CN"/>
              </w:rPr>
            </w:pPr>
            <w:r>
              <w:rPr>
                <w:rFonts w:hint="eastAsia" w:ascii="宋体" w:hAnsi="宋体" w:cs="仿宋_GB2312"/>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9" w:hRule="atLeast"/>
          <w:jc w:val="center"/>
        </w:trPr>
        <w:tc>
          <w:tcPr>
            <w:tcW w:w="1722" w:type="dxa"/>
            <w:vAlign w:val="center"/>
          </w:tcPr>
          <w:p>
            <w:pPr>
              <w:spacing w:line="380" w:lineRule="exact"/>
              <w:jc w:val="center"/>
              <w:rPr>
                <w:rFonts w:hint="eastAsia" w:ascii="宋体" w:hAnsi="宋体" w:cs="仿宋_GB2312"/>
              </w:rPr>
            </w:pPr>
            <w:r>
              <w:rPr>
                <w:rFonts w:hint="eastAsia" w:ascii="宋体" w:hAnsi="宋体" w:cs="仿宋_GB2312"/>
              </w:rPr>
              <w:t>权力类型</w:t>
            </w:r>
          </w:p>
        </w:tc>
        <w:tc>
          <w:tcPr>
            <w:tcW w:w="7677" w:type="dxa"/>
            <w:vAlign w:val="center"/>
          </w:tcPr>
          <w:p>
            <w:pPr>
              <w:spacing w:line="380" w:lineRule="exact"/>
              <w:jc w:val="center"/>
              <w:rPr>
                <w:rFonts w:hint="eastAsia" w:ascii="宋体" w:hAnsi="宋体" w:cs="仿宋_GB2312"/>
              </w:rPr>
            </w:pPr>
            <w:r>
              <w:rPr>
                <w:rFonts w:hint="eastAsia" w:ascii="宋体" w:hAnsi="宋体" w:cs="仿宋_GB2312"/>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9" w:hRule="atLeast"/>
          <w:jc w:val="center"/>
        </w:trPr>
        <w:tc>
          <w:tcPr>
            <w:tcW w:w="1722" w:type="dxa"/>
            <w:vAlign w:val="center"/>
          </w:tcPr>
          <w:p>
            <w:pPr>
              <w:spacing w:line="380" w:lineRule="exact"/>
              <w:jc w:val="center"/>
              <w:rPr>
                <w:rFonts w:hint="eastAsia" w:ascii="宋体" w:hAnsi="宋体" w:cs="仿宋_GB2312"/>
              </w:rPr>
            </w:pPr>
            <w:r>
              <w:rPr>
                <w:rFonts w:hint="eastAsia" w:ascii="宋体" w:hAnsi="宋体" w:cs="仿宋_GB2312"/>
              </w:rPr>
              <w:t>权力项目名称</w:t>
            </w:r>
          </w:p>
        </w:tc>
        <w:tc>
          <w:tcPr>
            <w:tcW w:w="7677" w:type="dxa"/>
            <w:vAlign w:val="center"/>
          </w:tcPr>
          <w:p>
            <w:pPr>
              <w:spacing w:line="380" w:lineRule="exact"/>
              <w:jc w:val="center"/>
              <w:rPr>
                <w:rFonts w:hint="eastAsia" w:ascii="宋体" w:hAnsi="宋体" w:cs="仿宋_GB2312"/>
              </w:rPr>
            </w:pPr>
            <w:r>
              <w:rPr>
                <w:rFonts w:hint="eastAsia" w:ascii="宋体" w:hAnsi="宋体" w:cs="仿宋_GB2312"/>
              </w:rPr>
              <w:t>客运车辆类型等级评定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9" w:hRule="atLeast"/>
          <w:jc w:val="center"/>
        </w:trPr>
        <w:tc>
          <w:tcPr>
            <w:tcW w:w="1722" w:type="dxa"/>
            <w:vAlign w:val="center"/>
          </w:tcPr>
          <w:p>
            <w:pPr>
              <w:spacing w:line="380" w:lineRule="exact"/>
              <w:jc w:val="center"/>
              <w:rPr>
                <w:rFonts w:hint="eastAsia" w:ascii="宋体" w:hAnsi="宋体" w:cs="仿宋_GB2312"/>
              </w:rPr>
            </w:pPr>
            <w:r>
              <w:rPr>
                <w:rFonts w:hint="eastAsia" w:ascii="宋体" w:hAnsi="宋体" w:cs="仿宋_GB2312"/>
              </w:rPr>
              <w:t>实施依据</w:t>
            </w:r>
          </w:p>
        </w:tc>
        <w:tc>
          <w:tcPr>
            <w:tcW w:w="7677" w:type="dxa"/>
            <w:vAlign w:val="center"/>
          </w:tcPr>
          <w:p>
            <w:pPr>
              <w:spacing w:line="380" w:lineRule="exact"/>
              <w:jc w:val="center"/>
              <w:rPr>
                <w:rFonts w:hint="eastAsia" w:ascii="宋体" w:hAnsi="宋体" w:cs="仿宋_GB2312"/>
              </w:rPr>
            </w:pPr>
            <w:r>
              <w:rPr>
                <w:rFonts w:hint="eastAsia" w:ascii="宋体" w:hAnsi="宋体" w:cs="仿宋_GB2312"/>
              </w:rPr>
              <w:t>《道路运输车辆技术管理规定》（交通运输部令2016年第1号）第七条 从事道路运输经营的车辆应当符合下列技术要求:（五）从事高速公路客运、包车客运、国际道路旅客运输，以及营运线路长度在800公里以上客车的类型等级应当达到中级以上。其类型划分和等级评定应当符合国家有关营运客车类型划分及等级评定的要求；</w:t>
            </w:r>
          </w:p>
          <w:p>
            <w:pPr>
              <w:spacing w:line="380" w:lineRule="exact"/>
              <w:jc w:val="center"/>
              <w:rPr>
                <w:rFonts w:hint="eastAsia" w:ascii="宋体" w:hAnsi="宋体"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9" w:hRule="atLeast"/>
          <w:jc w:val="center"/>
        </w:trPr>
        <w:tc>
          <w:tcPr>
            <w:tcW w:w="1722" w:type="dxa"/>
            <w:vAlign w:val="center"/>
          </w:tcPr>
          <w:p>
            <w:pPr>
              <w:spacing w:line="380" w:lineRule="exact"/>
              <w:jc w:val="center"/>
              <w:rPr>
                <w:rFonts w:hint="eastAsia" w:ascii="宋体" w:hAnsi="宋体" w:cs="仿宋_GB2312"/>
              </w:rPr>
            </w:pPr>
            <w:r>
              <w:rPr>
                <w:rFonts w:hint="eastAsia" w:ascii="宋体" w:hAnsi="宋体" w:cs="仿宋_GB2312"/>
              </w:rPr>
              <w:t>责任主体</w:t>
            </w:r>
          </w:p>
        </w:tc>
        <w:tc>
          <w:tcPr>
            <w:tcW w:w="7677" w:type="dxa"/>
            <w:vAlign w:val="center"/>
          </w:tcPr>
          <w:p>
            <w:pPr>
              <w:spacing w:line="380" w:lineRule="exact"/>
              <w:jc w:val="center"/>
              <w:rPr>
                <w:rFonts w:hint="eastAsia" w:ascii="宋体" w:hAnsi="宋体" w:cs="仿宋_GB2312"/>
              </w:rPr>
            </w:pPr>
            <w:r>
              <w:rPr>
                <w:rFonts w:hint="eastAsia" w:ascii="宋体" w:hAnsi="宋体" w:cs="仿宋_GB2312"/>
              </w:rPr>
              <w:t>遂宁市船山区公路运输管理所</w:t>
            </w:r>
            <w:r>
              <w:rPr>
                <w:rFonts w:hint="eastAsia" w:ascii="宋体" w:hAnsi="宋体" w:cs="仿宋_GB2312"/>
                <w:lang w:eastAsia="zh-CN"/>
              </w:rPr>
              <w:t>（委托实施）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49" w:hRule="atLeast"/>
          <w:jc w:val="center"/>
        </w:trPr>
        <w:tc>
          <w:tcPr>
            <w:tcW w:w="1722" w:type="dxa"/>
            <w:vAlign w:val="center"/>
          </w:tcPr>
          <w:p>
            <w:pPr>
              <w:spacing w:line="380" w:lineRule="exact"/>
              <w:jc w:val="center"/>
              <w:rPr>
                <w:rFonts w:hint="eastAsia" w:ascii="宋体" w:hAnsi="宋体" w:cs="仿宋_GB2312"/>
              </w:rPr>
            </w:pPr>
            <w:r>
              <w:rPr>
                <w:rFonts w:hint="eastAsia" w:ascii="宋体" w:hAnsi="宋体" w:cs="仿宋_GB2312"/>
              </w:rPr>
              <w:t>责任事项</w:t>
            </w:r>
          </w:p>
        </w:tc>
        <w:tc>
          <w:tcPr>
            <w:tcW w:w="7677" w:type="dxa"/>
            <w:vAlign w:val="center"/>
          </w:tcPr>
          <w:p>
            <w:pPr>
              <w:spacing w:line="380" w:lineRule="exact"/>
              <w:jc w:val="center"/>
              <w:rPr>
                <w:rFonts w:hint="eastAsia" w:ascii="宋体" w:hAnsi="宋体" w:cs="仿宋_GB2312"/>
              </w:rPr>
            </w:pPr>
            <w:r>
              <w:rPr>
                <w:rFonts w:hint="eastAsia" w:ascii="宋体" w:hAnsi="宋体" w:cs="仿宋_GB2312"/>
              </w:rPr>
              <w:t>1、立项责任: 公示依法应当提交的材料；一次性告知补正材料；</w:t>
            </w:r>
          </w:p>
          <w:p>
            <w:pPr>
              <w:spacing w:line="380" w:lineRule="exact"/>
              <w:jc w:val="center"/>
              <w:rPr>
                <w:rFonts w:hint="eastAsia" w:ascii="宋体" w:hAnsi="宋体" w:cs="仿宋_GB2312"/>
              </w:rPr>
            </w:pPr>
            <w:r>
              <w:rPr>
                <w:rFonts w:hint="eastAsia" w:ascii="宋体" w:hAnsi="宋体" w:cs="仿宋_GB2312"/>
              </w:rPr>
              <w:t>2、审查责任：召开案件审查专题会，对案件违法事实、证据、调查取证程序、法律适用、处罚种类和幅度等方面进行讨论研究，提出告知意见。</w:t>
            </w:r>
          </w:p>
          <w:p>
            <w:pPr>
              <w:spacing w:line="380" w:lineRule="exact"/>
              <w:jc w:val="center"/>
              <w:rPr>
                <w:rFonts w:hint="eastAsia" w:ascii="宋体" w:hAnsi="宋体" w:cs="仿宋_GB2312"/>
              </w:rPr>
            </w:pPr>
            <w:r>
              <w:rPr>
                <w:rFonts w:hint="eastAsia" w:ascii="宋体" w:hAnsi="宋体" w:cs="仿宋_GB2312"/>
              </w:rPr>
              <w:t>3、决定公布责任：作出同意港口建设项目及其试运行、招投标工作、项目法人备案决定、法定告知（不予备案的应当告知理由），制作相关证明，送达并信息公开。</w:t>
            </w:r>
          </w:p>
          <w:p>
            <w:pPr>
              <w:spacing w:line="380" w:lineRule="exact"/>
              <w:jc w:val="center"/>
              <w:rPr>
                <w:rFonts w:hint="eastAsia" w:ascii="宋体" w:hAnsi="宋体" w:cs="仿宋_GB2312"/>
              </w:rPr>
            </w:pPr>
            <w:r>
              <w:rPr>
                <w:rFonts w:hint="eastAsia" w:ascii="宋体" w:hAnsi="宋体" w:cs="仿宋_GB2312"/>
              </w:rPr>
              <w:t>4、解释备案责任：应对报备文件的报备时限、报备格式、制定主体、制定程序等进行审查解释，对符合登记要求的予以登记，对不符合登记要求的，视不同情况予以不同处理。</w:t>
            </w:r>
          </w:p>
          <w:p>
            <w:pPr>
              <w:spacing w:line="380" w:lineRule="exact"/>
              <w:jc w:val="center"/>
              <w:rPr>
                <w:rFonts w:hint="eastAsia" w:ascii="宋体" w:hAnsi="宋体" w:cs="仿宋_GB2312"/>
              </w:rPr>
            </w:pPr>
            <w:r>
              <w:rPr>
                <w:rFonts w:hint="eastAsia" w:ascii="宋体" w:hAnsi="宋体" w:cs="仿宋_GB2312"/>
              </w:rPr>
              <w:t>5、其他责任：其他法律法规规章文件规定的应履行的责任。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9" w:hRule="atLeast"/>
          <w:jc w:val="center"/>
        </w:trPr>
        <w:tc>
          <w:tcPr>
            <w:tcW w:w="1722" w:type="dxa"/>
            <w:vAlign w:val="center"/>
          </w:tcPr>
          <w:p>
            <w:pPr>
              <w:spacing w:line="380" w:lineRule="exact"/>
              <w:jc w:val="center"/>
              <w:rPr>
                <w:rFonts w:hint="eastAsia" w:ascii="宋体" w:hAnsi="宋体" w:cs="仿宋_GB2312"/>
              </w:rPr>
            </w:pPr>
            <w:r>
              <w:rPr>
                <w:rFonts w:hint="eastAsia" w:ascii="宋体" w:hAnsi="宋体" w:cs="仿宋_GB2312"/>
              </w:rPr>
              <w:t>追责情形</w:t>
            </w:r>
          </w:p>
        </w:tc>
        <w:tc>
          <w:tcPr>
            <w:tcW w:w="7677" w:type="dxa"/>
            <w:vAlign w:val="center"/>
          </w:tcPr>
          <w:p>
            <w:pPr>
              <w:spacing w:line="380" w:lineRule="exact"/>
              <w:jc w:val="center"/>
              <w:rPr>
                <w:rFonts w:hint="eastAsia" w:ascii="宋体" w:hAnsi="宋体" w:cs="仿宋_GB2312"/>
              </w:rPr>
            </w:pPr>
            <w:r>
              <w:rPr>
                <w:rFonts w:hint="eastAsia" w:ascii="宋体" w:hAnsi="宋体" w:cs="仿宋_GB2312"/>
              </w:rPr>
              <w:t>对不履行或不正确履行行政职责的行政机关及其工作人员，依据《</w:t>
            </w:r>
            <w:r>
              <w:rPr>
                <w:rFonts w:hint="eastAsia" w:ascii="宋体" w:hAnsi="宋体" w:cs="仿宋_GB2312"/>
                <w:lang w:eastAsia="zh-CN"/>
              </w:rPr>
              <w:t>中华人民共和国监察法</w:t>
            </w:r>
            <w:r>
              <w:rPr>
                <w:rFonts w:hint="eastAsia" w:ascii="宋体" w:hAnsi="宋体" w:cs="仿宋_GB2312"/>
              </w:rPr>
              <w:t>》、《中华人民共和国行政处罚法》、《中华人民共和国行政强制法》、《行政机关公务员处分条例》、《交通行政处罚行为规范》、《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0" w:hRule="atLeast"/>
          <w:jc w:val="center"/>
        </w:trPr>
        <w:tc>
          <w:tcPr>
            <w:tcW w:w="1722" w:type="dxa"/>
            <w:vAlign w:val="center"/>
          </w:tcPr>
          <w:p>
            <w:pPr>
              <w:spacing w:line="380" w:lineRule="exact"/>
              <w:jc w:val="center"/>
              <w:rPr>
                <w:rFonts w:hint="eastAsia" w:ascii="宋体" w:hAnsi="宋体" w:cs="仿宋_GB2312"/>
              </w:rPr>
            </w:pPr>
            <w:r>
              <w:rPr>
                <w:rFonts w:hint="eastAsia" w:ascii="宋体" w:hAnsi="宋体" w:cs="仿宋_GB2312"/>
              </w:rPr>
              <w:t>监督电话</w:t>
            </w:r>
          </w:p>
        </w:tc>
        <w:tc>
          <w:tcPr>
            <w:tcW w:w="7677" w:type="dxa"/>
            <w:vAlign w:val="center"/>
          </w:tcPr>
          <w:p>
            <w:pPr>
              <w:spacing w:line="380" w:lineRule="exact"/>
              <w:jc w:val="center"/>
              <w:rPr>
                <w:rFonts w:hint="eastAsia" w:ascii="宋体" w:hAnsi="宋体" w:cs="仿宋_GB2312"/>
              </w:rPr>
            </w:pPr>
            <w:r>
              <w:rPr>
                <w:rFonts w:hint="eastAsia" w:ascii="宋体" w:hAnsi="宋体" w:cs="仿宋_GB2312"/>
              </w:rPr>
              <w:t>0825-2239016</w:t>
            </w:r>
          </w:p>
        </w:tc>
      </w:tr>
    </w:tbl>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bl>
      <w:tblPr>
        <w:tblStyle w:val="3"/>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16"/>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1716" w:type="dxa"/>
            <w:vAlign w:val="center"/>
          </w:tcPr>
          <w:p>
            <w:pPr>
              <w:spacing w:line="380" w:lineRule="exact"/>
              <w:jc w:val="center"/>
              <w:rPr>
                <w:rFonts w:hint="eastAsia" w:ascii="宋体" w:hAnsi="宋体" w:cs="仿宋_GB2312"/>
              </w:rPr>
            </w:pPr>
            <w:r>
              <w:rPr>
                <w:rFonts w:hint="eastAsia" w:ascii="宋体" w:hAnsi="宋体" w:cs="仿宋_GB2312"/>
              </w:rPr>
              <w:t>序  号</w:t>
            </w:r>
          </w:p>
        </w:tc>
        <w:tc>
          <w:tcPr>
            <w:tcW w:w="7648" w:type="dxa"/>
            <w:vAlign w:val="center"/>
          </w:tcPr>
          <w:p>
            <w:pPr>
              <w:spacing w:line="380" w:lineRule="exact"/>
              <w:jc w:val="center"/>
              <w:rPr>
                <w:rFonts w:hint="default" w:ascii="宋体" w:hAnsi="宋体" w:cs="仿宋_GB2312"/>
                <w:lang w:val="en-US" w:eastAsia="zh-CN"/>
              </w:rPr>
            </w:pPr>
            <w:r>
              <w:rPr>
                <w:rFonts w:hint="eastAsia" w:ascii="宋体" w:hAnsi="宋体" w:cs="仿宋_GB2312"/>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1716" w:type="dxa"/>
            <w:vAlign w:val="center"/>
          </w:tcPr>
          <w:p>
            <w:pPr>
              <w:spacing w:line="380" w:lineRule="exact"/>
              <w:jc w:val="center"/>
              <w:rPr>
                <w:rFonts w:hint="eastAsia" w:ascii="宋体" w:hAnsi="宋体" w:cs="仿宋_GB2312"/>
              </w:rPr>
            </w:pPr>
            <w:r>
              <w:rPr>
                <w:rFonts w:hint="eastAsia" w:ascii="宋体" w:hAnsi="宋体" w:cs="仿宋_GB2312"/>
              </w:rPr>
              <w:t>权力类型</w:t>
            </w:r>
          </w:p>
        </w:tc>
        <w:tc>
          <w:tcPr>
            <w:tcW w:w="7648" w:type="dxa"/>
            <w:vAlign w:val="center"/>
          </w:tcPr>
          <w:p>
            <w:pPr>
              <w:spacing w:line="380" w:lineRule="exact"/>
              <w:jc w:val="center"/>
              <w:rPr>
                <w:rFonts w:hint="eastAsia" w:ascii="宋体" w:hAnsi="宋体" w:cs="仿宋_GB2312"/>
              </w:rPr>
            </w:pPr>
            <w:r>
              <w:rPr>
                <w:rFonts w:hint="eastAsia" w:ascii="宋体" w:hAnsi="宋体" w:cs="仿宋_GB2312"/>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9" w:hRule="atLeast"/>
          <w:jc w:val="center"/>
        </w:trPr>
        <w:tc>
          <w:tcPr>
            <w:tcW w:w="1716" w:type="dxa"/>
            <w:vAlign w:val="center"/>
          </w:tcPr>
          <w:p>
            <w:pPr>
              <w:spacing w:line="380" w:lineRule="exact"/>
              <w:jc w:val="center"/>
              <w:rPr>
                <w:rFonts w:hint="eastAsia" w:ascii="宋体" w:hAnsi="宋体" w:cs="仿宋_GB2312"/>
              </w:rPr>
            </w:pPr>
            <w:r>
              <w:rPr>
                <w:rFonts w:hint="eastAsia" w:ascii="宋体" w:hAnsi="宋体" w:cs="仿宋_GB2312"/>
              </w:rPr>
              <w:t>权力项目名称</w:t>
            </w:r>
          </w:p>
        </w:tc>
        <w:tc>
          <w:tcPr>
            <w:tcW w:w="7648" w:type="dxa"/>
            <w:vAlign w:val="center"/>
          </w:tcPr>
          <w:p>
            <w:pPr>
              <w:spacing w:line="380" w:lineRule="exact"/>
              <w:jc w:val="center"/>
              <w:rPr>
                <w:rFonts w:hint="eastAsia" w:ascii="宋体" w:hAnsi="宋体" w:cs="仿宋_GB2312"/>
              </w:rPr>
            </w:pPr>
            <w:r>
              <w:rPr>
                <w:rFonts w:hint="eastAsia" w:ascii="宋体" w:hAnsi="宋体" w:cs="仿宋_GB2312"/>
              </w:rPr>
              <w:t>汽车客运站的站级核定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62" w:hRule="atLeast"/>
          <w:jc w:val="center"/>
        </w:trPr>
        <w:tc>
          <w:tcPr>
            <w:tcW w:w="1716" w:type="dxa"/>
            <w:vAlign w:val="center"/>
          </w:tcPr>
          <w:p>
            <w:pPr>
              <w:spacing w:line="380" w:lineRule="exact"/>
              <w:jc w:val="center"/>
              <w:rPr>
                <w:rFonts w:hint="eastAsia" w:ascii="宋体" w:hAnsi="宋体" w:cs="仿宋_GB2312"/>
              </w:rPr>
            </w:pPr>
            <w:r>
              <w:rPr>
                <w:rFonts w:hint="eastAsia" w:ascii="宋体" w:hAnsi="宋体" w:cs="仿宋_GB2312"/>
              </w:rPr>
              <w:t>实施依据</w:t>
            </w:r>
          </w:p>
        </w:tc>
        <w:tc>
          <w:tcPr>
            <w:tcW w:w="7648" w:type="dxa"/>
            <w:vAlign w:val="center"/>
          </w:tcPr>
          <w:p>
            <w:pPr>
              <w:spacing w:line="380" w:lineRule="exact"/>
              <w:jc w:val="center"/>
              <w:rPr>
                <w:rFonts w:hint="eastAsia" w:ascii="宋体" w:hAnsi="宋体" w:cs="仿宋_GB2312"/>
              </w:rPr>
            </w:pPr>
            <w:r>
              <w:rPr>
                <w:rFonts w:hint="eastAsia" w:ascii="宋体" w:hAnsi="宋体" w:cs="仿宋_GB2312"/>
              </w:rPr>
              <w:t>交通运输部关于修改《道路旅客运输及客运站管理规定》的决定（交通运输部令2016年第82号） 　第十一条　申请从事客运站经营的，应当具备下列条件：</w:t>
            </w:r>
          </w:p>
          <w:p>
            <w:pPr>
              <w:spacing w:line="380" w:lineRule="exact"/>
              <w:jc w:val="center"/>
              <w:rPr>
                <w:rFonts w:hint="eastAsia" w:ascii="宋体" w:hAnsi="宋体" w:cs="仿宋_GB2312"/>
              </w:rPr>
            </w:pPr>
            <w:r>
              <w:rPr>
                <w:rFonts w:hint="eastAsia" w:ascii="宋体" w:hAnsi="宋体" w:cs="仿宋_GB2312"/>
              </w:rPr>
              <w:t>（一）客运站经有关部门组织的工程竣工验收合格，并且经道路运输管理机构组织的站级验收合格；</w:t>
            </w:r>
          </w:p>
          <w:p>
            <w:pPr>
              <w:spacing w:line="380" w:lineRule="exact"/>
              <w:jc w:val="center"/>
              <w:rPr>
                <w:rFonts w:hint="eastAsia" w:ascii="宋体" w:hAnsi="宋体" w:cs="仿宋_GB2312"/>
              </w:rPr>
            </w:pPr>
            <w:r>
              <w:rPr>
                <w:rFonts w:hint="eastAsia" w:ascii="宋体" w:hAnsi="宋体" w:cs="仿宋_GB2312"/>
              </w:rPr>
              <w:t>《四川省道路运输条例》第三十五条条三款客运站的站级由道路运输管理机构根据国家和省相关行业标准核定和管理。未经道路运输管理机构批准，不得改变站（场）用途和服务功能。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2" w:hRule="atLeast"/>
          <w:jc w:val="center"/>
        </w:trPr>
        <w:tc>
          <w:tcPr>
            <w:tcW w:w="1716" w:type="dxa"/>
            <w:vAlign w:val="center"/>
          </w:tcPr>
          <w:p>
            <w:pPr>
              <w:spacing w:line="380" w:lineRule="exact"/>
              <w:jc w:val="center"/>
              <w:rPr>
                <w:rFonts w:hint="eastAsia" w:ascii="宋体" w:hAnsi="宋体" w:cs="仿宋_GB2312"/>
              </w:rPr>
            </w:pPr>
            <w:r>
              <w:rPr>
                <w:rFonts w:hint="eastAsia" w:ascii="宋体" w:hAnsi="宋体" w:cs="仿宋_GB2312"/>
              </w:rPr>
              <w:t>责任主体</w:t>
            </w:r>
          </w:p>
        </w:tc>
        <w:tc>
          <w:tcPr>
            <w:tcW w:w="7648" w:type="dxa"/>
            <w:vAlign w:val="center"/>
          </w:tcPr>
          <w:p>
            <w:pPr>
              <w:spacing w:line="380" w:lineRule="exact"/>
              <w:jc w:val="center"/>
              <w:rPr>
                <w:rFonts w:hint="eastAsia" w:ascii="宋体" w:hAnsi="宋体" w:cs="仿宋_GB2312"/>
              </w:rPr>
            </w:pPr>
            <w:r>
              <w:rPr>
                <w:rFonts w:hint="eastAsia" w:ascii="宋体" w:hAnsi="宋体" w:cs="仿宋_GB2312"/>
              </w:rPr>
              <w:t>遂宁市船山区公路运输管理所</w:t>
            </w:r>
            <w:r>
              <w:rPr>
                <w:rFonts w:hint="eastAsia" w:ascii="宋体" w:hAnsi="宋体" w:cs="仿宋_GB2312"/>
                <w:lang w:eastAsia="zh-CN"/>
              </w:rPr>
              <w:t>（委托实施）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56" w:hRule="atLeast"/>
          <w:jc w:val="center"/>
        </w:trPr>
        <w:tc>
          <w:tcPr>
            <w:tcW w:w="1716" w:type="dxa"/>
            <w:vAlign w:val="center"/>
          </w:tcPr>
          <w:p>
            <w:pPr>
              <w:spacing w:line="380" w:lineRule="exact"/>
              <w:jc w:val="center"/>
              <w:rPr>
                <w:rFonts w:hint="eastAsia" w:ascii="宋体" w:hAnsi="宋体" w:cs="仿宋_GB2312"/>
              </w:rPr>
            </w:pPr>
            <w:r>
              <w:rPr>
                <w:rFonts w:hint="eastAsia" w:ascii="宋体" w:hAnsi="宋体" w:cs="仿宋_GB2312"/>
              </w:rPr>
              <w:t>责任事项</w:t>
            </w:r>
          </w:p>
        </w:tc>
        <w:tc>
          <w:tcPr>
            <w:tcW w:w="7648" w:type="dxa"/>
            <w:vAlign w:val="center"/>
          </w:tcPr>
          <w:p>
            <w:pPr>
              <w:spacing w:line="380" w:lineRule="exact"/>
              <w:jc w:val="center"/>
              <w:rPr>
                <w:rFonts w:hint="eastAsia" w:ascii="宋体" w:hAnsi="宋体" w:cs="仿宋_GB2312"/>
              </w:rPr>
            </w:pPr>
            <w:r>
              <w:rPr>
                <w:rFonts w:hint="eastAsia" w:ascii="宋体" w:hAnsi="宋体" w:cs="仿宋_GB2312"/>
              </w:rPr>
              <w:t>1、立项责任: 公示依法应当提交的材料；一次性告知补正材料；</w:t>
            </w:r>
          </w:p>
          <w:p>
            <w:pPr>
              <w:spacing w:line="380" w:lineRule="exact"/>
              <w:jc w:val="center"/>
              <w:rPr>
                <w:rFonts w:hint="eastAsia" w:ascii="宋体" w:hAnsi="宋体" w:cs="仿宋_GB2312"/>
              </w:rPr>
            </w:pPr>
            <w:r>
              <w:rPr>
                <w:rFonts w:hint="eastAsia" w:ascii="宋体" w:hAnsi="宋体" w:cs="仿宋_GB2312"/>
              </w:rPr>
              <w:t>2、审查责任：召开案件审查专题会，对案件违法事实、证据、调查取证程序、法律适用、处罚种类和幅度等方面进行讨论研究，提出告知意见。</w:t>
            </w:r>
          </w:p>
          <w:p>
            <w:pPr>
              <w:spacing w:line="380" w:lineRule="exact"/>
              <w:jc w:val="center"/>
              <w:rPr>
                <w:rFonts w:hint="eastAsia" w:ascii="宋体" w:hAnsi="宋体" w:cs="仿宋_GB2312"/>
              </w:rPr>
            </w:pPr>
            <w:r>
              <w:rPr>
                <w:rFonts w:hint="eastAsia" w:ascii="宋体" w:hAnsi="宋体" w:cs="仿宋_GB2312"/>
              </w:rPr>
              <w:t>3、决定公布责任：作出同意港口建设项目及其试运行、招投标工作、项目法人备案决定、法定告知（不予备案的应当告知理由），制作相关证明，送达并信息公开。</w:t>
            </w:r>
          </w:p>
          <w:p>
            <w:pPr>
              <w:spacing w:line="380" w:lineRule="exact"/>
              <w:jc w:val="center"/>
              <w:rPr>
                <w:rFonts w:hint="eastAsia" w:ascii="宋体" w:hAnsi="宋体" w:cs="仿宋_GB2312"/>
              </w:rPr>
            </w:pPr>
            <w:r>
              <w:rPr>
                <w:rFonts w:hint="eastAsia" w:ascii="宋体" w:hAnsi="宋体" w:cs="仿宋_GB2312"/>
              </w:rPr>
              <w:t>4、解释备案责任：应对报备文件的报备时限、报备格式、制定主体、制定程序等进行审查解释，对符合登记要求的予以登记，对不符合登记要求的，视不同情况予以不同处理。</w:t>
            </w:r>
          </w:p>
          <w:p>
            <w:pPr>
              <w:spacing w:line="380" w:lineRule="exact"/>
              <w:jc w:val="center"/>
              <w:rPr>
                <w:rFonts w:hint="eastAsia" w:ascii="宋体" w:hAnsi="宋体" w:cs="仿宋_GB2312"/>
              </w:rPr>
            </w:pPr>
            <w:r>
              <w:rPr>
                <w:rFonts w:hint="eastAsia" w:ascii="宋体" w:hAnsi="宋体" w:cs="仿宋_GB2312"/>
              </w:rPr>
              <w:t>5、其他责任：其他法律法规规章文件规定的应履行的责任。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836" w:hRule="atLeast"/>
          <w:jc w:val="center"/>
        </w:trPr>
        <w:tc>
          <w:tcPr>
            <w:tcW w:w="1716" w:type="dxa"/>
            <w:vAlign w:val="center"/>
          </w:tcPr>
          <w:p>
            <w:pPr>
              <w:spacing w:line="380" w:lineRule="exact"/>
              <w:jc w:val="center"/>
              <w:rPr>
                <w:rFonts w:hint="eastAsia" w:ascii="宋体" w:hAnsi="宋体" w:cs="仿宋_GB2312"/>
              </w:rPr>
            </w:pPr>
            <w:r>
              <w:rPr>
                <w:rFonts w:hint="eastAsia" w:ascii="宋体" w:hAnsi="宋体" w:cs="仿宋_GB2312"/>
              </w:rPr>
              <w:t>追责情形</w:t>
            </w:r>
          </w:p>
        </w:tc>
        <w:tc>
          <w:tcPr>
            <w:tcW w:w="7648" w:type="dxa"/>
            <w:vAlign w:val="center"/>
          </w:tcPr>
          <w:p>
            <w:pPr>
              <w:spacing w:line="380" w:lineRule="exact"/>
              <w:jc w:val="center"/>
              <w:rPr>
                <w:rFonts w:hint="eastAsia" w:ascii="宋体" w:hAnsi="宋体" w:cs="仿宋_GB2312"/>
              </w:rPr>
            </w:pPr>
            <w:r>
              <w:rPr>
                <w:rFonts w:hint="eastAsia" w:ascii="宋体" w:hAnsi="宋体" w:cs="仿宋_GB2312"/>
              </w:rPr>
              <w:t>。对不履行或不正确履行行政职责的行政机关及其工作人员，依据《</w:t>
            </w:r>
            <w:r>
              <w:rPr>
                <w:rFonts w:hint="eastAsia" w:ascii="宋体" w:hAnsi="宋体" w:cs="仿宋_GB2312"/>
                <w:lang w:eastAsia="zh-CN"/>
              </w:rPr>
              <w:t>中华人民共和国监察法</w:t>
            </w:r>
            <w:r>
              <w:rPr>
                <w:rFonts w:hint="eastAsia" w:ascii="宋体" w:hAnsi="宋体" w:cs="仿宋_GB2312"/>
              </w:rPr>
              <w:t>》、《中华人民共和国行政处罚法》、《中华人民共和国行政强制法》、《行政机关公务员处分条例》、《交通行政处罚行为规范》、《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6" w:hRule="atLeast"/>
          <w:jc w:val="center"/>
        </w:trPr>
        <w:tc>
          <w:tcPr>
            <w:tcW w:w="1716" w:type="dxa"/>
            <w:vAlign w:val="center"/>
          </w:tcPr>
          <w:p>
            <w:pPr>
              <w:spacing w:line="380" w:lineRule="exact"/>
              <w:jc w:val="center"/>
              <w:rPr>
                <w:rFonts w:hint="eastAsia" w:ascii="宋体" w:hAnsi="宋体" w:cs="仿宋_GB2312"/>
              </w:rPr>
            </w:pPr>
            <w:r>
              <w:rPr>
                <w:rFonts w:hint="eastAsia" w:ascii="宋体" w:hAnsi="宋体" w:cs="仿宋_GB2312"/>
              </w:rPr>
              <w:t>监督电话</w:t>
            </w:r>
          </w:p>
        </w:tc>
        <w:tc>
          <w:tcPr>
            <w:tcW w:w="7648" w:type="dxa"/>
            <w:vAlign w:val="center"/>
          </w:tcPr>
          <w:p>
            <w:pPr>
              <w:spacing w:line="380" w:lineRule="exact"/>
              <w:jc w:val="center"/>
              <w:rPr>
                <w:rFonts w:hint="eastAsia" w:ascii="宋体" w:hAnsi="宋体" w:cs="仿宋_GB2312"/>
              </w:rPr>
            </w:pPr>
            <w:r>
              <w:rPr>
                <w:rFonts w:hint="eastAsia" w:ascii="宋体" w:hAnsi="宋体" w:cs="仿宋_GB2312"/>
              </w:rPr>
              <w:t>0825-2239016</w:t>
            </w:r>
          </w:p>
        </w:tc>
      </w:tr>
    </w:tbl>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pPr>
        <w:pStyle w:val="2"/>
        <w:keepNext w:val="0"/>
        <w:keepLines w:val="0"/>
        <w:widowControl/>
        <w:suppressLineNumbers w:val="0"/>
        <w:spacing w:before="0" w:beforeAutospacing="0" w:after="0" w:afterAutospacing="0" w:line="450" w:lineRule="atLeast"/>
        <w:ind w:right="0"/>
        <w:jc w:val="both"/>
        <w:rPr>
          <w:rFonts w:hint="eastAsia" w:ascii="Times New Roman" w:hAnsi="Times New Roman" w:eastAsia="方正小标宋简体" w:cstheme="minorBidi"/>
          <w:bCs/>
          <w:kern w:val="2"/>
          <w:sz w:val="44"/>
          <w:szCs w:val="44"/>
          <w:lang w:val="en-US" w:eastAsia="zh-CN" w:bidi="ar-SA"/>
        </w:rPr>
      </w:pPr>
    </w:p>
    <w:p>
      <w:pPr>
        <w:pStyle w:val="2"/>
        <w:keepNext w:val="0"/>
        <w:keepLines w:val="0"/>
        <w:widowControl/>
        <w:suppressLineNumbers w:val="0"/>
        <w:spacing w:before="0" w:beforeAutospacing="0" w:after="0" w:afterAutospacing="0" w:line="450" w:lineRule="atLeast"/>
        <w:ind w:right="0"/>
        <w:jc w:val="both"/>
        <w:rPr>
          <w:rFonts w:hint="eastAsia" w:ascii="Times New Roman" w:hAnsi="Times New Roman" w:eastAsia="方正小标宋简体" w:cstheme="minorBidi"/>
          <w:bCs/>
          <w:kern w:val="2"/>
          <w:sz w:val="44"/>
          <w:szCs w:val="44"/>
          <w:lang w:val="en-US" w:eastAsia="zh-CN" w:bidi="ar-SA"/>
        </w:rPr>
      </w:pPr>
    </w:p>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bl>
      <w:tblPr>
        <w:tblStyle w:val="3"/>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40"/>
        <w:gridCol w:w="7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1740" w:type="dxa"/>
            <w:vAlign w:val="center"/>
          </w:tcPr>
          <w:p>
            <w:pPr>
              <w:spacing w:line="380" w:lineRule="exact"/>
              <w:jc w:val="center"/>
              <w:rPr>
                <w:rFonts w:hint="eastAsia" w:ascii="宋体" w:hAnsi="宋体" w:cs="仿宋_GB2312"/>
              </w:rPr>
            </w:pPr>
            <w:r>
              <w:rPr>
                <w:rFonts w:hint="eastAsia" w:ascii="宋体" w:hAnsi="宋体" w:cs="仿宋_GB2312"/>
              </w:rPr>
              <w:t>序  号</w:t>
            </w:r>
          </w:p>
        </w:tc>
        <w:tc>
          <w:tcPr>
            <w:tcW w:w="7639" w:type="dxa"/>
            <w:vAlign w:val="center"/>
          </w:tcPr>
          <w:p>
            <w:pPr>
              <w:spacing w:line="380" w:lineRule="exact"/>
              <w:jc w:val="center"/>
              <w:rPr>
                <w:rFonts w:hint="default" w:ascii="宋体" w:hAnsi="宋体" w:cs="仿宋_GB2312"/>
                <w:lang w:val="en-US" w:eastAsia="zh-CN"/>
              </w:rPr>
            </w:pPr>
            <w:r>
              <w:rPr>
                <w:rFonts w:hint="eastAsia" w:ascii="宋体" w:hAnsi="宋体" w:cs="仿宋_GB2312"/>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1740" w:type="dxa"/>
            <w:vAlign w:val="center"/>
          </w:tcPr>
          <w:p>
            <w:pPr>
              <w:spacing w:line="380" w:lineRule="exact"/>
              <w:jc w:val="center"/>
              <w:rPr>
                <w:rFonts w:hint="eastAsia" w:ascii="宋体" w:hAnsi="宋体" w:cs="仿宋_GB2312"/>
              </w:rPr>
            </w:pPr>
            <w:r>
              <w:rPr>
                <w:rFonts w:hint="eastAsia" w:ascii="宋体" w:hAnsi="宋体" w:cs="仿宋_GB2312"/>
              </w:rPr>
              <w:t>权力类型</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jc w:val="center"/>
        </w:trPr>
        <w:tc>
          <w:tcPr>
            <w:tcW w:w="1740" w:type="dxa"/>
            <w:vAlign w:val="center"/>
          </w:tcPr>
          <w:p>
            <w:pPr>
              <w:spacing w:line="380" w:lineRule="exact"/>
              <w:jc w:val="center"/>
              <w:rPr>
                <w:rFonts w:hint="eastAsia" w:ascii="宋体" w:hAnsi="宋体" w:cs="仿宋_GB2312"/>
              </w:rPr>
            </w:pPr>
            <w:r>
              <w:rPr>
                <w:rFonts w:hint="eastAsia" w:ascii="宋体" w:hAnsi="宋体" w:cs="仿宋_GB2312"/>
              </w:rPr>
              <w:t>权力项目名称</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货运代理和货运配载经营备案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56" w:hRule="atLeast"/>
          <w:jc w:val="center"/>
        </w:trPr>
        <w:tc>
          <w:tcPr>
            <w:tcW w:w="1740" w:type="dxa"/>
            <w:vAlign w:val="center"/>
          </w:tcPr>
          <w:p>
            <w:pPr>
              <w:spacing w:line="380" w:lineRule="exact"/>
              <w:jc w:val="center"/>
              <w:rPr>
                <w:rFonts w:hint="eastAsia" w:ascii="宋体" w:hAnsi="宋体" w:cs="仿宋_GB2312"/>
              </w:rPr>
            </w:pPr>
            <w:r>
              <w:rPr>
                <w:rFonts w:hint="eastAsia" w:ascii="宋体" w:hAnsi="宋体" w:cs="仿宋_GB2312"/>
              </w:rPr>
              <w:t>实施依据</w:t>
            </w:r>
          </w:p>
        </w:tc>
        <w:tc>
          <w:tcPr>
            <w:tcW w:w="7639" w:type="dxa"/>
            <w:vAlign w:val="top"/>
          </w:tcPr>
          <w:p>
            <w:pPr>
              <w:spacing w:line="380" w:lineRule="exact"/>
              <w:jc w:val="center"/>
              <w:rPr>
                <w:rFonts w:hint="eastAsia" w:ascii="宋体" w:hAnsi="宋体" w:cs="仿宋_GB2312"/>
              </w:rPr>
            </w:pPr>
            <w:r>
              <w:rPr>
                <w:rFonts w:hint="eastAsia" w:ascii="宋体" w:hAnsi="宋体" w:cs="仿宋_GB2312"/>
              </w:rPr>
              <w:t>（2007年4月24日四川省人民政府令第212号公布 根据2016年1月28日《四川省人民政府关于修改〈四川省道路旅客运输管理办法〉等三部规章的决定》修正）</w:t>
            </w:r>
          </w:p>
          <w:p>
            <w:pPr>
              <w:spacing w:line="380" w:lineRule="exact"/>
              <w:jc w:val="center"/>
              <w:rPr>
                <w:rFonts w:hint="eastAsia" w:ascii="宋体" w:hAnsi="宋体" w:cs="仿宋_GB2312"/>
              </w:rPr>
            </w:pPr>
            <w:r>
              <w:rPr>
                <w:rFonts w:hint="eastAsia" w:ascii="宋体" w:hAnsi="宋体" w:cs="仿宋_GB2312"/>
              </w:rPr>
              <w:t>《四川省道路货物运输管理办法》第九条 第九条 从事货运代理和货运配载经营的，应当自开业之日起15日内向所在地县级道路运输管理机构备案，并提交以下备案材料：</w:t>
            </w:r>
          </w:p>
          <w:p>
            <w:pPr>
              <w:spacing w:line="380" w:lineRule="exact"/>
              <w:jc w:val="center"/>
              <w:rPr>
                <w:rFonts w:hint="eastAsia" w:ascii="宋体" w:hAnsi="宋体" w:cs="仿宋_GB2312"/>
              </w:rPr>
            </w:pPr>
            <w:r>
              <w:rPr>
                <w:rFonts w:hint="eastAsia" w:ascii="宋体" w:hAnsi="宋体" w:cs="仿宋_GB2312"/>
              </w:rPr>
              <w:t xml:space="preserve">    （一）货运代理、货运配载备案申请表；</w:t>
            </w:r>
          </w:p>
          <w:p>
            <w:pPr>
              <w:spacing w:line="380" w:lineRule="exact"/>
              <w:jc w:val="center"/>
              <w:rPr>
                <w:rFonts w:hint="eastAsia" w:ascii="宋体" w:hAnsi="宋体" w:cs="仿宋_GB2312"/>
              </w:rPr>
            </w:pPr>
            <w:r>
              <w:rPr>
                <w:rFonts w:hint="eastAsia" w:ascii="宋体" w:hAnsi="宋体" w:cs="仿宋_GB2312"/>
              </w:rPr>
              <w:t xml:space="preserve">    （二）组织机构代码证、工商营业执照和税务登记证明原件及复印件；</w:t>
            </w:r>
          </w:p>
          <w:p>
            <w:pPr>
              <w:spacing w:line="380" w:lineRule="exact"/>
              <w:jc w:val="center"/>
              <w:rPr>
                <w:rFonts w:hint="eastAsia" w:ascii="宋体" w:hAnsi="宋体" w:cs="仿宋_GB2312"/>
              </w:rPr>
            </w:pPr>
            <w:r>
              <w:rPr>
                <w:rFonts w:hint="eastAsia" w:ascii="宋体" w:hAnsi="宋体" w:cs="仿宋_GB2312"/>
              </w:rPr>
              <w:t xml:space="preserve">    （三）法定代表人身份证复印件；</w:t>
            </w:r>
          </w:p>
          <w:p>
            <w:pPr>
              <w:spacing w:line="380" w:lineRule="exact"/>
              <w:jc w:val="center"/>
              <w:rPr>
                <w:rFonts w:hint="eastAsia" w:ascii="宋体" w:hAnsi="宋体" w:cs="仿宋_GB2312"/>
              </w:rPr>
            </w:pPr>
            <w:r>
              <w:rPr>
                <w:rFonts w:hint="eastAsia" w:ascii="宋体" w:hAnsi="宋体" w:cs="仿宋_GB2312"/>
              </w:rPr>
              <w:t xml:space="preserve">    （四）房屋产权证明或房屋租赁协议；</w:t>
            </w:r>
          </w:p>
          <w:p>
            <w:pPr>
              <w:spacing w:line="380" w:lineRule="exact"/>
              <w:jc w:val="center"/>
              <w:rPr>
                <w:rFonts w:hint="eastAsia" w:ascii="宋体" w:hAnsi="宋体" w:cs="仿宋_GB2312"/>
              </w:rPr>
            </w:pPr>
            <w:r>
              <w:rPr>
                <w:rFonts w:hint="eastAsia" w:ascii="宋体" w:hAnsi="宋体" w:cs="仿宋_GB2312"/>
              </w:rPr>
              <w:t xml:space="preserve">    （五）业务操作规程、管理制度文本。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1" w:hRule="atLeast"/>
          <w:jc w:val="center"/>
        </w:trPr>
        <w:tc>
          <w:tcPr>
            <w:tcW w:w="1740" w:type="dxa"/>
            <w:vAlign w:val="center"/>
          </w:tcPr>
          <w:p>
            <w:pPr>
              <w:spacing w:line="380" w:lineRule="exact"/>
              <w:jc w:val="center"/>
              <w:rPr>
                <w:rFonts w:hint="eastAsia" w:ascii="宋体" w:hAnsi="宋体" w:cs="仿宋_GB2312"/>
              </w:rPr>
            </w:pPr>
            <w:r>
              <w:rPr>
                <w:rFonts w:hint="eastAsia" w:ascii="宋体" w:hAnsi="宋体" w:cs="仿宋_GB2312"/>
              </w:rPr>
              <w:t>责任主体</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遂宁市船山区公路运输管理所</w:t>
            </w:r>
            <w:r>
              <w:rPr>
                <w:rFonts w:hint="eastAsia" w:ascii="宋体" w:hAnsi="宋体" w:cs="仿宋_GB2312"/>
                <w:lang w:eastAsia="zh-CN"/>
              </w:rPr>
              <w:t>（委托实施）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39" w:hRule="atLeast"/>
          <w:jc w:val="center"/>
        </w:trPr>
        <w:tc>
          <w:tcPr>
            <w:tcW w:w="1740" w:type="dxa"/>
            <w:vAlign w:val="center"/>
          </w:tcPr>
          <w:p>
            <w:pPr>
              <w:spacing w:line="380" w:lineRule="exact"/>
              <w:jc w:val="center"/>
              <w:rPr>
                <w:rFonts w:hint="eastAsia" w:ascii="宋体" w:hAnsi="宋体" w:cs="仿宋_GB2312"/>
              </w:rPr>
            </w:pPr>
            <w:r>
              <w:rPr>
                <w:rFonts w:hint="eastAsia" w:ascii="宋体" w:hAnsi="宋体" w:cs="仿宋_GB2312"/>
              </w:rPr>
              <w:t>责任事项</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1、立项责任: 公示依法应当提交的材料；一次性告知补正材料；</w:t>
            </w:r>
          </w:p>
          <w:p>
            <w:pPr>
              <w:spacing w:line="380" w:lineRule="exact"/>
              <w:jc w:val="center"/>
              <w:rPr>
                <w:rFonts w:hint="eastAsia" w:ascii="宋体" w:hAnsi="宋体" w:cs="仿宋_GB2312"/>
              </w:rPr>
            </w:pPr>
            <w:r>
              <w:rPr>
                <w:rFonts w:hint="eastAsia" w:ascii="宋体" w:hAnsi="宋体" w:cs="仿宋_GB2312"/>
              </w:rPr>
              <w:t>2、审查责任：召开案件审查专题会，对案件违法事实、证据、调查取证程序、法律适用、处罚种类和幅度等方面进行讨论研究，提出告知意见。</w:t>
            </w:r>
          </w:p>
          <w:p>
            <w:pPr>
              <w:spacing w:line="380" w:lineRule="exact"/>
              <w:jc w:val="center"/>
              <w:rPr>
                <w:rFonts w:hint="eastAsia" w:ascii="宋体" w:hAnsi="宋体" w:cs="仿宋_GB2312"/>
              </w:rPr>
            </w:pPr>
            <w:r>
              <w:rPr>
                <w:rFonts w:hint="eastAsia" w:ascii="宋体" w:hAnsi="宋体" w:cs="仿宋_GB2312"/>
              </w:rPr>
              <w:t>3、决定公布责任：作出同意港口建设项目及其试运行、招投标工作、项目法人备案决定、法定告知（不予备案的应当告知理由），制作相关证明，送达并信息公开。</w:t>
            </w:r>
          </w:p>
          <w:p>
            <w:pPr>
              <w:spacing w:line="380" w:lineRule="exact"/>
              <w:jc w:val="center"/>
              <w:rPr>
                <w:rFonts w:hint="eastAsia" w:ascii="宋体" w:hAnsi="宋体" w:cs="仿宋_GB2312"/>
              </w:rPr>
            </w:pPr>
            <w:r>
              <w:rPr>
                <w:rFonts w:hint="eastAsia" w:ascii="宋体" w:hAnsi="宋体" w:cs="仿宋_GB2312"/>
              </w:rPr>
              <w:t>4、解释备案责任：应对报备文件的报备时限、报备格式、制定主体、制定程序等进行审查解释，对符合登记要求的予以登记，对不符合登记要求的，视不同情况予以不同处理。</w:t>
            </w:r>
          </w:p>
          <w:p>
            <w:pPr>
              <w:spacing w:line="380" w:lineRule="exact"/>
              <w:jc w:val="center"/>
              <w:rPr>
                <w:rFonts w:hint="eastAsia" w:ascii="宋体" w:hAnsi="宋体" w:cs="仿宋_GB2312"/>
              </w:rPr>
            </w:pPr>
            <w:r>
              <w:rPr>
                <w:rFonts w:hint="eastAsia" w:ascii="宋体" w:hAnsi="宋体" w:cs="仿宋_GB2312"/>
              </w:rPr>
              <w:t>5、其他责任：其他法律法规规章文件规定的应履行的责任。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29" w:hRule="atLeast"/>
          <w:jc w:val="center"/>
        </w:trPr>
        <w:tc>
          <w:tcPr>
            <w:tcW w:w="1740" w:type="dxa"/>
            <w:vAlign w:val="center"/>
          </w:tcPr>
          <w:p>
            <w:pPr>
              <w:spacing w:line="380" w:lineRule="exact"/>
              <w:jc w:val="center"/>
              <w:rPr>
                <w:rFonts w:hint="eastAsia" w:ascii="宋体" w:hAnsi="宋体" w:cs="仿宋_GB2312"/>
              </w:rPr>
            </w:pPr>
            <w:r>
              <w:rPr>
                <w:rFonts w:hint="eastAsia" w:ascii="宋体" w:hAnsi="宋体" w:cs="仿宋_GB2312"/>
              </w:rPr>
              <w:t>追责情形</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对不履行或不正确履行行政职责的行政机关及其工作人员，依据《</w:t>
            </w:r>
            <w:r>
              <w:rPr>
                <w:rFonts w:hint="eastAsia" w:ascii="宋体" w:hAnsi="宋体" w:cs="仿宋_GB2312"/>
                <w:lang w:eastAsia="zh-CN"/>
              </w:rPr>
              <w:t>中华人民共和国监察法</w:t>
            </w:r>
            <w:r>
              <w:rPr>
                <w:rFonts w:hint="eastAsia" w:ascii="宋体" w:hAnsi="宋体" w:cs="仿宋_GB2312"/>
              </w:rPr>
              <w:t>》、《中华人民共和国行政处罚法》、《中华人民共和国行政强制法》、《行政机关公务员处分条例》、《交通行政处罚行为规范》、《四川省行政执法监督条例》、《四川省行政机关工作人员行政过错责任追究试行办法》、《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7" w:hRule="atLeast"/>
          <w:jc w:val="center"/>
        </w:trPr>
        <w:tc>
          <w:tcPr>
            <w:tcW w:w="1740" w:type="dxa"/>
            <w:vAlign w:val="center"/>
          </w:tcPr>
          <w:p>
            <w:pPr>
              <w:spacing w:line="380" w:lineRule="exact"/>
              <w:jc w:val="center"/>
              <w:rPr>
                <w:rFonts w:hint="eastAsia" w:ascii="宋体" w:hAnsi="宋体" w:cs="仿宋_GB2312"/>
              </w:rPr>
            </w:pPr>
            <w:r>
              <w:rPr>
                <w:rFonts w:hint="eastAsia" w:ascii="宋体" w:hAnsi="宋体" w:cs="仿宋_GB2312"/>
              </w:rPr>
              <w:t>监督电话</w:t>
            </w:r>
          </w:p>
        </w:tc>
        <w:tc>
          <w:tcPr>
            <w:tcW w:w="7639" w:type="dxa"/>
            <w:vAlign w:val="center"/>
          </w:tcPr>
          <w:p>
            <w:pPr>
              <w:spacing w:line="380" w:lineRule="exact"/>
              <w:jc w:val="center"/>
              <w:rPr>
                <w:rFonts w:hint="eastAsia" w:ascii="宋体" w:hAnsi="宋体" w:cs="仿宋_GB2312"/>
              </w:rPr>
            </w:pPr>
            <w:r>
              <w:rPr>
                <w:rFonts w:hint="eastAsia" w:ascii="宋体" w:hAnsi="宋体" w:cs="仿宋_GB2312"/>
              </w:rPr>
              <w:t>0825-2239016</w:t>
            </w:r>
          </w:p>
        </w:tc>
      </w:tr>
    </w:tbl>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pP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OGNiMWUzYmY2MjhmMDg0NWM2YzA4MDM1Y2Y3ZGEifQ=="/>
  </w:docVars>
  <w:rsids>
    <w:rsidRoot w:val="2B224CDF"/>
    <w:rsid w:val="01340581"/>
    <w:rsid w:val="08A85685"/>
    <w:rsid w:val="0BF60B80"/>
    <w:rsid w:val="1DF250F3"/>
    <w:rsid w:val="1F6D35E8"/>
    <w:rsid w:val="26637E65"/>
    <w:rsid w:val="267F160E"/>
    <w:rsid w:val="28D251A6"/>
    <w:rsid w:val="2B224CDF"/>
    <w:rsid w:val="2E92266E"/>
    <w:rsid w:val="36C26A41"/>
    <w:rsid w:val="39220F9B"/>
    <w:rsid w:val="3B955A04"/>
    <w:rsid w:val="3BF74041"/>
    <w:rsid w:val="3C17511A"/>
    <w:rsid w:val="3EEF706E"/>
    <w:rsid w:val="40F37019"/>
    <w:rsid w:val="421D5B57"/>
    <w:rsid w:val="501561F9"/>
    <w:rsid w:val="5B0F7C65"/>
    <w:rsid w:val="5CE6714D"/>
    <w:rsid w:val="5D683221"/>
    <w:rsid w:val="5E4C5862"/>
    <w:rsid w:val="66026F00"/>
    <w:rsid w:val="68813D31"/>
    <w:rsid w:val="6D1D7F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2021-03-17T07:31:00Z</dcterms:created>
  <dc:creator>壹 贰 叁 肆</dc:creator>
  <cp:lastModifiedBy>兔大仙</cp:lastModifiedBy>
  <cp:lastPrinted>2021-03-22T07:25:00Z</cp:lastPrinted>
  <dcterms:modified xsi:type="dcterms:W3CDTF">2024-02-20T01:18:33Z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B508E81749DA4ADB938E0AEF3C3F1B51</vt:lpwstr>
  </property>
</Properties>
</file>