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遂宁市城镇污水处理设施全市统一打包建设运营PPP项目（联盟河河道整治，水体长度33km，河道整治2.1km，水体质量提升、硬化、绿化、护坡等）</w:t>
      </w: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遂宁川能水务有限公司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遂宁市城镇污水处理设施全市统一打包建设运营PPP项目（联盟河河道整治，水体长度33km，河道整治2.1km，水体质量提升、硬化、绿化、护坡等）环境影响报告表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遂宁市船山区河沙镇</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拟投资198.43 万元，其中环保投资32.5万元。</w:t>
      </w:r>
      <w:r>
        <w:rPr>
          <w:rFonts w:hint="eastAsia" w:ascii="Times New Roman" w:hAnsi="Times New Roman" w:eastAsia="仿宋_GB2312" w:cs="Times New Roman"/>
          <w:color w:val="000000"/>
          <w:sz w:val="32"/>
          <w:szCs w:val="32"/>
          <w:lang w:val="en-US" w:eastAsia="zh-CN"/>
        </w:rPr>
        <w:t>主要建设内容为河道清淤，清淤范围为联盟河梓潼沟支流段及河沙场镇段，其中梓潼沟支流段长度约648.9m，河沙场镇段长度约900.15m，工程长度共计约1549.05m，河道清淤量约8506.99m</w:t>
      </w:r>
      <w:r>
        <w:rPr>
          <w:rFonts w:hint="eastAsia" w:ascii="Times New Roman" w:hAnsi="Times New Roman" w:eastAsia="仿宋_GB2312" w:cs="Times New Roman"/>
          <w:color w:val="000000"/>
          <w:sz w:val="32"/>
          <w:szCs w:val="32"/>
          <w:vertAlign w:val="superscript"/>
          <w:lang w:val="en-US" w:eastAsia="zh-CN"/>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US" w:eastAsia="zh-CN"/>
        </w:rPr>
        <w:t>生活污水经周边既有设施收集处理；施工机械</w:t>
      </w:r>
      <w:r>
        <w:rPr>
          <w:rFonts w:hint="default" w:ascii="Times New Roman" w:hAnsi="Times New Roman" w:eastAsia="仿宋_GB2312" w:cs="Times New Roman"/>
          <w:color w:val="000000"/>
          <w:kern w:val="2"/>
          <w:sz w:val="32"/>
          <w:szCs w:val="32"/>
          <w:lang w:val="en-US" w:eastAsia="zh-CN" w:bidi="ar-SA"/>
        </w:rPr>
        <w:t>及车辆冲洗废水经隔油沉淀后回用；淤泥晾晒场废水经排水沟收集至沉淀池后用于场地洒水降尘；基坑排水经排水边沟和集水井收集后，采用潜水泵定时抽排至围堰外侧河道中。</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设立围挡、施工路面硬化、运输车辆遮盖、及时清扫路面、定期洒水降尘；使用优质燃料，并定期检查、维修，确保施工机械和车辆各项环保指标符合尾气排放要求；淤泥晾晒时采用薄膜覆盖淤泥，定期喷洒除臭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000000"/>
          <w:sz w:val="32"/>
          <w:szCs w:val="32"/>
          <w:lang w:eastAsia="zh-CN"/>
        </w:rPr>
        <w:t>合理安排布局，选用低噪声设备、加强机械维修；合理安排施工作业时间，夜间禁止施工；加强施工管理，必要时采取临时降噪措施</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eastAsia="zh-CN"/>
        </w:rPr>
        <w:t>生活垃圾经集中收集后清运至附近垃圾收集点，再由环卫部门统一清运处置；建筑垃圾可以回收利用的作回收利用或作销售处理，不能再次利用的由施工单位统一运送至政府指定建筑垃圾堆放场；清淤底泥用于还田利用。</w:t>
      </w:r>
    </w:p>
    <w:p>
      <w:pPr>
        <w:keepNext w:val="0"/>
        <w:keepLines w:val="0"/>
        <w:pageBreakBefore w:val="0"/>
        <w:widowControl w:val="0"/>
        <w:kinsoku/>
        <w:overflowPunct/>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（五）严格按照报告表要求，落实水土流失及生态保护措施。</w:t>
      </w:r>
      <w:r>
        <w:rPr>
          <w:rFonts w:hint="eastAsia" w:ascii="Times New Roman" w:hAnsi="Times New Roman" w:eastAsia="仿宋_GB2312" w:cs="Times New Roman"/>
          <w:color w:val="000000"/>
          <w:sz w:val="32"/>
          <w:szCs w:val="32"/>
          <w:lang w:eastAsia="zh-CN"/>
        </w:rPr>
        <w:t>对施工区采取临时排水沟、裸露面临时遮盖等措施，降低施工期的水土流失。</w:t>
      </w:r>
      <w:r>
        <w:rPr>
          <w:rFonts w:hint="default" w:ascii="Times New Roman" w:hAnsi="Times New Roman" w:eastAsia="仿宋_GB2312" w:cs="Times New Roman"/>
          <w:color w:val="000000"/>
          <w:sz w:val="32"/>
          <w:szCs w:val="32"/>
          <w:lang w:val="en-US" w:eastAsia="zh-CN"/>
        </w:rPr>
        <w:t>施工期减少对区域植被的破坏，禁止工人捕杀水生、陆生动物。施工结束，清理施工场地内的垃圾、建筑材料，对施工场地进行迹地恢复</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widowControl w:val="0"/>
        <w:kinsoku/>
        <w:overflowPunct/>
        <w:bidi w:val="0"/>
        <w:snapToGrid/>
        <w:spacing w:line="560" w:lineRule="exact"/>
        <w:textAlignment w:val="auto"/>
        <w:rPr>
          <w:rFonts w:hint="default"/>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headerReference r:id="rId3" w:type="default"/>
      <w:footerReference r:id="rId4"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8F316BF"/>
    <w:rsid w:val="0A394A7D"/>
    <w:rsid w:val="0A8C6FE9"/>
    <w:rsid w:val="0C2E0D87"/>
    <w:rsid w:val="0EBF037C"/>
    <w:rsid w:val="1041196E"/>
    <w:rsid w:val="109C6B98"/>
    <w:rsid w:val="128B7671"/>
    <w:rsid w:val="132C6A5A"/>
    <w:rsid w:val="138C102F"/>
    <w:rsid w:val="18271053"/>
    <w:rsid w:val="198F1879"/>
    <w:rsid w:val="1F0B5E6E"/>
    <w:rsid w:val="1F3B1453"/>
    <w:rsid w:val="1F3F20C1"/>
    <w:rsid w:val="217407BE"/>
    <w:rsid w:val="267B7BFA"/>
    <w:rsid w:val="26B73169"/>
    <w:rsid w:val="28C63019"/>
    <w:rsid w:val="29DF2316"/>
    <w:rsid w:val="2A7D0F92"/>
    <w:rsid w:val="2E511C68"/>
    <w:rsid w:val="31B85EED"/>
    <w:rsid w:val="31BC6DB2"/>
    <w:rsid w:val="31E24069"/>
    <w:rsid w:val="333C1993"/>
    <w:rsid w:val="34C5552E"/>
    <w:rsid w:val="34EC7728"/>
    <w:rsid w:val="3A7754FB"/>
    <w:rsid w:val="3A8B163D"/>
    <w:rsid w:val="3DA80861"/>
    <w:rsid w:val="3E582B66"/>
    <w:rsid w:val="3F6F5603"/>
    <w:rsid w:val="3FF43642"/>
    <w:rsid w:val="42995069"/>
    <w:rsid w:val="462B78FB"/>
    <w:rsid w:val="4AC25A4D"/>
    <w:rsid w:val="4C003E92"/>
    <w:rsid w:val="4C700260"/>
    <w:rsid w:val="4E7E543D"/>
    <w:rsid w:val="4F342D03"/>
    <w:rsid w:val="519758C5"/>
    <w:rsid w:val="55424358"/>
    <w:rsid w:val="556904FD"/>
    <w:rsid w:val="59560B9C"/>
    <w:rsid w:val="5CA93065"/>
    <w:rsid w:val="5DD74679"/>
    <w:rsid w:val="63D12B27"/>
    <w:rsid w:val="65D542BB"/>
    <w:rsid w:val="6DEF76A4"/>
    <w:rsid w:val="6F0D5441"/>
    <w:rsid w:val="77CE5D53"/>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autoRedefine/>
    <w:qFormat/>
    <w:uiPriority w:val="0"/>
    <w:pPr>
      <w:spacing w:after="120"/>
    </w:pPr>
    <w:rPr>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autoRedefine/>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7</TotalTime>
  <ScaleCrop>false</ScaleCrop>
  <LinksUpToDate>false</LinksUpToDate>
  <CharactersWithSpaces>814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2024-02-07T11:39:30Z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AAA9BE7E84ED4F0D8CFC68C4ABD52117_13</vt:lpwstr>
  </property>
</Properties>
</file>