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highlight w:val="none"/>
        </w:rPr>
      </w:pPr>
    </w:p>
    <w:p>
      <w:pPr>
        <w:spacing w:line="600" w:lineRule="exact"/>
        <w:jc w:val="center"/>
        <w:rPr>
          <w:rFonts w:ascii="方正小标宋简体" w:eastAsia="方正小标宋简体"/>
          <w:sz w:val="44"/>
          <w:szCs w:val="44"/>
          <w:highlight w:val="none"/>
        </w:rPr>
      </w:pPr>
    </w:p>
    <w:p>
      <w:pPr>
        <w:spacing w:line="600" w:lineRule="exact"/>
        <w:jc w:val="center"/>
        <w:rPr>
          <w:rFonts w:ascii="方正小标宋简体" w:eastAsia="方正小标宋简体"/>
          <w:sz w:val="44"/>
          <w:szCs w:val="44"/>
          <w:highlight w:val="none"/>
        </w:rPr>
      </w:pPr>
    </w:p>
    <w:p>
      <w:pPr>
        <w:jc w:val="center"/>
        <w:rPr>
          <w:rFonts w:hint="eastAsia" w:ascii="方正小标宋简体" w:eastAsia="方正小标宋简体"/>
          <w:sz w:val="52"/>
          <w:szCs w:val="52"/>
          <w:highlight w:val="none"/>
          <w:lang w:eastAsia="zh-CN"/>
        </w:rPr>
      </w:pPr>
      <w:r>
        <w:rPr>
          <w:rFonts w:hint="eastAsia" w:ascii="方正小标宋简体" w:eastAsia="方正小标宋简体"/>
          <w:sz w:val="52"/>
          <w:szCs w:val="52"/>
          <w:highlight w:val="none"/>
          <w:lang w:eastAsia="zh-CN"/>
        </w:rPr>
        <w:t>四川省遂宁市</w:t>
      </w:r>
      <w:bookmarkStart w:id="0" w:name="_GoBack"/>
      <w:bookmarkEnd w:id="0"/>
      <w:r>
        <w:rPr>
          <w:rFonts w:hint="eastAsia" w:ascii="方正小标宋简体" w:eastAsia="方正小标宋简体"/>
          <w:sz w:val="52"/>
          <w:szCs w:val="52"/>
          <w:highlight w:val="none"/>
          <w:lang w:eastAsia="zh-CN"/>
        </w:rPr>
        <w:t>船山区龙凤学校</w:t>
      </w:r>
    </w:p>
    <w:p>
      <w:pPr>
        <w:jc w:val="center"/>
        <w:rPr>
          <w:rFonts w:ascii="方正小标宋简体" w:eastAsia="方正小标宋简体"/>
          <w:sz w:val="52"/>
          <w:szCs w:val="52"/>
          <w:highlight w:val="none"/>
        </w:rPr>
      </w:pPr>
      <w:r>
        <w:rPr>
          <w:rFonts w:hint="eastAsia" w:ascii="方正小标宋简体" w:eastAsia="方正小标宋简体"/>
          <w:sz w:val="52"/>
          <w:szCs w:val="52"/>
          <w:highlight w:val="none"/>
          <w:lang w:eastAsia="zh-CN"/>
        </w:rPr>
        <w:t>2024年</w:t>
      </w:r>
      <w:r>
        <w:rPr>
          <w:rFonts w:hint="eastAsia" w:ascii="方正小标宋简体" w:eastAsia="方正小标宋简体"/>
          <w:sz w:val="52"/>
          <w:szCs w:val="52"/>
          <w:highlight w:val="none"/>
          <w:lang w:val="en-US" w:eastAsia="zh-CN"/>
        </w:rPr>
        <w:t>单位</w:t>
      </w:r>
      <w:r>
        <w:rPr>
          <w:rFonts w:hint="eastAsia" w:ascii="方正小标宋简体" w:eastAsia="方正小标宋简体"/>
          <w:sz w:val="52"/>
          <w:szCs w:val="52"/>
          <w:highlight w:val="none"/>
        </w:rPr>
        <w:t>预算</w:t>
      </w:r>
    </w:p>
    <w:p>
      <w:pPr>
        <w:spacing w:line="600" w:lineRule="exact"/>
        <w:jc w:val="center"/>
        <w:rPr>
          <w:rFonts w:ascii="仿宋_GB2312"/>
          <w:szCs w:val="44"/>
          <w:highlight w:val="none"/>
        </w:rPr>
      </w:pPr>
    </w:p>
    <w:p>
      <w:pPr>
        <w:spacing w:line="600" w:lineRule="exact"/>
        <w:jc w:val="center"/>
        <w:rPr>
          <w:rFonts w:ascii="仿宋_GB2312"/>
          <w:szCs w:val="44"/>
          <w:highlight w:val="none"/>
        </w:rPr>
      </w:pPr>
    </w:p>
    <w:p>
      <w:pPr>
        <w:spacing w:line="600" w:lineRule="exact"/>
        <w:jc w:val="center"/>
        <w:rPr>
          <w:rFonts w:hint="eastAsia" w:ascii="黑体" w:hAnsi="黑体" w:eastAsia="黑体"/>
          <w:sz w:val="44"/>
          <w:szCs w:val="44"/>
          <w:highlight w:val="none"/>
        </w:rPr>
      </w:pPr>
    </w:p>
    <w:p>
      <w:pPr>
        <w:spacing w:line="600" w:lineRule="exact"/>
        <w:jc w:val="center"/>
        <w:rPr>
          <w:rFonts w:hint="eastAsia" w:ascii="黑体" w:hAnsi="黑体" w:eastAsia="黑体"/>
          <w:sz w:val="44"/>
          <w:szCs w:val="44"/>
          <w:highlight w:val="none"/>
        </w:rPr>
      </w:pPr>
    </w:p>
    <w:p>
      <w:pPr>
        <w:spacing w:line="600" w:lineRule="exact"/>
        <w:jc w:val="center"/>
        <w:rPr>
          <w:rFonts w:hint="eastAsia" w:ascii="黑体" w:hAnsi="黑体" w:eastAsia="黑体"/>
          <w:sz w:val="44"/>
          <w:szCs w:val="44"/>
          <w:highlight w:val="none"/>
        </w:rPr>
      </w:pPr>
    </w:p>
    <w:p>
      <w:pPr>
        <w:spacing w:line="600" w:lineRule="exact"/>
        <w:jc w:val="center"/>
        <w:rPr>
          <w:rFonts w:hint="eastAsia" w:ascii="黑体" w:hAnsi="黑体" w:eastAsia="黑体"/>
          <w:sz w:val="44"/>
          <w:szCs w:val="44"/>
          <w:highlight w:val="none"/>
        </w:rPr>
      </w:pPr>
    </w:p>
    <w:p>
      <w:pPr>
        <w:spacing w:line="600" w:lineRule="exact"/>
        <w:jc w:val="center"/>
        <w:rPr>
          <w:rFonts w:hint="eastAsia" w:ascii="黑体" w:hAnsi="黑体" w:eastAsia="黑体"/>
          <w:sz w:val="44"/>
          <w:szCs w:val="44"/>
          <w:highlight w:val="none"/>
        </w:rPr>
      </w:pPr>
    </w:p>
    <w:p>
      <w:pPr>
        <w:spacing w:line="600" w:lineRule="exact"/>
        <w:jc w:val="center"/>
        <w:rPr>
          <w:rFonts w:hint="eastAsia" w:ascii="黑体" w:hAnsi="黑体" w:eastAsia="黑体"/>
          <w:sz w:val="44"/>
          <w:szCs w:val="44"/>
          <w:highlight w:val="none"/>
        </w:rPr>
      </w:pPr>
    </w:p>
    <w:p>
      <w:pPr>
        <w:spacing w:line="600" w:lineRule="exact"/>
        <w:jc w:val="center"/>
        <w:rPr>
          <w:rFonts w:hint="eastAsia" w:ascii="黑体" w:hAnsi="黑体" w:eastAsia="黑体"/>
          <w:sz w:val="44"/>
          <w:szCs w:val="44"/>
          <w:highlight w:val="none"/>
        </w:rPr>
      </w:pPr>
    </w:p>
    <w:p>
      <w:pPr>
        <w:spacing w:line="600" w:lineRule="exact"/>
        <w:jc w:val="center"/>
        <w:rPr>
          <w:rFonts w:hint="eastAsia" w:ascii="黑体" w:hAnsi="黑体" w:eastAsia="黑体"/>
          <w:sz w:val="44"/>
          <w:szCs w:val="44"/>
          <w:highlight w:val="none"/>
        </w:rPr>
      </w:pPr>
    </w:p>
    <w:p>
      <w:pPr>
        <w:spacing w:line="600" w:lineRule="exact"/>
        <w:jc w:val="center"/>
        <w:rPr>
          <w:rFonts w:hint="eastAsia" w:ascii="黑体" w:hAnsi="黑体" w:eastAsia="黑体"/>
          <w:sz w:val="44"/>
          <w:szCs w:val="44"/>
          <w:highlight w:val="none"/>
        </w:rPr>
      </w:pPr>
    </w:p>
    <w:p>
      <w:pPr>
        <w:spacing w:line="600" w:lineRule="exact"/>
        <w:jc w:val="center"/>
        <w:rPr>
          <w:rFonts w:hint="eastAsia" w:ascii="黑体" w:hAnsi="黑体" w:eastAsia="黑体"/>
          <w:sz w:val="44"/>
          <w:szCs w:val="44"/>
          <w:highlight w:val="none"/>
        </w:rPr>
      </w:pPr>
    </w:p>
    <w:p>
      <w:pPr>
        <w:spacing w:line="600" w:lineRule="exact"/>
        <w:jc w:val="center"/>
        <w:rPr>
          <w:rFonts w:hint="eastAsia" w:ascii="黑体" w:hAnsi="黑体" w:eastAsia="黑体"/>
          <w:sz w:val="44"/>
          <w:szCs w:val="44"/>
          <w:highlight w:val="none"/>
        </w:rPr>
      </w:pPr>
    </w:p>
    <w:p>
      <w:pPr>
        <w:spacing w:line="600" w:lineRule="exact"/>
        <w:jc w:val="center"/>
        <w:rPr>
          <w:rFonts w:hint="eastAsia" w:ascii="黑体" w:hAnsi="黑体" w:eastAsia="黑体"/>
          <w:sz w:val="44"/>
          <w:szCs w:val="44"/>
          <w:highlight w:val="none"/>
        </w:rPr>
      </w:pPr>
    </w:p>
    <w:p>
      <w:pPr>
        <w:spacing w:line="600" w:lineRule="exact"/>
        <w:jc w:val="center"/>
        <w:rPr>
          <w:rFonts w:ascii="黑体" w:hAnsi="黑体" w:eastAsia="黑体"/>
          <w:sz w:val="44"/>
          <w:szCs w:val="44"/>
          <w:highlight w:val="none"/>
        </w:rPr>
      </w:pPr>
      <w:r>
        <w:rPr>
          <w:rFonts w:hint="eastAsia" w:ascii="黑体" w:hAnsi="黑体" w:eastAsia="黑体"/>
          <w:sz w:val="44"/>
          <w:szCs w:val="44"/>
          <w:highlight w:val="none"/>
        </w:rPr>
        <w:t>目  录</w:t>
      </w:r>
    </w:p>
    <w:p>
      <w:pPr>
        <w:spacing w:line="600" w:lineRule="exact"/>
        <w:jc w:val="center"/>
        <w:rPr>
          <w:rFonts w:ascii="仿宋_GB2312"/>
          <w:szCs w:val="44"/>
          <w:highlight w:val="none"/>
        </w:rPr>
      </w:pPr>
    </w:p>
    <w:p>
      <w:pPr>
        <w:spacing w:line="600" w:lineRule="exact"/>
        <w:rPr>
          <w:rFonts w:ascii="黑体" w:hAnsi="黑体" w:eastAsia="黑体"/>
          <w:szCs w:val="44"/>
          <w:highlight w:val="none"/>
        </w:rPr>
      </w:pPr>
      <w:r>
        <w:rPr>
          <w:rFonts w:hint="eastAsia" w:ascii="黑体" w:hAnsi="黑体" w:eastAsia="黑体"/>
          <w:szCs w:val="44"/>
          <w:highlight w:val="none"/>
        </w:rPr>
        <w:t xml:space="preserve">第一部分  </w:t>
      </w:r>
      <w:r>
        <w:rPr>
          <w:rFonts w:hint="eastAsia" w:ascii="黑体" w:hAnsi="黑体" w:eastAsia="黑体"/>
          <w:szCs w:val="44"/>
          <w:highlight w:val="none"/>
          <w:lang w:eastAsia="zh-CN"/>
        </w:rPr>
        <w:t>2024年</w:t>
      </w:r>
      <w:r>
        <w:rPr>
          <w:rFonts w:hint="eastAsia" w:ascii="黑体" w:hAnsi="黑体" w:eastAsia="黑体"/>
          <w:szCs w:val="44"/>
          <w:highlight w:val="none"/>
          <w:lang w:val="en-US" w:eastAsia="zh-CN"/>
        </w:rPr>
        <w:t>单位</w:t>
      </w:r>
      <w:r>
        <w:rPr>
          <w:rFonts w:ascii="黑体" w:hAnsi="黑体" w:eastAsia="黑体"/>
          <w:szCs w:val="44"/>
          <w:highlight w:val="none"/>
        </w:rPr>
        <w:t>预算编制说明</w:t>
      </w:r>
    </w:p>
    <w:p>
      <w:pPr>
        <w:spacing w:line="600" w:lineRule="exact"/>
        <w:ind w:firstLine="632" w:firstLineChars="200"/>
        <w:rPr>
          <w:rFonts w:ascii="仿宋_GB2312"/>
          <w:szCs w:val="44"/>
          <w:highlight w:val="none"/>
        </w:rPr>
      </w:pPr>
      <w:r>
        <w:rPr>
          <w:rFonts w:hint="eastAsia" w:ascii="仿宋_GB2312"/>
          <w:szCs w:val="44"/>
          <w:highlight w:val="none"/>
        </w:rPr>
        <w:t>一、基本职能及主要工作</w:t>
      </w:r>
    </w:p>
    <w:p>
      <w:pPr>
        <w:spacing w:line="600" w:lineRule="exact"/>
        <w:ind w:firstLine="632" w:firstLineChars="200"/>
        <w:rPr>
          <w:rFonts w:ascii="仿宋_GB2312"/>
          <w:szCs w:val="44"/>
          <w:highlight w:val="none"/>
        </w:rPr>
      </w:pPr>
      <w:r>
        <w:rPr>
          <w:rFonts w:hint="eastAsia" w:ascii="仿宋_GB2312"/>
          <w:szCs w:val="44"/>
          <w:highlight w:val="none"/>
        </w:rPr>
        <w:t>二、预算单位构成</w:t>
      </w:r>
    </w:p>
    <w:p>
      <w:pPr>
        <w:spacing w:line="600" w:lineRule="exact"/>
        <w:ind w:firstLine="632" w:firstLineChars="200"/>
        <w:rPr>
          <w:rFonts w:ascii="仿宋_GB2312"/>
          <w:szCs w:val="44"/>
          <w:highlight w:val="none"/>
        </w:rPr>
      </w:pPr>
      <w:r>
        <w:rPr>
          <w:rFonts w:hint="eastAsia" w:ascii="仿宋_GB2312"/>
          <w:szCs w:val="44"/>
          <w:highlight w:val="none"/>
        </w:rPr>
        <w:t>三、收支预算情况说明</w:t>
      </w:r>
    </w:p>
    <w:p>
      <w:pPr>
        <w:spacing w:line="600" w:lineRule="exact"/>
        <w:ind w:firstLine="632" w:firstLineChars="200"/>
        <w:rPr>
          <w:rFonts w:ascii="仿宋_GB2312"/>
          <w:szCs w:val="44"/>
          <w:highlight w:val="none"/>
        </w:rPr>
      </w:pPr>
      <w:r>
        <w:rPr>
          <w:rFonts w:hint="eastAsia" w:ascii="仿宋_GB2312"/>
          <w:szCs w:val="44"/>
          <w:highlight w:val="none"/>
        </w:rPr>
        <w:t>四、财政拨款收支预算情况说明</w:t>
      </w:r>
    </w:p>
    <w:p>
      <w:pPr>
        <w:spacing w:line="600" w:lineRule="exact"/>
        <w:ind w:firstLine="632" w:firstLineChars="200"/>
        <w:rPr>
          <w:rFonts w:ascii="仿宋_GB2312"/>
          <w:szCs w:val="44"/>
          <w:highlight w:val="none"/>
        </w:rPr>
      </w:pPr>
      <w:r>
        <w:rPr>
          <w:rFonts w:hint="eastAsia" w:ascii="仿宋_GB2312"/>
          <w:szCs w:val="44"/>
          <w:highlight w:val="none"/>
        </w:rPr>
        <w:t>五、一般公共预算当年拨款情况说明</w:t>
      </w:r>
    </w:p>
    <w:p>
      <w:pPr>
        <w:spacing w:line="600" w:lineRule="exact"/>
        <w:ind w:firstLine="632" w:firstLineChars="200"/>
        <w:rPr>
          <w:rFonts w:hint="eastAsia" w:ascii="仿宋_GB2312"/>
          <w:szCs w:val="44"/>
          <w:highlight w:val="none"/>
        </w:rPr>
      </w:pPr>
      <w:r>
        <w:rPr>
          <w:rFonts w:hint="eastAsia" w:ascii="仿宋_GB2312"/>
          <w:szCs w:val="44"/>
          <w:highlight w:val="none"/>
        </w:rPr>
        <w:t>六、一般公共预算基本支出情况说明</w:t>
      </w:r>
    </w:p>
    <w:p>
      <w:pPr>
        <w:spacing w:line="600" w:lineRule="exact"/>
        <w:ind w:firstLine="632" w:firstLineChars="200"/>
        <w:rPr>
          <w:rFonts w:ascii="仿宋_GB2312"/>
          <w:szCs w:val="44"/>
          <w:highlight w:val="none"/>
        </w:rPr>
      </w:pPr>
      <w:r>
        <w:rPr>
          <w:rFonts w:hint="eastAsia" w:ascii="仿宋_GB2312"/>
          <w:szCs w:val="44"/>
          <w:highlight w:val="none"/>
        </w:rPr>
        <w:t>七、“三公”经费财政拨款预算安排情况说明</w:t>
      </w:r>
    </w:p>
    <w:p>
      <w:pPr>
        <w:spacing w:line="600" w:lineRule="exact"/>
        <w:ind w:left="1264" w:leftChars="200" w:hanging="632" w:hangingChars="200"/>
        <w:rPr>
          <w:rFonts w:ascii="仿宋_GB2312"/>
          <w:szCs w:val="44"/>
          <w:highlight w:val="none"/>
        </w:rPr>
      </w:pPr>
      <w:r>
        <w:rPr>
          <w:rFonts w:hint="eastAsia" w:ascii="仿宋_GB2312"/>
          <w:szCs w:val="44"/>
          <w:highlight w:val="none"/>
        </w:rPr>
        <w:t>八、“会议费</w:t>
      </w:r>
      <w:r>
        <w:rPr>
          <w:rFonts w:hint="eastAsia" w:ascii="仿宋_GB2312"/>
          <w:szCs w:val="44"/>
          <w:highlight w:val="none"/>
          <w:lang w:eastAsia="zh-CN"/>
        </w:rPr>
        <w:t>”“</w:t>
      </w:r>
      <w:r>
        <w:rPr>
          <w:rFonts w:hint="eastAsia" w:ascii="仿宋_GB2312"/>
          <w:szCs w:val="44"/>
          <w:highlight w:val="none"/>
        </w:rPr>
        <w:t>培训费</w:t>
      </w:r>
      <w:r>
        <w:rPr>
          <w:rFonts w:hint="eastAsia" w:ascii="仿宋_GB2312"/>
          <w:szCs w:val="44"/>
          <w:highlight w:val="none"/>
          <w:lang w:eastAsia="zh-CN"/>
        </w:rPr>
        <w:t>”“</w:t>
      </w:r>
      <w:r>
        <w:rPr>
          <w:rFonts w:hint="eastAsia" w:ascii="仿宋_GB2312"/>
          <w:szCs w:val="44"/>
          <w:highlight w:val="none"/>
        </w:rPr>
        <w:t>差旅费”财政拨款预算安排情况说明</w:t>
      </w:r>
    </w:p>
    <w:p>
      <w:pPr>
        <w:spacing w:line="600" w:lineRule="exact"/>
        <w:ind w:firstLine="632" w:firstLineChars="200"/>
        <w:rPr>
          <w:rFonts w:ascii="仿宋_GB2312"/>
          <w:szCs w:val="44"/>
          <w:highlight w:val="none"/>
        </w:rPr>
      </w:pPr>
      <w:r>
        <w:rPr>
          <w:rFonts w:hint="eastAsia" w:ascii="仿宋_GB2312"/>
          <w:szCs w:val="44"/>
          <w:highlight w:val="none"/>
        </w:rPr>
        <w:t>九、政府性基金预算支出情况说明</w:t>
      </w:r>
    </w:p>
    <w:p>
      <w:pPr>
        <w:spacing w:line="600" w:lineRule="exact"/>
        <w:ind w:firstLine="632" w:firstLineChars="200"/>
        <w:rPr>
          <w:rFonts w:ascii="仿宋_GB2312"/>
          <w:szCs w:val="44"/>
          <w:highlight w:val="none"/>
        </w:rPr>
      </w:pPr>
      <w:r>
        <w:rPr>
          <w:rFonts w:hint="eastAsia" w:ascii="仿宋_GB2312"/>
          <w:szCs w:val="44"/>
          <w:highlight w:val="none"/>
        </w:rPr>
        <w:t>十、国有资本经营预算支出情况说明</w:t>
      </w:r>
    </w:p>
    <w:p>
      <w:pPr>
        <w:spacing w:line="600" w:lineRule="exact"/>
        <w:ind w:firstLine="632" w:firstLineChars="200"/>
        <w:rPr>
          <w:rFonts w:ascii="仿宋_GB2312"/>
          <w:szCs w:val="44"/>
          <w:highlight w:val="none"/>
        </w:rPr>
      </w:pPr>
      <w:r>
        <w:rPr>
          <w:rFonts w:hint="eastAsia" w:ascii="仿宋_GB2312"/>
          <w:szCs w:val="44"/>
          <w:highlight w:val="none"/>
        </w:rPr>
        <w:t>十一、其他重要事项的情况说明</w:t>
      </w:r>
    </w:p>
    <w:p>
      <w:pPr>
        <w:spacing w:line="600" w:lineRule="exact"/>
        <w:ind w:firstLine="632" w:firstLineChars="200"/>
        <w:rPr>
          <w:rFonts w:hint="eastAsia" w:ascii="仿宋_GB2312"/>
          <w:szCs w:val="44"/>
          <w:highlight w:val="none"/>
        </w:rPr>
      </w:pPr>
      <w:r>
        <w:rPr>
          <w:rFonts w:hint="eastAsia" w:ascii="仿宋_GB2312"/>
          <w:szCs w:val="44"/>
          <w:highlight w:val="none"/>
        </w:rPr>
        <w:t>十二</w:t>
      </w:r>
      <w:r>
        <w:rPr>
          <w:rFonts w:ascii="仿宋_GB2312"/>
          <w:szCs w:val="44"/>
          <w:highlight w:val="none"/>
        </w:rPr>
        <w:t>、名词解释</w:t>
      </w:r>
    </w:p>
    <w:p>
      <w:pPr>
        <w:spacing w:line="600" w:lineRule="exact"/>
        <w:rPr>
          <w:rFonts w:ascii="黑体" w:hAnsi="黑体" w:eastAsia="黑体"/>
          <w:szCs w:val="44"/>
          <w:highlight w:val="none"/>
        </w:rPr>
      </w:pPr>
      <w:r>
        <w:rPr>
          <w:rFonts w:hint="eastAsia" w:ascii="黑体" w:hAnsi="黑体" w:eastAsia="黑体"/>
          <w:szCs w:val="44"/>
          <w:highlight w:val="none"/>
        </w:rPr>
        <w:t xml:space="preserve">第二部分  </w:t>
      </w:r>
      <w:r>
        <w:rPr>
          <w:rFonts w:hint="eastAsia" w:ascii="黑体" w:hAnsi="黑体" w:eastAsia="黑体"/>
          <w:szCs w:val="44"/>
          <w:highlight w:val="none"/>
          <w:lang w:eastAsia="zh-CN"/>
        </w:rPr>
        <w:t>2024年</w:t>
      </w:r>
      <w:r>
        <w:rPr>
          <w:rFonts w:hint="eastAsia" w:ascii="黑体" w:hAnsi="黑体" w:eastAsia="黑体"/>
          <w:szCs w:val="44"/>
          <w:highlight w:val="none"/>
          <w:lang w:val="en-US" w:eastAsia="zh-CN"/>
        </w:rPr>
        <w:t>单位</w:t>
      </w:r>
      <w:r>
        <w:rPr>
          <w:rFonts w:ascii="黑体" w:hAnsi="黑体" w:eastAsia="黑体"/>
          <w:szCs w:val="44"/>
          <w:highlight w:val="none"/>
        </w:rPr>
        <w:t>预算报表</w:t>
      </w:r>
    </w:p>
    <w:p>
      <w:pPr>
        <w:spacing w:line="600" w:lineRule="exact"/>
        <w:ind w:firstLine="632" w:firstLineChars="200"/>
        <w:rPr>
          <w:rFonts w:hint="eastAsia" w:ascii="仿宋_GB2312"/>
          <w:szCs w:val="44"/>
          <w:highlight w:val="none"/>
        </w:rPr>
      </w:pPr>
      <w:r>
        <w:rPr>
          <w:rFonts w:hint="eastAsia" w:ascii="仿宋_GB2312"/>
          <w:szCs w:val="44"/>
          <w:highlight w:val="none"/>
        </w:rPr>
        <w:t xml:space="preserve">表1. </w:t>
      </w:r>
      <w:r>
        <w:rPr>
          <w:rFonts w:hint="eastAsia" w:ascii="仿宋_GB2312"/>
          <w:szCs w:val="44"/>
          <w:highlight w:val="none"/>
          <w:lang w:val="en-US" w:eastAsia="zh-CN"/>
        </w:rPr>
        <w:t>单位</w:t>
      </w:r>
      <w:r>
        <w:rPr>
          <w:rFonts w:hint="eastAsia" w:ascii="仿宋_GB2312"/>
          <w:szCs w:val="44"/>
          <w:highlight w:val="none"/>
        </w:rPr>
        <w:t>收支总表</w:t>
      </w:r>
    </w:p>
    <w:p>
      <w:pPr>
        <w:spacing w:line="600" w:lineRule="exact"/>
        <w:ind w:firstLine="632" w:firstLineChars="200"/>
        <w:rPr>
          <w:rFonts w:hint="eastAsia" w:ascii="仿宋_GB2312"/>
          <w:szCs w:val="44"/>
          <w:highlight w:val="none"/>
        </w:rPr>
      </w:pPr>
      <w:r>
        <w:rPr>
          <w:rFonts w:hint="eastAsia" w:ascii="仿宋_GB2312"/>
          <w:szCs w:val="44"/>
          <w:highlight w:val="none"/>
        </w:rPr>
        <w:t xml:space="preserve">表1-1. </w:t>
      </w:r>
      <w:r>
        <w:rPr>
          <w:rFonts w:hint="eastAsia" w:ascii="仿宋_GB2312"/>
          <w:szCs w:val="44"/>
          <w:highlight w:val="none"/>
          <w:lang w:val="en-US" w:eastAsia="zh-CN"/>
        </w:rPr>
        <w:t>单位</w:t>
      </w:r>
      <w:r>
        <w:rPr>
          <w:rFonts w:hint="eastAsia" w:ascii="仿宋_GB2312"/>
          <w:szCs w:val="44"/>
          <w:highlight w:val="none"/>
        </w:rPr>
        <w:t>收入总表</w:t>
      </w:r>
    </w:p>
    <w:p>
      <w:pPr>
        <w:spacing w:line="600" w:lineRule="exact"/>
        <w:ind w:firstLine="632" w:firstLineChars="200"/>
        <w:rPr>
          <w:rFonts w:hint="eastAsia" w:ascii="仿宋_GB2312"/>
          <w:szCs w:val="44"/>
          <w:highlight w:val="none"/>
        </w:rPr>
      </w:pPr>
      <w:r>
        <w:rPr>
          <w:rFonts w:hint="eastAsia" w:ascii="仿宋_GB2312"/>
          <w:szCs w:val="44"/>
          <w:highlight w:val="none"/>
        </w:rPr>
        <w:t xml:space="preserve">表1-2. </w:t>
      </w:r>
      <w:r>
        <w:rPr>
          <w:rFonts w:hint="eastAsia" w:ascii="仿宋_GB2312"/>
          <w:szCs w:val="44"/>
          <w:highlight w:val="none"/>
          <w:lang w:val="en-US" w:eastAsia="zh-CN"/>
        </w:rPr>
        <w:t>单位</w:t>
      </w:r>
      <w:r>
        <w:rPr>
          <w:rFonts w:hint="eastAsia" w:ascii="仿宋_GB2312"/>
          <w:szCs w:val="44"/>
          <w:highlight w:val="none"/>
        </w:rPr>
        <w:t>支出总表</w:t>
      </w:r>
    </w:p>
    <w:p>
      <w:pPr>
        <w:spacing w:line="600" w:lineRule="exact"/>
        <w:ind w:firstLine="632" w:firstLineChars="200"/>
        <w:rPr>
          <w:rFonts w:hint="eastAsia" w:ascii="仿宋_GB2312"/>
          <w:szCs w:val="44"/>
          <w:highlight w:val="none"/>
        </w:rPr>
      </w:pPr>
      <w:r>
        <w:rPr>
          <w:rFonts w:hint="eastAsia" w:ascii="仿宋_GB2312"/>
          <w:szCs w:val="44"/>
          <w:highlight w:val="none"/>
        </w:rPr>
        <w:t>表2. 财政拨款收支预算总表</w:t>
      </w:r>
    </w:p>
    <w:p>
      <w:pPr>
        <w:spacing w:line="600" w:lineRule="exact"/>
        <w:ind w:firstLine="632" w:firstLineChars="200"/>
        <w:rPr>
          <w:rFonts w:hint="eastAsia" w:ascii="仿宋_GB2312"/>
          <w:szCs w:val="44"/>
          <w:highlight w:val="none"/>
        </w:rPr>
      </w:pPr>
      <w:r>
        <w:rPr>
          <w:rFonts w:hint="eastAsia" w:ascii="仿宋_GB2312"/>
          <w:szCs w:val="44"/>
          <w:highlight w:val="none"/>
        </w:rPr>
        <w:t>表2-1. 财政拨款支出预算表（政府经济分类科目）</w:t>
      </w:r>
    </w:p>
    <w:p>
      <w:pPr>
        <w:spacing w:line="600" w:lineRule="exact"/>
        <w:ind w:firstLine="632" w:firstLineChars="200"/>
        <w:rPr>
          <w:rFonts w:hint="eastAsia" w:ascii="仿宋_GB2312"/>
          <w:szCs w:val="44"/>
          <w:highlight w:val="none"/>
        </w:rPr>
      </w:pPr>
      <w:r>
        <w:rPr>
          <w:rFonts w:hint="eastAsia" w:ascii="仿宋_GB2312"/>
          <w:szCs w:val="44"/>
          <w:highlight w:val="none"/>
        </w:rPr>
        <w:t>表3. 一般公共预算支出预算表</w:t>
      </w:r>
    </w:p>
    <w:p>
      <w:pPr>
        <w:spacing w:line="600" w:lineRule="exact"/>
        <w:ind w:firstLine="632" w:firstLineChars="200"/>
        <w:rPr>
          <w:rFonts w:hint="eastAsia" w:ascii="仿宋_GB2312"/>
          <w:szCs w:val="44"/>
          <w:highlight w:val="none"/>
        </w:rPr>
      </w:pPr>
      <w:r>
        <w:rPr>
          <w:rFonts w:hint="eastAsia" w:ascii="仿宋_GB2312"/>
          <w:szCs w:val="44"/>
          <w:highlight w:val="none"/>
        </w:rPr>
        <w:t>表3-1. 一般公共预算基本支出预算表</w:t>
      </w:r>
    </w:p>
    <w:p>
      <w:pPr>
        <w:spacing w:line="600" w:lineRule="exact"/>
        <w:ind w:firstLine="632" w:firstLineChars="200"/>
        <w:rPr>
          <w:rFonts w:hint="eastAsia" w:ascii="仿宋_GB2312"/>
          <w:szCs w:val="44"/>
          <w:highlight w:val="none"/>
        </w:rPr>
      </w:pPr>
      <w:r>
        <w:rPr>
          <w:rFonts w:hint="eastAsia" w:ascii="仿宋_GB2312"/>
          <w:szCs w:val="44"/>
          <w:highlight w:val="none"/>
        </w:rPr>
        <w:t>表3-2. 一般公共预算项目支出预算表</w:t>
      </w:r>
    </w:p>
    <w:p>
      <w:pPr>
        <w:spacing w:line="600" w:lineRule="exact"/>
        <w:ind w:firstLine="632" w:firstLineChars="200"/>
        <w:rPr>
          <w:rFonts w:hint="eastAsia" w:ascii="仿宋_GB2312"/>
          <w:szCs w:val="44"/>
          <w:highlight w:val="none"/>
        </w:rPr>
      </w:pPr>
      <w:r>
        <w:rPr>
          <w:rFonts w:hint="eastAsia" w:ascii="仿宋_GB2312"/>
          <w:szCs w:val="44"/>
          <w:highlight w:val="none"/>
        </w:rPr>
        <w:t>表3-3. 一般公共预算“三公”经费支出预算表</w:t>
      </w:r>
    </w:p>
    <w:p>
      <w:pPr>
        <w:spacing w:line="600" w:lineRule="exact"/>
        <w:ind w:firstLine="632" w:firstLineChars="200"/>
        <w:rPr>
          <w:rFonts w:hint="eastAsia" w:ascii="仿宋_GB2312"/>
          <w:szCs w:val="44"/>
          <w:highlight w:val="none"/>
        </w:rPr>
      </w:pPr>
      <w:r>
        <w:rPr>
          <w:rFonts w:hint="eastAsia" w:ascii="仿宋_GB2312"/>
          <w:szCs w:val="44"/>
          <w:highlight w:val="none"/>
        </w:rPr>
        <w:t>表4. 政府性基金支出预算表</w:t>
      </w:r>
    </w:p>
    <w:p>
      <w:pPr>
        <w:spacing w:line="600" w:lineRule="exact"/>
        <w:ind w:firstLine="632" w:firstLineChars="200"/>
        <w:rPr>
          <w:rFonts w:hint="eastAsia" w:ascii="仿宋_GB2312"/>
          <w:szCs w:val="44"/>
          <w:highlight w:val="none"/>
        </w:rPr>
      </w:pPr>
      <w:r>
        <w:rPr>
          <w:rFonts w:hint="eastAsia" w:ascii="仿宋_GB2312"/>
          <w:szCs w:val="44"/>
          <w:highlight w:val="none"/>
        </w:rPr>
        <w:t>表4-1. 政府性基金预算“三公”经费支出预算表</w:t>
      </w:r>
    </w:p>
    <w:p>
      <w:pPr>
        <w:spacing w:line="600" w:lineRule="exact"/>
        <w:ind w:firstLine="632" w:firstLineChars="200"/>
        <w:rPr>
          <w:rFonts w:ascii="仿宋_GB2312"/>
          <w:szCs w:val="44"/>
          <w:highlight w:val="none"/>
        </w:rPr>
      </w:pPr>
      <w:r>
        <w:rPr>
          <w:rFonts w:hint="eastAsia" w:ascii="仿宋_GB2312"/>
          <w:szCs w:val="44"/>
          <w:highlight w:val="none"/>
        </w:rPr>
        <w:t>表5. 国有资本经营预算支出预算表</w:t>
      </w:r>
    </w:p>
    <w:p>
      <w:pPr>
        <w:spacing w:line="600" w:lineRule="exact"/>
        <w:rPr>
          <w:rFonts w:ascii="黑体" w:hAnsi="黑体" w:eastAsia="黑体"/>
          <w:szCs w:val="44"/>
          <w:highlight w:val="none"/>
        </w:rPr>
      </w:pPr>
      <w:r>
        <w:rPr>
          <w:rFonts w:hint="eastAsia" w:ascii="黑体" w:hAnsi="黑体" w:eastAsia="黑体"/>
          <w:szCs w:val="44"/>
          <w:highlight w:val="none"/>
        </w:rPr>
        <w:t xml:space="preserve">第三部分  </w:t>
      </w:r>
      <w:r>
        <w:rPr>
          <w:rFonts w:hint="eastAsia" w:ascii="黑体" w:hAnsi="黑体" w:eastAsia="黑体"/>
          <w:szCs w:val="44"/>
          <w:highlight w:val="none"/>
          <w:lang w:eastAsia="zh-CN"/>
        </w:rPr>
        <w:t>2024年</w:t>
      </w:r>
      <w:r>
        <w:rPr>
          <w:rFonts w:hint="eastAsia" w:ascii="黑体" w:hAnsi="黑体" w:eastAsia="黑体"/>
          <w:szCs w:val="44"/>
          <w:highlight w:val="none"/>
          <w:lang w:val="en-US" w:eastAsia="zh-CN"/>
        </w:rPr>
        <w:t>单位</w:t>
      </w:r>
      <w:r>
        <w:rPr>
          <w:rFonts w:hint="eastAsia" w:ascii="黑体" w:hAnsi="黑体" w:eastAsia="黑体"/>
          <w:szCs w:val="44"/>
          <w:highlight w:val="none"/>
        </w:rPr>
        <w:t>预算项目绩效目标表</w:t>
      </w:r>
    </w:p>
    <w:p>
      <w:pPr>
        <w:spacing w:line="600" w:lineRule="exact"/>
        <w:ind w:firstLine="632" w:firstLineChars="200"/>
        <w:rPr>
          <w:rFonts w:ascii="仿宋_GB2312"/>
          <w:szCs w:val="44"/>
          <w:highlight w:val="none"/>
        </w:rPr>
      </w:pPr>
      <w:r>
        <w:rPr>
          <w:rFonts w:hint="eastAsia" w:ascii="仿宋_GB2312"/>
          <w:szCs w:val="44"/>
          <w:highlight w:val="none"/>
        </w:rPr>
        <w:t>表1.</w:t>
      </w:r>
      <w:r>
        <w:rPr>
          <w:rFonts w:ascii="仿宋_GB2312"/>
          <w:szCs w:val="44"/>
          <w:highlight w:val="none"/>
        </w:rPr>
        <w:t xml:space="preserve"> </w:t>
      </w:r>
      <w:r>
        <w:rPr>
          <w:rFonts w:hint="eastAsia" w:ascii="仿宋_GB2312"/>
          <w:szCs w:val="44"/>
          <w:highlight w:val="none"/>
        </w:rPr>
        <w:t>预算项目支出绩效目标表</w:t>
      </w:r>
    </w:p>
    <w:p>
      <w:pPr>
        <w:spacing w:line="600" w:lineRule="exact"/>
        <w:ind w:firstLine="632" w:firstLineChars="200"/>
        <w:rPr>
          <w:rFonts w:hint="eastAsia" w:ascii="仿宋_GB2312"/>
          <w:szCs w:val="44"/>
          <w:highlight w:val="none"/>
        </w:rPr>
      </w:pPr>
      <w:r>
        <w:rPr>
          <w:rFonts w:hint="eastAsia" w:ascii="仿宋_GB2312"/>
          <w:szCs w:val="44"/>
          <w:highlight w:val="none"/>
        </w:rPr>
        <w:t>表</w:t>
      </w:r>
      <w:r>
        <w:rPr>
          <w:rFonts w:hint="eastAsia" w:ascii="仿宋_GB2312"/>
          <w:szCs w:val="44"/>
          <w:highlight w:val="none"/>
          <w:lang w:val="en-US" w:eastAsia="zh-CN"/>
        </w:rPr>
        <w:t>2</w:t>
      </w:r>
      <w:r>
        <w:rPr>
          <w:rFonts w:hint="eastAsia" w:ascii="仿宋_GB2312"/>
          <w:szCs w:val="44"/>
          <w:highlight w:val="none"/>
        </w:rPr>
        <w:t>.整体支出绩效目标表</w:t>
      </w:r>
    </w:p>
    <w:p>
      <w:pPr>
        <w:spacing w:line="600" w:lineRule="exact"/>
        <w:jc w:val="center"/>
        <w:rPr>
          <w:rFonts w:hint="eastAsia" w:ascii="方正小标宋简体" w:eastAsia="方正小标宋简体"/>
          <w:color w:val="FF0000"/>
          <w:sz w:val="44"/>
          <w:szCs w:val="44"/>
          <w:highlight w:val="none"/>
          <w:lang w:eastAsia="zh-CN"/>
        </w:rPr>
      </w:pPr>
      <w:r>
        <w:rPr>
          <w:rFonts w:ascii="仿宋_GB2312"/>
          <w:szCs w:val="44"/>
          <w:highlight w:val="none"/>
        </w:rPr>
        <w:br w:type="page"/>
      </w:r>
      <w:r>
        <w:rPr>
          <w:rFonts w:hint="eastAsia" w:ascii="方正小标宋简体" w:hAnsi="Times New Roman" w:eastAsia="方正小标宋简体" w:cs="Times New Roman"/>
          <w:sz w:val="44"/>
          <w:szCs w:val="44"/>
          <w:highlight w:val="none"/>
        </w:rPr>
        <w:t>四川省</w:t>
      </w:r>
      <w:r>
        <w:rPr>
          <w:rFonts w:hint="eastAsia" w:ascii="方正小标宋简体" w:eastAsia="方正小标宋简体" w:cs="Times New Roman"/>
          <w:sz w:val="44"/>
          <w:szCs w:val="44"/>
          <w:highlight w:val="none"/>
          <w:lang w:eastAsia="zh-CN"/>
        </w:rPr>
        <w:t>遂宁市船山区龙凤学校</w:t>
      </w:r>
    </w:p>
    <w:p>
      <w:pPr>
        <w:spacing w:line="600" w:lineRule="exact"/>
        <w:jc w:val="center"/>
        <w:rPr>
          <w:highlight w:val="none"/>
        </w:rPr>
      </w:pPr>
      <w:r>
        <w:rPr>
          <w:rFonts w:hint="eastAsia" w:eastAsia="方正小标宋简体"/>
          <w:sz w:val="44"/>
          <w:szCs w:val="44"/>
          <w:highlight w:val="none"/>
          <w:lang w:eastAsia="zh-CN"/>
        </w:rPr>
        <w:t>2024年</w:t>
      </w:r>
      <w:r>
        <w:rPr>
          <w:rFonts w:hint="eastAsia" w:eastAsia="方正小标宋简体"/>
          <w:sz w:val="44"/>
          <w:szCs w:val="44"/>
          <w:highlight w:val="none"/>
          <w:lang w:val="en-US" w:eastAsia="zh-CN"/>
        </w:rPr>
        <w:t>单位预算</w:t>
      </w:r>
      <w:r>
        <w:rPr>
          <w:rFonts w:eastAsia="方正小标宋简体"/>
          <w:sz w:val="44"/>
          <w:szCs w:val="44"/>
          <w:highlight w:val="none"/>
        </w:rPr>
        <w:t>编制说明</w:t>
      </w:r>
    </w:p>
    <w:p>
      <w:pPr>
        <w:spacing w:line="600" w:lineRule="exact"/>
        <w:ind w:firstLine="632" w:firstLineChars="200"/>
        <w:rPr>
          <w:rFonts w:eastAsia="黑体"/>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2"/>
        <w:rPr>
          <w:rFonts w:hint="eastAsia" w:ascii="楷体_GB2312" w:eastAsia="楷体_GB2312"/>
          <w:b/>
          <w:highlight w:val="none"/>
        </w:rPr>
      </w:pPr>
      <w:r>
        <w:rPr>
          <w:rFonts w:hint="eastAsia" w:ascii="楷体_GB2312" w:eastAsia="楷体_GB2312"/>
          <w:b/>
          <w:highlight w:val="none"/>
        </w:rPr>
        <w:t>（一）</w:t>
      </w:r>
      <w:r>
        <w:rPr>
          <w:rFonts w:hint="eastAsia" w:ascii="楷体_GB2312" w:eastAsia="楷体_GB2312"/>
          <w:b/>
          <w:highlight w:val="none"/>
          <w:lang w:val="en-US" w:eastAsia="zh-CN"/>
        </w:rPr>
        <w:t>船山区龙凤学校</w:t>
      </w:r>
      <w:r>
        <w:rPr>
          <w:rFonts w:hint="eastAsia" w:ascii="楷体_GB2312" w:eastAsia="楷体_GB2312"/>
          <w:b/>
          <w:highlight w:val="none"/>
        </w:rPr>
        <w:t>职能简介</w:t>
      </w:r>
    </w:p>
    <w:p>
      <w:pPr>
        <w:snapToGrid w:val="0"/>
        <w:spacing w:line="520" w:lineRule="exact"/>
        <w:ind w:firstLine="632" w:firstLineChars="200"/>
        <w:rPr>
          <w:rFonts w:ascii="仿宋_GB2312" w:hAnsi="仿宋_GB2312" w:eastAsia="仿宋_GB2312" w:cs="仿宋_GB2312"/>
          <w:color w:val="auto"/>
          <w:sz w:val="32"/>
          <w:szCs w:val="32"/>
          <w:highlight w:val="none"/>
        </w:rPr>
      </w:pPr>
      <w:r>
        <w:rPr>
          <w:rFonts w:hint="eastAsia" w:ascii="仿宋_GB2312" w:hAnsi="仿宋" w:eastAsia="仿宋_GB2312"/>
          <w:sz w:val="32"/>
          <w:szCs w:val="32"/>
          <w:highlight w:val="none"/>
        </w:rPr>
        <w:t>我校在上级</w:t>
      </w:r>
      <w:r>
        <w:rPr>
          <w:rFonts w:hint="eastAsia" w:ascii="仿宋_GB2312" w:hAnsi="仿宋"/>
          <w:sz w:val="32"/>
          <w:szCs w:val="32"/>
          <w:highlight w:val="none"/>
          <w:lang w:eastAsia="zh-CN"/>
        </w:rPr>
        <w:t>单位</w:t>
      </w:r>
      <w:r>
        <w:rPr>
          <w:rFonts w:hint="eastAsia" w:ascii="仿宋_GB2312" w:hAnsi="仿宋" w:eastAsia="仿宋_GB2312"/>
          <w:sz w:val="32"/>
          <w:szCs w:val="32"/>
          <w:highlight w:val="none"/>
        </w:rPr>
        <w:t>领导下，实施小学</w:t>
      </w:r>
      <w:r>
        <w:rPr>
          <w:rFonts w:hint="eastAsia" w:ascii="仿宋_GB2312" w:hAnsi="仿宋"/>
          <w:sz w:val="32"/>
          <w:szCs w:val="32"/>
          <w:highlight w:val="none"/>
          <w:lang w:val="en-US" w:eastAsia="zh-CN"/>
        </w:rPr>
        <w:t>和初中</w:t>
      </w:r>
      <w:r>
        <w:rPr>
          <w:rFonts w:hint="eastAsia" w:ascii="仿宋_GB2312" w:hAnsi="仿宋" w:eastAsia="仿宋_GB2312"/>
          <w:sz w:val="32"/>
          <w:szCs w:val="32"/>
          <w:highlight w:val="none"/>
        </w:rPr>
        <w:t>义务教育，促进基础教育发展，负责小学学历教育和相关社会服务。</w:t>
      </w:r>
      <w:r>
        <w:rPr>
          <w:rFonts w:hint="eastAsia" w:ascii="仿宋_GB2312" w:hAnsi="仿宋_GB2312" w:eastAsia="仿宋_GB2312" w:cs="仿宋_GB2312"/>
          <w:color w:val="auto"/>
          <w:sz w:val="32"/>
          <w:szCs w:val="32"/>
          <w:highlight w:val="none"/>
        </w:rPr>
        <w:t>主要职责是：</w:t>
      </w:r>
    </w:p>
    <w:p>
      <w:pPr>
        <w:snapToGrid w:val="0"/>
        <w:spacing w:line="520" w:lineRule="exact"/>
        <w:ind w:firstLine="632" w:firstLineChars="200"/>
        <w:rPr>
          <w:rFonts w:hint="eastAsia" w:ascii="仿宋_GB2312" w:hAnsi="仿宋" w:eastAsia="仿宋_GB2312"/>
          <w:sz w:val="32"/>
          <w:szCs w:val="32"/>
          <w:highlight w:val="none"/>
        </w:rPr>
      </w:pPr>
      <w:r>
        <w:rPr>
          <w:rFonts w:hint="eastAsia" w:ascii="仿宋_GB2312" w:hAnsi="仿宋"/>
          <w:sz w:val="32"/>
          <w:szCs w:val="32"/>
          <w:highlight w:val="none"/>
          <w:lang w:val="en-US" w:eastAsia="zh-CN"/>
        </w:rPr>
        <w:t>1.</w:t>
      </w:r>
      <w:r>
        <w:rPr>
          <w:rFonts w:hint="eastAsia" w:ascii="仿宋_GB2312" w:hAnsi="仿宋" w:eastAsia="仿宋_GB2312"/>
          <w:sz w:val="32"/>
          <w:szCs w:val="32"/>
          <w:highlight w:val="none"/>
        </w:rPr>
        <w:t>正确贯彻执行党和国家教育方针、政策、法规。</w:t>
      </w:r>
    </w:p>
    <w:p>
      <w:pPr>
        <w:snapToGrid w:val="0"/>
        <w:spacing w:line="520" w:lineRule="exact"/>
        <w:ind w:firstLine="632" w:firstLineChars="200"/>
        <w:rPr>
          <w:rFonts w:hint="eastAsia" w:ascii="仿宋_GB2312" w:hAnsi="仿宋" w:eastAsia="仿宋_GB2312"/>
          <w:sz w:val="32"/>
          <w:szCs w:val="32"/>
          <w:highlight w:val="none"/>
        </w:rPr>
      </w:pPr>
      <w:r>
        <w:rPr>
          <w:rFonts w:hint="eastAsia" w:ascii="仿宋_GB2312" w:hAnsi="仿宋"/>
          <w:sz w:val="32"/>
          <w:szCs w:val="32"/>
          <w:highlight w:val="none"/>
          <w:lang w:val="en-US" w:eastAsia="zh-CN"/>
        </w:rPr>
        <w:t>2.</w:t>
      </w:r>
      <w:r>
        <w:rPr>
          <w:rFonts w:hint="eastAsia" w:ascii="仿宋_GB2312" w:hAnsi="仿宋" w:eastAsia="仿宋_GB2312"/>
          <w:sz w:val="32"/>
          <w:szCs w:val="32"/>
          <w:highlight w:val="none"/>
        </w:rPr>
        <w:t>维护学校教学秩序，为学生创造良好</w:t>
      </w:r>
      <w:r>
        <w:rPr>
          <w:rFonts w:hint="eastAsia" w:ascii="仿宋_GB2312" w:hAnsi="仿宋"/>
          <w:sz w:val="32"/>
          <w:szCs w:val="32"/>
          <w:highlight w:val="none"/>
          <w:lang w:val="en-US" w:eastAsia="zh-CN"/>
        </w:rPr>
        <w:t>的</w:t>
      </w:r>
      <w:r>
        <w:rPr>
          <w:rFonts w:hint="eastAsia" w:ascii="仿宋_GB2312" w:hAnsi="仿宋" w:eastAsia="仿宋_GB2312"/>
          <w:sz w:val="32"/>
          <w:szCs w:val="32"/>
          <w:highlight w:val="none"/>
        </w:rPr>
        <w:t>学习环境</w:t>
      </w:r>
      <w:r>
        <w:rPr>
          <w:rFonts w:hint="eastAsia" w:ascii="仿宋_GB2312" w:hAnsi="仿宋"/>
          <w:sz w:val="32"/>
          <w:szCs w:val="32"/>
          <w:highlight w:val="none"/>
          <w:lang w:eastAsia="zh-CN"/>
        </w:rPr>
        <w:t>；</w:t>
      </w:r>
    </w:p>
    <w:p>
      <w:pPr>
        <w:snapToGrid w:val="0"/>
        <w:spacing w:line="520" w:lineRule="exact"/>
        <w:ind w:firstLine="632" w:firstLineChars="200"/>
        <w:rPr>
          <w:rFonts w:hint="eastAsia" w:ascii="仿宋_GB2312" w:hAnsi="仿宋" w:eastAsia="仿宋_GB2312"/>
          <w:sz w:val="32"/>
          <w:szCs w:val="32"/>
          <w:highlight w:val="none"/>
        </w:rPr>
      </w:pPr>
      <w:r>
        <w:rPr>
          <w:rFonts w:hint="eastAsia" w:ascii="仿宋_GB2312" w:hAnsi="仿宋"/>
          <w:sz w:val="32"/>
          <w:szCs w:val="32"/>
          <w:highlight w:val="none"/>
          <w:lang w:val="en-US" w:eastAsia="zh-CN"/>
        </w:rPr>
        <w:t>3.</w:t>
      </w:r>
      <w:r>
        <w:rPr>
          <w:rFonts w:hint="eastAsia" w:ascii="仿宋_GB2312" w:hAnsi="仿宋" w:eastAsia="仿宋_GB2312"/>
          <w:sz w:val="32"/>
          <w:szCs w:val="32"/>
          <w:highlight w:val="none"/>
        </w:rPr>
        <w:t>积极稳妥地推进教育改革，按教育规律办事，不断提高教育质量</w:t>
      </w:r>
      <w:r>
        <w:rPr>
          <w:rFonts w:hint="eastAsia" w:ascii="仿宋_GB2312" w:hAnsi="仿宋"/>
          <w:sz w:val="32"/>
          <w:szCs w:val="32"/>
          <w:highlight w:val="none"/>
          <w:lang w:eastAsia="zh-CN"/>
        </w:rPr>
        <w:t>；</w:t>
      </w:r>
    </w:p>
    <w:p>
      <w:pPr>
        <w:snapToGrid w:val="0"/>
        <w:spacing w:line="520" w:lineRule="exact"/>
        <w:ind w:firstLine="632" w:firstLineChars="200"/>
        <w:rPr>
          <w:rFonts w:hint="eastAsia" w:ascii="仿宋_GB2312" w:hAnsi="仿宋" w:eastAsia="仿宋_GB2312"/>
          <w:sz w:val="32"/>
          <w:szCs w:val="32"/>
          <w:highlight w:val="none"/>
        </w:rPr>
      </w:pPr>
      <w:r>
        <w:rPr>
          <w:rFonts w:hint="eastAsia" w:ascii="仿宋_GB2312" w:hAnsi="仿宋"/>
          <w:sz w:val="32"/>
          <w:szCs w:val="32"/>
          <w:highlight w:val="none"/>
          <w:lang w:val="en-US" w:eastAsia="zh-CN"/>
        </w:rPr>
        <w:t>4.</w:t>
      </w:r>
      <w:r>
        <w:rPr>
          <w:rFonts w:hint="eastAsia" w:ascii="仿宋_GB2312" w:hAnsi="仿宋" w:eastAsia="仿宋_GB2312"/>
          <w:sz w:val="32"/>
          <w:szCs w:val="32"/>
          <w:highlight w:val="none"/>
        </w:rPr>
        <w:t>根据学校规模，设置学校管理机构，建立健全各项规章制度和岗位责任制。</w:t>
      </w:r>
    </w:p>
    <w:p>
      <w:pPr>
        <w:snapToGrid w:val="0"/>
        <w:spacing w:line="520" w:lineRule="exact"/>
        <w:ind w:firstLine="632" w:firstLineChars="200"/>
        <w:rPr>
          <w:rFonts w:hint="eastAsia" w:ascii="仿宋_GB2312" w:hAnsi="仿宋" w:eastAsia="仿宋_GB2312"/>
          <w:sz w:val="32"/>
          <w:szCs w:val="32"/>
          <w:highlight w:val="none"/>
        </w:rPr>
      </w:pPr>
      <w:r>
        <w:rPr>
          <w:rFonts w:hint="eastAsia" w:ascii="仿宋_GB2312" w:hAnsi="仿宋"/>
          <w:sz w:val="32"/>
          <w:szCs w:val="32"/>
          <w:highlight w:val="none"/>
          <w:lang w:val="en-US" w:eastAsia="zh-CN"/>
        </w:rPr>
        <w:t>5.</w:t>
      </w:r>
      <w:r>
        <w:rPr>
          <w:rFonts w:hint="eastAsia" w:ascii="仿宋_GB2312" w:hAnsi="仿宋" w:eastAsia="仿宋_GB2312"/>
          <w:sz w:val="32"/>
          <w:szCs w:val="32"/>
          <w:highlight w:val="none"/>
        </w:rPr>
        <w:t>坚持教书育人，服务育人，环境育人方针，加强学生思想品德教育，使学生德智体全面发展。</w:t>
      </w:r>
    </w:p>
    <w:p>
      <w:pPr>
        <w:snapToGrid w:val="0"/>
        <w:spacing w:line="520" w:lineRule="exact"/>
        <w:ind w:firstLine="632" w:firstLineChars="200"/>
        <w:rPr>
          <w:rFonts w:hint="eastAsia" w:ascii="仿宋_GB2312" w:hAnsi="仿宋" w:eastAsia="仿宋_GB2312"/>
          <w:sz w:val="32"/>
          <w:szCs w:val="32"/>
          <w:highlight w:val="none"/>
        </w:rPr>
      </w:pPr>
      <w:r>
        <w:rPr>
          <w:rFonts w:hint="eastAsia" w:ascii="仿宋_GB2312" w:hAnsi="仿宋"/>
          <w:sz w:val="32"/>
          <w:szCs w:val="32"/>
          <w:highlight w:val="none"/>
          <w:lang w:val="en-US" w:eastAsia="zh-CN"/>
        </w:rPr>
        <w:t>6.</w:t>
      </w:r>
      <w:r>
        <w:rPr>
          <w:rFonts w:hint="eastAsia" w:ascii="仿宋_GB2312" w:hAnsi="仿宋" w:eastAsia="仿宋_GB2312"/>
          <w:sz w:val="32"/>
          <w:szCs w:val="32"/>
          <w:highlight w:val="none"/>
        </w:rPr>
        <w:t>抓好教师队伍建设，使每个教师都热心于教育事业</w:t>
      </w:r>
      <w:r>
        <w:rPr>
          <w:rFonts w:hint="eastAsia" w:ascii="仿宋_GB2312" w:hAnsi="仿宋"/>
          <w:sz w:val="32"/>
          <w:szCs w:val="32"/>
          <w:highlight w:val="none"/>
          <w:lang w:eastAsia="zh-CN"/>
        </w:rPr>
        <w:t>；</w:t>
      </w:r>
    </w:p>
    <w:p>
      <w:pPr>
        <w:spacing w:line="600" w:lineRule="exact"/>
        <w:ind w:firstLine="632" w:firstLineChars="200"/>
        <w:outlineLvl w:val="2"/>
        <w:rPr>
          <w:rFonts w:hint="eastAsia" w:ascii="仿宋_GB2312" w:hAnsi="仿宋" w:eastAsia="仿宋_GB2312"/>
          <w:sz w:val="32"/>
          <w:szCs w:val="32"/>
          <w:highlight w:val="none"/>
        </w:rPr>
      </w:pPr>
      <w:r>
        <w:rPr>
          <w:rFonts w:hint="eastAsia" w:ascii="仿宋_GB2312" w:hAnsi="仿宋"/>
          <w:sz w:val="32"/>
          <w:szCs w:val="32"/>
          <w:highlight w:val="none"/>
          <w:lang w:val="en-US" w:eastAsia="zh-CN"/>
        </w:rPr>
        <w:t>7.</w:t>
      </w:r>
      <w:r>
        <w:rPr>
          <w:rFonts w:hint="eastAsia" w:ascii="仿宋_GB2312" w:hAnsi="仿宋" w:eastAsia="仿宋_GB2312"/>
          <w:sz w:val="32"/>
          <w:szCs w:val="32"/>
          <w:highlight w:val="none"/>
        </w:rPr>
        <w:t>做好安全防范，保证学生</w:t>
      </w:r>
      <w:r>
        <w:rPr>
          <w:rFonts w:hint="eastAsia" w:ascii="仿宋_GB2312" w:hAnsi="仿宋"/>
          <w:sz w:val="32"/>
          <w:szCs w:val="32"/>
          <w:highlight w:val="none"/>
          <w:lang w:eastAsia="zh-CN"/>
        </w:rPr>
        <w:t>人身安全</w:t>
      </w:r>
      <w:r>
        <w:rPr>
          <w:rFonts w:hint="eastAsia" w:ascii="仿宋_GB2312" w:hAnsi="仿宋" w:eastAsia="仿宋_GB2312"/>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2"/>
        <w:rPr>
          <w:rFonts w:hint="eastAsia" w:ascii="楷体_GB2312" w:eastAsia="楷体_GB2312"/>
          <w:b/>
          <w:highlight w:val="none"/>
        </w:rPr>
      </w:pPr>
      <w:r>
        <w:rPr>
          <w:rFonts w:hint="eastAsia" w:ascii="楷体_GB2312" w:eastAsia="楷体_GB2312"/>
          <w:b/>
          <w:highlight w:val="none"/>
        </w:rPr>
        <w:t>（二）</w:t>
      </w:r>
      <w:r>
        <w:rPr>
          <w:rFonts w:hint="eastAsia" w:ascii="楷体_GB2312" w:eastAsia="楷体_GB2312"/>
          <w:b/>
          <w:highlight w:val="none"/>
          <w:lang w:val="en-US" w:eastAsia="zh-CN"/>
        </w:rPr>
        <w:t>船山区龙凤学校</w:t>
      </w:r>
      <w:r>
        <w:rPr>
          <w:rFonts w:hint="eastAsia" w:ascii="楷体_GB2312" w:eastAsia="楷体_GB2312"/>
          <w:b/>
          <w:highlight w:val="none"/>
        </w:rPr>
        <w:t>20</w:t>
      </w:r>
      <w:r>
        <w:rPr>
          <w:rFonts w:hint="eastAsia" w:ascii="楷体_GB2312" w:eastAsia="楷体_GB2312"/>
          <w:b/>
          <w:highlight w:val="none"/>
          <w:lang w:val="en-US" w:eastAsia="zh-CN"/>
        </w:rPr>
        <w:t>24</w:t>
      </w:r>
      <w:r>
        <w:rPr>
          <w:rFonts w:hint="eastAsia" w:ascii="楷体_GB2312" w:eastAsia="楷体_GB2312"/>
          <w:b/>
          <w:highlight w:val="none"/>
        </w:rPr>
        <w:t>年重点工作简介</w:t>
      </w:r>
    </w:p>
    <w:p>
      <w:pPr>
        <w:snapToGrid w:val="0"/>
        <w:spacing w:line="520" w:lineRule="exact"/>
        <w:ind w:firstLine="632"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1.加强教师队伍建设，提高教师整体水平</w:t>
      </w:r>
    </w:p>
    <w:p>
      <w:pPr>
        <w:snapToGrid w:val="0"/>
        <w:spacing w:line="520" w:lineRule="exact"/>
        <w:ind w:firstLine="632"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（1）培训有新举措，强化教师培训</w:t>
      </w:r>
    </w:p>
    <w:p>
      <w:pPr>
        <w:snapToGrid w:val="0"/>
        <w:spacing w:line="520" w:lineRule="exact"/>
        <w:ind w:firstLine="632"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（2）透明化管理，全面启动“致真”评价。</w:t>
      </w:r>
    </w:p>
    <w:p>
      <w:pPr>
        <w:snapToGrid w:val="0"/>
        <w:spacing w:line="520" w:lineRule="exact"/>
        <w:ind w:firstLine="632"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2.增强德育实效，扎实做好德育工作</w:t>
      </w:r>
    </w:p>
    <w:p>
      <w:pPr>
        <w:snapToGrid w:val="0"/>
        <w:spacing w:line="520" w:lineRule="exact"/>
        <w:ind w:firstLine="632"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（1）强化养成教育、推进德育工作。</w:t>
      </w:r>
    </w:p>
    <w:p>
      <w:pPr>
        <w:snapToGrid w:val="0"/>
        <w:spacing w:line="520" w:lineRule="exact"/>
        <w:ind w:firstLine="632"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（2）充分发挥班主任在德育工作中的主力军作用。</w:t>
      </w:r>
    </w:p>
    <w:p>
      <w:pPr>
        <w:snapToGrid w:val="0"/>
        <w:spacing w:line="520" w:lineRule="exact"/>
        <w:ind w:firstLine="632"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3.推进素质教育，全面提升教学质量</w:t>
      </w:r>
    </w:p>
    <w:p>
      <w:pPr>
        <w:snapToGrid w:val="0"/>
        <w:spacing w:line="520" w:lineRule="exact"/>
        <w:ind w:firstLine="632"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（1）规范教学活动管理，营造科学育人环境</w:t>
      </w:r>
    </w:p>
    <w:p>
      <w:pPr>
        <w:snapToGrid w:val="0"/>
        <w:spacing w:line="520" w:lineRule="exact"/>
        <w:ind w:firstLine="632"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（2）教研教改、校本研修持续开展，促进了教学水平的提升。</w:t>
      </w:r>
    </w:p>
    <w:p>
      <w:pPr>
        <w:snapToGrid w:val="0"/>
        <w:spacing w:line="520" w:lineRule="exact"/>
        <w:ind w:firstLine="632"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4.加强安全工作，关爱学生身心</w:t>
      </w:r>
    </w:p>
    <w:p>
      <w:pPr>
        <w:snapToGrid w:val="0"/>
        <w:spacing w:line="520" w:lineRule="exact"/>
        <w:ind w:firstLine="632"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5.加强后勤管理，为教育教学做好坚强的后盾。</w:t>
      </w:r>
    </w:p>
    <w:p>
      <w:pPr>
        <w:snapToGrid w:val="0"/>
        <w:spacing w:line="520" w:lineRule="exact"/>
        <w:ind w:firstLine="632"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6.学生研学旅行全面展开。</w:t>
      </w:r>
    </w:p>
    <w:p>
      <w:pPr>
        <w:spacing w:line="600" w:lineRule="exact"/>
        <w:ind w:firstLine="632" w:firstLineChars="200"/>
        <w:rPr>
          <w:rFonts w:hint="eastAsia" w:ascii="黑体" w:hAnsi="黑体" w:eastAsia="黑体"/>
          <w:highlight w:val="none"/>
        </w:rPr>
      </w:pPr>
      <w:r>
        <w:rPr>
          <w:rFonts w:ascii="黑体" w:hAnsi="黑体" w:eastAsia="黑体"/>
          <w:highlight w:val="none"/>
        </w:rPr>
        <w:t>二、</w:t>
      </w:r>
      <w:r>
        <w:rPr>
          <w:rFonts w:eastAsia="黑体"/>
          <w:highlight w:val="none"/>
        </w:rPr>
        <w:t>预算单位构成</w:t>
      </w:r>
    </w:p>
    <w:p>
      <w:pPr>
        <w:spacing w:line="600" w:lineRule="exact"/>
        <w:ind w:firstLine="632" w:firstLineChars="200"/>
        <w:rPr>
          <w:rFonts w:hint="default" w:ascii="仿宋_GB2312" w:hAnsi="仿宋" w:eastAsia="仿宋_GB2312"/>
          <w:sz w:val="32"/>
          <w:szCs w:val="32"/>
          <w:highlight w:val="none"/>
          <w:lang w:val="en-US" w:eastAsia="zh-CN"/>
        </w:rPr>
      </w:pPr>
      <w:r>
        <w:rPr>
          <w:rFonts w:hint="eastAsia"/>
          <w:highlight w:val="none"/>
          <w:lang w:val="en-US" w:eastAsia="zh-CN"/>
        </w:rPr>
        <w:t>船山区龙凤学校是船山</w:t>
      </w:r>
      <w:r>
        <w:rPr>
          <w:rFonts w:hint="eastAsia"/>
          <w:highlight w:val="none"/>
          <w:lang w:eastAsia="zh-CN"/>
        </w:rPr>
        <w:t>区教育体育局</w:t>
      </w:r>
      <w:r>
        <w:rPr>
          <w:highlight w:val="none"/>
        </w:rPr>
        <w:t>下属二级</w:t>
      </w:r>
      <w:r>
        <w:rPr>
          <w:rFonts w:hint="eastAsia"/>
          <w:highlight w:val="none"/>
          <w:lang w:val="en-US" w:eastAsia="zh-CN"/>
        </w:rPr>
        <w:t>事业单位</w:t>
      </w:r>
      <w:r>
        <w:rPr>
          <w:rFonts w:hint="eastAsia" w:ascii="仿宋_GB2312" w:hAnsi="仿宋"/>
          <w:sz w:val="32"/>
          <w:szCs w:val="32"/>
          <w:highlight w:val="none"/>
          <w:lang w:val="en-US" w:eastAsia="zh-CN"/>
        </w:rPr>
        <w:t>。</w:t>
      </w:r>
    </w:p>
    <w:p>
      <w:pPr>
        <w:spacing w:line="600" w:lineRule="exact"/>
        <w:ind w:firstLine="632" w:firstLineChars="200"/>
        <w:rPr>
          <w:rFonts w:eastAsia="黑体"/>
          <w:highlight w:val="none"/>
        </w:rPr>
      </w:pPr>
      <w:r>
        <w:rPr>
          <w:rFonts w:eastAsia="黑体"/>
          <w:highlight w:val="none"/>
        </w:rPr>
        <w:t>三、收支预算情况说明</w:t>
      </w:r>
    </w:p>
    <w:p>
      <w:pPr>
        <w:ind w:firstLine="631"/>
        <w:rPr>
          <w:rFonts w:hint="default" w:eastAsia="仿宋_GB2312"/>
          <w:highlight w:val="none"/>
          <w:lang w:val="en-US" w:eastAsia="zh-CN"/>
        </w:rPr>
      </w:pPr>
      <w:r>
        <w:rPr>
          <w:highlight w:val="none"/>
        </w:rPr>
        <w:t>按照综合预算的原则，</w:t>
      </w:r>
      <w:r>
        <w:rPr>
          <w:rFonts w:hint="eastAsia"/>
          <w:highlight w:val="none"/>
          <w:lang w:val="en-US" w:eastAsia="zh-CN"/>
        </w:rPr>
        <w:t>船山区龙凤学校</w:t>
      </w:r>
      <w:r>
        <w:rPr>
          <w:highlight w:val="none"/>
        </w:rPr>
        <w:t>所有收入和支出均纳入</w:t>
      </w:r>
      <w:r>
        <w:rPr>
          <w:rFonts w:hint="eastAsia"/>
          <w:highlight w:val="none"/>
          <w:lang w:val="en-US" w:eastAsia="zh-CN"/>
        </w:rPr>
        <w:t>单位</w:t>
      </w:r>
      <w:r>
        <w:rPr>
          <w:highlight w:val="none"/>
        </w:rPr>
        <w:t>预算管理。收入包括：一般公共预算拨款收入、</w:t>
      </w:r>
      <w:r>
        <w:rPr>
          <w:rFonts w:hint="eastAsia"/>
          <w:highlight w:val="none"/>
        </w:rPr>
        <w:t>其他收入、</w:t>
      </w:r>
      <w:r>
        <w:rPr>
          <w:highlight w:val="none"/>
        </w:rPr>
        <w:t>上年结转；支出包括：</w:t>
      </w:r>
      <w:r>
        <w:rPr>
          <w:rFonts w:hint="eastAsia"/>
          <w:highlight w:val="none"/>
        </w:rPr>
        <w:t>教育支出</w:t>
      </w:r>
      <w:r>
        <w:rPr>
          <w:highlight w:val="none"/>
        </w:rPr>
        <w:t>、</w:t>
      </w:r>
      <w:r>
        <w:rPr>
          <w:rFonts w:hint="eastAsia"/>
          <w:highlight w:val="none"/>
        </w:rPr>
        <w:t>社会保障和就业支出</w:t>
      </w:r>
      <w:r>
        <w:rPr>
          <w:highlight w:val="none"/>
        </w:rPr>
        <w:t>、卫生健康支出、住房保障支出。</w:t>
      </w:r>
      <w:r>
        <w:rPr>
          <w:rFonts w:hint="eastAsia"/>
          <w:highlight w:val="none"/>
          <w:lang w:val="en-US" w:eastAsia="zh-CN"/>
        </w:rPr>
        <w:t>船山区龙凤学校</w:t>
      </w:r>
      <w:r>
        <w:rPr>
          <w:rFonts w:hint="eastAsia"/>
          <w:highlight w:val="none"/>
        </w:rPr>
        <w:t>202</w:t>
      </w:r>
      <w:r>
        <w:rPr>
          <w:rFonts w:hint="eastAsia"/>
          <w:highlight w:val="none"/>
          <w:lang w:val="en-US" w:eastAsia="zh-CN"/>
        </w:rPr>
        <w:t>4</w:t>
      </w:r>
      <w:r>
        <w:rPr>
          <w:rFonts w:hint="eastAsia"/>
          <w:highlight w:val="none"/>
        </w:rPr>
        <w:t>年</w:t>
      </w:r>
      <w:r>
        <w:rPr>
          <w:highlight w:val="none"/>
        </w:rPr>
        <w:t>收支总预算</w:t>
      </w:r>
      <w:r>
        <w:rPr>
          <w:rFonts w:hint="eastAsia"/>
          <w:highlight w:val="none"/>
        </w:rPr>
        <w:t>1544.41</w:t>
      </w:r>
      <w:r>
        <w:rPr>
          <w:highlight w:val="none"/>
        </w:rPr>
        <w:t>万元，较</w:t>
      </w:r>
      <w:r>
        <w:rPr>
          <w:rFonts w:hint="eastAsia"/>
          <w:highlight w:val="none"/>
          <w:lang w:eastAsia="zh-CN"/>
        </w:rPr>
        <w:t>2023年</w:t>
      </w:r>
      <w:r>
        <w:rPr>
          <w:rFonts w:hint="eastAsia" w:ascii="楷体_GB2312" w:eastAsia="楷体_GB2312"/>
          <w:highlight w:val="none"/>
        </w:rPr>
        <w:t>2053.88</w:t>
      </w:r>
      <w:r>
        <w:rPr>
          <w:highlight w:val="none"/>
        </w:rPr>
        <w:t>万元</w:t>
      </w:r>
      <w:r>
        <w:rPr>
          <w:rFonts w:hint="eastAsia"/>
          <w:highlight w:val="none"/>
          <w:lang w:val="en-US" w:eastAsia="zh-CN"/>
        </w:rPr>
        <w:t>减少509.48</w:t>
      </w:r>
      <w:r>
        <w:rPr>
          <w:highlight w:val="none"/>
        </w:rPr>
        <w:t>万元，主要是</w:t>
      </w:r>
      <w:r>
        <w:rPr>
          <w:rFonts w:hint="eastAsia"/>
          <w:highlight w:val="none"/>
          <w:lang w:val="en-US" w:eastAsia="zh-CN"/>
        </w:rPr>
        <w:t>落实过紧日子要求，规范学校人员类预算管理。</w:t>
      </w:r>
    </w:p>
    <w:p>
      <w:pPr>
        <w:spacing w:line="600" w:lineRule="exact"/>
        <w:ind w:firstLine="632" w:firstLineChars="200"/>
        <w:rPr>
          <w:rFonts w:eastAsia="楷体_GB2312"/>
          <w:b/>
          <w:highlight w:val="none"/>
        </w:rPr>
      </w:pPr>
      <w:r>
        <w:rPr>
          <w:rFonts w:eastAsia="楷体_GB2312"/>
          <w:b/>
          <w:highlight w:val="none"/>
        </w:rPr>
        <w:t>（一）收入预算情况</w:t>
      </w:r>
    </w:p>
    <w:p>
      <w:pPr>
        <w:rPr>
          <w:rFonts w:hint="eastAsia" w:ascii="宋体" w:hAnsi="宋体" w:eastAsia="仿宋_GB2312" w:cs="宋体"/>
          <w:color w:val="000000"/>
          <w:kern w:val="0"/>
          <w:sz w:val="22"/>
          <w:szCs w:val="22"/>
          <w:highlight w:val="none"/>
          <w:lang w:val="en-US" w:eastAsia="zh-CN"/>
        </w:rPr>
      </w:pPr>
      <w:r>
        <w:rPr>
          <w:rFonts w:hint="eastAsia"/>
          <w:highlight w:val="none"/>
        </w:rPr>
        <w:t xml:space="preserve">   </w:t>
      </w:r>
      <w:r>
        <w:rPr>
          <w:rFonts w:hint="eastAsia"/>
          <w:highlight w:val="none"/>
          <w:lang w:eastAsia="zh-CN"/>
        </w:rPr>
        <w:t>船山区龙凤学校2024年</w:t>
      </w:r>
      <w:r>
        <w:rPr>
          <w:highlight w:val="none"/>
        </w:rPr>
        <w:t>收入预算</w:t>
      </w:r>
      <w:r>
        <w:rPr>
          <w:rFonts w:hint="eastAsia"/>
          <w:highlight w:val="none"/>
        </w:rPr>
        <w:t>1544.41</w:t>
      </w:r>
      <w:r>
        <w:rPr>
          <w:highlight w:val="none"/>
        </w:rPr>
        <w:t>万元，其中：一般公共预算拨款收入</w:t>
      </w:r>
      <w:r>
        <w:rPr>
          <w:rFonts w:hint="eastAsia"/>
          <w:highlight w:val="none"/>
        </w:rPr>
        <w:t>1266.75</w:t>
      </w:r>
      <w:r>
        <w:rPr>
          <w:highlight w:val="none"/>
        </w:rPr>
        <w:t>万元，占</w:t>
      </w:r>
      <w:r>
        <w:rPr>
          <w:rFonts w:hint="eastAsia"/>
          <w:highlight w:val="none"/>
          <w:lang w:val="en-US" w:eastAsia="zh-CN"/>
        </w:rPr>
        <w:t>82.02</w:t>
      </w:r>
      <w:r>
        <w:rPr>
          <w:rFonts w:hint="eastAsia"/>
          <w:highlight w:val="none"/>
        </w:rPr>
        <w:t>%</w:t>
      </w:r>
      <w:r>
        <w:rPr>
          <w:rFonts w:hint="eastAsia"/>
          <w:highlight w:val="none"/>
          <w:lang w:eastAsia="zh-CN"/>
        </w:rPr>
        <w:t>；</w:t>
      </w:r>
      <w:r>
        <w:rPr>
          <w:rFonts w:hint="eastAsia"/>
          <w:highlight w:val="none"/>
        </w:rPr>
        <w:t>其他收入268.41万元，</w:t>
      </w:r>
      <w:r>
        <w:rPr>
          <w:highlight w:val="none"/>
        </w:rPr>
        <w:t>占</w:t>
      </w:r>
      <w:r>
        <w:rPr>
          <w:rFonts w:hint="eastAsia"/>
          <w:highlight w:val="none"/>
          <w:lang w:val="en-US" w:eastAsia="zh-CN"/>
        </w:rPr>
        <w:t>17.38</w:t>
      </w:r>
      <w:r>
        <w:rPr>
          <w:rFonts w:hint="eastAsia"/>
          <w:highlight w:val="none"/>
        </w:rPr>
        <w:t>%</w:t>
      </w:r>
      <w:r>
        <w:rPr>
          <w:rFonts w:hint="eastAsia"/>
          <w:highlight w:val="none"/>
          <w:lang w:eastAsia="zh-CN"/>
        </w:rPr>
        <w:t>；</w:t>
      </w:r>
      <w:r>
        <w:rPr>
          <w:rFonts w:hint="eastAsia"/>
          <w:highlight w:val="none"/>
        </w:rPr>
        <w:t>上年结转</w:t>
      </w:r>
      <w:r>
        <w:rPr>
          <w:rFonts w:hint="eastAsia"/>
          <w:highlight w:val="none"/>
          <w:lang w:val="en-US" w:eastAsia="zh-CN"/>
        </w:rPr>
        <w:t>9.25</w:t>
      </w:r>
      <w:r>
        <w:rPr>
          <w:rFonts w:hint="eastAsia"/>
          <w:highlight w:val="none"/>
        </w:rPr>
        <w:t>万元，</w:t>
      </w:r>
      <w:r>
        <w:rPr>
          <w:highlight w:val="none"/>
        </w:rPr>
        <w:t>占</w:t>
      </w:r>
      <w:r>
        <w:rPr>
          <w:rFonts w:hint="eastAsia"/>
          <w:highlight w:val="none"/>
          <w:lang w:val="en-US" w:eastAsia="zh-CN"/>
        </w:rPr>
        <w:t>0.01</w:t>
      </w:r>
      <w:r>
        <w:rPr>
          <w:rFonts w:hint="eastAsia"/>
          <w:highlight w:val="none"/>
        </w:rPr>
        <w:t>%</w:t>
      </w:r>
      <w:r>
        <w:rPr>
          <w:rFonts w:hint="eastAsia"/>
          <w:highlight w:val="none"/>
          <w:lang w:eastAsia="zh-CN"/>
        </w:rPr>
        <w:t>。</w:t>
      </w:r>
    </w:p>
    <w:p>
      <w:pPr>
        <w:spacing w:line="600" w:lineRule="exact"/>
        <w:ind w:firstLine="632" w:firstLineChars="200"/>
        <w:rPr>
          <w:rFonts w:eastAsia="楷体_GB2312"/>
          <w:b/>
          <w:highlight w:val="none"/>
        </w:rPr>
      </w:pPr>
      <w:r>
        <w:rPr>
          <w:rFonts w:eastAsia="楷体_GB2312"/>
          <w:b/>
          <w:highlight w:val="none"/>
        </w:rPr>
        <w:t>（二）支出预算情况</w:t>
      </w:r>
    </w:p>
    <w:p>
      <w:pPr>
        <w:rPr>
          <w:highlight w:val="none"/>
        </w:rPr>
      </w:pPr>
      <w:r>
        <w:rPr>
          <w:rFonts w:hint="eastAsia"/>
          <w:highlight w:val="none"/>
        </w:rPr>
        <w:t xml:space="preserve">   </w:t>
      </w:r>
      <w:r>
        <w:rPr>
          <w:rFonts w:hint="eastAsia"/>
          <w:highlight w:val="none"/>
          <w:lang w:eastAsia="zh-CN"/>
        </w:rPr>
        <w:t>船山区龙凤学校2024年</w:t>
      </w:r>
      <w:r>
        <w:rPr>
          <w:highlight w:val="none"/>
        </w:rPr>
        <w:t>支出预算</w:t>
      </w:r>
      <w:r>
        <w:rPr>
          <w:rFonts w:hint="eastAsia"/>
          <w:highlight w:val="none"/>
        </w:rPr>
        <w:t>1544.41</w:t>
      </w:r>
      <w:r>
        <w:rPr>
          <w:highlight w:val="none"/>
        </w:rPr>
        <w:t>万元，其中：基本支出</w:t>
      </w:r>
      <w:r>
        <w:rPr>
          <w:rFonts w:hint="eastAsia"/>
          <w:highlight w:val="none"/>
        </w:rPr>
        <w:t>1266.75</w:t>
      </w:r>
      <w:r>
        <w:rPr>
          <w:highlight w:val="none"/>
        </w:rPr>
        <w:t>万元，占</w:t>
      </w:r>
      <w:r>
        <w:rPr>
          <w:rFonts w:hint="eastAsia"/>
          <w:highlight w:val="none"/>
        </w:rPr>
        <w:t>8</w:t>
      </w:r>
      <w:r>
        <w:rPr>
          <w:rFonts w:hint="eastAsia"/>
          <w:highlight w:val="none"/>
          <w:lang w:val="en-US" w:eastAsia="zh-CN"/>
        </w:rPr>
        <w:t>2.02</w:t>
      </w:r>
      <w:r>
        <w:rPr>
          <w:rFonts w:hint="eastAsia"/>
          <w:highlight w:val="none"/>
        </w:rPr>
        <w:t>%</w:t>
      </w:r>
      <w:r>
        <w:rPr>
          <w:highlight w:val="none"/>
        </w:rPr>
        <w:t>；项目支出</w:t>
      </w:r>
      <w:r>
        <w:rPr>
          <w:rFonts w:hint="eastAsia"/>
          <w:highlight w:val="none"/>
        </w:rPr>
        <w:t>277.66</w:t>
      </w:r>
      <w:r>
        <w:rPr>
          <w:highlight w:val="none"/>
        </w:rPr>
        <w:t>万元，占</w:t>
      </w:r>
      <w:r>
        <w:rPr>
          <w:rFonts w:hint="eastAsia"/>
          <w:highlight w:val="none"/>
          <w:lang w:val="en-US" w:eastAsia="zh-CN"/>
        </w:rPr>
        <w:t>21.92</w:t>
      </w:r>
      <w:r>
        <w:rPr>
          <w:rFonts w:hint="eastAsia"/>
          <w:highlight w:val="none"/>
        </w:rPr>
        <w:t>%</w:t>
      </w:r>
      <w:r>
        <w:rPr>
          <w:highlight w:val="none"/>
        </w:rPr>
        <w:t>。</w:t>
      </w:r>
    </w:p>
    <w:p>
      <w:pPr>
        <w:spacing w:line="600" w:lineRule="exact"/>
        <w:ind w:firstLine="632" w:firstLineChars="200"/>
        <w:rPr>
          <w:rFonts w:eastAsia="黑体"/>
          <w:highlight w:val="none"/>
        </w:rPr>
      </w:pPr>
      <w:r>
        <w:rPr>
          <w:rFonts w:eastAsia="黑体"/>
          <w:highlight w:val="none"/>
        </w:rPr>
        <w:t>四、财政拨款收支预算情况说明</w:t>
      </w:r>
    </w:p>
    <w:p>
      <w:pPr>
        <w:ind w:firstLine="631"/>
        <w:rPr>
          <w:rFonts w:ascii="宋体" w:hAnsi="宋体" w:eastAsia="宋体" w:cs="宋体"/>
          <w:color w:val="000000"/>
          <w:kern w:val="0"/>
          <w:sz w:val="22"/>
          <w:szCs w:val="22"/>
          <w:highlight w:val="none"/>
        </w:rPr>
      </w:pPr>
      <w:r>
        <w:rPr>
          <w:rFonts w:hint="eastAsia"/>
          <w:highlight w:val="none"/>
        </w:rPr>
        <w:t xml:space="preserve">   </w:t>
      </w:r>
      <w:r>
        <w:rPr>
          <w:rFonts w:hint="eastAsia"/>
          <w:highlight w:val="none"/>
          <w:lang w:eastAsia="zh-CN"/>
        </w:rPr>
        <w:t>船山区龙凤学校2024年</w:t>
      </w:r>
      <w:r>
        <w:rPr>
          <w:highlight w:val="none"/>
        </w:rPr>
        <w:t>收支总预算</w:t>
      </w:r>
      <w:r>
        <w:rPr>
          <w:rFonts w:hint="eastAsia"/>
          <w:highlight w:val="none"/>
          <w:lang w:val="en-US" w:eastAsia="zh-CN"/>
        </w:rPr>
        <w:t>1276</w:t>
      </w:r>
      <w:r>
        <w:rPr>
          <w:highlight w:val="none"/>
        </w:rPr>
        <w:t>万元</w:t>
      </w:r>
      <w:r>
        <w:rPr>
          <w:rFonts w:hint="eastAsia"/>
          <w:highlight w:val="none"/>
        </w:rPr>
        <w:t>，</w:t>
      </w:r>
      <w:r>
        <w:rPr>
          <w:highlight w:val="none"/>
        </w:rPr>
        <w:t>较</w:t>
      </w:r>
      <w:r>
        <w:rPr>
          <w:rFonts w:hint="eastAsia"/>
          <w:highlight w:val="none"/>
          <w:lang w:eastAsia="zh-CN"/>
        </w:rPr>
        <w:t>2023年</w:t>
      </w:r>
      <w:r>
        <w:rPr>
          <w:rFonts w:hint="eastAsia" w:ascii="楷体_GB2312" w:eastAsia="楷体_GB2312"/>
          <w:highlight w:val="none"/>
        </w:rPr>
        <w:t>1894</w:t>
      </w:r>
      <w:r>
        <w:rPr>
          <w:rFonts w:hint="eastAsia" w:ascii="楷体_GB2312" w:eastAsia="楷体_GB2312"/>
          <w:highlight w:val="none"/>
          <w:lang w:val="en-US" w:eastAsia="zh-CN"/>
        </w:rPr>
        <w:t>.</w:t>
      </w:r>
      <w:r>
        <w:rPr>
          <w:rFonts w:hint="eastAsia" w:ascii="楷体_GB2312" w:eastAsia="楷体_GB2312"/>
          <w:highlight w:val="none"/>
        </w:rPr>
        <w:t>33</w:t>
      </w:r>
      <w:r>
        <w:rPr>
          <w:highlight w:val="none"/>
        </w:rPr>
        <w:t>万元</w:t>
      </w:r>
      <w:r>
        <w:rPr>
          <w:rFonts w:hint="eastAsia"/>
          <w:highlight w:val="none"/>
          <w:lang w:val="en-US" w:eastAsia="zh-CN"/>
        </w:rPr>
        <w:t>减少618.33</w:t>
      </w:r>
      <w:r>
        <w:rPr>
          <w:highlight w:val="none"/>
        </w:rPr>
        <w:t>万元，主要是</w:t>
      </w:r>
      <w:r>
        <w:rPr>
          <w:rFonts w:hint="eastAsia"/>
          <w:highlight w:val="none"/>
          <w:lang w:val="en-US" w:eastAsia="zh-CN"/>
        </w:rPr>
        <w:t>落实过紧日子要求，规范学校人员类预算管理。</w:t>
      </w:r>
    </w:p>
    <w:p>
      <w:pPr>
        <w:rPr>
          <w:highlight w:val="none"/>
        </w:rPr>
      </w:pPr>
      <w:r>
        <w:rPr>
          <w:rFonts w:hint="eastAsia"/>
          <w:highlight w:val="none"/>
        </w:rPr>
        <w:t xml:space="preserve">    </w:t>
      </w:r>
      <w:r>
        <w:rPr>
          <w:highlight w:val="none"/>
        </w:rPr>
        <w:t>收入包括：本年一般公共预算拨款收入</w:t>
      </w:r>
      <w:r>
        <w:rPr>
          <w:rFonts w:hint="eastAsia"/>
          <w:highlight w:val="none"/>
        </w:rPr>
        <w:t>1266.75</w:t>
      </w:r>
      <w:r>
        <w:rPr>
          <w:highlight w:val="none"/>
        </w:rPr>
        <w:t>万元</w:t>
      </w:r>
      <w:r>
        <w:rPr>
          <w:rFonts w:hint="eastAsia"/>
          <w:highlight w:val="none"/>
          <w:lang w:eastAsia="zh-CN"/>
        </w:rPr>
        <w:t>、</w:t>
      </w:r>
      <w:r>
        <w:rPr>
          <w:rFonts w:hint="eastAsia"/>
          <w:highlight w:val="none"/>
          <w:lang w:val="en-US" w:eastAsia="zh-CN"/>
        </w:rPr>
        <w:t>上年结转9.25万元</w:t>
      </w:r>
      <w:r>
        <w:rPr>
          <w:rFonts w:hint="eastAsia"/>
          <w:highlight w:val="none"/>
        </w:rPr>
        <w:t>；</w:t>
      </w:r>
      <w:r>
        <w:rPr>
          <w:highlight w:val="none"/>
        </w:rPr>
        <w:t>支出包括：教育支出</w:t>
      </w:r>
      <w:r>
        <w:rPr>
          <w:rFonts w:hint="eastAsia"/>
          <w:highlight w:val="none"/>
        </w:rPr>
        <w:t>929.52</w:t>
      </w:r>
      <w:r>
        <w:rPr>
          <w:highlight w:val="none"/>
        </w:rPr>
        <w:t>万元、社会保障和就业支出</w:t>
      </w:r>
      <w:r>
        <w:rPr>
          <w:rFonts w:hint="eastAsia"/>
          <w:highlight w:val="none"/>
        </w:rPr>
        <w:t>174.16</w:t>
      </w:r>
      <w:r>
        <w:rPr>
          <w:highlight w:val="none"/>
        </w:rPr>
        <w:t>万元、卫生健康支出</w:t>
      </w:r>
      <w:r>
        <w:rPr>
          <w:rFonts w:hint="eastAsia"/>
          <w:highlight w:val="none"/>
        </w:rPr>
        <w:t>69.24</w:t>
      </w:r>
      <w:r>
        <w:rPr>
          <w:highlight w:val="none"/>
        </w:rPr>
        <w:t>万元、住房保障支出</w:t>
      </w:r>
      <w:r>
        <w:rPr>
          <w:rFonts w:hint="eastAsia"/>
          <w:highlight w:val="none"/>
        </w:rPr>
        <w:t>103.08</w:t>
      </w:r>
      <w:r>
        <w:rPr>
          <w:highlight w:val="none"/>
        </w:rPr>
        <w:t>万元。</w:t>
      </w:r>
    </w:p>
    <w:p>
      <w:pPr>
        <w:spacing w:line="600" w:lineRule="exact"/>
        <w:ind w:firstLine="632" w:firstLineChars="200"/>
        <w:rPr>
          <w:rFonts w:eastAsia="黑体"/>
          <w:highlight w:val="none"/>
        </w:rPr>
      </w:pPr>
      <w:r>
        <w:rPr>
          <w:rFonts w:eastAsia="黑体"/>
          <w:highlight w:val="none"/>
        </w:rPr>
        <w:t>五、一般公共预算当年拨款情况说明</w:t>
      </w:r>
    </w:p>
    <w:p>
      <w:pPr>
        <w:spacing w:line="600" w:lineRule="exact"/>
        <w:ind w:firstLine="632" w:firstLineChars="200"/>
        <w:rPr>
          <w:rFonts w:eastAsia="楷体_GB2312"/>
          <w:b/>
          <w:highlight w:val="none"/>
        </w:rPr>
      </w:pPr>
      <w:r>
        <w:rPr>
          <w:rFonts w:eastAsia="楷体_GB2312"/>
          <w:b/>
          <w:highlight w:val="none"/>
        </w:rPr>
        <w:t>（一）一般公共预算当年拨款规模变化情况</w:t>
      </w:r>
    </w:p>
    <w:p>
      <w:pPr>
        <w:ind w:firstLine="631"/>
        <w:rPr>
          <w:rFonts w:ascii="宋体" w:hAnsi="宋体" w:eastAsia="宋体" w:cs="宋体"/>
          <w:color w:val="000000"/>
          <w:kern w:val="0"/>
          <w:sz w:val="22"/>
          <w:szCs w:val="22"/>
          <w:highlight w:val="none"/>
        </w:rPr>
      </w:pPr>
      <w:r>
        <w:rPr>
          <w:rFonts w:hint="eastAsia"/>
          <w:highlight w:val="none"/>
          <w:lang w:eastAsia="zh-CN"/>
        </w:rPr>
        <w:t>船山区龙凤学校2024年</w:t>
      </w:r>
      <w:r>
        <w:rPr>
          <w:highlight w:val="none"/>
        </w:rPr>
        <w:t>收支总预算</w:t>
      </w:r>
      <w:r>
        <w:rPr>
          <w:rFonts w:hint="eastAsia"/>
          <w:highlight w:val="none"/>
          <w:lang w:val="en-US" w:eastAsia="zh-CN"/>
        </w:rPr>
        <w:t>1266.75</w:t>
      </w:r>
      <w:r>
        <w:rPr>
          <w:highlight w:val="none"/>
        </w:rPr>
        <w:t>万元</w:t>
      </w:r>
      <w:r>
        <w:rPr>
          <w:rFonts w:hint="eastAsia"/>
          <w:highlight w:val="none"/>
        </w:rPr>
        <w:t>，</w:t>
      </w:r>
      <w:r>
        <w:rPr>
          <w:highlight w:val="none"/>
        </w:rPr>
        <w:t>较</w:t>
      </w:r>
      <w:r>
        <w:rPr>
          <w:rFonts w:hint="eastAsia"/>
          <w:highlight w:val="none"/>
          <w:lang w:eastAsia="zh-CN"/>
        </w:rPr>
        <w:t>2023年</w:t>
      </w:r>
      <w:r>
        <w:rPr>
          <w:rFonts w:hint="eastAsia" w:ascii="楷体_GB2312" w:eastAsia="楷体_GB2312"/>
          <w:highlight w:val="none"/>
        </w:rPr>
        <w:t>1894</w:t>
      </w:r>
      <w:r>
        <w:rPr>
          <w:rFonts w:hint="eastAsia" w:ascii="楷体_GB2312" w:eastAsia="楷体_GB2312"/>
          <w:highlight w:val="none"/>
          <w:lang w:val="en-US" w:eastAsia="zh-CN"/>
        </w:rPr>
        <w:t>.</w:t>
      </w:r>
      <w:r>
        <w:rPr>
          <w:rFonts w:hint="eastAsia" w:ascii="楷体_GB2312" w:eastAsia="楷体_GB2312"/>
          <w:highlight w:val="none"/>
        </w:rPr>
        <w:t>33</w:t>
      </w:r>
      <w:r>
        <w:rPr>
          <w:highlight w:val="none"/>
        </w:rPr>
        <w:t>万元</w:t>
      </w:r>
      <w:r>
        <w:rPr>
          <w:rFonts w:hint="eastAsia"/>
          <w:highlight w:val="none"/>
          <w:lang w:val="en-US" w:eastAsia="zh-CN"/>
        </w:rPr>
        <w:t>减少627.58</w:t>
      </w:r>
      <w:r>
        <w:rPr>
          <w:highlight w:val="none"/>
        </w:rPr>
        <w:t>万元，主要是</w:t>
      </w:r>
      <w:r>
        <w:rPr>
          <w:rFonts w:hint="eastAsia"/>
          <w:highlight w:val="none"/>
          <w:lang w:val="en-US" w:eastAsia="zh-CN"/>
        </w:rPr>
        <w:t>落实过紧日子要求，规范学校人员类预算管理。</w:t>
      </w:r>
    </w:p>
    <w:p>
      <w:pPr>
        <w:spacing w:line="600" w:lineRule="exact"/>
        <w:ind w:firstLine="632" w:firstLineChars="200"/>
        <w:rPr>
          <w:rFonts w:eastAsia="楷体_GB2312"/>
          <w:b/>
          <w:highlight w:val="none"/>
        </w:rPr>
      </w:pPr>
      <w:r>
        <w:rPr>
          <w:rFonts w:eastAsia="楷体_GB2312"/>
          <w:b/>
          <w:highlight w:val="none"/>
        </w:rPr>
        <w:t>（二）一般公共预算当年拨款结构情况</w:t>
      </w:r>
    </w:p>
    <w:p>
      <w:pPr>
        <w:spacing w:line="600" w:lineRule="exact"/>
        <w:ind w:firstLine="632" w:firstLineChars="200"/>
        <w:rPr>
          <w:highlight w:val="none"/>
        </w:rPr>
      </w:pPr>
      <w:r>
        <w:rPr>
          <w:highlight w:val="none"/>
        </w:rPr>
        <w:t>教育支出</w:t>
      </w:r>
      <w:r>
        <w:rPr>
          <w:rFonts w:hint="eastAsia"/>
          <w:highlight w:val="none"/>
        </w:rPr>
        <w:t>929.52</w:t>
      </w:r>
      <w:r>
        <w:rPr>
          <w:highlight w:val="none"/>
        </w:rPr>
        <w:t>万元，占</w:t>
      </w:r>
      <w:r>
        <w:rPr>
          <w:rFonts w:hint="eastAsia"/>
          <w:highlight w:val="none"/>
          <w:lang w:val="en-US" w:eastAsia="zh-CN"/>
        </w:rPr>
        <w:t>72.85</w:t>
      </w:r>
      <w:r>
        <w:rPr>
          <w:rFonts w:hint="eastAsia"/>
          <w:highlight w:val="none"/>
        </w:rPr>
        <w:t>%</w:t>
      </w:r>
      <w:r>
        <w:rPr>
          <w:highlight w:val="none"/>
        </w:rPr>
        <w:t>；社会保障和就业支出</w:t>
      </w:r>
      <w:r>
        <w:rPr>
          <w:rFonts w:hint="eastAsia"/>
          <w:highlight w:val="none"/>
        </w:rPr>
        <w:t>174.16</w:t>
      </w:r>
      <w:r>
        <w:rPr>
          <w:highlight w:val="none"/>
        </w:rPr>
        <w:t>万元，占</w:t>
      </w:r>
      <w:r>
        <w:rPr>
          <w:rFonts w:hint="eastAsia" w:eastAsia="楷体_GB2312"/>
          <w:highlight w:val="none"/>
          <w:lang w:val="en-US" w:eastAsia="zh-CN"/>
        </w:rPr>
        <w:t>13.65</w:t>
      </w:r>
      <w:r>
        <w:rPr>
          <w:rFonts w:hint="eastAsia" w:eastAsia="楷体_GB2312"/>
          <w:highlight w:val="none"/>
        </w:rPr>
        <w:t>%</w:t>
      </w:r>
      <w:r>
        <w:rPr>
          <w:highlight w:val="none"/>
        </w:rPr>
        <w:t>；卫生健康支出</w:t>
      </w:r>
      <w:r>
        <w:rPr>
          <w:rFonts w:hint="eastAsia"/>
          <w:highlight w:val="none"/>
        </w:rPr>
        <w:t>69.24</w:t>
      </w:r>
      <w:r>
        <w:rPr>
          <w:highlight w:val="none"/>
        </w:rPr>
        <w:t>万元，占</w:t>
      </w:r>
      <w:r>
        <w:rPr>
          <w:rFonts w:hint="eastAsia"/>
          <w:highlight w:val="none"/>
          <w:lang w:val="en-US" w:eastAsia="zh-CN"/>
        </w:rPr>
        <w:t>5.43</w:t>
      </w:r>
      <w:r>
        <w:rPr>
          <w:rFonts w:hint="eastAsia"/>
          <w:highlight w:val="none"/>
        </w:rPr>
        <w:t>%</w:t>
      </w:r>
      <w:r>
        <w:rPr>
          <w:highlight w:val="none"/>
        </w:rPr>
        <w:t>；住房保障支出</w:t>
      </w:r>
      <w:r>
        <w:rPr>
          <w:rFonts w:hint="eastAsia"/>
          <w:highlight w:val="none"/>
        </w:rPr>
        <w:t>103.08</w:t>
      </w:r>
      <w:r>
        <w:rPr>
          <w:highlight w:val="none"/>
        </w:rPr>
        <w:t>万元，占</w:t>
      </w:r>
      <w:r>
        <w:rPr>
          <w:rFonts w:hint="eastAsia"/>
          <w:highlight w:val="none"/>
          <w:lang w:val="en-US" w:eastAsia="zh-CN"/>
        </w:rPr>
        <w:t>8.08</w:t>
      </w:r>
      <w:r>
        <w:rPr>
          <w:rFonts w:hint="eastAsia"/>
          <w:highlight w:val="none"/>
        </w:rPr>
        <w:t>%</w:t>
      </w:r>
      <w:r>
        <w:rPr>
          <w:highlight w:val="none"/>
        </w:rPr>
        <w:t>。</w:t>
      </w:r>
    </w:p>
    <w:p>
      <w:pPr>
        <w:spacing w:line="600" w:lineRule="exact"/>
        <w:ind w:firstLine="632" w:firstLineChars="200"/>
        <w:rPr>
          <w:rFonts w:eastAsia="楷体_GB2312"/>
          <w:b/>
          <w:highlight w:val="none"/>
        </w:rPr>
      </w:pPr>
      <w:r>
        <w:rPr>
          <w:rFonts w:eastAsia="楷体_GB2312"/>
          <w:b/>
          <w:highlight w:val="none"/>
        </w:rPr>
        <w:t>（三）一般公共预算当年拨款具体使用情况</w:t>
      </w:r>
    </w:p>
    <w:p>
      <w:pPr>
        <w:spacing w:line="600" w:lineRule="exact"/>
        <w:ind w:firstLine="632" w:firstLineChars="200"/>
        <w:rPr>
          <w:highlight w:val="none"/>
        </w:rPr>
      </w:pPr>
      <w:r>
        <w:rPr>
          <w:highlight w:val="none"/>
        </w:rPr>
        <w:t>1</w:t>
      </w:r>
      <w:r>
        <w:rPr>
          <w:rFonts w:hint="eastAsia"/>
          <w:highlight w:val="none"/>
        </w:rPr>
        <w:t>.</w:t>
      </w:r>
      <w:r>
        <w:rPr>
          <w:highlight w:val="none"/>
        </w:rPr>
        <w:t>教育支出（205）</w:t>
      </w:r>
      <w:r>
        <w:rPr>
          <w:rFonts w:hint="eastAsia"/>
          <w:highlight w:val="none"/>
        </w:rPr>
        <w:t>普通教育</w:t>
      </w:r>
      <w:r>
        <w:rPr>
          <w:highlight w:val="none"/>
        </w:rPr>
        <w:t>（0</w:t>
      </w:r>
      <w:r>
        <w:rPr>
          <w:rFonts w:hint="eastAsia"/>
          <w:highlight w:val="none"/>
        </w:rPr>
        <w:t>2</w:t>
      </w:r>
      <w:r>
        <w:rPr>
          <w:highlight w:val="none"/>
        </w:rPr>
        <w:t>）</w:t>
      </w:r>
      <w:r>
        <w:rPr>
          <w:rFonts w:hint="eastAsia"/>
          <w:highlight w:val="none"/>
        </w:rPr>
        <w:t>小学教育</w:t>
      </w:r>
      <w:r>
        <w:rPr>
          <w:highlight w:val="none"/>
        </w:rPr>
        <w:t>（</w:t>
      </w:r>
      <w:r>
        <w:rPr>
          <w:rFonts w:hint="eastAsia"/>
          <w:highlight w:val="none"/>
        </w:rPr>
        <w:t>02</w:t>
      </w:r>
      <w:r>
        <w:rPr>
          <w:highlight w:val="none"/>
        </w:rPr>
        <w:t>）</w:t>
      </w:r>
      <w:r>
        <w:rPr>
          <w:rFonts w:hint="eastAsia"/>
          <w:highlight w:val="none"/>
          <w:lang w:eastAsia="zh-CN"/>
        </w:rPr>
        <w:t>2024年</w:t>
      </w:r>
      <w:r>
        <w:rPr>
          <w:highlight w:val="none"/>
        </w:rPr>
        <w:t>预算数为</w:t>
      </w:r>
      <w:r>
        <w:rPr>
          <w:rFonts w:hint="eastAsia"/>
          <w:highlight w:val="none"/>
        </w:rPr>
        <w:t>356.95</w:t>
      </w:r>
      <w:r>
        <w:rPr>
          <w:highlight w:val="none"/>
        </w:rPr>
        <w:t>万元，主要用于：基本工资、津补贴、个人对家庭的补助及商品服务支出。</w:t>
      </w:r>
    </w:p>
    <w:p>
      <w:pPr>
        <w:spacing w:line="600" w:lineRule="exact"/>
        <w:ind w:firstLine="632" w:firstLineChars="200"/>
        <w:rPr>
          <w:highlight w:val="none"/>
        </w:rPr>
      </w:pPr>
      <w:r>
        <w:rPr>
          <w:rFonts w:hint="eastAsia"/>
          <w:highlight w:val="none"/>
          <w:lang w:val="en-US" w:eastAsia="zh-CN"/>
        </w:rPr>
        <w:t>2.</w:t>
      </w:r>
      <w:r>
        <w:rPr>
          <w:highlight w:val="none"/>
        </w:rPr>
        <w:t>教育支出（205）</w:t>
      </w:r>
      <w:r>
        <w:rPr>
          <w:rFonts w:hint="eastAsia"/>
          <w:highlight w:val="none"/>
        </w:rPr>
        <w:t>普通教育</w:t>
      </w:r>
      <w:r>
        <w:rPr>
          <w:highlight w:val="none"/>
        </w:rPr>
        <w:t>（0</w:t>
      </w:r>
      <w:r>
        <w:rPr>
          <w:rFonts w:hint="eastAsia"/>
          <w:highlight w:val="none"/>
        </w:rPr>
        <w:t>2</w:t>
      </w:r>
      <w:r>
        <w:rPr>
          <w:highlight w:val="none"/>
        </w:rPr>
        <w:t>）</w:t>
      </w:r>
      <w:r>
        <w:rPr>
          <w:rFonts w:hint="eastAsia"/>
          <w:highlight w:val="none"/>
          <w:lang w:val="en-US" w:eastAsia="zh-CN"/>
        </w:rPr>
        <w:t>初中</w:t>
      </w:r>
      <w:r>
        <w:rPr>
          <w:rFonts w:hint="eastAsia"/>
          <w:highlight w:val="none"/>
        </w:rPr>
        <w:t>教育</w:t>
      </w:r>
      <w:r>
        <w:rPr>
          <w:highlight w:val="none"/>
        </w:rPr>
        <w:t>（</w:t>
      </w:r>
      <w:r>
        <w:rPr>
          <w:rFonts w:hint="eastAsia"/>
          <w:highlight w:val="none"/>
        </w:rPr>
        <w:t>0</w:t>
      </w:r>
      <w:r>
        <w:rPr>
          <w:rFonts w:hint="eastAsia"/>
          <w:highlight w:val="none"/>
          <w:lang w:val="en-US" w:eastAsia="zh-CN"/>
        </w:rPr>
        <w:t>3</w:t>
      </w:r>
      <w:r>
        <w:rPr>
          <w:highlight w:val="none"/>
        </w:rPr>
        <w:t>）</w:t>
      </w:r>
      <w:r>
        <w:rPr>
          <w:rFonts w:hint="eastAsia"/>
          <w:highlight w:val="none"/>
          <w:lang w:eastAsia="zh-CN"/>
        </w:rPr>
        <w:t>2024年</w:t>
      </w:r>
      <w:r>
        <w:rPr>
          <w:highlight w:val="none"/>
        </w:rPr>
        <w:t>预算数为</w:t>
      </w:r>
      <w:r>
        <w:rPr>
          <w:rFonts w:hint="eastAsia"/>
          <w:highlight w:val="none"/>
        </w:rPr>
        <w:t>572.57</w:t>
      </w:r>
      <w:r>
        <w:rPr>
          <w:highlight w:val="none"/>
        </w:rPr>
        <w:t>万元，主要用于：基本工资、津补贴、个人对家庭的补助及商品服务支出。</w:t>
      </w:r>
    </w:p>
    <w:p>
      <w:pPr>
        <w:spacing w:line="600" w:lineRule="exact"/>
        <w:ind w:firstLine="632" w:firstLineChars="200"/>
        <w:rPr>
          <w:highlight w:val="none"/>
        </w:rPr>
      </w:pPr>
      <w:r>
        <w:rPr>
          <w:rFonts w:hint="eastAsia"/>
          <w:highlight w:val="none"/>
          <w:lang w:val="en-US" w:eastAsia="zh-CN"/>
        </w:rPr>
        <w:t>3</w:t>
      </w:r>
      <w:r>
        <w:rPr>
          <w:rFonts w:hint="eastAsia"/>
          <w:highlight w:val="none"/>
        </w:rPr>
        <w:t>.</w:t>
      </w:r>
      <w:r>
        <w:rPr>
          <w:highlight w:val="none"/>
        </w:rPr>
        <w:t>社会保障和就业支出（208）行政事业单位养老支出（05）</w:t>
      </w:r>
      <w:r>
        <w:rPr>
          <w:rFonts w:hint="eastAsia"/>
          <w:highlight w:val="none"/>
        </w:rPr>
        <w:t>事业单位离退休</w:t>
      </w:r>
      <w:r>
        <w:rPr>
          <w:highlight w:val="none"/>
        </w:rPr>
        <w:t>（0</w:t>
      </w:r>
      <w:r>
        <w:rPr>
          <w:rFonts w:hint="eastAsia"/>
          <w:highlight w:val="none"/>
          <w:lang w:val="en-US" w:eastAsia="zh-CN"/>
        </w:rPr>
        <w:t>2</w:t>
      </w:r>
      <w:r>
        <w:rPr>
          <w:highlight w:val="none"/>
        </w:rPr>
        <w:t>）</w:t>
      </w:r>
      <w:r>
        <w:rPr>
          <w:rFonts w:hint="eastAsia"/>
          <w:highlight w:val="none"/>
          <w:lang w:eastAsia="zh-CN"/>
        </w:rPr>
        <w:t>2024年</w:t>
      </w:r>
      <w:r>
        <w:rPr>
          <w:highlight w:val="none"/>
        </w:rPr>
        <w:t>预算数为</w:t>
      </w:r>
      <w:r>
        <w:rPr>
          <w:rFonts w:hint="eastAsia"/>
          <w:highlight w:val="none"/>
          <w:lang w:val="en-US" w:eastAsia="zh-CN"/>
        </w:rPr>
        <w:t>4.06</w:t>
      </w:r>
      <w:r>
        <w:rPr>
          <w:highlight w:val="none"/>
        </w:rPr>
        <w:t>万元，主要用于</w:t>
      </w:r>
      <w:r>
        <w:rPr>
          <w:rFonts w:hint="eastAsia"/>
          <w:highlight w:val="none"/>
          <w:lang w:val="en-US" w:eastAsia="zh-CN"/>
        </w:rPr>
        <w:t>：</w:t>
      </w:r>
      <w:r>
        <w:rPr>
          <w:highlight w:val="none"/>
        </w:rPr>
        <w:t>个人对家庭的补助。</w:t>
      </w:r>
    </w:p>
    <w:p>
      <w:pPr>
        <w:spacing w:line="600" w:lineRule="exact"/>
        <w:ind w:firstLine="632" w:firstLineChars="200"/>
        <w:rPr>
          <w:highlight w:val="none"/>
        </w:rPr>
      </w:pPr>
      <w:r>
        <w:rPr>
          <w:rFonts w:hint="eastAsia"/>
          <w:highlight w:val="none"/>
          <w:lang w:val="en-US" w:eastAsia="zh-CN"/>
        </w:rPr>
        <w:t>4</w:t>
      </w:r>
      <w:r>
        <w:rPr>
          <w:rFonts w:hint="eastAsia"/>
          <w:highlight w:val="none"/>
        </w:rPr>
        <w:t>.</w:t>
      </w:r>
      <w:r>
        <w:rPr>
          <w:highlight w:val="none"/>
        </w:rPr>
        <w:t>社会保障和就业支出（208）行政事业单位养老支出（05）</w:t>
      </w:r>
      <w:r>
        <w:rPr>
          <w:rFonts w:hint="eastAsia"/>
          <w:highlight w:val="none"/>
        </w:rPr>
        <w:t>机关事业单位基本养老保险缴费支出</w:t>
      </w:r>
      <w:r>
        <w:rPr>
          <w:highlight w:val="none"/>
        </w:rPr>
        <w:t>（05）</w:t>
      </w:r>
      <w:r>
        <w:rPr>
          <w:rFonts w:hint="eastAsia"/>
          <w:highlight w:val="none"/>
          <w:lang w:eastAsia="zh-CN"/>
        </w:rPr>
        <w:t>2024年</w:t>
      </w:r>
      <w:r>
        <w:rPr>
          <w:highlight w:val="none"/>
        </w:rPr>
        <w:t>预算数为</w:t>
      </w:r>
      <w:r>
        <w:rPr>
          <w:rFonts w:hint="eastAsia"/>
          <w:highlight w:val="none"/>
        </w:rPr>
        <w:t>129.27</w:t>
      </w:r>
      <w:r>
        <w:rPr>
          <w:highlight w:val="none"/>
        </w:rPr>
        <w:t>万元，主要用于</w:t>
      </w:r>
      <w:r>
        <w:rPr>
          <w:rFonts w:hint="eastAsia"/>
          <w:highlight w:val="none"/>
          <w:lang w:val="en-US" w:eastAsia="zh-CN"/>
        </w:rPr>
        <w:t>学校</w:t>
      </w:r>
      <w:r>
        <w:rPr>
          <w:highlight w:val="none"/>
        </w:rPr>
        <w:t>职工养老保险费用。</w:t>
      </w:r>
    </w:p>
    <w:p>
      <w:pPr>
        <w:ind w:firstLine="632" w:firstLineChars="200"/>
        <w:rPr>
          <w:rFonts w:hint="eastAsia"/>
          <w:color w:val="auto"/>
          <w:highlight w:val="none"/>
          <w:u w:val="none"/>
        </w:rPr>
      </w:pPr>
      <w:r>
        <w:rPr>
          <w:rFonts w:hint="eastAsia"/>
          <w:highlight w:val="none"/>
          <w:lang w:val="en-US" w:eastAsia="zh-CN"/>
        </w:rPr>
        <w:t>5</w:t>
      </w:r>
      <w:r>
        <w:rPr>
          <w:rFonts w:hint="eastAsia"/>
          <w:highlight w:val="none"/>
        </w:rPr>
        <w:t>.</w:t>
      </w:r>
      <w:r>
        <w:rPr>
          <w:highlight w:val="none"/>
        </w:rPr>
        <w:t>社会保障和就业支出（208）行政事业单位养老支出（05）</w:t>
      </w:r>
      <w:r>
        <w:rPr>
          <w:rFonts w:hint="eastAsia"/>
          <w:highlight w:val="none"/>
        </w:rPr>
        <w:t>机关事业单位职业年金缴费支出</w:t>
      </w:r>
      <w:r>
        <w:rPr>
          <w:highlight w:val="none"/>
        </w:rPr>
        <w:t>（0</w:t>
      </w:r>
      <w:r>
        <w:rPr>
          <w:rFonts w:hint="eastAsia"/>
          <w:highlight w:val="none"/>
          <w:lang w:val="en-US" w:eastAsia="zh-CN"/>
        </w:rPr>
        <w:t>6</w:t>
      </w:r>
      <w:r>
        <w:rPr>
          <w:highlight w:val="none"/>
        </w:rPr>
        <w:t>）</w:t>
      </w:r>
      <w:r>
        <w:rPr>
          <w:rFonts w:hint="eastAsia"/>
          <w:highlight w:val="none"/>
          <w:lang w:eastAsia="zh-CN"/>
        </w:rPr>
        <w:t>2024年</w:t>
      </w:r>
      <w:r>
        <w:rPr>
          <w:highlight w:val="none"/>
        </w:rPr>
        <w:t>预算数为</w:t>
      </w:r>
      <w:r>
        <w:rPr>
          <w:rFonts w:hint="eastAsia"/>
          <w:highlight w:val="none"/>
        </w:rPr>
        <w:t>22.57</w:t>
      </w:r>
      <w:r>
        <w:rPr>
          <w:highlight w:val="none"/>
        </w:rPr>
        <w:t>万元，主要用于</w:t>
      </w:r>
      <w:r>
        <w:rPr>
          <w:rFonts w:hint="eastAsia"/>
          <w:color w:val="auto"/>
          <w:highlight w:val="none"/>
          <w:u w:val="none"/>
        </w:rPr>
        <w:t>学校职业年金缴费支出。</w:t>
      </w:r>
    </w:p>
    <w:p>
      <w:pPr>
        <w:spacing w:line="600" w:lineRule="exact"/>
        <w:ind w:firstLine="632" w:firstLineChars="200"/>
        <w:rPr>
          <w:rFonts w:hint="eastAsia"/>
          <w:highlight w:val="none"/>
        </w:rPr>
      </w:pPr>
      <w:r>
        <w:rPr>
          <w:rFonts w:hint="eastAsia"/>
          <w:highlight w:val="none"/>
          <w:lang w:val="en-US" w:eastAsia="zh-CN"/>
        </w:rPr>
        <w:t>6</w:t>
      </w:r>
      <w:r>
        <w:rPr>
          <w:rFonts w:hint="eastAsia"/>
          <w:highlight w:val="none"/>
        </w:rPr>
        <w:t>.</w:t>
      </w:r>
      <w:r>
        <w:rPr>
          <w:highlight w:val="none"/>
        </w:rPr>
        <w:t>社会保障和就业支出（208）其他社会保障和就业支出（99）</w:t>
      </w:r>
      <w:r>
        <w:rPr>
          <w:rFonts w:hint="eastAsia"/>
          <w:highlight w:val="none"/>
        </w:rPr>
        <w:t>其</w:t>
      </w:r>
      <w:r>
        <w:rPr>
          <w:highlight w:val="none"/>
        </w:rPr>
        <w:t>他社会保障和就业支出（99）</w:t>
      </w:r>
      <w:r>
        <w:rPr>
          <w:rFonts w:hint="eastAsia"/>
          <w:highlight w:val="none"/>
          <w:lang w:eastAsia="zh-CN"/>
        </w:rPr>
        <w:t>2024年</w:t>
      </w:r>
      <w:r>
        <w:rPr>
          <w:highlight w:val="none"/>
        </w:rPr>
        <w:t>预算数为</w:t>
      </w:r>
      <w:r>
        <w:rPr>
          <w:rFonts w:hint="eastAsia"/>
          <w:highlight w:val="none"/>
        </w:rPr>
        <w:t>10.03</w:t>
      </w:r>
      <w:r>
        <w:rPr>
          <w:highlight w:val="none"/>
        </w:rPr>
        <w:t>万元，主要用于</w:t>
      </w:r>
      <w:r>
        <w:rPr>
          <w:rFonts w:hint="eastAsia"/>
          <w:highlight w:val="none"/>
          <w:lang w:val="en-US" w:eastAsia="zh-CN"/>
        </w:rPr>
        <w:t>学校</w:t>
      </w:r>
      <w:r>
        <w:rPr>
          <w:rFonts w:hint="eastAsia"/>
          <w:highlight w:val="none"/>
        </w:rPr>
        <w:t>其他社会保障缴费、生活补助支出。</w:t>
      </w:r>
    </w:p>
    <w:p>
      <w:pPr>
        <w:spacing w:line="600" w:lineRule="exact"/>
        <w:ind w:firstLine="632" w:firstLineChars="200"/>
        <w:rPr>
          <w:rFonts w:hint="eastAsia"/>
          <w:highlight w:val="none"/>
        </w:rPr>
      </w:pPr>
      <w:r>
        <w:rPr>
          <w:rFonts w:hint="eastAsia"/>
          <w:highlight w:val="none"/>
          <w:lang w:val="en-US" w:eastAsia="zh-CN"/>
        </w:rPr>
        <w:t>7</w:t>
      </w:r>
      <w:r>
        <w:rPr>
          <w:rFonts w:hint="eastAsia"/>
          <w:highlight w:val="none"/>
        </w:rPr>
        <w:t>.</w:t>
      </w:r>
      <w:r>
        <w:rPr>
          <w:highlight w:val="none"/>
        </w:rPr>
        <w:t>卫生健康支出（210）行政事业单位医疗（11）事业单位医疗（02）</w:t>
      </w:r>
      <w:r>
        <w:rPr>
          <w:rFonts w:hint="eastAsia"/>
          <w:highlight w:val="none"/>
          <w:lang w:eastAsia="zh-CN"/>
        </w:rPr>
        <w:t>2024年</w:t>
      </w:r>
      <w:r>
        <w:rPr>
          <w:highlight w:val="none"/>
        </w:rPr>
        <w:t>预算数为</w:t>
      </w:r>
      <w:r>
        <w:rPr>
          <w:rFonts w:hint="eastAsia"/>
          <w:highlight w:val="none"/>
        </w:rPr>
        <w:t>51.46</w:t>
      </w:r>
      <w:r>
        <w:rPr>
          <w:highlight w:val="none"/>
        </w:rPr>
        <w:t>万元，主要用于</w:t>
      </w:r>
      <w:r>
        <w:rPr>
          <w:rFonts w:hint="eastAsia"/>
          <w:highlight w:val="none"/>
          <w:lang w:val="en-US" w:eastAsia="zh-CN"/>
        </w:rPr>
        <w:t>学校</w:t>
      </w:r>
      <w:r>
        <w:rPr>
          <w:highlight w:val="none"/>
        </w:rPr>
        <w:t>职工基本医疗保险及大额医疗保险</w:t>
      </w:r>
      <w:r>
        <w:rPr>
          <w:rFonts w:hint="eastAsia"/>
          <w:highlight w:val="none"/>
        </w:rPr>
        <w:t>支出</w:t>
      </w:r>
      <w:r>
        <w:rPr>
          <w:highlight w:val="none"/>
        </w:rPr>
        <w:t>。</w:t>
      </w:r>
    </w:p>
    <w:p>
      <w:pPr>
        <w:ind w:firstLine="632" w:firstLineChars="200"/>
        <w:rPr>
          <w:highlight w:val="none"/>
        </w:rPr>
      </w:pPr>
      <w:r>
        <w:rPr>
          <w:rFonts w:hint="eastAsia"/>
          <w:highlight w:val="none"/>
          <w:lang w:val="en-US" w:eastAsia="zh-CN"/>
        </w:rPr>
        <w:t>8.</w:t>
      </w:r>
      <w:r>
        <w:rPr>
          <w:highlight w:val="none"/>
        </w:rPr>
        <w:t>卫生健康支出（210）行政事业单位医疗（11）公务员医疗保障（03）</w:t>
      </w:r>
      <w:r>
        <w:rPr>
          <w:rFonts w:hint="eastAsia"/>
          <w:highlight w:val="none"/>
          <w:lang w:eastAsia="zh-CN"/>
        </w:rPr>
        <w:t>2024年</w:t>
      </w:r>
      <w:r>
        <w:rPr>
          <w:highlight w:val="none"/>
        </w:rPr>
        <w:t>预算数为</w:t>
      </w:r>
      <w:r>
        <w:rPr>
          <w:rFonts w:hint="eastAsia"/>
          <w:highlight w:val="none"/>
        </w:rPr>
        <w:t>17.78</w:t>
      </w:r>
      <w:r>
        <w:rPr>
          <w:highlight w:val="none"/>
        </w:rPr>
        <w:t>万元，主要用于</w:t>
      </w:r>
      <w:r>
        <w:rPr>
          <w:rFonts w:hint="eastAsia"/>
          <w:highlight w:val="none"/>
          <w:lang w:val="en-US" w:eastAsia="zh-CN"/>
        </w:rPr>
        <w:t>学校</w:t>
      </w:r>
      <w:r>
        <w:rPr>
          <w:highlight w:val="none"/>
        </w:rPr>
        <w:t>职工缴纳公务员医疗补助支出。</w:t>
      </w:r>
    </w:p>
    <w:p>
      <w:pPr>
        <w:spacing w:line="600" w:lineRule="exact"/>
        <w:ind w:firstLine="632" w:firstLineChars="200"/>
        <w:rPr>
          <w:highlight w:val="none"/>
        </w:rPr>
      </w:pPr>
      <w:r>
        <w:rPr>
          <w:rFonts w:hint="eastAsia"/>
          <w:highlight w:val="none"/>
          <w:lang w:val="en-US" w:eastAsia="zh-CN"/>
        </w:rPr>
        <w:t>9</w:t>
      </w:r>
      <w:r>
        <w:rPr>
          <w:rFonts w:hint="eastAsia"/>
          <w:highlight w:val="none"/>
        </w:rPr>
        <w:t>.</w:t>
      </w:r>
      <w:r>
        <w:rPr>
          <w:highlight w:val="none"/>
        </w:rPr>
        <w:t>住房保障支出（221）住房改革支出（02）住房公积金（01）</w:t>
      </w:r>
      <w:r>
        <w:rPr>
          <w:rFonts w:hint="eastAsia"/>
          <w:highlight w:val="none"/>
          <w:lang w:eastAsia="zh-CN"/>
        </w:rPr>
        <w:t>2024年</w:t>
      </w:r>
      <w:r>
        <w:rPr>
          <w:highlight w:val="none"/>
        </w:rPr>
        <w:t>预算数为</w:t>
      </w:r>
      <w:r>
        <w:rPr>
          <w:rFonts w:hint="eastAsia"/>
          <w:highlight w:val="none"/>
        </w:rPr>
        <w:t>103.08万元，</w:t>
      </w:r>
      <w:r>
        <w:rPr>
          <w:highlight w:val="none"/>
        </w:rPr>
        <w:t>主要用于</w:t>
      </w:r>
      <w:r>
        <w:rPr>
          <w:rFonts w:hint="eastAsia"/>
          <w:highlight w:val="none"/>
          <w:lang w:val="en-US" w:eastAsia="zh-CN"/>
        </w:rPr>
        <w:t>学校</w:t>
      </w:r>
      <w:r>
        <w:rPr>
          <w:highlight w:val="none"/>
        </w:rPr>
        <w:t>职工住房公积金支出。</w:t>
      </w:r>
    </w:p>
    <w:p>
      <w:pPr>
        <w:spacing w:line="600" w:lineRule="exact"/>
        <w:ind w:firstLine="632" w:firstLineChars="200"/>
        <w:rPr>
          <w:rFonts w:hint="eastAsia" w:ascii="黑体" w:hAnsi="黑体" w:eastAsia="黑体" w:cs="黑体"/>
          <w:highlight w:val="none"/>
        </w:rPr>
      </w:pPr>
      <w:r>
        <w:rPr>
          <w:rFonts w:hint="eastAsia" w:ascii="黑体" w:hAnsi="黑体" w:eastAsia="黑体" w:cs="黑体"/>
          <w:highlight w:val="none"/>
        </w:rPr>
        <w:t>六、一般公共预算基本支出情况说明</w:t>
      </w:r>
    </w:p>
    <w:p>
      <w:pPr>
        <w:spacing w:line="600" w:lineRule="exact"/>
        <w:ind w:firstLine="632" w:firstLineChars="200"/>
        <w:rPr>
          <w:highlight w:val="none"/>
        </w:rPr>
      </w:pPr>
      <w:r>
        <w:rPr>
          <w:rFonts w:hint="eastAsia"/>
          <w:highlight w:val="none"/>
          <w:lang w:val="en-US" w:eastAsia="zh-CN"/>
        </w:rPr>
        <w:t>船山区龙凤学校</w:t>
      </w:r>
      <w:r>
        <w:rPr>
          <w:rFonts w:hint="eastAsia"/>
          <w:highlight w:val="none"/>
          <w:lang w:eastAsia="zh-CN"/>
        </w:rPr>
        <w:t>2024年</w:t>
      </w:r>
      <w:r>
        <w:rPr>
          <w:highlight w:val="none"/>
        </w:rPr>
        <w:t>一般公共预算基本支出</w:t>
      </w:r>
      <w:r>
        <w:rPr>
          <w:rFonts w:hint="eastAsia"/>
          <w:highlight w:val="none"/>
          <w:lang w:val="en-US" w:eastAsia="zh-CN"/>
        </w:rPr>
        <w:t>1266.75</w:t>
      </w:r>
      <w:r>
        <w:rPr>
          <w:highlight w:val="none"/>
        </w:rPr>
        <w:t>万元，其中：</w:t>
      </w:r>
    </w:p>
    <w:p>
      <w:pPr>
        <w:spacing w:line="600" w:lineRule="exact"/>
        <w:ind w:firstLine="632" w:firstLineChars="200"/>
        <w:rPr>
          <w:highlight w:val="none"/>
        </w:rPr>
      </w:pPr>
      <w:r>
        <w:rPr>
          <w:highlight w:val="none"/>
        </w:rPr>
        <w:t>人员经费</w:t>
      </w:r>
      <w:r>
        <w:rPr>
          <w:rFonts w:hint="eastAsia"/>
          <w:highlight w:val="none"/>
        </w:rPr>
        <w:t>1176.44</w:t>
      </w:r>
      <w:r>
        <w:rPr>
          <w:highlight w:val="none"/>
        </w:rPr>
        <w:t>万元，主要包括：基本工资、津贴补贴、绩效工资、机关事业单位基本养老保险缴费、</w:t>
      </w:r>
      <w:r>
        <w:rPr>
          <w:rFonts w:hint="eastAsia"/>
          <w:highlight w:val="none"/>
        </w:rPr>
        <w:t>职业年金缴费</w:t>
      </w:r>
      <w:r>
        <w:rPr>
          <w:rFonts w:hint="eastAsia"/>
          <w:highlight w:val="none"/>
          <w:lang w:eastAsia="zh-CN"/>
        </w:rPr>
        <w:t>、</w:t>
      </w:r>
      <w:r>
        <w:rPr>
          <w:rFonts w:hint="eastAsia"/>
          <w:highlight w:val="none"/>
        </w:rPr>
        <w:t>职工基本医疗保险缴费、公务员医疗补助缴费、其他社会保障缴费</w:t>
      </w:r>
      <w:r>
        <w:rPr>
          <w:rFonts w:hint="eastAsia"/>
          <w:highlight w:val="none"/>
          <w:lang w:eastAsia="zh-CN"/>
        </w:rPr>
        <w:t>（</w:t>
      </w:r>
      <w:r>
        <w:rPr>
          <w:rFonts w:hint="eastAsia"/>
          <w:highlight w:val="none"/>
        </w:rPr>
        <w:t>失业保险、工伤保险</w:t>
      </w:r>
      <w:r>
        <w:rPr>
          <w:rFonts w:hint="eastAsia"/>
          <w:highlight w:val="none"/>
          <w:lang w:eastAsia="zh-CN"/>
        </w:rPr>
        <w:t>、</w:t>
      </w:r>
      <w:r>
        <w:rPr>
          <w:rFonts w:hint="eastAsia"/>
          <w:highlight w:val="none"/>
          <w:lang w:val="en-US" w:eastAsia="zh-CN"/>
        </w:rPr>
        <w:t>残保金</w:t>
      </w:r>
      <w:r>
        <w:rPr>
          <w:rFonts w:hint="eastAsia"/>
          <w:highlight w:val="none"/>
          <w:lang w:eastAsia="zh-CN"/>
        </w:rPr>
        <w:t>）</w:t>
      </w:r>
      <w:r>
        <w:rPr>
          <w:rFonts w:hint="eastAsia"/>
          <w:highlight w:val="none"/>
        </w:rPr>
        <w:t>、住房公积金、其他工资福利支出、其他对个人和家庭的补助</w:t>
      </w:r>
      <w:r>
        <w:rPr>
          <w:highlight w:val="none"/>
        </w:rPr>
        <w:t>。</w:t>
      </w:r>
    </w:p>
    <w:p>
      <w:pPr>
        <w:spacing w:line="600" w:lineRule="exact"/>
        <w:ind w:firstLine="632" w:firstLineChars="200"/>
        <w:rPr>
          <w:highlight w:val="none"/>
        </w:rPr>
      </w:pPr>
      <w:r>
        <w:rPr>
          <w:highlight w:val="none"/>
        </w:rPr>
        <w:t>公用经费</w:t>
      </w:r>
      <w:r>
        <w:rPr>
          <w:rFonts w:hint="eastAsia"/>
          <w:highlight w:val="none"/>
        </w:rPr>
        <w:t>90.3</w:t>
      </w:r>
      <w:r>
        <w:rPr>
          <w:highlight w:val="none"/>
        </w:rPr>
        <w:t>万元，主要包括：</w:t>
      </w:r>
      <w:r>
        <w:rPr>
          <w:rFonts w:hint="eastAsia"/>
          <w:highlight w:val="none"/>
          <w:lang w:val="en-US" w:eastAsia="zh-CN"/>
        </w:rPr>
        <w:t>专用材料费、福利费、</w:t>
      </w:r>
      <w:r>
        <w:rPr>
          <w:highlight w:val="none"/>
        </w:rPr>
        <w:t>其他商品和服务支出。</w:t>
      </w:r>
    </w:p>
    <w:p>
      <w:pPr>
        <w:spacing w:line="600" w:lineRule="exact"/>
        <w:ind w:firstLine="632" w:firstLineChars="200"/>
        <w:rPr>
          <w:rFonts w:hint="eastAsia" w:ascii="黑体" w:hAnsi="黑体" w:eastAsia="黑体" w:cs="黑体"/>
          <w:highlight w:val="none"/>
        </w:rPr>
      </w:pPr>
      <w:r>
        <w:rPr>
          <w:rFonts w:hint="eastAsia" w:ascii="黑体" w:hAnsi="黑体" w:eastAsia="黑体" w:cs="黑体"/>
          <w:highlight w:val="none"/>
        </w:rPr>
        <w:t>七、“三公”经费财政拨款预算安排情况说明</w:t>
      </w:r>
    </w:p>
    <w:p>
      <w:pPr>
        <w:spacing w:line="600" w:lineRule="exact"/>
        <w:ind w:firstLine="632" w:firstLineChars="200"/>
        <w:rPr>
          <w:rFonts w:hint="eastAsia"/>
          <w:highlight w:val="none"/>
        </w:rPr>
      </w:pPr>
      <w:r>
        <w:rPr>
          <w:rFonts w:hint="eastAsia"/>
          <w:highlight w:val="none"/>
          <w:lang w:val="en-US" w:eastAsia="zh-CN"/>
        </w:rPr>
        <w:t>船山区龙凤学校</w:t>
      </w:r>
      <w:r>
        <w:rPr>
          <w:rFonts w:hint="eastAsia"/>
          <w:highlight w:val="none"/>
          <w:lang w:eastAsia="zh-CN"/>
        </w:rPr>
        <w:t>2024年</w:t>
      </w:r>
      <w:r>
        <w:rPr>
          <w:rFonts w:hint="eastAsia"/>
          <w:highlight w:val="none"/>
        </w:rPr>
        <w:t>没有使用财政拨款安排“三公”经费预算。</w:t>
      </w:r>
    </w:p>
    <w:p>
      <w:pPr>
        <w:spacing w:line="600" w:lineRule="exact"/>
        <w:ind w:firstLine="632" w:firstLineChars="200"/>
        <w:rPr>
          <w:rFonts w:hint="eastAsia"/>
          <w:highlight w:val="none"/>
        </w:rPr>
      </w:pPr>
      <w:r>
        <w:rPr>
          <w:rFonts w:hint="eastAsia"/>
          <w:highlight w:val="none"/>
        </w:rPr>
        <w:t>（一）因公出国（境）经费与</w:t>
      </w:r>
      <w:r>
        <w:rPr>
          <w:rFonts w:hint="eastAsia"/>
          <w:highlight w:val="none"/>
          <w:lang w:eastAsia="zh-CN"/>
        </w:rPr>
        <w:t>2023年</w:t>
      </w:r>
      <w:r>
        <w:rPr>
          <w:rFonts w:hint="eastAsia"/>
          <w:highlight w:val="none"/>
        </w:rPr>
        <w:t>预算持平，两年均未安排因公出国（境）经费。</w:t>
      </w:r>
    </w:p>
    <w:p>
      <w:pPr>
        <w:spacing w:line="600" w:lineRule="exact"/>
        <w:ind w:firstLine="632" w:firstLineChars="200"/>
        <w:rPr>
          <w:rFonts w:hint="eastAsia"/>
          <w:highlight w:val="none"/>
        </w:rPr>
      </w:pPr>
      <w:r>
        <w:rPr>
          <w:rFonts w:hint="eastAsia"/>
          <w:highlight w:val="none"/>
        </w:rPr>
        <w:t>（二）公务接待费与</w:t>
      </w:r>
      <w:r>
        <w:rPr>
          <w:rFonts w:hint="eastAsia"/>
          <w:highlight w:val="none"/>
          <w:lang w:eastAsia="zh-CN"/>
        </w:rPr>
        <w:t>2023年</w:t>
      </w:r>
      <w:r>
        <w:rPr>
          <w:rFonts w:hint="eastAsia"/>
          <w:highlight w:val="none"/>
        </w:rPr>
        <w:t>预算持平，两年均未安排公务接待费。</w:t>
      </w:r>
    </w:p>
    <w:p>
      <w:pPr>
        <w:spacing w:line="600" w:lineRule="exact"/>
        <w:ind w:firstLine="632" w:firstLineChars="200"/>
        <w:rPr>
          <w:rFonts w:hint="eastAsia"/>
          <w:highlight w:val="none"/>
        </w:rPr>
      </w:pPr>
      <w:r>
        <w:rPr>
          <w:rFonts w:hint="eastAsia"/>
          <w:highlight w:val="none"/>
        </w:rPr>
        <w:t>（三）公务用车购置及运行维护费与</w:t>
      </w:r>
      <w:r>
        <w:rPr>
          <w:rFonts w:hint="eastAsia"/>
          <w:highlight w:val="none"/>
          <w:lang w:eastAsia="zh-CN"/>
        </w:rPr>
        <w:t>2023年</w:t>
      </w:r>
      <w:r>
        <w:rPr>
          <w:rFonts w:hint="eastAsia"/>
          <w:highlight w:val="none"/>
        </w:rPr>
        <w:t>预算持平，两年均未安排公务用车购置及运行维护费。</w:t>
      </w:r>
    </w:p>
    <w:p>
      <w:pPr>
        <w:spacing w:line="600" w:lineRule="exact"/>
        <w:ind w:firstLine="632" w:firstLineChars="200"/>
        <w:rPr>
          <w:rFonts w:hint="eastAsia"/>
          <w:highlight w:val="none"/>
        </w:rPr>
      </w:pPr>
      <w:r>
        <w:rPr>
          <w:rFonts w:hint="eastAsia"/>
          <w:highlight w:val="none"/>
        </w:rPr>
        <w:t>单位无公务用车。</w:t>
      </w:r>
    </w:p>
    <w:p>
      <w:pPr>
        <w:spacing w:line="600" w:lineRule="exact"/>
        <w:ind w:firstLine="632" w:firstLineChars="200"/>
        <w:rPr>
          <w:rFonts w:hint="eastAsia"/>
          <w:highlight w:val="none"/>
        </w:rPr>
      </w:pPr>
      <w:r>
        <w:rPr>
          <w:rFonts w:hint="eastAsia"/>
          <w:highlight w:val="none"/>
          <w:lang w:eastAsia="zh-CN"/>
        </w:rPr>
        <w:t>2024年</w:t>
      </w:r>
      <w:r>
        <w:rPr>
          <w:rFonts w:hint="eastAsia"/>
          <w:highlight w:val="none"/>
        </w:rPr>
        <w:t>安排公务用车购置费0万元。</w:t>
      </w:r>
    </w:p>
    <w:p>
      <w:pPr>
        <w:spacing w:line="600" w:lineRule="exact"/>
        <w:ind w:firstLine="632" w:firstLineChars="200"/>
        <w:rPr>
          <w:rFonts w:hint="eastAsia"/>
          <w:highlight w:val="none"/>
        </w:rPr>
      </w:pPr>
      <w:r>
        <w:rPr>
          <w:rFonts w:hint="eastAsia"/>
          <w:highlight w:val="none"/>
          <w:lang w:eastAsia="zh-CN"/>
        </w:rPr>
        <w:t>2024年</w:t>
      </w:r>
      <w:r>
        <w:rPr>
          <w:rFonts w:hint="eastAsia"/>
          <w:highlight w:val="none"/>
        </w:rPr>
        <w:t>安排公务用车运行维护费0万元。</w:t>
      </w:r>
    </w:p>
    <w:p>
      <w:pPr>
        <w:spacing w:line="600" w:lineRule="exact"/>
        <w:ind w:firstLine="632" w:firstLineChars="200"/>
        <w:rPr>
          <w:rFonts w:hint="eastAsia" w:ascii="黑体" w:hAnsi="黑体" w:eastAsia="黑体" w:cs="黑体"/>
          <w:highlight w:val="none"/>
        </w:rPr>
      </w:pPr>
      <w:r>
        <w:rPr>
          <w:rFonts w:hint="eastAsia" w:ascii="黑体" w:hAnsi="黑体" w:eastAsia="黑体" w:cs="黑体"/>
          <w:highlight w:val="none"/>
        </w:rPr>
        <w:t>八、“会议费”“培训费”“差旅费”财政拨款预算安排情况说明</w:t>
      </w:r>
    </w:p>
    <w:p>
      <w:pPr>
        <w:spacing w:line="600" w:lineRule="exact"/>
        <w:ind w:firstLine="632" w:firstLineChars="200"/>
        <w:rPr>
          <w:rFonts w:hint="eastAsia"/>
          <w:highlight w:val="none"/>
        </w:rPr>
      </w:pPr>
      <w:r>
        <w:rPr>
          <w:rFonts w:hint="eastAsia"/>
          <w:highlight w:val="none"/>
          <w:lang w:val="en-US" w:eastAsia="zh-CN"/>
        </w:rPr>
        <w:t>船山区龙凤学校</w:t>
      </w:r>
      <w:r>
        <w:rPr>
          <w:rFonts w:hint="eastAsia"/>
          <w:highlight w:val="none"/>
          <w:lang w:eastAsia="zh-CN"/>
        </w:rPr>
        <w:t>2024年</w:t>
      </w:r>
      <w:r>
        <w:rPr>
          <w:rFonts w:hint="eastAsia"/>
          <w:highlight w:val="none"/>
        </w:rPr>
        <w:t>“会议费”“培训费”“差旅费”财政拨款预算数</w:t>
      </w:r>
      <w:r>
        <w:rPr>
          <w:rFonts w:hint="eastAsia"/>
          <w:highlight w:val="none"/>
          <w:lang w:val="en-US" w:eastAsia="zh-CN"/>
        </w:rPr>
        <w:t>0</w:t>
      </w:r>
      <w:r>
        <w:rPr>
          <w:rFonts w:hint="eastAsia"/>
          <w:highlight w:val="none"/>
        </w:rPr>
        <w:t>万元，其中：会议费0万元，培训费0万元，差旅费</w:t>
      </w:r>
      <w:r>
        <w:rPr>
          <w:rFonts w:hint="eastAsia"/>
          <w:highlight w:val="none"/>
          <w:lang w:val="en-US" w:eastAsia="zh-CN"/>
        </w:rPr>
        <w:t>0</w:t>
      </w:r>
      <w:r>
        <w:rPr>
          <w:rFonts w:hint="eastAsia"/>
          <w:highlight w:val="none"/>
        </w:rPr>
        <w:t>万元。</w:t>
      </w:r>
    </w:p>
    <w:p>
      <w:pPr>
        <w:spacing w:line="600" w:lineRule="exact"/>
        <w:ind w:firstLine="632" w:firstLineChars="200"/>
        <w:rPr>
          <w:rFonts w:hint="eastAsia"/>
          <w:highlight w:val="none"/>
        </w:rPr>
      </w:pPr>
      <w:r>
        <w:rPr>
          <w:rFonts w:hint="eastAsia"/>
          <w:highlight w:val="none"/>
        </w:rPr>
        <w:t>（一）会议费与</w:t>
      </w:r>
      <w:r>
        <w:rPr>
          <w:rFonts w:hint="eastAsia"/>
          <w:highlight w:val="none"/>
          <w:lang w:eastAsia="zh-CN"/>
        </w:rPr>
        <w:t>2023年</w:t>
      </w:r>
      <w:r>
        <w:rPr>
          <w:rFonts w:hint="eastAsia"/>
          <w:highlight w:val="none"/>
        </w:rPr>
        <w:t>预算持平，两年均未安排会议。</w:t>
      </w:r>
    </w:p>
    <w:p>
      <w:pPr>
        <w:spacing w:line="600" w:lineRule="exact"/>
        <w:ind w:firstLine="632" w:firstLineChars="200"/>
        <w:rPr>
          <w:rFonts w:hint="eastAsia"/>
          <w:highlight w:val="none"/>
        </w:rPr>
      </w:pPr>
      <w:r>
        <w:rPr>
          <w:rFonts w:hint="eastAsia"/>
          <w:highlight w:val="none"/>
        </w:rPr>
        <w:t>（二）培训费与</w:t>
      </w:r>
      <w:r>
        <w:rPr>
          <w:rFonts w:hint="eastAsia"/>
          <w:highlight w:val="none"/>
          <w:lang w:eastAsia="zh-CN"/>
        </w:rPr>
        <w:t>2023年</w:t>
      </w:r>
      <w:r>
        <w:rPr>
          <w:rFonts w:hint="eastAsia"/>
          <w:highlight w:val="none"/>
        </w:rPr>
        <w:t>预算持平，两年均未安排培训。</w:t>
      </w:r>
    </w:p>
    <w:p>
      <w:pPr>
        <w:spacing w:line="600" w:lineRule="exact"/>
        <w:ind w:firstLine="632" w:firstLineChars="200"/>
        <w:rPr>
          <w:rFonts w:hint="eastAsia"/>
          <w:highlight w:val="none"/>
        </w:rPr>
      </w:pPr>
      <w:r>
        <w:rPr>
          <w:rFonts w:hint="eastAsia"/>
          <w:highlight w:val="none"/>
        </w:rPr>
        <w:t>（三）</w:t>
      </w:r>
      <w:r>
        <w:rPr>
          <w:rFonts w:hint="eastAsia"/>
          <w:highlight w:val="none"/>
          <w:lang w:val="en-US" w:eastAsia="zh-CN"/>
        </w:rPr>
        <w:t>差旅</w:t>
      </w:r>
      <w:r>
        <w:rPr>
          <w:rFonts w:hint="eastAsia"/>
          <w:highlight w:val="none"/>
        </w:rPr>
        <w:t>费与</w:t>
      </w:r>
      <w:r>
        <w:rPr>
          <w:rFonts w:hint="eastAsia"/>
          <w:highlight w:val="none"/>
          <w:lang w:eastAsia="zh-CN"/>
        </w:rPr>
        <w:t>2023年</w:t>
      </w:r>
      <w:r>
        <w:rPr>
          <w:rFonts w:hint="eastAsia"/>
          <w:highlight w:val="none"/>
        </w:rPr>
        <w:t>预算持平，两年均未安排</w:t>
      </w:r>
      <w:r>
        <w:rPr>
          <w:rFonts w:hint="eastAsia"/>
          <w:highlight w:val="none"/>
          <w:lang w:val="en-US" w:eastAsia="zh-CN"/>
        </w:rPr>
        <w:t>差旅费</w:t>
      </w:r>
      <w:r>
        <w:rPr>
          <w:rFonts w:hint="eastAsia"/>
          <w:highlight w:val="none"/>
        </w:rPr>
        <w:t>。</w:t>
      </w:r>
    </w:p>
    <w:p>
      <w:pPr>
        <w:spacing w:line="600" w:lineRule="exact"/>
        <w:ind w:firstLine="632" w:firstLineChars="200"/>
        <w:rPr>
          <w:rFonts w:hint="eastAsia" w:ascii="黑体" w:hAnsi="黑体" w:eastAsia="黑体" w:cs="黑体"/>
          <w:highlight w:val="none"/>
        </w:rPr>
      </w:pPr>
      <w:r>
        <w:rPr>
          <w:rFonts w:hint="eastAsia" w:ascii="黑体" w:hAnsi="黑体" w:eastAsia="黑体" w:cs="黑体"/>
          <w:highlight w:val="none"/>
        </w:rPr>
        <w:t>九、政府性基金预算支出情况说明</w:t>
      </w:r>
    </w:p>
    <w:p>
      <w:pPr>
        <w:spacing w:line="600" w:lineRule="exact"/>
        <w:ind w:firstLine="632" w:firstLineChars="200"/>
        <w:rPr>
          <w:rFonts w:hint="eastAsia"/>
          <w:highlight w:val="none"/>
        </w:rPr>
      </w:pPr>
      <w:r>
        <w:rPr>
          <w:rFonts w:hint="eastAsia"/>
          <w:highlight w:val="none"/>
          <w:lang w:val="en-US" w:eastAsia="zh-CN"/>
        </w:rPr>
        <w:t>船山区龙凤学校</w:t>
      </w:r>
      <w:r>
        <w:rPr>
          <w:rFonts w:hint="eastAsia"/>
          <w:highlight w:val="none"/>
          <w:lang w:eastAsia="zh-CN"/>
        </w:rPr>
        <w:t>2024年</w:t>
      </w:r>
      <w:r>
        <w:rPr>
          <w:rFonts w:hint="eastAsia"/>
          <w:highlight w:val="none"/>
        </w:rPr>
        <w:t>没有使用政府性基金预算拨款安排的支出。</w:t>
      </w:r>
    </w:p>
    <w:p>
      <w:pPr>
        <w:spacing w:line="600" w:lineRule="exact"/>
        <w:ind w:firstLine="632" w:firstLineChars="200"/>
        <w:rPr>
          <w:rFonts w:hint="eastAsia" w:ascii="黑体" w:hAnsi="黑体" w:eastAsia="黑体" w:cs="黑体"/>
          <w:highlight w:val="none"/>
        </w:rPr>
      </w:pPr>
      <w:r>
        <w:rPr>
          <w:rFonts w:hint="eastAsia" w:ascii="黑体" w:hAnsi="黑体" w:eastAsia="黑体" w:cs="黑体"/>
          <w:highlight w:val="none"/>
        </w:rPr>
        <w:t>十、国有资本经营预算支出情况说明</w:t>
      </w:r>
    </w:p>
    <w:p>
      <w:pPr>
        <w:spacing w:line="600" w:lineRule="exact"/>
        <w:ind w:firstLine="632" w:firstLineChars="200"/>
        <w:rPr>
          <w:rFonts w:hint="eastAsia"/>
          <w:highlight w:val="none"/>
        </w:rPr>
      </w:pPr>
      <w:r>
        <w:rPr>
          <w:rFonts w:hint="eastAsia"/>
          <w:highlight w:val="none"/>
        </w:rPr>
        <w:t>截至</w:t>
      </w:r>
      <w:r>
        <w:rPr>
          <w:rFonts w:hint="eastAsia"/>
          <w:highlight w:val="none"/>
          <w:lang w:eastAsia="zh-CN"/>
        </w:rPr>
        <w:t>2023年</w:t>
      </w:r>
      <w:r>
        <w:rPr>
          <w:rFonts w:hint="eastAsia"/>
          <w:highlight w:val="none"/>
        </w:rPr>
        <w:t>底，</w:t>
      </w:r>
      <w:r>
        <w:rPr>
          <w:rFonts w:hint="eastAsia"/>
          <w:highlight w:val="none"/>
          <w:lang w:val="en-US" w:eastAsia="zh-CN"/>
        </w:rPr>
        <w:t>船山区龙凤学校</w:t>
      </w:r>
      <w:r>
        <w:rPr>
          <w:rFonts w:hint="eastAsia"/>
          <w:highlight w:val="none"/>
        </w:rPr>
        <w:t>共有车辆</w:t>
      </w:r>
      <w:r>
        <w:rPr>
          <w:rFonts w:hint="eastAsia" w:ascii="楷体_GB2312" w:eastAsia="楷体_GB2312"/>
          <w:highlight w:val="none"/>
        </w:rPr>
        <w:t>0</w:t>
      </w:r>
      <w:r>
        <w:rPr>
          <w:rFonts w:hint="eastAsia"/>
          <w:highlight w:val="none"/>
        </w:rPr>
        <w:t>辆，其中，地厅级领导干部用车</w:t>
      </w:r>
      <w:r>
        <w:rPr>
          <w:highlight w:val="none"/>
        </w:rPr>
        <w:t>0</w:t>
      </w:r>
      <w:r>
        <w:rPr>
          <w:rFonts w:hint="eastAsia"/>
          <w:highlight w:val="none"/>
        </w:rPr>
        <w:t>辆、定向保障用车</w:t>
      </w:r>
      <w:r>
        <w:rPr>
          <w:highlight w:val="none"/>
        </w:rPr>
        <w:t>0</w:t>
      </w:r>
      <w:r>
        <w:rPr>
          <w:rFonts w:hint="eastAsia"/>
          <w:highlight w:val="none"/>
        </w:rPr>
        <w:t>辆、执法执勤用车</w:t>
      </w:r>
      <w:r>
        <w:rPr>
          <w:highlight w:val="none"/>
        </w:rPr>
        <w:t>0</w:t>
      </w:r>
      <w:r>
        <w:rPr>
          <w:rFonts w:hint="eastAsia"/>
          <w:highlight w:val="none"/>
        </w:rPr>
        <w:t>辆。单位价值</w:t>
      </w:r>
      <w:r>
        <w:rPr>
          <w:highlight w:val="none"/>
        </w:rPr>
        <w:t>200</w:t>
      </w:r>
      <w:r>
        <w:rPr>
          <w:rFonts w:hint="eastAsia"/>
          <w:highlight w:val="none"/>
        </w:rPr>
        <w:t>万元以上大型设备</w:t>
      </w:r>
      <w:r>
        <w:rPr>
          <w:rFonts w:ascii="楷体_GB2312" w:eastAsia="楷体_GB2312"/>
          <w:highlight w:val="none"/>
        </w:rPr>
        <w:t>0</w:t>
      </w:r>
      <w:r>
        <w:rPr>
          <w:rFonts w:hint="eastAsia"/>
          <w:highlight w:val="none"/>
        </w:rPr>
        <w:t>台（套）。</w:t>
      </w:r>
    </w:p>
    <w:p>
      <w:pPr>
        <w:spacing w:line="600" w:lineRule="exact"/>
        <w:ind w:firstLine="632" w:firstLineChars="200"/>
        <w:rPr>
          <w:highlight w:val="none"/>
        </w:rPr>
      </w:pPr>
      <w:r>
        <w:rPr>
          <w:rFonts w:hint="eastAsia"/>
          <w:highlight w:val="none"/>
          <w:lang w:val="en-US" w:eastAsia="zh-CN"/>
        </w:rPr>
        <w:t>船山区龙凤学校</w:t>
      </w:r>
      <w:r>
        <w:rPr>
          <w:rFonts w:hint="eastAsia"/>
          <w:highlight w:val="none"/>
          <w:lang w:eastAsia="zh-CN"/>
        </w:rPr>
        <w:t>2024年</w:t>
      </w:r>
      <w:r>
        <w:rPr>
          <w:highlight w:val="none"/>
        </w:rPr>
        <w:t>没有使用国有资本经营预算拨款安排的支出。</w:t>
      </w:r>
    </w:p>
    <w:p>
      <w:pPr>
        <w:spacing w:line="600" w:lineRule="exact"/>
        <w:ind w:firstLine="632" w:firstLineChars="200"/>
        <w:rPr>
          <w:rFonts w:hint="eastAsia" w:ascii="黑体" w:hAnsi="黑体" w:eastAsia="黑体" w:cs="黑体"/>
          <w:highlight w:val="none"/>
        </w:rPr>
      </w:pPr>
      <w:r>
        <w:rPr>
          <w:rFonts w:hint="eastAsia" w:ascii="黑体" w:hAnsi="黑体" w:eastAsia="黑体" w:cs="黑体"/>
          <w:highlight w:val="none"/>
        </w:rPr>
        <w:t>十一、其他重要事项的情况说明</w:t>
      </w:r>
    </w:p>
    <w:p>
      <w:pPr>
        <w:spacing w:line="600" w:lineRule="exact"/>
        <w:ind w:firstLine="632" w:firstLineChars="200"/>
        <w:rPr>
          <w:highlight w:val="none"/>
        </w:rPr>
      </w:pPr>
      <w:r>
        <w:rPr>
          <w:highlight w:val="none"/>
        </w:rPr>
        <w:t>（一）机关运行经费</w:t>
      </w:r>
    </w:p>
    <w:p>
      <w:pPr>
        <w:spacing w:line="600" w:lineRule="exact"/>
        <w:ind w:firstLine="632" w:firstLineChars="200"/>
        <w:rPr>
          <w:highlight w:val="none"/>
        </w:rPr>
      </w:pPr>
      <w:r>
        <w:rPr>
          <w:rFonts w:hint="eastAsia"/>
          <w:highlight w:val="none"/>
          <w:lang w:val="en-US" w:eastAsia="zh-CN"/>
        </w:rPr>
        <w:t>船山区龙凤学校</w:t>
      </w:r>
      <w:r>
        <w:rPr>
          <w:highlight w:val="none"/>
        </w:rPr>
        <w:t>为事业单位，按规定未使用机关运行的相关科目。</w:t>
      </w:r>
    </w:p>
    <w:p>
      <w:pPr>
        <w:spacing w:line="600" w:lineRule="exact"/>
        <w:ind w:firstLine="632" w:firstLineChars="200"/>
        <w:rPr>
          <w:highlight w:val="none"/>
        </w:rPr>
      </w:pPr>
      <w:r>
        <w:rPr>
          <w:highlight w:val="none"/>
        </w:rPr>
        <w:t>（二）政府采购情况</w:t>
      </w:r>
    </w:p>
    <w:p>
      <w:pPr>
        <w:spacing w:line="600" w:lineRule="exact"/>
        <w:ind w:firstLine="632" w:firstLineChars="200"/>
        <w:rPr>
          <w:highlight w:val="none"/>
        </w:rPr>
      </w:pPr>
      <w:r>
        <w:rPr>
          <w:rFonts w:hint="eastAsia"/>
          <w:highlight w:val="none"/>
          <w:lang w:val="en-US" w:eastAsia="zh-CN"/>
        </w:rPr>
        <w:t>船山区龙凤学校</w:t>
      </w:r>
      <w:r>
        <w:rPr>
          <w:rFonts w:hint="eastAsia"/>
          <w:highlight w:val="none"/>
          <w:lang w:eastAsia="zh-CN"/>
        </w:rPr>
        <w:t>2024年</w:t>
      </w:r>
      <w:r>
        <w:rPr>
          <w:rFonts w:hint="eastAsia"/>
          <w:highlight w:val="none"/>
        </w:rPr>
        <w:t>无</w:t>
      </w:r>
      <w:r>
        <w:rPr>
          <w:highlight w:val="none"/>
        </w:rPr>
        <w:t>政府采购项目，</w:t>
      </w:r>
      <w:r>
        <w:rPr>
          <w:rFonts w:hint="eastAsia"/>
          <w:highlight w:val="none"/>
        </w:rPr>
        <w:t>未</w:t>
      </w:r>
      <w:r>
        <w:rPr>
          <w:highlight w:val="none"/>
        </w:rPr>
        <w:t>安排政府采购预算。</w:t>
      </w:r>
    </w:p>
    <w:p>
      <w:pPr>
        <w:spacing w:line="600" w:lineRule="exact"/>
        <w:ind w:firstLine="632" w:firstLineChars="200"/>
        <w:rPr>
          <w:highlight w:val="none"/>
        </w:rPr>
      </w:pPr>
      <w:r>
        <w:rPr>
          <w:highlight w:val="none"/>
        </w:rPr>
        <w:t>（三）国有资产占有使用情况</w:t>
      </w:r>
    </w:p>
    <w:p>
      <w:pPr>
        <w:spacing w:line="600" w:lineRule="exact"/>
        <w:ind w:firstLine="632" w:firstLineChars="200"/>
        <w:rPr>
          <w:rFonts w:hint="eastAsia"/>
          <w:highlight w:val="none"/>
        </w:rPr>
      </w:pPr>
      <w:r>
        <w:rPr>
          <w:rFonts w:hint="eastAsia"/>
          <w:highlight w:val="none"/>
        </w:rPr>
        <w:t>截至</w:t>
      </w:r>
      <w:r>
        <w:rPr>
          <w:rFonts w:hint="eastAsia"/>
          <w:highlight w:val="none"/>
          <w:lang w:eastAsia="zh-CN"/>
        </w:rPr>
        <w:t>2023年</w:t>
      </w:r>
      <w:r>
        <w:rPr>
          <w:rFonts w:hint="eastAsia"/>
          <w:highlight w:val="none"/>
        </w:rPr>
        <w:t>底，</w:t>
      </w:r>
      <w:r>
        <w:rPr>
          <w:rFonts w:hint="eastAsia"/>
          <w:highlight w:val="none"/>
          <w:lang w:val="en-US" w:eastAsia="zh-CN"/>
        </w:rPr>
        <w:t>船山区龙凤学校</w:t>
      </w:r>
      <w:r>
        <w:rPr>
          <w:rFonts w:hint="eastAsia"/>
          <w:highlight w:val="none"/>
        </w:rPr>
        <w:t>所属各预算单位共有车辆</w:t>
      </w:r>
      <w:r>
        <w:rPr>
          <w:rFonts w:hint="eastAsia" w:ascii="楷体_GB2312" w:eastAsia="楷体_GB2312"/>
          <w:highlight w:val="none"/>
          <w:lang w:val="en-US" w:eastAsia="zh-CN"/>
        </w:rPr>
        <w:t>0</w:t>
      </w:r>
      <w:r>
        <w:rPr>
          <w:rFonts w:hint="eastAsia"/>
          <w:highlight w:val="none"/>
        </w:rPr>
        <w:t>辆，其中，地厅级领导干部用车</w:t>
      </w:r>
      <w:r>
        <w:rPr>
          <w:rFonts w:hint="eastAsia"/>
          <w:highlight w:val="none"/>
          <w:lang w:val="en-US" w:eastAsia="zh-CN"/>
        </w:rPr>
        <w:t>0</w:t>
      </w:r>
      <w:r>
        <w:rPr>
          <w:rFonts w:hint="eastAsia"/>
          <w:highlight w:val="none"/>
        </w:rPr>
        <w:t>辆、定向保障用车</w:t>
      </w:r>
      <w:r>
        <w:rPr>
          <w:rFonts w:hint="eastAsia"/>
          <w:highlight w:val="none"/>
          <w:lang w:val="en-US" w:eastAsia="zh-CN"/>
        </w:rPr>
        <w:t>0</w:t>
      </w:r>
      <w:r>
        <w:rPr>
          <w:rFonts w:hint="eastAsia"/>
          <w:highlight w:val="none"/>
        </w:rPr>
        <w:t>辆、执法执勤用车</w:t>
      </w:r>
      <w:r>
        <w:rPr>
          <w:rFonts w:hint="eastAsia"/>
          <w:highlight w:val="none"/>
          <w:lang w:val="en-US" w:eastAsia="zh-CN"/>
        </w:rPr>
        <w:t>0</w:t>
      </w:r>
      <w:r>
        <w:rPr>
          <w:rFonts w:hint="eastAsia"/>
          <w:highlight w:val="none"/>
        </w:rPr>
        <w:t>辆。单位价值</w:t>
      </w:r>
      <w:r>
        <w:rPr>
          <w:highlight w:val="none"/>
        </w:rPr>
        <w:t>200</w:t>
      </w:r>
      <w:r>
        <w:rPr>
          <w:rFonts w:hint="eastAsia"/>
          <w:highlight w:val="none"/>
        </w:rPr>
        <w:t>万元以上大型设备</w:t>
      </w:r>
      <w:r>
        <w:rPr>
          <w:rFonts w:hint="eastAsia" w:ascii="楷体_GB2312" w:eastAsia="楷体_GB2312"/>
          <w:highlight w:val="none"/>
          <w:lang w:val="en-US" w:eastAsia="zh-CN"/>
        </w:rPr>
        <w:t>0</w:t>
      </w:r>
      <w:r>
        <w:rPr>
          <w:rFonts w:hint="eastAsia"/>
          <w:highlight w:val="none"/>
        </w:rPr>
        <w:t>台（套）。</w:t>
      </w:r>
    </w:p>
    <w:p>
      <w:pPr>
        <w:spacing w:line="600" w:lineRule="exact"/>
        <w:ind w:firstLine="632" w:firstLineChars="200"/>
        <w:rPr>
          <w:highlight w:val="none"/>
        </w:rPr>
      </w:pPr>
      <w:r>
        <w:rPr>
          <w:rFonts w:hint="eastAsia"/>
          <w:highlight w:val="none"/>
          <w:lang w:eastAsia="zh-CN"/>
        </w:rPr>
        <w:t>2024年单位</w:t>
      </w:r>
      <w:r>
        <w:rPr>
          <w:highlight w:val="none"/>
        </w:rPr>
        <w:t>预算未安排购置车辆及单位价值200万元以上大型设备。</w:t>
      </w:r>
    </w:p>
    <w:p>
      <w:pPr>
        <w:spacing w:line="600" w:lineRule="exact"/>
        <w:ind w:firstLine="632" w:firstLineChars="200"/>
        <w:rPr>
          <w:highlight w:val="none"/>
        </w:rPr>
      </w:pPr>
      <w:r>
        <w:rPr>
          <w:highlight w:val="none"/>
        </w:rPr>
        <w:t>（四）</w:t>
      </w:r>
      <w:r>
        <w:rPr>
          <w:rFonts w:hint="eastAsia"/>
          <w:highlight w:val="none"/>
        </w:rPr>
        <w:t>预算绩效</w:t>
      </w:r>
      <w:r>
        <w:rPr>
          <w:highlight w:val="none"/>
        </w:rPr>
        <w:t>情况</w:t>
      </w:r>
    </w:p>
    <w:p>
      <w:pPr>
        <w:spacing w:line="600" w:lineRule="exact"/>
        <w:ind w:firstLine="632" w:firstLineChars="200"/>
        <w:rPr>
          <w:highlight w:val="none"/>
        </w:rPr>
      </w:pPr>
      <w:r>
        <w:rPr>
          <w:rFonts w:hint="eastAsia"/>
          <w:highlight w:val="none"/>
          <w:lang w:eastAsia="zh-CN"/>
        </w:rPr>
        <w:t>2024年</w:t>
      </w:r>
      <w:r>
        <w:rPr>
          <w:rFonts w:hint="eastAsia"/>
          <w:highlight w:val="none"/>
          <w:lang w:val="en-US" w:eastAsia="zh-CN"/>
        </w:rPr>
        <w:t>船山区龙凤学校</w:t>
      </w:r>
      <w:r>
        <w:rPr>
          <w:rFonts w:hint="eastAsia"/>
          <w:highlight w:val="none"/>
        </w:rPr>
        <w:t>开展</w:t>
      </w:r>
      <w:r>
        <w:rPr>
          <w:highlight w:val="none"/>
        </w:rPr>
        <w:t>绩效目标</w:t>
      </w:r>
      <w:r>
        <w:rPr>
          <w:rFonts w:hint="eastAsia"/>
          <w:highlight w:val="none"/>
        </w:rPr>
        <w:t>管理的项目</w:t>
      </w:r>
      <w:r>
        <w:rPr>
          <w:rFonts w:hint="eastAsia"/>
          <w:highlight w:val="none"/>
          <w:lang w:val="en-US" w:eastAsia="zh-CN"/>
        </w:rPr>
        <w:t>4</w:t>
      </w:r>
      <w:r>
        <w:rPr>
          <w:rFonts w:hint="eastAsia"/>
          <w:highlight w:val="none"/>
        </w:rPr>
        <w:t>个，涉及预算</w:t>
      </w:r>
      <w:r>
        <w:rPr>
          <w:rFonts w:hint="eastAsia"/>
          <w:highlight w:val="none"/>
          <w:lang w:val="en-US" w:eastAsia="zh-CN"/>
        </w:rPr>
        <w:t>9.25</w:t>
      </w:r>
      <w:r>
        <w:rPr>
          <w:rFonts w:hint="eastAsia"/>
          <w:highlight w:val="none"/>
        </w:rPr>
        <w:t>万元。其中：人员类项目0个，涉及预算0万元；运转类项目0个，涉及预算0万元；特定目标类项目</w:t>
      </w:r>
      <w:r>
        <w:rPr>
          <w:rFonts w:hint="eastAsia"/>
          <w:highlight w:val="none"/>
          <w:lang w:val="en-US" w:eastAsia="zh-CN"/>
        </w:rPr>
        <w:t>4</w:t>
      </w:r>
      <w:r>
        <w:rPr>
          <w:rFonts w:hint="eastAsia"/>
          <w:highlight w:val="none"/>
        </w:rPr>
        <w:t>个，涉及预算</w:t>
      </w:r>
      <w:r>
        <w:rPr>
          <w:rFonts w:hint="eastAsia"/>
          <w:highlight w:val="none"/>
          <w:lang w:val="en-US" w:eastAsia="zh-CN"/>
        </w:rPr>
        <w:t>9.25</w:t>
      </w:r>
      <w:r>
        <w:rPr>
          <w:rFonts w:hint="eastAsia"/>
          <w:highlight w:val="none"/>
        </w:rPr>
        <w:t>万元。</w:t>
      </w:r>
    </w:p>
    <w:p>
      <w:pPr>
        <w:spacing w:line="600" w:lineRule="exact"/>
        <w:ind w:firstLine="632" w:firstLineChars="200"/>
        <w:rPr>
          <w:rFonts w:hint="eastAsia" w:ascii="黑体" w:hAnsi="黑体" w:eastAsia="黑体" w:cs="黑体"/>
          <w:highlight w:val="none"/>
        </w:rPr>
      </w:pPr>
      <w:r>
        <w:rPr>
          <w:rFonts w:hint="eastAsia" w:ascii="黑体" w:hAnsi="黑体" w:eastAsia="黑体" w:cs="黑体"/>
          <w:highlight w:val="none"/>
        </w:rPr>
        <w:t>十二、名词解释</w:t>
      </w:r>
    </w:p>
    <w:p>
      <w:pPr>
        <w:spacing w:line="600" w:lineRule="exact"/>
        <w:ind w:firstLine="632" w:firstLineChars="200"/>
        <w:rPr>
          <w:rFonts w:hint="eastAsia"/>
          <w:highlight w:val="none"/>
        </w:rPr>
      </w:pPr>
      <w:r>
        <w:rPr>
          <w:rFonts w:hint="eastAsia"/>
          <w:highlight w:val="none"/>
        </w:rPr>
        <w:t>1.一般公共预算拨款收入：指区本级财政当年拨付的资金。</w:t>
      </w:r>
      <w:r>
        <w:rPr>
          <w:rFonts w:hint="eastAsia"/>
          <w:highlight w:val="none"/>
        </w:rPr>
        <w:br w:type="textWrapping"/>
      </w:r>
      <w:r>
        <w:rPr>
          <w:rFonts w:hint="eastAsia"/>
          <w:highlight w:val="none"/>
          <w:lang w:val="en-US" w:eastAsia="zh-CN"/>
        </w:rPr>
        <w:t xml:space="preserve"> </w:t>
      </w:r>
      <w:r>
        <w:rPr>
          <w:rFonts w:hint="eastAsia"/>
          <w:highlight w:val="none"/>
        </w:rPr>
        <w:t xml:space="preserve">   2.上年结转：指以前年度尚未完成，结转到本年仍按原规定用途继续使用的资金。</w:t>
      </w:r>
      <w:r>
        <w:rPr>
          <w:rFonts w:hint="eastAsia"/>
          <w:highlight w:val="none"/>
        </w:rPr>
        <w:br w:type="textWrapping"/>
      </w:r>
      <w:r>
        <w:rPr>
          <w:rFonts w:hint="eastAsia"/>
          <w:highlight w:val="none"/>
        </w:rPr>
        <w:t xml:space="preserve">    3.基本支出：指为保证机构正常运转，完成日常工作任务而发生的人员支出和公用支出。</w:t>
      </w:r>
      <w:r>
        <w:rPr>
          <w:rFonts w:hint="eastAsia"/>
          <w:highlight w:val="none"/>
        </w:rPr>
        <w:br w:type="textWrapping"/>
      </w:r>
      <w:r>
        <w:rPr>
          <w:rFonts w:hint="eastAsia"/>
          <w:highlight w:val="none"/>
        </w:rPr>
        <w:t xml:space="preserve">    4.项目支出：指在基本支出之外为完成特定行政任务和事业发展目标所发生的支出。</w:t>
      </w:r>
      <w:r>
        <w:rPr>
          <w:rFonts w:hint="eastAsia"/>
          <w:highlight w:val="none"/>
        </w:rPr>
        <w:br w:type="textWrapping"/>
      </w:r>
      <w:r>
        <w:rPr>
          <w:rFonts w:hint="eastAsia"/>
          <w:highlight w:val="none"/>
        </w:rPr>
        <w:t xml:space="preserve">   5.教育支出（205）普通教育（02）小学教育（02）：指各</w:t>
      </w:r>
      <w:r>
        <w:rPr>
          <w:rFonts w:hint="eastAsia"/>
          <w:highlight w:val="none"/>
          <w:lang w:eastAsia="zh-CN"/>
        </w:rPr>
        <w:t>单位</w:t>
      </w:r>
      <w:r>
        <w:rPr>
          <w:rFonts w:hint="eastAsia"/>
          <w:highlight w:val="none"/>
        </w:rPr>
        <w:t>举办的小学教育支出。政府各</w:t>
      </w:r>
      <w:r>
        <w:rPr>
          <w:rFonts w:hint="eastAsia"/>
          <w:highlight w:val="none"/>
          <w:lang w:eastAsia="zh-CN"/>
        </w:rPr>
        <w:t>单位</w:t>
      </w:r>
      <w:r>
        <w:rPr>
          <w:rFonts w:hint="eastAsia"/>
          <w:highlight w:val="none"/>
        </w:rPr>
        <w:t>对社会组织等举办的小学的资助，如捐赠、补贴等也在本科目中反映。</w:t>
      </w:r>
    </w:p>
    <w:p>
      <w:pPr>
        <w:spacing w:line="600" w:lineRule="exact"/>
        <w:ind w:firstLine="632" w:firstLineChars="200"/>
        <w:rPr>
          <w:rFonts w:hint="eastAsia" w:ascii="黑体" w:hAnsi="黑体" w:eastAsia="黑体" w:cs="黑体"/>
          <w:highlight w:val="none"/>
        </w:rPr>
      </w:pPr>
      <w:r>
        <w:rPr>
          <w:rFonts w:hint="eastAsia"/>
          <w:highlight w:val="none"/>
          <w:lang w:val="en-US" w:eastAsia="zh-CN"/>
        </w:rPr>
        <w:t>6</w:t>
      </w:r>
      <w:r>
        <w:rPr>
          <w:rFonts w:hint="eastAsia"/>
          <w:highlight w:val="none"/>
        </w:rPr>
        <w:t>.教育支出（205）普通教育（0</w:t>
      </w:r>
      <w:r>
        <w:rPr>
          <w:rFonts w:hint="eastAsia"/>
          <w:highlight w:val="none"/>
          <w:lang w:val="en-US" w:eastAsia="zh-CN"/>
        </w:rPr>
        <w:t>3</w:t>
      </w:r>
      <w:r>
        <w:rPr>
          <w:rFonts w:hint="eastAsia"/>
          <w:highlight w:val="none"/>
        </w:rPr>
        <w:t>）</w:t>
      </w:r>
      <w:r>
        <w:rPr>
          <w:rFonts w:hint="eastAsia"/>
          <w:highlight w:val="none"/>
          <w:lang w:val="en-US" w:eastAsia="zh-CN"/>
        </w:rPr>
        <w:t>初中</w:t>
      </w:r>
      <w:r>
        <w:rPr>
          <w:rFonts w:hint="eastAsia"/>
          <w:highlight w:val="none"/>
        </w:rPr>
        <w:t>教育（02）：指各</w:t>
      </w:r>
      <w:r>
        <w:rPr>
          <w:rFonts w:hint="eastAsia"/>
          <w:highlight w:val="none"/>
          <w:lang w:eastAsia="zh-CN"/>
        </w:rPr>
        <w:t>单位</w:t>
      </w:r>
      <w:r>
        <w:rPr>
          <w:rFonts w:hint="eastAsia"/>
          <w:highlight w:val="none"/>
        </w:rPr>
        <w:t>举办的</w:t>
      </w:r>
      <w:r>
        <w:rPr>
          <w:rFonts w:hint="eastAsia"/>
          <w:highlight w:val="none"/>
          <w:lang w:val="en-US" w:eastAsia="zh-CN"/>
        </w:rPr>
        <w:t>初中</w:t>
      </w:r>
      <w:r>
        <w:rPr>
          <w:rFonts w:hint="eastAsia"/>
          <w:highlight w:val="none"/>
        </w:rPr>
        <w:t>教育支出。政府各</w:t>
      </w:r>
      <w:r>
        <w:rPr>
          <w:rFonts w:hint="eastAsia"/>
          <w:highlight w:val="none"/>
          <w:lang w:eastAsia="zh-CN"/>
        </w:rPr>
        <w:t>单位</w:t>
      </w:r>
      <w:r>
        <w:rPr>
          <w:rFonts w:hint="eastAsia"/>
          <w:highlight w:val="none"/>
        </w:rPr>
        <w:t>对社会组织等举办的</w:t>
      </w:r>
      <w:r>
        <w:rPr>
          <w:rFonts w:hint="eastAsia"/>
          <w:highlight w:val="none"/>
          <w:lang w:val="en-US" w:eastAsia="zh-CN"/>
        </w:rPr>
        <w:t>初中</w:t>
      </w:r>
      <w:r>
        <w:rPr>
          <w:rFonts w:hint="eastAsia"/>
          <w:highlight w:val="none"/>
        </w:rPr>
        <w:t>的资助，如捐赠、补贴等也在本科目中反映。</w:t>
      </w:r>
      <w:r>
        <w:rPr>
          <w:rFonts w:hint="eastAsia"/>
          <w:highlight w:val="none"/>
        </w:rPr>
        <w:br w:type="textWrapping"/>
      </w:r>
      <w:r>
        <w:rPr>
          <w:rFonts w:hint="eastAsia"/>
          <w:highlight w:val="none"/>
        </w:rPr>
        <w:t xml:space="preserve">   </w:t>
      </w:r>
      <w:r>
        <w:rPr>
          <w:rFonts w:hint="eastAsia"/>
          <w:highlight w:val="none"/>
          <w:lang w:val="en-US" w:eastAsia="zh-CN"/>
        </w:rPr>
        <w:t>7</w:t>
      </w:r>
      <w:r>
        <w:rPr>
          <w:rFonts w:hint="eastAsia"/>
          <w:highlight w:val="none"/>
        </w:rPr>
        <w:t>.社会保障和就业支出（208）行政事业单位离退休（05）事业单位离退休（02）：指事业单位开支的离退休经费。</w:t>
      </w:r>
      <w:r>
        <w:rPr>
          <w:rFonts w:hint="eastAsia"/>
          <w:highlight w:val="none"/>
        </w:rPr>
        <w:br w:type="textWrapping"/>
      </w:r>
      <w:r>
        <w:rPr>
          <w:rFonts w:hint="eastAsia"/>
          <w:highlight w:val="none"/>
        </w:rPr>
        <w:t xml:space="preserve">   </w:t>
      </w:r>
      <w:r>
        <w:rPr>
          <w:rFonts w:hint="eastAsia"/>
          <w:highlight w:val="none"/>
          <w:lang w:val="en-US" w:eastAsia="zh-CN"/>
        </w:rPr>
        <w:t>8</w:t>
      </w:r>
      <w:r>
        <w:rPr>
          <w:rFonts w:hint="eastAsia"/>
          <w:highlight w:val="none"/>
        </w:rPr>
        <w:t>社会保障和就业支出（208）行政事业单位离退休（05）机关事业单位基本养老保险缴费支出（05）：指机关事业单位实施养老保险制度由单位缴纳的基本养老保险费的支出。</w:t>
      </w:r>
    </w:p>
    <w:p>
      <w:pPr>
        <w:spacing w:line="600" w:lineRule="exact"/>
        <w:ind w:firstLine="632" w:firstLineChars="200"/>
        <w:rPr>
          <w:rFonts w:hint="eastAsia"/>
          <w:highlight w:val="none"/>
        </w:rPr>
      </w:pPr>
      <w:r>
        <w:rPr>
          <w:rFonts w:hint="eastAsia"/>
          <w:highlight w:val="none"/>
          <w:lang w:val="en-US" w:eastAsia="zh-CN"/>
        </w:rPr>
        <w:t>9</w:t>
      </w:r>
      <w:r>
        <w:rPr>
          <w:rFonts w:hint="eastAsia"/>
          <w:highlight w:val="none"/>
        </w:rPr>
        <w:t>.社会保障和就业支出（208）行政事业单位离退休（05）机关事业单位职业年金缴费支出（06）：指机关事业单位实施养老保险制度由单位实际缴纳的职业年金支出。</w:t>
      </w:r>
      <w:r>
        <w:rPr>
          <w:rFonts w:hint="eastAsia"/>
          <w:highlight w:val="none"/>
        </w:rPr>
        <w:br w:type="textWrapping"/>
      </w:r>
      <w:r>
        <w:rPr>
          <w:rFonts w:hint="eastAsia"/>
          <w:highlight w:val="none"/>
        </w:rPr>
        <w:t xml:space="preserve">   </w:t>
      </w:r>
      <w:r>
        <w:rPr>
          <w:rFonts w:hint="eastAsia"/>
          <w:highlight w:val="none"/>
          <w:lang w:val="en-US" w:eastAsia="zh-CN"/>
        </w:rPr>
        <w:t>10</w:t>
      </w:r>
      <w:r>
        <w:rPr>
          <w:rFonts w:hint="eastAsia"/>
          <w:highlight w:val="none"/>
        </w:rPr>
        <w:t>.社会保障和就业支出（208）残疾人事业（11）残疾人就业（05）：指残疾人就业方面的支出。</w:t>
      </w:r>
      <w:r>
        <w:rPr>
          <w:rFonts w:hint="eastAsia"/>
          <w:highlight w:val="none"/>
        </w:rPr>
        <w:br w:type="textWrapping"/>
      </w:r>
      <w:r>
        <w:rPr>
          <w:rFonts w:hint="eastAsia"/>
          <w:highlight w:val="none"/>
        </w:rPr>
        <w:t xml:space="preserve">  </w:t>
      </w:r>
      <w:r>
        <w:rPr>
          <w:rFonts w:hint="eastAsia"/>
          <w:highlight w:val="none"/>
          <w:lang w:val="en-US" w:eastAsia="zh-CN"/>
        </w:rPr>
        <w:t xml:space="preserve"> 11</w:t>
      </w:r>
      <w:r>
        <w:rPr>
          <w:rFonts w:hint="eastAsia"/>
          <w:highlight w:val="none"/>
        </w:rPr>
        <w:t>.社会保障和就业支出（208）其他社会保障和就业（99）其他社会保障和就业支出（99）：指除上述项目以外其他用于社会保障和就业方面的支出。</w:t>
      </w:r>
      <w:r>
        <w:rPr>
          <w:rFonts w:hint="eastAsia"/>
          <w:highlight w:val="none"/>
        </w:rPr>
        <w:br w:type="textWrapping"/>
      </w:r>
      <w:r>
        <w:rPr>
          <w:rFonts w:hint="eastAsia"/>
          <w:highlight w:val="none"/>
        </w:rPr>
        <w:t xml:space="preserve">    1</w:t>
      </w:r>
      <w:r>
        <w:rPr>
          <w:rFonts w:hint="eastAsia"/>
          <w:highlight w:val="none"/>
          <w:lang w:val="en-US" w:eastAsia="zh-CN"/>
        </w:rPr>
        <w:t>2</w:t>
      </w:r>
      <w:r>
        <w:rPr>
          <w:rFonts w:hint="eastAsia"/>
          <w:highlight w:val="none"/>
        </w:rPr>
        <w:t>.卫生健康支出（210）行政事业单位医疗（11）事业单位医疗（02）：指财政</w:t>
      </w:r>
      <w:r>
        <w:rPr>
          <w:rFonts w:hint="eastAsia"/>
          <w:highlight w:val="none"/>
          <w:lang w:eastAsia="zh-CN"/>
        </w:rPr>
        <w:t>单位</w:t>
      </w:r>
      <w:r>
        <w:rPr>
          <w:rFonts w:hint="eastAsia"/>
          <w:highlight w:val="none"/>
        </w:rPr>
        <w:t>安排的事业单位基本医疗保险缴费经费，未参加医疗保险的事业单位的公费医疗经费，按国家规定享受离休人员待遇的医疗经费。</w:t>
      </w:r>
      <w:r>
        <w:rPr>
          <w:rFonts w:hint="eastAsia"/>
          <w:highlight w:val="none"/>
        </w:rPr>
        <w:br w:type="textWrapping"/>
      </w:r>
      <w:r>
        <w:rPr>
          <w:rFonts w:hint="eastAsia"/>
          <w:highlight w:val="none"/>
        </w:rPr>
        <w:t xml:space="preserve">    1</w:t>
      </w:r>
      <w:r>
        <w:rPr>
          <w:rFonts w:hint="eastAsia"/>
          <w:highlight w:val="none"/>
          <w:lang w:val="en-US" w:eastAsia="zh-CN"/>
        </w:rPr>
        <w:t>3</w:t>
      </w:r>
      <w:r>
        <w:rPr>
          <w:rFonts w:hint="eastAsia"/>
          <w:highlight w:val="none"/>
        </w:rPr>
        <w:t>.卫生健康支出（210）行政事业单位医疗（11）公务员医疗补助（03）：指财政</w:t>
      </w:r>
      <w:r>
        <w:rPr>
          <w:rFonts w:hint="eastAsia"/>
          <w:highlight w:val="none"/>
          <w:lang w:eastAsia="zh-CN"/>
        </w:rPr>
        <w:t>单位</w:t>
      </w:r>
      <w:r>
        <w:rPr>
          <w:rFonts w:hint="eastAsia"/>
          <w:highlight w:val="none"/>
        </w:rPr>
        <w:t>安排的公务员医疗补助经费。</w:t>
      </w:r>
      <w:r>
        <w:rPr>
          <w:rFonts w:hint="eastAsia"/>
          <w:highlight w:val="none"/>
        </w:rPr>
        <w:br w:type="textWrapping"/>
      </w:r>
      <w:r>
        <w:rPr>
          <w:rFonts w:hint="eastAsia"/>
          <w:highlight w:val="none"/>
        </w:rPr>
        <w:t xml:space="preserve">    1</w:t>
      </w:r>
      <w:r>
        <w:rPr>
          <w:rFonts w:hint="eastAsia"/>
          <w:highlight w:val="none"/>
          <w:lang w:val="en-US" w:eastAsia="zh-CN"/>
        </w:rPr>
        <w:t>4</w:t>
      </w:r>
      <w:r>
        <w:rPr>
          <w:rFonts w:hint="eastAsia"/>
          <w:highlight w:val="none"/>
        </w:rPr>
        <w:t>.住房保障支出（221）住房改革支出（02）住房公积金（01）：指行政事业单位按人力资源和社会保障部、财政部规定的基本工资和津贴补贴以及规定比例为职工缴纳的住房公积金。</w:t>
      </w:r>
    </w:p>
    <w:sectPr>
      <w:headerReference r:id="rId3" w:type="default"/>
      <w:footerReference r:id="rId4" w:type="default"/>
      <w:footerReference r:id="rId5" w:type="even"/>
      <w:pgSz w:w="11906" w:h="16838"/>
      <w:pgMar w:top="2098" w:right="1474" w:bottom="1984" w:left="1587" w:header="851" w:footer="1701" w:gutter="0"/>
      <w:pgNumType w:fmt="numberInDash"/>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320" w:leftChars="100" w:right="320" w:rightChars="100"/>
      <w:rPr>
        <w:rStyle w:val="9"/>
        <w:rFonts w:ascii="宋体" w:hAnsi="宋体" w:eastAsia="宋体"/>
        <w:sz w:val="28"/>
        <w:szCs w:val="28"/>
      </w:rPr>
    </w:pPr>
    <w:r>
      <w:rPr>
        <w:rFonts w:ascii="宋体" w:hAnsi="宋体" w:eastAsia="宋体"/>
        <w:sz w:val="28"/>
        <w:szCs w:val="28"/>
      </w:rPr>
      <w:fldChar w:fldCharType="begin"/>
    </w:r>
    <w:r>
      <w:rPr>
        <w:rStyle w:val="9"/>
        <w:rFonts w:ascii="宋体" w:hAnsi="宋体" w:eastAsia="宋体"/>
        <w:sz w:val="28"/>
        <w:szCs w:val="28"/>
      </w:rPr>
      <w:instrText xml:space="preserve">PAGE  </w:instrText>
    </w:r>
    <w:r>
      <w:rPr>
        <w:rFonts w:ascii="宋体" w:hAnsi="宋体" w:eastAsia="宋体"/>
        <w:sz w:val="28"/>
        <w:szCs w:val="28"/>
      </w:rPr>
      <w:fldChar w:fldCharType="separate"/>
    </w:r>
    <w:r>
      <w:rPr>
        <w:rStyle w:val="9"/>
        <w:rFonts w:ascii="宋体" w:hAnsi="宋体" w:eastAsia="宋体"/>
        <w:sz w:val="28"/>
        <w:szCs w:val="28"/>
      </w:rPr>
      <w:t>- 11 -</w:t>
    </w:r>
    <w:r>
      <w:rPr>
        <w:rFonts w:ascii="宋体" w:hAnsi="宋体" w:eastAsia="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3NDU0ZGJhZmZlOTJiNDRlOTE1ZmIzY2M5NDhiY2YifQ=="/>
    <w:docVar w:name="KSO_WPS_MARK_KEY" w:val="abe64bd2-1145-46f4-80a6-0f037057303f"/>
  </w:docVars>
  <w:rsids>
    <w:rsidRoot w:val="00E867C5"/>
    <w:rsid w:val="000000E0"/>
    <w:rsid w:val="00003678"/>
    <w:rsid w:val="00005854"/>
    <w:rsid w:val="00006226"/>
    <w:rsid w:val="00015411"/>
    <w:rsid w:val="00015FFE"/>
    <w:rsid w:val="00017377"/>
    <w:rsid w:val="000201C2"/>
    <w:rsid w:val="000236B2"/>
    <w:rsid w:val="00025A1E"/>
    <w:rsid w:val="0002614C"/>
    <w:rsid w:val="00032E23"/>
    <w:rsid w:val="00040C64"/>
    <w:rsid w:val="000478FF"/>
    <w:rsid w:val="00047DFF"/>
    <w:rsid w:val="00047F23"/>
    <w:rsid w:val="00053504"/>
    <w:rsid w:val="00055F3B"/>
    <w:rsid w:val="00064396"/>
    <w:rsid w:val="000704CA"/>
    <w:rsid w:val="00072C77"/>
    <w:rsid w:val="00076227"/>
    <w:rsid w:val="00077626"/>
    <w:rsid w:val="00080E7C"/>
    <w:rsid w:val="000820B3"/>
    <w:rsid w:val="0008343A"/>
    <w:rsid w:val="000852FE"/>
    <w:rsid w:val="0008647F"/>
    <w:rsid w:val="00087CD6"/>
    <w:rsid w:val="00094307"/>
    <w:rsid w:val="000963F8"/>
    <w:rsid w:val="00097CC7"/>
    <w:rsid w:val="000A086C"/>
    <w:rsid w:val="000A1CE9"/>
    <w:rsid w:val="000A3E79"/>
    <w:rsid w:val="000B1096"/>
    <w:rsid w:val="000B4C12"/>
    <w:rsid w:val="000B677D"/>
    <w:rsid w:val="000C0FCB"/>
    <w:rsid w:val="000C4A9E"/>
    <w:rsid w:val="000C6F2D"/>
    <w:rsid w:val="000D0112"/>
    <w:rsid w:val="000D0EDB"/>
    <w:rsid w:val="000D14F6"/>
    <w:rsid w:val="000D2427"/>
    <w:rsid w:val="000E0010"/>
    <w:rsid w:val="000E5460"/>
    <w:rsid w:val="000E6683"/>
    <w:rsid w:val="000E6D15"/>
    <w:rsid w:val="000E7585"/>
    <w:rsid w:val="00100327"/>
    <w:rsid w:val="00100B89"/>
    <w:rsid w:val="00112878"/>
    <w:rsid w:val="00113C69"/>
    <w:rsid w:val="0012393D"/>
    <w:rsid w:val="001256C6"/>
    <w:rsid w:val="001260D6"/>
    <w:rsid w:val="001266DF"/>
    <w:rsid w:val="00137284"/>
    <w:rsid w:val="00141A01"/>
    <w:rsid w:val="00145BB8"/>
    <w:rsid w:val="0014670B"/>
    <w:rsid w:val="00161001"/>
    <w:rsid w:val="0016162E"/>
    <w:rsid w:val="0016203C"/>
    <w:rsid w:val="001660C6"/>
    <w:rsid w:val="001753D5"/>
    <w:rsid w:val="001762E8"/>
    <w:rsid w:val="00176B3D"/>
    <w:rsid w:val="0018286F"/>
    <w:rsid w:val="00182C70"/>
    <w:rsid w:val="00183E5A"/>
    <w:rsid w:val="001874C8"/>
    <w:rsid w:val="001961A6"/>
    <w:rsid w:val="001A6057"/>
    <w:rsid w:val="001A6DE1"/>
    <w:rsid w:val="001A6FC1"/>
    <w:rsid w:val="001B3342"/>
    <w:rsid w:val="001B3BBE"/>
    <w:rsid w:val="001C29B2"/>
    <w:rsid w:val="001C488A"/>
    <w:rsid w:val="001C75EA"/>
    <w:rsid w:val="001D1098"/>
    <w:rsid w:val="001D3886"/>
    <w:rsid w:val="001D753F"/>
    <w:rsid w:val="001E1127"/>
    <w:rsid w:val="001E306F"/>
    <w:rsid w:val="001F2E5F"/>
    <w:rsid w:val="001F367A"/>
    <w:rsid w:val="00205171"/>
    <w:rsid w:val="00206808"/>
    <w:rsid w:val="00206E4F"/>
    <w:rsid w:val="0020723C"/>
    <w:rsid w:val="00211E9C"/>
    <w:rsid w:val="00215C5D"/>
    <w:rsid w:val="00215FA9"/>
    <w:rsid w:val="00220CB8"/>
    <w:rsid w:val="00225B41"/>
    <w:rsid w:val="00230B97"/>
    <w:rsid w:val="00231D4B"/>
    <w:rsid w:val="002325C1"/>
    <w:rsid w:val="0024361D"/>
    <w:rsid w:val="00244D49"/>
    <w:rsid w:val="00245BCD"/>
    <w:rsid w:val="00246172"/>
    <w:rsid w:val="00247314"/>
    <w:rsid w:val="002478F0"/>
    <w:rsid w:val="00252440"/>
    <w:rsid w:val="00254BED"/>
    <w:rsid w:val="00255204"/>
    <w:rsid w:val="00255FB4"/>
    <w:rsid w:val="0025717C"/>
    <w:rsid w:val="00263954"/>
    <w:rsid w:val="00267122"/>
    <w:rsid w:val="00271689"/>
    <w:rsid w:val="00272DA9"/>
    <w:rsid w:val="002735B8"/>
    <w:rsid w:val="00284722"/>
    <w:rsid w:val="00290C67"/>
    <w:rsid w:val="002961AB"/>
    <w:rsid w:val="002A0625"/>
    <w:rsid w:val="002A093E"/>
    <w:rsid w:val="002A0EFA"/>
    <w:rsid w:val="002A1961"/>
    <w:rsid w:val="002A1CBD"/>
    <w:rsid w:val="002A250F"/>
    <w:rsid w:val="002A2BE2"/>
    <w:rsid w:val="002A54A9"/>
    <w:rsid w:val="002B2F66"/>
    <w:rsid w:val="002B3D6B"/>
    <w:rsid w:val="002C27EE"/>
    <w:rsid w:val="002D2170"/>
    <w:rsid w:val="002D5790"/>
    <w:rsid w:val="002E1FE7"/>
    <w:rsid w:val="002E2901"/>
    <w:rsid w:val="002E2A20"/>
    <w:rsid w:val="002E453E"/>
    <w:rsid w:val="002E7C21"/>
    <w:rsid w:val="002F2377"/>
    <w:rsid w:val="002F395D"/>
    <w:rsid w:val="002F468D"/>
    <w:rsid w:val="002F5092"/>
    <w:rsid w:val="003035F1"/>
    <w:rsid w:val="003063D1"/>
    <w:rsid w:val="00311785"/>
    <w:rsid w:val="003122A1"/>
    <w:rsid w:val="00316CF5"/>
    <w:rsid w:val="003177F5"/>
    <w:rsid w:val="00325626"/>
    <w:rsid w:val="00333DBA"/>
    <w:rsid w:val="003373AC"/>
    <w:rsid w:val="0034272E"/>
    <w:rsid w:val="0035289B"/>
    <w:rsid w:val="00353466"/>
    <w:rsid w:val="00356D90"/>
    <w:rsid w:val="00365E17"/>
    <w:rsid w:val="00367ED3"/>
    <w:rsid w:val="003859A9"/>
    <w:rsid w:val="00390718"/>
    <w:rsid w:val="00390C5D"/>
    <w:rsid w:val="00392D9B"/>
    <w:rsid w:val="0039588F"/>
    <w:rsid w:val="0039765E"/>
    <w:rsid w:val="003A444C"/>
    <w:rsid w:val="003A491D"/>
    <w:rsid w:val="003A615E"/>
    <w:rsid w:val="003A6658"/>
    <w:rsid w:val="003B2168"/>
    <w:rsid w:val="003B4C9C"/>
    <w:rsid w:val="003B6183"/>
    <w:rsid w:val="003B6821"/>
    <w:rsid w:val="003B74D6"/>
    <w:rsid w:val="003C09D1"/>
    <w:rsid w:val="003C59C9"/>
    <w:rsid w:val="003D753E"/>
    <w:rsid w:val="003D7F55"/>
    <w:rsid w:val="003E0B67"/>
    <w:rsid w:val="003E2BE7"/>
    <w:rsid w:val="003F036F"/>
    <w:rsid w:val="004025FC"/>
    <w:rsid w:val="00402ABB"/>
    <w:rsid w:val="004079DD"/>
    <w:rsid w:val="004115F1"/>
    <w:rsid w:val="00413238"/>
    <w:rsid w:val="004141DD"/>
    <w:rsid w:val="00421ABA"/>
    <w:rsid w:val="004267C3"/>
    <w:rsid w:val="00436EBF"/>
    <w:rsid w:val="00440711"/>
    <w:rsid w:val="00440E4D"/>
    <w:rsid w:val="0044325F"/>
    <w:rsid w:val="0044463D"/>
    <w:rsid w:val="0044594D"/>
    <w:rsid w:val="00447C38"/>
    <w:rsid w:val="00452FE0"/>
    <w:rsid w:val="00453A7D"/>
    <w:rsid w:val="00455680"/>
    <w:rsid w:val="0045708B"/>
    <w:rsid w:val="004630AE"/>
    <w:rsid w:val="004650D5"/>
    <w:rsid w:val="00467F5E"/>
    <w:rsid w:val="00470226"/>
    <w:rsid w:val="00473494"/>
    <w:rsid w:val="00473DBB"/>
    <w:rsid w:val="004744A7"/>
    <w:rsid w:val="00474FCD"/>
    <w:rsid w:val="00476918"/>
    <w:rsid w:val="00477C18"/>
    <w:rsid w:val="00483CC0"/>
    <w:rsid w:val="00485708"/>
    <w:rsid w:val="0048586C"/>
    <w:rsid w:val="00485AF5"/>
    <w:rsid w:val="00492AB1"/>
    <w:rsid w:val="004932F9"/>
    <w:rsid w:val="0049515F"/>
    <w:rsid w:val="00497A87"/>
    <w:rsid w:val="00497D70"/>
    <w:rsid w:val="00497E86"/>
    <w:rsid w:val="004A040D"/>
    <w:rsid w:val="004A42F9"/>
    <w:rsid w:val="004A50FF"/>
    <w:rsid w:val="004B1186"/>
    <w:rsid w:val="004B6EB8"/>
    <w:rsid w:val="004C0268"/>
    <w:rsid w:val="004D13FD"/>
    <w:rsid w:val="004D17E0"/>
    <w:rsid w:val="004D2CC3"/>
    <w:rsid w:val="004E1B65"/>
    <w:rsid w:val="004E3816"/>
    <w:rsid w:val="004E41A4"/>
    <w:rsid w:val="004F00EE"/>
    <w:rsid w:val="004F15E3"/>
    <w:rsid w:val="004F1A79"/>
    <w:rsid w:val="004F2E0F"/>
    <w:rsid w:val="004F707E"/>
    <w:rsid w:val="00514C8C"/>
    <w:rsid w:val="00516E61"/>
    <w:rsid w:val="00521E6C"/>
    <w:rsid w:val="00522B91"/>
    <w:rsid w:val="00524208"/>
    <w:rsid w:val="0053397F"/>
    <w:rsid w:val="005340CA"/>
    <w:rsid w:val="005400AD"/>
    <w:rsid w:val="00540C8F"/>
    <w:rsid w:val="00541010"/>
    <w:rsid w:val="00541552"/>
    <w:rsid w:val="00543C07"/>
    <w:rsid w:val="00546ED0"/>
    <w:rsid w:val="00563859"/>
    <w:rsid w:val="005677BE"/>
    <w:rsid w:val="00567B35"/>
    <w:rsid w:val="00567D70"/>
    <w:rsid w:val="005733A7"/>
    <w:rsid w:val="0059740E"/>
    <w:rsid w:val="005A17BC"/>
    <w:rsid w:val="005A32BD"/>
    <w:rsid w:val="005A46A0"/>
    <w:rsid w:val="005A5137"/>
    <w:rsid w:val="005A7E74"/>
    <w:rsid w:val="005B1F50"/>
    <w:rsid w:val="005B5989"/>
    <w:rsid w:val="005B734C"/>
    <w:rsid w:val="005C47C7"/>
    <w:rsid w:val="005C495F"/>
    <w:rsid w:val="005C7608"/>
    <w:rsid w:val="005D0A63"/>
    <w:rsid w:val="005D18E6"/>
    <w:rsid w:val="005D5C7F"/>
    <w:rsid w:val="005E1B95"/>
    <w:rsid w:val="005E27C5"/>
    <w:rsid w:val="005E3C45"/>
    <w:rsid w:val="005E62CF"/>
    <w:rsid w:val="005E79E6"/>
    <w:rsid w:val="005F06D9"/>
    <w:rsid w:val="005F0A6B"/>
    <w:rsid w:val="005F4ED6"/>
    <w:rsid w:val="0060356F"/>
    <w:rsid w:val="006049F3"/>
    <w:rsid w:val="00604C13"/>
    <w:rsid w:val="006071F7"/>
    <w:rsid w:val="0061281D"/>
    <w:rsid w:val="00612DE2"/>
    <w:rsid w:val="006135A9"/>
    <w:rsid w:val="00621CF8"/>
    <w:rsid w:val="006220C4"/>
    <w:rsid w:val="0062233A"/>
    <w:rsid w:val="00625A38"/>
    <w:rsid w:val="00631E27"/>
    <w:rsid w:val="00632460"/>
    <w:rsid w:val="00634A4E"/>
    <w:rsid w:val="00641507"/>
    <w:rsid w:val="0064416D"/>
    <w:rsid w:val="0064660D"/>
    <w:rsid w:val="00647475"/>
    <w:rsid w:val="006479BD"/>
    <w:rsid w:val="0065190B"/>
    <w:rsid w:val="00652127"/>
    <w:rsid w:val="00655EFB"/>
    <w:rsid w:val="00660ECF"/>
    <w:rsid w:val="00662527"/>
    <w:rsid w:val="00664A6C"/>
    <w:rsid w:val="00665CB5"/>
    <w:rsid w:val="00671951"/>
    <w:rsid w:val="00671EBA"/>
    <w:rsid w:val="00676B23"/>
    <w:rsid w:val="006801B5"/>
    <w:rsid w:val="006830F6"/>
    <w:rsid w:val="00694C11"/>
    <w:rsid w:val="006A139D"/>
    <w:rsid w:val="006A2DF1"/>
    <w:rsid w:val="006A50D1"/>
    <w:rsid w:val="006A5897"/>
    <w:rsid w:val="006A7355"/>
    <w:rsid w:val="006B0C61"/>
    <w:rsid w:val="006C15EF"/>
    <w:rsid w:val="006C3A5B"/>
    <w:rsid w:val="006C4F67"/>
    <w:rsid w:val="006D0858"/>
    <w:rsid w:val="006E1D88"/>
    <w:rsid w:val="006E261E"/>
    <w:rsid w:val="006E2CDB"/>
    <w:rsid w:val="006E593F"/>
    <w:rsid w:val="006E76A3"/>
    <w:rsid w:val="006E787B"/>
    <w:rsid w:val="006F02F4"/>
    <w:rsid w:val="006F45BB"/>
    <w:rsid w:val="006F5297"/>
    <w:rsid w:val="006F5882"/>
    <w:rsid w:val="006F5AF1"/>
    <w:rsid w:val="006F6663"/>
    <w:rsid w:val="007013B4"/>
    <w:rsid w:val="00701CAA"/>
    <w:rsid w:val="00702250"/>
    <w:rsid w:val="00703FBB"/>
    <w:rsid w:val="00705E7D"/>
    <w:rsid w:val="00706BE6"/>
    <w:rsid w:val="007126CC"/>
    <w:rsid w:val="007214DA"/>
    <w:rsid w:val="0072232F"/>
    <w:rsid w:val="00725019"/>
    <w:rsid w:val="00726709"/>
    <w:rsid w:val="00731D71"/>
    <w:rsid w:val="00733241"/>
    <w:rsid w:val="00733A95"/>
    <w:rsid w:val="00733D28"/>
    <w:rsid w:val="007535AF"/>
    <w:rsid w:val="00754F22"/>
    <w:rsid w:val="00755D3C"/>
    <w:rsid w:val="007566C5"/>
    <w:rsid w:val="007570F7"/>
    <w:rsid w:val="00760675"/>
    <w:rsid w:val="00760999"/>
    <w:rsid w:val="007666B6"/>
    <w:rsid w:val="00767DBC"/>
    <w:rsid w:val="0077192F"/>
    <w:rsid w:val="00776E80"/>
    <w:rsid w:val="00777157"/>
    <w:rsid w:val="0078104A"/>
    <w:rsid w:val="007834D8"/>
    <w:rsid w:val="007840F0"/>
    <w:rsid w:val="007869D5"/>
    <w:rsid w:val="00791523"/>
    <w:rsid w:val="00793CEC"/>
    <w:rsid w:val="007A0E14"/>
    <w:rsid w:val="007A7F59"/>
    <w:rsid w:val="007B2003"/>
    <w:rsid w:val="007B4CFE"/>
    <w:rsid w:val="007B6D52"/>
    <w:rsid w:val="007C0277"/>
    <w:rsid w:val="007C35B4"/>
    <w:rsid w:val="007C3C96"/>
    <w:rsid w:val="007D0B80"/>
    <w:rsid w:val="007D0EFA"/>
    <w:rsid w:val="007D343B"/>
    <w:rsid w:val="007D7956"/>
    <w:rsid w:val="007E3C55"/>
    <w:rsid w:val="007E4A24"/>
    <w:rsid w:val="007E4C6F"/>
    <w:rsid w:val="007E74C8"/>
    <w:rsid w:val="007F16B6"/>
    <w:rsid w:val="007F26E1"/>
    <w:rsid w:val="007F5B52"/>
    <w:rsid w:val="007F70E6"/>
    <w:rsid w:val="008012DA"/>
    <w:rsid w:val="00801837"/>
    <w:rsid w:val="00805A23"/>
    <w:rsid w:val="008119DE"/>
    <w:rsid w:val="0081229B"/>
    <w:rsid w:val="00820525"/>
    <w:rsid w:val="00820559"/>
    <w:rsid w:val="0082686F"/>
    <w:rsid w:val="0082706C"/>
    <w:rsid w:val="0083239F"/>
    <w:rsid w:val="00842A76"/>
    <w:rsid w:val="0084419B"/>
    <w:rsid w:val="008441A7"/>
    <w:rsid w:val="00846D71"/>
    <w:rsid w:val="00847598"/>
    <w:rsid w:val="008500A3"/>
    <w:rsid w:val="00854552"/>
    <w:rsid w:val="0087301D"/>
    <w:rsid w:val="0087628F"/>
    <w:rsid w:val="0088096B"/>
    <w:rsid w:val="00882B24"/>
    <w:rsid w:val="00884DB0"/>
    <w:rsid w:val="0088572E"/>
    <w:rsid w:val="00891DFB"/>
    <w:rsid w:val="008A1EE5"/>
    <w:rsid w:val="008A2186"/>
    <w:rsid w:val="008A277F"/>
    <w:rsid w:val="008B194E"/>
    <w:rsid w:val="008B1F17"/>
    <w:rsid w:val="008B25DF"/>
    <w:rsid w:val="008B29CE"/>
    <w:rsid w:val="008B6AF8"/>
    <w:rsid w:val="008C2B52"/>
    <w:rsid w:val="008D0571"/>
    <w:rsid w:val="008D5B4C"/>
    <w:rsid w:val="008D6283"/>
    <w:rsid w:val="008D769F"/>
    <w:rsid w:val="008E087A"/>
    <w:rsid w:val="008E1B99"/>
    <w:rsid w:val="008E34D9"/>
    <w:rsid w:val="008E77F1"/>
    <w:rsid w:val="008F1E36"/>
    <w:rsid w:val="0090508F"/>
    <w:rsid w:val="00905226"/>
    <w:rsid w:val="0090695B"/>
    <w:rsid w:val="00907AF4"/>
    <w:rsid w:val="00907F9C"/>
    <w:rsid w:val="00910B9D"/>
    <w:rsid w:val="0091606A"/>
    <w:rsid w:val="00920505"/>
    <w:rsid w:val="009266CF"/>
    <w:rsid w:val="00926E3F"/>
    <w:rsid w:val="009322F9"/>
    <w:rsid w:val="009378B1"/>
    <w:rsid w:val="00940EB5"/>
    <w:rsid w:val="00942C81"/>
    <w:rsid w:val="00946215"/>
    <w:rsid w:val="00946B58"/>
    <w:rsid w:val="00950FE2"/>
    <w:rsid w:val="00951ADF"/>
    <w:rsid w:val="00953178"/>
    <w:rsid w:val="00953243"/>
    <w:rsid w:val="009610EA"/>
    <w:rsid w:val="00971C12"/>
    <w:rsid w:val="00983596"/>
    <w:rsid w:val="00983B1D"/>
    <w:rsid w:val="00990112"/>
    <w:rsid w:val="00995AC2"/>
    <w:rsid w:val="0099726A"/>
    <w:rsid w:val="00997B62"/>
    <w:rsid w:val="009A016C"/>
    <w:rsid w:val="009A0986"/>
    <w:rsid w:val="009A1AC8"/>
    <w:rsid w:val="009A23BD"/>
    <w:rsid w:val="009A2C17"/>
    <w:rsid w:val="009B6E5A"/>
    <w:rsid w:val="009B6F8F"/>
    <w:rsid w:val="009B7F2C"/>
    <w:rsid w:val="009C0F2F"/>
    <w:rsid w:val="009C25C8"/>
    <w:rsid w:val="009C3A13"/>
    <w:rsid w:val="009C5133"/>
    <w:rsid w:val="009D0DC6"/>
    <w:rsid w:val="009D11CA"/>
    <w:rsid w:val="009D6522"/>
    <w:rsid w:val="009E03B2"/>
    <w:rsid w:val="009E1519"/>
    <w:rsid w:val="009F4BEB"/>
    <w:rsid w:val="00A01368"/>
    <w:rsid w:val="00A02605"/>
    <w:rsid w:val="00A02BD7"/>
    <w:rsid w:val="00A0607C"/>
    <w:rsid w:val="00A06B16"/>
    <w:rsid w:val="00A111E9"/>
    <w:rsid w:val="00A14D8F"/>
    <w:rsid w:val="00A16B96"/>
    <w:rsid w:val="00A17087"/>
    <w:rsid w:val="00A22F88"/>
    <w:rsid w:val="00A2306B"/>
    <w:rsid w:val="00A230E6"/>
    <w:rsid w:val="00A23388"/>
    <w:rsid w:val="00A23A82"/>
    <w:rsid w:val="00A25D92"/>
    <w:rsid w:val="00A267BA"/>
    <w:rsid w:val="00A30221"/>
    <w:rsid w:val="00A3583B"/>
    <w:rsid w:val="00A4536D"/>
    <w:rsid w:val="00A56C62"/>
    <w:rsid w:val="00A71DBC"/>
    <w:rsid w:val="00A76662"/>
    <w:rsid w:val="00A77A30"/>
    <w:rsid w:val="00A77BB8"/>
    <w:rsid w:val="00A81FE4"/>
    <w:rsid w:val="00A834FD"/>
    <w:rsid w:val="00A83D20"/>
    <w:rsid w:val="00A96446"/>
    <w:rsid w:val="00AA39FE"/>
    <w:rsid w:val="00AA3C62"/>
    <w:rsid w:val="00AA4267"/>
    <w:rsid w:val="00AA676E"/>
    <w:rsid w:val="00AA6F4F"/>
    <w:rsid w:val="00AA6FDD"/>
    <w:rsid w:val="00AB2A02"/>
    <w:rsid w:val="00AC1BB9"/>
    <w:rsid w:val="00AC433F"/>
    <w:rsid w:val="00AD223F"/>
    <w:rsid w:val="00AD5F2E"/>
    <w:rsid w:val="00AD695D"/>
    <w:rsid w:val="00AE2AA6"/>
    <w:rsid w:val="00AF128E"/>
    <w:rsid w:val="00AF25A9"/>
    <w:rsid w:val="00AF67E1"/>
    <w:rsid w:val="00B00E23"/>
    <w:rsid w:val="00B00F11"/>
    <w:rsid w:val="00B033AF"/>
    <w:rsid w:val="00B04635"/>
    <w:rsid w:val="00B06B6C"/>
    <w:rsid w:val="00B12ABF"/>
    <w:rsid w:val="00B12D63"/>
    <w:rsid w:val="00B15375"/>
    <w:rsid w:val="00B171BC"/>
    <w:rsid w:val="00B17396"/>
    <w:rsid w:val="00B22F10"/>
    <w:rsid w:val="00B240DC"/>
    <w:rsid w:val="00B25762"/>
    <w:rsid w:val="00B2680A"/>
    <w:rsid w:val="00B3410D"/>
    <w:rsid w:val="00B422EB"/>
    <w:rsid w:val="00B4361B"/>
    <w:rsid w:val="00B46622"/>
    <w:rsid w:val="00B47816"/>
    <w:rsid w:val="00B508E8"/>
    <w:rsid w:val="00B5412F"/>
    <w:rsid w:val="00B55A4F"/>
    <w:rsid w:val="00B55FC6"/>
    <w:rsid w:val="00B57CFF"/>
    <w:rsid w:val="00B62F28"/>
    <w:rsid w:val="00B641CB"/>
    <w:rsid w:val="00B702F0"/>
    <w:rsid w:val="00B7037C"/>
    <w:rsid w:val="00B73B49"/>
    <w:rsid w:val="00B74075"/>
    <w:rsid w:val="00B76949"/>
    <w:rsid w:val="00B80518"/>
    <w:rsid w:val="00B82462"/>
    <w:rsid w:val="00B922CC"/>
    <w:rsid w:val="00B9673E"/>
    <w:rsid w:val="00B973CA"/>
    <w:rsid w:val="00B97766"/>
    <w:rsid w:val="00BA013D"/>
    <w:rsid w:val="00BA2387"/>
    <w:rsid w:val="00BA2A06"/>
    <w:rsid w:val="00BB1400"/>
    <w:rsid w:val="00BB2194"/>
    <w:rsid w:val="00BB287D"/>
    <w:rsid w:val="00BB2C2A"/>
    <w:rsid w:val="00BB3F73"/>
    <w:rsid w:val="00BB5C16"/>
    <w:rsid w:val="00BC13E3"/>
    <w:rsid w:val="00BC62F3"/>
    <w:rsid w:val="00BD6EF9"/>
    <w:rsid w:val="00BE05EA"/>
    <w:rsid w:val="00BE1233"/>
    <w:rsid w:val="00BE2FA0"/>
    <w:rsid w:val="00BE4AB4"/>
    <w:rsid w:val="00BE7C49"/>
    <w:rsid w:val="00BF0EAE"/>
    <w:rsid w:val="00BF137F"/>
    <w:rsid w:val="00BF6CC1"/>
    <w:rsid w:val="00C054D2"/>
    <w:rsid w:val="00C06C8B"/>
    <w:rsid w:val="00C06D68"/>
    <w:rsid w:val="00C13B4D"/>
    <w:rsid w:val="00C2202C"/>
    <w:rsid w:val="00C27535"/>
    <w:rsid w:val="00C317A0"/>
    <w:rsid w:val="00C3399B"/>
    <w:rsid w:val="00C3677B"/>
    <w:rsid w:val="00C42EBA"/>
    <w:rsid w:val="00C4653B"/>
    <w:rsid w:val="00C4700D"/>
    <w:rsid w:val="00C5079F"/>
    <w:rsid w:val="00C60CC9"/>
    <w:rsid w:val="00C62BEB"/>
    <w:rsid w:val="00C65822"/>
    <w:rsid w:val="00C70090"/>
    <w:rsid w:val="00C70674"/>
    <w:rsid w:val="00C74A6A"/>
    <w:rsid w:val="00C755FF"/>
    <w:rsid w:val="00C75884"/>
    <w:rsid w:val="00C83201"/>
    <w:rsid w:val="00C84E87"/>
    <w:rsid w:val="00C87031"/>
    <w:rsid w:val="00C903DE"/>
    <w:rsid w:val="00C90CE4"/>
    <w:rsid w:val="00C969FC"/>
    <w:rsid w:val="00C97EA6"/>
    <w:rsid w:val="00CA3448"/>
    <w:rsid w:val="00CA3CDD"/>
    <w:rsid w:val="00CA54E5"/>
    <w:rsid w:val="00CA698F"/>
    <w:rsid w:val="00CA79DC"/>
    <w:rsid w:val="00CB4325"/>
    <w:rsid w:val="00CB466C"/>
    <w:rsid w:val="00CB53B5"/>
    <w:rsid w:val="00CB5F59"/>
    <w:rsid w:val="00CC4C1D"/>
    <w:rsid w:val="00CD254E"/>
    <w:rsid w:val="00CD2F2D"/>
    <w:rsid w:val="00CD6658"/>
    <w:rsid w:val="00CD75E6"/>
    <w:rsid w:val="00CE3537"/>
    <w:rsid w:val="00CE4018"/>
    <w:rsid w:val="00CE6587"/>
    <w:rsid w:val="00D16A78"/>
    <w:rsid w:val="00D24280"/>
    <w:rsid w:val="00D261B3"/>
    <w:rsid w:val="00D26BE8"/>
    <w:rsid w:val="00D317A6"/>
    <w:rsid w:val="00D32379"/>
    <w:rsid w:val="00D32693"/>
    <w:rsid w:val="00D3467E"/>
    <w:rsid w:val="00D3701E"/>
    <w:rsid w:val="00D37229"/>
    <w:rsid w:val="00D40AFC"/>
    <w:rsid w:val="00D41E29"/>
    <w:rsid w:val="00D53C35"/>
    <w:rsid w:val="00D55538"/>
    <w:rsid w:val="00D601CB"/>
    <w:rsid w:val="00D60B4E"/>
    <w:rsid w:val="00D61B07"/>
    <w:rsid w:val="00D62216"/>
    <w:rsid w:val="00D6626A"/>
    <w:rsid w:val="00D756FC"/>
    <w:rsid w:val="00D76166"/>
    <w:rsid w:val="00D8271F"/>
    <w:rsid w:val="00D848AE"/>
    <w:rsid w:val="00D8577D"/>
    <w:rsid w:val="00D923BE"/>
    <w:rsid w:val="00DA726E"/>
    <w:rsid w:val="00DA73A7"/>
    <w:rsid w:val="00DB07F8"/>
    <w:rsid w:val="00DB0DA9"/>
    <w:rsid w:val="00DB7559"/>
    <w:rsid w:val="00DC3CCE"/>
    <w:rsid w:val="00DC4E2E"/>
    <w:rsid w:val="00DD4B07"/>
    <w:rsid w:val="00DE79D8"/>
    <w:rsid w:val="00DF485A"/>
    <w:rsid w:val="00E05F4F"/>
    <w:rsid w:val="00E0672A"/>
    <w:rsid w:val="00E068A1"/>
    <w:rsid w:val="00E16325"/>
    <w:rsid w:val="00E20741"/>
    <w:rsid w:val="00E25ADB"/>
    <w:rsid w:val="00E2775E"/>
    <w:rsid w:val="00E4733C"/>
    <w:rsid w:val="00E5148C"/>
    <w:rsid w:val="00E52CAD"/>
    <w:rsid w:val="00E551E2"/>
    <w:rsid w:val="00E63C80"/>
    <w:rsid w:val="00E704BC"/>
    <w:rsid w:val="00E71552"/>
    <w:rsid w:val="00E72440"/>
    <w:rsid w:val="00E81340"/>
    <w:rsid w:val="00E839C9"/>
    <w:rsid w:val="00E8434A"/>
    <w:rsid w:val="00E867C5"/>
    <w:rsid w:val="00E86B3A"/>
    <w:rsid w:val="00E91315"/>
    <w:rsid w:val="00E9250E"/>
    <w:rsid w:val="00E96E06"/>
    <w:rsid w:val="00E9769D"/>
    <w:rsid w:val="00EA4B87"/>
    <w:rsid w:val="00EA6938"/>
    <w:rsid w:val="00EA70C3"/>
    <w:rsid w:val="00EA7501"/>
    <w:rsid w:val="00EB07F3"/>
    <w:rsid w:val="00EB0FFE"/>
    <w:rsid w:val="00EB2230"/>
    <w:rsid w:val="00EB5D92"/>
    <w:rsid w:val="00EB5F12"/>
    <w:rsid w:val="00EC0B27"/>
    <w:rsid w:val="00ED0FD2"/>
    <w:rsid w:val="00ED103C"/>
    <w:rsid w:val="00ED2022"/>
    <w:rsid w:val="00ED2053"/>
    <w:rsid w:val="00ED2D26"/>
    <w:rsid w:val="00ED3CFD"/>
    <w:rsid w:val="00ED7513"/>
    <w:rsid w:val="00EE1BFC"/>
    <w:rsid w:val="00EE3BB6"/>
    <w:rsid w:val="00EE6445"/>
    <w:rsid w:val="00EF076A"/>
    <w:rsid w:val="00F00DEE"/>
    <w:rsid w:val="00F11A61"/>
    <w:rsid w:val="00F1289F"/>
    <w:rsid w:val="00F14719"/>
    <w:rsid w:val="00F23066"/>
    <w:rsid w:val="00F23078"/>
    <w:rsid w:val="00F23148"/>
    <w:rsid w:val="00F25CC4"/>
    <w:rsid w:val="00F27575"/>
    <w:rsid w:val="00F353F0"/>
    <w:rsid w:val="00F4026E"/>
    <w:rsid w:val="00F4290D"/>
    <w:rsid w:val="00F45894"/>
    <w:rsid w:val="00F46BAC"/>
    <w:rsid w:val="00F51B7E"/>
    <w:rsid w:val="00F51F96"/>
    <w:rsid w:val="00F569D5"/>
    <w:rsid w:val="00F57747"/>
    <w:rsid w:val="00F64AF2"/>
    <w:rsid w:val="00F71808"/>
    <w:rsid w:val="00F829AC"/>
    <w:rsid w:val="00F843C4"/>
    <w:rsid w:val="00F874D4"/>
    <w:rsid w:val="00F97A44"/>
    <w:rsid w:val="00FA05F4"/>
    <w:rsid w:val="00FA353C"/>
    <w:rsid w:val="00FB011C"/>
    <w:rsid w:val="00FB0A44"/>
    <w:rsid w:val="00FB1754"/>
    <w:rsid w:val="00FB77C2"/>
    <w:rsid w:val="00FC3CA6"/>
    <w:rsid w:val="00FC577F"/>
    <w:rsid w:val="00FC5F43"/>
    <w:rsid w:val="00FE17D3"/>
    <w:rsid w:val="00FE47EA"/>
    <w:rsid w:val="00FE5FB9"/>
    <w:rsid w:val="00FF7A58"/>
    <w:rsid w:val="017A3A86"/>
    <w:rsid w:val="018C32DA"/>
    <w:rsid w:val="02985DC6"/>
    <w:rsid w:val="02BA650F"/>
    <w:rsid w:val="02CB4A82"/>
    <w:rsid w:val="02DE38CA"/>
    <w:rsid w:val="030F5294"/>
    <w:rsid w:val="038720C2"/>
    <w:rsid w:val="03D942D2"/>
    <w:rsid w:val="05417D86"/>
    <w:rsid w:val="07534F7E"/>
    <w:rsid w:val="084A5DB4"/>
    <w:rsid w:val="084C7E12"/>
    <w:rsid w:val="09FB10F5"/>
    <w:rsid w:val="0A132EF7"/>
    <w:rsid w:val="0C5E349D"/>
    <w:rsid w:val="0C627427"/>
    <w:rsid w:val="0D513755"/>
    <w:rsid w:val="0DC3019B"/>
    <w:rsid w:val="0F577ECF"/>
    <w:rsid w:val="0F765605"/>
    <w:rsid w:val="0F9D3EE8"/>
    <w:rsid w:val="111767D0"/>
    <w:rsid w:val="119B4F8B"/>
    <w:rsid w:val="121F08CC"/>
    <w:rsid w:val="12B41613"/>
    <w:rsid w:val="12EC3B28"/>
    <w:rsid w:val="12EF5D85"/>
    <w:rsid w:val="13CC4A1F"/>
    <w:rsid w:val="143A2A48"/>
    <w:rsid w:val="14E05FBA"/>
    <w:rsid w:val="15716747"/>
    <w:rsid w:val="1607348B"/>
    <w:rsid w:val="16C431DD"/>
    <w:rsid w:val="16D40ABF"/>
    <w:rsid w:val="172A0600"/>
    <w:rsid w:val="17A16F84"/>
    <w:rsid w:val="19D6690F"/>
    <w:rsid w:val="1A0538E9"/>
    <w:rsid w:val="1AA15987"/>
    <w:rsid w:val="1B167D8A"/>
    <w:rsid w:val="1BCA6B98"/>
    <w:rsid w:val="1BCE3E4C"/>
    <w:rsid w:val="1C4E641D"/>
    <w:rsid w:val="1DDC1EA2"/>
    <w:rsid w:val="1E6E2808"/>
    <w:rsid w:val="1E92670F"/>
    <w:rsid w:val="1F3B1B75"/>
    <w:rsid w:val="1F71694C"/>
    <w:rsid w:val="1FBA4AF8"/>
    <w:rsid w:val="2066688F"/>
    <w:rsid w:val="213E58F1"/>
    <w:rsid w:val="225D3784"/>
    <w:rsid w:val="234D2EEF"/>
    <w:rsid w:val="239F36BD"/>
    <w:rsid w:val="23A35B34"/>
    <w:rsid w:val="23BF6F86"/>
    <w:rsid w:val="23E62F7A"/>
    <w:rsid w:val="246C723B"/>
    <w:rsid w:val="24C73E65"/>
    <w:rsid w:val="24C74B45"/>
    <w:rsid w:val="24D41D30"/>
    <w:rsid w:val="24F86B0D"/>
    <w:rsid w:val="258D6E88"/>
    <w:rsid w:val="27A74232"/>
    <w:rsid w:val="288330F1"/>
    <w:rsid w:val="28B26C48"/>
    <w:rsid w:val="28BB07E4"/>
    <w:rsid w:val="28BE441C"/>
    <w:rsid w:val="294D4CE1"/>
    <w:rsid w:val="2A303B9E"/>
    <w:rsid w:val="2A972368"/>
    <w:rsid w:val="2B6D5BD7"/>
    <w:rsid w:val="2CB41D10"/>
    <w:rsid w:val="2D73310A"/>
    <w:rsid w:val="2D796359"/>
    <w:rsid w:val="2DB13744"/>
    <w:rsid w:val="2E8A59CB"/>
    <w:rsid w:val="2F23424E"/>
    <w:rsid w:val="2F8A239A"/>
    <w:rsid w:val="2FDC0B8C"/>
    <w:rsid w:val="329B2BB1"/>
    <w:rsid w:val="32E67AC2"/>
    <w:rsid w:val="33673504"/>
    <w:rsid w:val="345F6138"/>
    <w:rsid w:val="34923A99"/>
    <w:rsid w:val="349B7C35"/>
    <w:rsid w:val="36195DDB"/>
    <w:rsid w:val="375810A4"/>
    <w:rsid w:val="37710494"/>
    <w:rsid w:val="37EA2644"/>
    <w:rsid w:val="37F76B0F"/>
    <w:rsid w:val="3843431D"/>
    <w:rsid w:val="38E247FA"/>
    <w:rsid w:val="3A0B11FA"/>
    <w:rsid w:val="3A5732EB"/>
    <w:rsid w:val="3A6A1DFF"/>
    <w:rsid w:val="3AFA06FA"/>
    <w:rsid w:val="3B2F4EAD"/>
    <w:rsid w:val="3D4E678E"/>
    <w:rsid w:val="3DC77786"/>
    <w:rsid w:val="401B5BDF"/>
    <w:rsid w:val="408A1565"/>
    <w:rsid w:val="415262A2"/>
    <w:rsid w:val="41714BBF"/>
    <w:rsid w:val="41A92B80"/>
    <w:rsid w:val="42271E27"/>
    <w:rsid w:val="42480422"/>
    <w:rsid w:val="42846520"/>
    <w:rsid w:val="4416096E"/>
    <w:rsid w:val="447514E8"/>
    <w:rsid w:val="449C7994"/>
    <w:rsid w:val="44EA76E1"/>
    <w:rsid w:val="45105B6E"/>
    <w:rsid w:val="45345F3C"/>
    <w:rsid w:val="453644B7"/>
    <w:rsid w:val="45C538A4"/>
    <w:rsid w:val="463C6E4E"/>
    <w:rsid w:val="46857A55"/>
    <w:rsid w:val="46B0557A"/>
    <w:rsid w:val="48DF78E7"/>
    <w:rsid w:val="49F0465E"/>
    <w:rsid w:val="4ABE62F1"/>
    <w:rsid w:val="4AEC46F1"/>
    <w:rsid w:val="4B7A6560"/>
    <w:rsid w:val="4D733CA3"/>
    <w:rsid w:val="4DFA7657"/>
    <w:rsid w:val="4EC728E5"/>
    <w:rsid w:val="50443BA2"/>
    <w:rsid w:val="512D424E"/>
    <w:rsid w:val="525B4597"/>
    <w:rsid w:val="530863B2"/>
    <w:rsid w:val="53587D30"/>
    <w:rsid w:val="54B21013"/>
    <w:rsid w:val="550223DF"/>
    <w:rsid w:val="55822424"/>
    <w:rsid w:val="55A44089"/>
    <w:rsid w:val="56002BDB"/>
    <w:rsid w:val="56097237"/>
    <w:rsid w:val="56D474A1"/>
    <w:rsid w:val="571236F5"/>
    <w:rsid w:val="58875988"/>
    <w:rsid w:val="593B28A8"/>
    <w:rsid w:val="5B7C4912"/>
    <w:rsid w:val="5CC0691B"/>
    <w:rsid w:val="5CC544BA"/>
    <w:rsid w:val="5CFE4CE6"/>
    <w:rsid w:val="5D5E21AE"/>
    <w:rsid w:val="5DC436B8"/>
    <w:rsid w:val="5EC94798"/>
    <w:rsid w:val="5F553840"/>
    <w:rsid w:val="5F7A57AC"/>
    <w:rsid w:val="5FB31622"/>
    <w:rsid w:val="61943025"/>
    <w:rsid w:val="626D15F8"/>
    <w:rsid w:val="62D3549E"/>
    <w:rsid w:val="62F33358"/>
    <w:rsid w:val="642D4EBF"/>
    <w:rsid w:val="649F4A1D"/>
    <w:rsid w:val="64CC59CE"/>
    <w:rsid w:val="65D72CF8"/>
    <w:rsid w:val="67074C6F"/>
    <w:rsid w:val="69E67E79"/>
    <w:rsid w:val="69FE4B1A"/>
    <w:rsid w:val="6A0C315D"/>
    <w:rsid w:val="6AF24D91"/>
    <w:rsid w:val="6C6075A9"/>
    <w:rsid w:val="6DD41988"/>
    <w:rsid w:val="6E6459A7"/>
    <w:rsid w:val="6E9E6192"/>
    <w:rsid w:val="6EF74444"/>
    <w:rsid w:val="6EF94DC5"/>
    <w:rsid w:val="6F3C02AA"/>
    <w:rsid w:val="6F9D176F"/>
    <w:rsid w:val="6FF03F93"/>
    <w:rsid w:val="712E53E1"/>
    <w:rsid w:val="715A543E"/>
    <w:rsid w:val="725850A2"/>
    <w:rsid w:val="72B43F65"/>
    <w:rsid w:val="737C091C"/>
    <w:rsid w:val="74D15455"/>
    <w:rsid w:val="75434E32"/>
    <w:rsid w:val="75EF08D3"/>
    <w:rsid w:val="76927E73"/>
    <w:rsid w:val="76FB24D6"/>
    <w:rsid w:val="77C30B15"/>
    <w:rsid w:val="77E5746E"/>
    <w:rsid w:val="79DB2893"/>
    <w:rsid w:val="7A57161B"/>
    <w:rsid w:val="7A597BF6"/>
    <w:rsid w:val="7ABA3F45"/>
    <w:rsid w:val="7BA035DD"/>
    <w:rsid w:val="7BEC43EE"/>
    <w:rsid w:val="7CB610AC"/>
    <w:rsid w:val="7F461C7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spacing w:after="120"/>
    </w:pPr>
  </w:style>
  <w:style w:type="paragraph" w:styleId="4">
    <w:name w:val="Balloon Text"/>
    <w:basedOn w:val="1"/>
    <w:autoRedefine/>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autoRedefine/>
    <w:qFormat/>
    <w:uiPriority w:val="0"/>
  </w:style>
  <w:style w:type="character" w:customStyle="1" w:styleId="10">
    <w:name w:val="默认段落字体1"/>
    <w:autoRedefine/>
    <w:qFormat/>
    <w:uiPriority w:val="0"/>
  </w:style>
  <w:style w:type="character" w:customStyle="1" w:styleId="11">
    <w:name w:val="??????"/>
    <w:qFormat/>
    <w:uiPriority w:val="0"/>
  </w:style>
  <w:style w:type="paragraph" w:customStyle="1" w:styleId="12">
    <w:name w:val="正文1"/>
    <w:qFormat/>
    <w:uiPriority w:val="0"/>
    <w:pPr>
      <w:widowControl w:val="0"/>
      <w:jc w:val="both"/>
    </w:pPr>
    <w:rPr>
      <w:rFonts w:ascii="Times New Roman" w:hAnsi="Times New Roman" w:eastAsia="宋体" w:cs="Times New Roman"/>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3501</Words>
  <Characters>3946</Characters>
  <Lines>30</Lines>
  <Paragraphs>8</Paragraphs>
  <TotalTime>17</TotalTime>
  <ScaleCrop>false</ScaleCrop>
  <LinksUpToDate>false</LinksUpToDate>
  <CharactersWithSpaces>4063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2014-05-21T06:41:00Z</dcterms:created>
  <dc:creator>Lenovo User</dc:creator>
  <cp:lastModifiedBy>夏自宏</cp:lastModifiedBy>
  <cp:lastPrinted>2019-03-28T06:53:00Z</cp:lastPrinted>
  <dcterms:modified xsi:type="dcterms:W3CDTF">2024-02-02T04:57:50Z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BF66ABE043994DC8A9FA35E67AF8B392_13</vt:lpwstr>
  </property>
</Properties>
</file>