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Cs w:val="32"/>
          <w:lang w:val="en-US"/>
        </w:rPr>
      </w:pPr>
      <w:r>
        <w:rPr>
          <w:rFonts w:hint="eastAsia" w:ascii="黑体" w:hAnsi="黑体" w:eastAsia="黑体"/>
          <w:szCs w:val="32"/>
        </w:rPr>
        <w:t>附件</w:t>
      </w:r>
      <w:r>
        <w:rPr>
          <w:rFonts w:hint="eastAsia" w:ascii="黑体" w:hAnsi="黑体" w:eastAsia="黑体"/>
          <w:szCs w:val="32"/>
          <w:lang w:val="en-US" w:eastAsia="zh-CN"/>
        </w:rPr>
        <w:t>2</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jc w:val="center"/>
        <w:rPr>
          <w:rFonts w:hint="eastAsia" w:ascii="方正小标宋简体" w:eastAsia="方正小标宋简体"/>
          <w:sz w:val="52"/>
          <w:szCs w:val="52"/>
        </w:rPr>
      </w:pPr>
      <w:r>
        <w:rPr>
          <w:rFonts w:hint="eastAsia" w:ascii="方正小标宋简体" w:eastAsia="方正小标宋简体"/>
          <w:sz w:val="52"/>
          <w:szCs w:val="52"/>
        </w:rPr>
        <w:t>四川省遂宁市船山区人力资源和</w:t>
      </w:r>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rPr>
        <w:t>社会保障局</w:t>
      </w:r>
    </w:p>
    <w:p>
      <w:pPr>
        <w:jc w:val="center"/>
        <w:rPr>
          <w:rFonts w:hint="eastAsia" w:ascii="方正小标宋简体" w:eastAsia="方正小标宋简体"/>
          <w:sz w:val="52"/>
          <w:szCs w:val="52"/>
          <w:lang w:eastAsia="zh-CN"/>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24</w:t>
      </w:r>
      <w:r>
        <w:rPr>
          <w:rFonts w:hint="eastAsia" w:ascii="方正小标宋简体" w:eastAsia="方正小标宋简体"/>
          <w:sz w:val="52"/>
          <w:szCs w:val="52"/>
        </w:rPr>
        <w:t>年部门预算</w:t>
      </w:r>
      <w:r>
        <w:rPr>
          <w:rFonts w:hint="eastAsia" w:ascii="方正小标宋简体" w:eastAsia="方正小标宋简体"/>
          <w:sz w:val="52"/>
          <w:szCs w:val="52"/>
          <w:lang w:eastAsia="zh-CN"/>
        </w:rPr>
        <w:t>汇总</w:t>
      </w:r>
    </w:p>
    <w:p>
      <w:pPr>
        <w:spacing w:line="600" w:lineRule="exact"/>
        <w:jc w:val="center"/>
        <w:rPr>
          <w:rFonts w:ascii="仿宋_GB2312"/>
          <w:szCs w:val="44"/>
        </w:rPr>
      </w:pPr>
    </w:p>
    <w:p>
      <w:pPr>
        <w:spacing w:line="600" w:lineRule="exact"/>
        <w:jc w:val="center"/>
        <w:rPr>
          <w:rFonts w:ascii="仿宋_GB2312"/>
          <w:szCs w:val="44"/>
        </w:rPr>
      </w:pPr>
    </w:p>
    <w:p>
      <w:pPr>
        <w:spacing w:line="600" w:lineRule="exact"/>
        <w:jc w:val="center"/>
        <w:rPr>
          <w:rFonts w:hint="eastAsia" w:ascii="仿宋_GB2312"/>
          <w:szCs w:val="44"/>
        </w:rPr>
      </w:pPr>
    </w:p>
    <w:p>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pPr>
        <w:spacing w:line="600" w:lineRule="exact"/>
        <w:jc w:val="center"/>
        <w:rPr>
          <w:rFonts w:ascii="仿宋_GB2312"/>
          <w:szCs w:val="44"/>
        </w:rPr>
      </w:pPr>
    </w:p>
    <w:p>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年部门</w:t>
      </w:r>
      <w:r>
        <w:rPr>
          <w:rFonts w:ascii="黑体" w:hAnsi="黑体" w:eastAsia="黑体"/>
          <w:szCs w:val="44"/>
        </w:rPr>
        <w:t>预算编制说明</w:t>
      </w:r>
    </w:p>
    <w:p>
      <w:pPr>
        <w:spacing w:line="600" w:lineRule="exact"/>
        <w:ind w:firstLine="632" w:firstLineChars="200"/>
        <w:rPr>
          <w:rFonts w:ascii="仿宋_GB2312"/>
          <w:szCs w:val="44"/>
        </w:rPr>
      </w:pPr>
      <w:r>
        <w:rPr>
          <w:rFonts w:hint="eastAsia" w:ascii="仿宋_GB2312"/>
          <w:szCs w:val="44"/>
        </w:rPr>
        <w:t>一、基本职能及主要工作</w:t>
      </w:r>
    </w:p>
    <w:p>
      <w:pPr>
        <w:spacing w:line="600" w:lineRule="exact"/>
        <w:ind w:firstLine="632" w:firstLineChars="200"/>
        <w:rPr>
          <w:rFonts w:ascii="仿宋_GB2312"/>
          <w:szCs w:val="44"/>
        </w:rPr>
      </w:pPr>
      <w:r>
        <w:rPr>
          <w:rFonts w:hint="eastAsia" w:ascii="仿宋_GB2312"/>
          <w:szCs w:val="44"/>
        </w:rPr>
        <w:t>二、部门预算单位构成</w:t>
      </w:r>
    </w:p>
    <w:p>
      <w:pPr>
        <w:spacing w:line="600" w:lineRule="exact"/>
        <w:ind w:firstLine="632" w:firstLineChars="200"/>
        <w:rPr>
          <w:rFonts w:ascii="仿宋_GB2312"/>
          <w:szCs w:val="44"/>
        </w:rPr>
      </w:pPr>
      <w:r>
        <w:rPr>
          <w:rFonts w:hint="eastAsia" w:ascii="仿宋_GB2312"/>
          <w:szCs w:val="44"/>
        </w:rPr>
        <w:t>三、收支预算情况说明</w:t>
      </w:r>
    </w:p>
    <w:p>
      <w:pPr>
        <w:spacing w:line="600" w:lineRule="exact"/>
        <w:ind w:firstLine="632" w:firstLineChars="200"/>
        <w:rPr>
          <w:rFonts w:ascii="仿宋_GB2312"/>
          <w:szCs w:val="44"/>
        </w:rPr>
      </w:pPr>
      <w:r>
        <w:rPr>
          <w:rFonts w:hint="eastAsia" w:ascii="仿宋_GB2312"/>
          <w:szCs w:val="44"/>
        </w:rPr>
        <w:t>四、财政拨款收支预算情况说明</w:t>
      </w:r>
    </w:p>
    <w:p>
      <w:pPr>
        <w:spacing w:line="600" w:lineRule="exact"/>
        <w:ind w:firstLine="632" w:firstLineChars="200"/>
        <w:rPr>
          <w:rFonts w:ascii="仿宋_GB2312"/>
          <w:szCs w:val="44"/>
        </w:rPr>
      </w:pPr>
      <w:r>
        <w:rPr>
          <w:rFonts w:hint="eastAsia" w:ascii="仿宋_GB2312"/>
          <w:szCs w:val="44"/>
        </w:rPr>
        <w:t>五、一般公共预算当年拨款情况说明</w:t>
      </w:r>
    </w:p>
    <w:p>
      <w:pPr>
        <w:spacing w:line="600" w:lineRule="exact"/>
        <w:ind w:firstLine="632" w:firstLineChars="200"/>
        <w:rPr>
          <w:rFonts w:hint="eastAsia" w:ascii="仿宋_GB2312"/>
          <w:szCs w:val="44"/>
        </w:rPr>
      </w:pPr>
      <w:r>
        <w:rPr>
          <w:rFonts w:hint="eastAsia" w:ascii="仿宋_GB2312"/>
          <w:szCs w:val="44"/>
        </w:rPr>
        <w:t>六、一般公共预算基本支出情况说明</w:t>
      </w:r>
    </w:p>
    <w:p>
      <w:pPr>
        <w:spacing w:line="600" w:lineRule="exact"/>
        <w:ind w:firstLine="632" w:firstLineChars="200"/>
        <w:rPr>
          <w:rFonts w:ascii="仿宋_GB2312"/>
          <w:szCs w:val="44"/>
        </w:rPr>
      </w:pPr>
      <w:r>
        <w:rPr>
          <w:rFonts w:hint="eastAsia" w:ascii="仿宋_GB2312"/>
          <w:szCs w:val="44"/>
        </w:rPr>
        <w:t>七、“三公”经费财政拨款预算安排情况说明</w:t>
      </w:r>
    </w:p>
    <w:p>
      <w:pPr>
        <w:spacing w:line="600" w:lineRule="exact"/>
        <w:ind w:left="1264" w:leftChars="200" w:hanging="632" w:hangingChars="200"/>
        <w:rPr>
          <w:rFonts w:ascii="仿宋_GB2312"/>
          <w:szCs w:val="44"/>
        </w:rPr>
      </w:pPr>
      <w:r>
        <w:rPr>
          <w:rFonts w:hint="eastAsia" w:ascii="仿宋_GB2312"/>
          <w:szCs w:val="44"/>
        </w:rPr>
        <w:t>八、</w:t>
      </w:r>
      <w:r>
        <w:rPr>
          <w:rFonts w:hint="eastAsia" w:ascii="仿宋_GB2312"/>
          <w:spacing w:val="-20"/>
          <w:szCs w:val="44"/>
        </w:rPr>
        <w:t>“会议费”“培训费”“差旅费”财政拨款预算安排情况说明</w:t>
      </w:r>
    </w:p>
    <w:p>
      <w:pPr>
        <w:spacing w:line="600" w:lineRule="exact"/>
        <w:ind w:firstLine="632" w:firstLineChars="200"/>
        <w:rPr>
          <w:rFonts w:ascii="仿宋_GB2312"/>
          <w:szCs w:val="44"/>
        </w:rPr>
      </w:pPr>
      <w:r>
        <w:rPr>
          <w:rFonts w:hint="eastAsia" w:ascii="仿宋_GB2312"/>
          <w:szCs w:val="44"/>
        </w:rPr>
        <w:t>九、政府性基金预算支出情况说明</w:t>
      </w:r>
    </w:p>
    <w:p>
      <w:pPr>
        <w:spacing w:line="600" w:lineRule="exact"/>
        <w:ind w:firstLine="632" w:firstLineChars="200"/>
        <w:rPr>
          <w:rFonts w:ascii="仿宋_GB2312"/>
          <w:szCs w:val="44"/>
        </w:rPr>
      </w:pPr>
      <w:r>
        <w:rPr>
          <w:rFonts w:hint="eastAsia" w:ascii="仿宋_GB2312"/>
          <w:szCs w:val="44"/>
        </w:rPr>
        <w:t>十、国有资本经营预算支出情况说明</w:t>
      </w:r>
    </w:p>
    <w:p>
      <w:pPr>
        <w:spacing w:line="600" w:lineRule="exact"/>
        <w:ind w:firstLine="632" w:firstLineChars="200"/>
        <w:rPr>
          <w:rFonts w:ascii="仿宋_GB2312"/>
          <w:szCs w:val="44"/>
        </w:rPr>
      </w:pPr>
      <w:r>
        <w:rPr>
          <w:rFonts w:hint="eastAsia" w:ascii="仿宋_GB2312"/>
          <w:szCs w:val="44"/>
        </w:rPr>
        <w:t>十一、其他重要事项的情况说明</w:t>
      </w:r>
    </w:p>
    <w:p>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w:t>
      </w:r>
      <w:r>
        <w:rPr>
          <w:rFonts w:ascii="黑体" w:hAnsi="黑体" w:eastAsia="黑体"/>
          <w:szCs w:val="44"/>
        </w:rPr>
        <w:t>部门预算报表</w:t>
      </w:r>
    </w:p>
    <w:p>
      <w:pPr>
        <w:spacing w:line="600" w:lineRule="exact"/>
        <w:ind w:firstLine="632" w:firstLineChars="200"/>
        <w:rPr>
          <w:rFonts w:hint="eastAsia" w:ascii="仿宋_GB2312"/>
          <w:szCs w:val="44"/>
        </w:rPr>
      </w:pPr>
      <w:r>
        <w:rPr>
          <w:rFonts w:hint="eastAsia" w:ascii="仿宋_GB2312"/>
          <w:szCs w:val="44"/>
        </w:rPr>
        <w:t>表1. 部门收支总表</w:t>
      </w:r>
    </w:p>
    <w:p>
      <w:pPr>
        <w:spacing w:line="600" w:lineRule="exact"/>
        <w:ind w:firstLine="632" w:firstLineChars="200"/>
        <w:rPr>
          <w:rFonts w:hint="eastAsia" w:ascii="仿宋_GB2312"/>
          <w:szCs w:val="44"/>
        </w:rPr>
      </w:pPr>
      <w:r>
        <w:rPr>
          <w:rFonts w:hint="eastAsia" w:ascii="仿宋_GB2312"/>
          <w:szCs w:val="44"/>
        </w:rPr>
        <w:t>表1-1. 部门收入总表</w:t>
      </w:r>
    </w:p>
    <w:p>
      <w:pPr>
        <w:spacing w:line="600" w:lineRule="exact"/>
        <w:ind w:firstLine="632" w:firstLineChars="200"/>
        <w:rPr>
          <w:rFonts w:hint="eastAsia" w:ascii="仿宋_GB2312"/>
          <w:szCs w:val="44"/>
        </w:rPr>
      </w:pPr>
      <w:r>
        <w:rPr>
          <w:rFonts w:hint="eastAsia" w:ascii="仿宋_GB2312"/>
          <w:szCs w:val="44"/>
        </w:rPr>
        <w:t>表1-2. 部门支出总表</w:t>
      </w:r>
    </w:p>
    <w:p>
      <w:pPr>
        <w:spacing w:line="600" w:lineRule="exact"/>
        <w:ind w:firstLine="632" w:firstLineChars="200"/>
        <w:rPr>
          <w:rFonts w:hint="eastAsia" w:ascii="仿宋_GB2312"/>
          <w:szCs w:val="44"/>
        </w:rPr>
      </w:pPr>
      <w:r>
        <w:rPr>
          <w:rFonts w:hint="eastAsia" w:ascii="仿宋_GB2312"/>
          <w:szCs w:val="44"/>
        </w:rPr>
        <w:t>表2. 财政拨款收支预算总表</w:t>
      </w:r>
    </w:p>
    <w:p>
      <w:pPr>
        <w:spacing w:line="600" w:lineRule="exact"/>
        <w:ind w:firstLine="632" w:firstLineChars="200"/>
        <w:rPr>
          <w:rFonts w:hint="eastAsia" w:ascii="仿宋_GB2312"/>
          <w:szCs w:val="44"/>
        </w:rPr>
      </w:pPr>
      <w:r>
        <w:rPr>
          <w:rFonts w:hint="eastAsia" w:ascii="仿宋_GB2312"/>
          <w:szCs w:val="44"/>
        </w:rPr>
        <w:t>表2-1. 财政拨款支出预算表（</w:t>
      </w:r>
      <w:r>
        <w:rPr>
          <w:rFonts w:hint="eastAsia" w:ascii="仿宋_GB2312"/>
          <w:szCs w:val="44"/>
          <w:lang w:eastAsia="zh-CN"/>
        </w:rPr>
        <w:t>部门</w:t>
      </w:r>
      <w:r>
        <w:rPr>
          <w:rFonts w:hint="eastAsia" w:ascii="仿宋_GB2312"/>
          <w:szCs w:val="44"/>
        </w:rPr>
        <w:t>经济分类科目）</w:t>
      </w:r>
    </w:p>
    <w:p>
      <w:pPr>
        <w:spacing w:line="600" w:lineRule="exact"/>
        <w:ind w:firstLine="632" w:firstLineChars="200"/>
        <w:rPr>
          <w:rFonts w:hint="eastAsia" w:ascii="仿宋_GB2312"/>
          <w:szCs w:val="44"/>
        </w:rPr>
      </w:pPr>
      <w:r>
        <w:rPr>
          <w:rFonts w:hint="eastAsia" w:ascii="仿宋_GB2312"/>
          <w:szCs w:val="44"/>
        </w:rPr>
        <w:t>表3. 一般公共预算支出预算表</w:t>
      </w:r>
    </w:p>
    <w:p>
      <w:pPr>
        <w:spacing w:line="600" w:lineRule="exact"/>
        <w:ind w:firstLine="632" w:firstLineChars="200"/>
        <w:rPr>
          <w:rFonts w:hint="eastAsia" w:ascii="仿宋_GB2312"/>
          <w:szCs w:val="44"/>
        </w:rPr>
      </w:pPr>
      <w:r>
        <w:rPr>
          <w:rFonts w:hint="eastAsia" w:ascii="仿宋_GB2312"/>
          <w:szCs w:val="44"/>
        </w:rPr>
        <w:t>表3-1. 一般公共预算基本支出预算表</w:t>
      </w:r>
    </w:p>
    <w:p>
      <w:pPr>
        <w:spacing w:line="600" w:lineRule="exact"/>
        <w:ind w:firstLine="632" w:firstLineChars="200"/>
        <w:rPr>
          <w:rFonts w:hint="eastAsia" w:ascii="仿宋_GB2312"/>
          <w:szCs w:val="44"/>
        </w:rPr>
      </w:pPr>
      <w:r>
        <w:rPr>
          <w:rFonts w:hint="eastAsia" w:ascii="仿宋_GB2312"/>
          <w:szCs w:val="44"/>
        </w:rPr>
        <w:t>表3-2. 一般公共预算项目支出预算表</w:t>
      </w:r>
    </w:p>
    <w:p>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pPr>
        <w:spacing w:line="600" w:lineRule="exact"/>
        <w:ind w:firstLine="632" w:firstLineChars="200"/>
        <w:rPr>
          <w:rFonts w:hint="eastAsia" w:ascii="仿宋_GB2312"/>
          <w:szCs w:val="44"/>
        </w:rPr>
      </w:pPr>
      <w:r>
        <w:rPr>
          <w:rFonts w:hint="eastAsia" w:ascii="仿宋_GB2312"/>
          <w:szCs w:val="44"/>
        </w:rPr>
        <w:t>表4. 政府性基金支出预算表</w:t>
      </w:r>
    </w:p>
    <w:p>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pPr>
        <w:spacing w:line="600" w:lineRule="exact"/>
        <w:ind w:firstLine="632" w:firstLineChars="200"/>
        <w:rPr>
          <w:rFonts w:ascii="仿宋_GB2312"/>
          <w:szCs w:val="44"/>
        </w:rPr>
      </w:pPr>
      <w:r>
        <w:rPr>
          <w:rFonts w:hint="eastAsia" w:ascii="仿宋_GB2312"/>
          <w:szCs w:val="44"/>
        </w:rPr>
        <w:t>表5. 国有资本经营预算支出预算表</w:t>
      </w:r>
    </w:p>
    <w:p>
      <w:pPr>
        <w:spacing w:line="600" w:lineRule="exact"/>
        <w:rPr>
          <w:rFonts w:ascii="黑体" w:hAnsi="黑体" w:eastAsia="黑体"/>
          <w:szCs w:val="44"/>
        </w:rPr>
      </w:pPr>
      <w:r>
        <w:rPr>
          <w:rFonts w:hint="eastAsia" w:ascii="黑体" w:hAnsi="黑体" w:eastAsia="黑体"/>
          <w:szCs w:val="44"/>
        </w:rPr>
        <w:t>第三部分  202</w:t>
      </w:r>
      <w:r>
        <w:rPr>
          <w:rFonts w:hint="eastAsia" w:ascii="黑体" w:hAnsi="黑体" w:eastAsia="黑体"/>
          <w:szCs w:val="44"/>
          <w:lang w:val="en-US" w:eastAsia="zh-CN"/>
        </w:rPr>
        <w:t>4</w:t>
      </w:r>
      <w:r>
        <w:rPr>
          <w:rFonts w:hint="eastAsia" w:ascii="黑体" w:hAnsi="黑体" w:eastAsia="黑体"/>
          <w:szCs w:val="44"/>
        </w:rPr>
        <w:t>年部门预算绩效目标表</w:t>
      </w:r>
    </w:p>
    <w:p>
      <w:pPr>
        <w:pStyle w:val="11"/>
        <w:spacing w:line="600" w:lineRule="exact"/>
        <w:ind w:firstLine="632"/>
        <w:rPr>
          <w:rStyle w:val="13"/>
          <w:rFonts w:ascii="仿宋_GB2312" w:hAnsi="仿宋_GB2312" w:eastAsia="仿宋_GB2312"/>
        </w:rPr>
      </w:pPr>
      <w:r>
        <w:rPr>
          <w:rStyle w:val="12"/>
          <w:rFonts w:ascii="仿宋_GB2312" w:hAnsi="仿宋_GB2312" w:eastAsia="仿宋_GB2312"/>
        </w:rPr>
        <w:t>表1. 部门整体支出绩效目标表</w:t>
      </w:r>
    </w:p>
    <w:p>
      <w:pPr>
        <w:spacing w:line="600" w:lineRule="exact"/>
        <w:ind w:firstLine="632" w:firstLineChars="200"/>
        <w:rPr>
          <w:rFonts w:hint="eastAsia" w:ascii="仿宋_GB2312"/>
          <w:szCs w:val="44"/>
        </w:rPr>
      </w:pPr>
      <w:r>
        <w:rPr>
          <w:rStyle w:val="13"/>
          <w:rFonts w:ascii="仿宋_GB2312" w:hAnsi="仿宋_GB2312"/>
        </w:rPr>
        <w:t>表2. 部门预算项目支出绩效目标表</w:t>
      </w:r>
    </w:p>
    <w:p>
      <w:pPr>
        <w:spacing w:line="600" w:lineRule="exact"/>
        <w:rPr>
          <w:rFonts w:ascii="仿宋_GB2312"/>
          <w:szCs w:val="44"/>
        </w:rPr>
      </w:pPr>
    </w:p>
    <w:p>
      <w:pPr>
        <w:spacing w:line="600" w:lineRule="exact"/>
        <w:rPr>
          <w:rFonts w:hint="eastAsia" w:ascii="仿宋_GB2312"/>
          <w:szCs w:val="44"/>
        </w:rPr>
      </w:pPr>
    </w:p>
    <w:p>
      <w:pPr>
        <w:spacing w:line="600" w:lineRule="exact"/>
        <w:jc w:val="center"/>
        <w:rPr>
          <w:rFonts w:hint="eastAsia" w:ascii="方正小标宋简体" w:eastAsia="方正小标宋简体"/>
          <w:sz w:val="44"/>
          <w:szCs w:val="44"/>
        </w:rPr>
      </w:pPr>
      <w:r>
        <w:rPr>
          <w:rFonts w:ascii="仿宋_GB2312"/>
          <w:szCs w:val="44"/>
        </w:rPr>
        <w:br w:type="page"/>
      </w:r>
      <w:r>
        <w:rPr>
          <w:rFonts w:hint="eastAsia" w:ascii="方正小标宋简体" w:eastAsia="方正小标宋简体"/>
          <w:sz w:val="44"/>
          <w:szCs w:val="44"/>
        </w:rPr>
        <w:t>遂宁市船山区人力资源和社会保障局</w:t>
      </w:r>
    </w:p>
    <w:p>
      <w:pPr>
        <w:spacing w:line="600" w:lineRule="exact"/>
        <w:jc w:val="cente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年部门预算编制说明</w:t>
      </w:r>
    </w:p>
    <w:p>
      <w:pPr>
        <w:spacing w:line="600" w:lineRule="exact"/>
        <w:ind w:firstLine="632" w:firstLineChars="200"/>
        <w:rPr>
          <w:rFonts w:ascii="黑体" w:hAnsi="黑体" w:eastAsia="黑体"/>
        </w:rPr>
      </w:pPr>
    </w:p>
    <w:p>
      <w:pPr>
        <w:spacing w:line="600" w:lineRule="exact"/>
        <w:ind w:firstLine="632" w:firstLineChars="200"/>
        <w:rPr>
          <w:rFonts w:ascii="黑体" w:hAnsi="黑体" w:eastAsia="黑体"/>
          <w:color w:val="auto"/>
        </w:rPr>
      </w:pPr>
      <w:r>
        <w:rPr>
          <w:rFonts w:ascii="黑体" w:hAnsi="黑体" w:eastAsia="黑体"/>
          <w:color w:val="auto"/>
        </w:rPr>
        <w:t>一、基本职能及主要工作</w:t>
      </w:r>
    </w:p>
    <w:p>
      <w:pPr>
        <w:spacing w:line="600" w:lineRule="exact"/>
        <w:ind w:firstLine="632" w:firstLineChars="200"/>
        <w:rPr>
          <w:rFonts w:hint="eastAsia" w:ascii="楷体_GB2312" w:eastAsia="楷体_GB2312"/>
          <w:b/>
          <w:color w:val="auto"/>
        </w:rPr>
      </w:pPr>
      <w:r>
        <w:rPr>
          <w:rFonts w:hint="eastAsia" w:ascii="楷体_GB2312" w:eastAsia="楷体_GB2312"/>
          <w:b/>
          <w:color w:val="auto"/>
        </w:rPr>
        <w:t>（一）</w:t>
      </w:r>
      <w:r>
        <w:rPr>
          <w:rFonts w:hint="eastAsia" w:ascii="楷体_GB2312" w:eastAsia="楷体_GB2312"/>
          <w:b/>
          <w:color w:val="auto"/>
          <w:lang w:eastAsia="zh-CN"/>
        </w:rPr>
        <w:t>人社局</w:t>
      </w:r>
      <w:r>
        <w:rPr>
          <w:rFonts w:hint="eastAsia" w:ascii="楷体_GB2312" w:eastAsia="楷体_GB2312"/>
          <w:b/>
          <w:color w:val="auto"/>
        </w:rPr>
        <w:t>职能简介</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1</w:t>
      </w:r>
      <w:r>
        <w:rPr>
          <w:rFonts w:hint="eastAsia" w:ascii="仿宋_GB2312" w:hAnsi="宋体" w:cs="仿宋_GB2312"/>
          <w:color w:val="auto"/>
          <w:kern w:val="0"/>
          <w:sz w:val="32"/>
          <w:szCs w:val="32"/>
          <w:lang w:eastAsia="zh-CN"/>
        </w:rPr>
        <w:t>.</w:t>
      </w:r>
      <w:r>
        <w:rPr>
          <w:rFonts w:hint="eastAsia" w:ascii="仿宋_GB2312" w:hAnsi="宋体" w:eastAsia="仿宋_GB2312" w:cs="仿宋_GB2312"/>
          <w:color w:val="auto"/>
          <w:kern w:val="0"/>
          <w:sz w:val="32"/>
          <w:szCs w:val="32"/>
        </w:rPr>
        <w:t>贯彻执行人力资源和社会保障工作的法律法规，</w:t>
      </w:r>
      <w:r>
        <w:rPr>
          <w:rFonts w:hint="eastAsia" w:ascii="仿宋_GB2312" w:hAnsi="宋体" w:cs="仿宋_GB2312"/>
          <w:color w:val="auto"/>
          <w:kern w:val="0"/>
          <w:sz w:val="32"/>
          <w:szCs w:val="32"/>
          <w:lang w:eastAsia="zh-CN"/>
        </w:rPr>
        <w:t>拟定</w:t>
      </w:r>
      <w:r>
        <w:rPr>
          <w:rFonts w:hint="eastAsia" w:ascii="仿宋_GB2312" w:hAnsi="宋体" w:eastAsia="仿宋_GB2312" w:cs="仿宋_GB2312"/>
          <w:color w:val="auto"/>
          <w:kern w:val="0"/>
          <w:sz w:val="32"/>
          <w:szCs w:val="32"/>
        </w:rPr>
        <w:t>人力资源和社会保障事业发展规划并组织实施和监督检查。</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2</w:t>
      </w:r>
      <w:r>
        <w:rPr>
          <w:rFonts w:hint="eastAsia" w:ascii="仿宋_GB2312" w:hAnsi="宋体" w:cs="仿宋_GB2312"/>
          <w:color w:val="auto"/>
          <w:kern w:val="0"/>
          <w:sz w:val="32"/>
          <w:szCs w:val="32"/>
          <w:lang w:eastAsia="zh-CN"/>
        </w:rPr>
        <w:t>.拟定</w:t>
      </w:r>
      <w:r>
        <w:rPr>
          <w:rFonts w:hint="eastAsia" w:ascii="仿宋_GB2312" w:hAnsi="宋体" w:eastAsia="仿宋_GB2312" w:cs="仿宋_GB2312"/>
          <w:color w:val="auto"/>
          <w:kern w:val="0"/>
          <w:sz w:val="32"/>
          <w:szCs w:val="32"/>
        </w:rPr>
        <w:t>并组织实施人力资源市场发展规划和人力资源服务业发展、人力资源流动政策，建立统一规范的人力资源市场，促进人力资源合理流动、有效配置。</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color w:val="auto"/>
          <w:kern w:val="0"/>
          <w:sz w:val="32"/>
          <w:szCs w:val="32"/>
        </w:rPr>
        <w:t>3</w:t>
      </w:r>
      <w:r>
        <w:rPr>
          <w:rFonts w:hint="eastAsia" w:ascii="仿宋_GB2312" w:hAnsi="宋体" w:cs="仿宋_GB2312"/>
          <w:color w:val="auto"/>
          <w:kern w:val="0"/>
          <w:sz w:val="32"/>
          <w:szCs w:val="32"/>
          <w:lang w:eastAsia="zh-CN"/>
        </w:rPr>
        <w:t>.</w:t>
      </w:r>
      <w:r>
        <w:rPr>
          <w:rFonts w:hint="eastAsia" w:ascii="仿宋_GB2312" w:hAnsi="宋体" w:eastAsia="仿宋_GB2312" w:cs="仿宋_GB2312"/>
          <w:color w:val="auto"/>
          <w:kern w:val="0"/>
          <w:sz w:val="32"/>
          <w:szCs w:val="32"/>
        </w:rPr>
        <w:t>负责促进就业工作，</w:t>
      </w:r>
      <w:r>
        <w:rPr>
          <w:rFonts w:hint="eastAsia" w:ascii="仿宋_GB2312" w:hAnsi="宋体" w:cs="仿宋_GB2312"/>
          <w:color w:val="auto"/>
          <w:kern w:val="0"/>
          <w:sz w:val="32"/>
          <w:szCs w:val="32"/>
          <w:lang w:eastAsia="zh-CN"/>
        </w:rPr>
        <w:t>拟定</w:t>
      </w:r>
      <w:r>
        <w:rPr>
          <w:rFonts w:hint="eastAsia" w:ascii="仿宋_GB2312" w:hAnsi="宋体" w:eastAsia="仿宋_GB2312" w:cs="仿宋_GB2312"/>
          <w:color w:val="auto"/>
          <w:kern w:val="0"/>
          <w:sz w:val="32"/>
          <w:szCs w:val="32"/>
        </w:rPr>
        <w:t>统</w:t>
      </w:r>
      <w:r>
        <w:rPr>
          <w:rFonts w:hint="eastAsia" w:ascii="仿宋_GB2312" w:hAnsi="宋体" w:eastAsia="仿宋_GB2312" w:cs="仿宋_GB2312"/>
          <w:kern w:val="0"/>
          <w:sz w:val="32"/>
          <w:szCs w:val="32"/>
        </w:rPr>
        <w:t>筹城乡的就业发展规划和政策，完善公共就业创业服务体系，统筹建立面向城乡劳动者的职业技能培训制度，</w:t>
      </w:r>
      <w:r>
        <w:rPr>
          <w:rFonts w:hint="eastAsia" w:ascii="仿宋_GB2312" w:hAnsi="宋体" w:cs="仿宋_GB2312"/>
          <w:kern w:val="0"/>
          <w:sz w:val="32"/>
          <w:szCs w:val="32"/>
          <w:lang w:eastAsia="zh-CN"/>
        </w:rPr>
        <w:t>拟定</w:t>
      </w:r>
      <w:r>
        <w:rPr>
          <w:rFonts w:hint="eastAsia" w:ascii="仿宋_GB2312" w:hAnsi="宋体" w:eastAsia="仿宋_GB2312" w:cs="仿宋_GB2312"/>
          <w:kern w:val="0"/>
          <w:sz w:val="32"/>
          <w:szCs w:val="32"/>
        </w:rPr>
        <w:t>并组织落实创业、就业援助制度，牵头贯彻落实高校毕业生就业政策。</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4</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统筹推进建立覆盖城乡的多层次社会保障体系。贯彻执行养老、失业、工伤等社会保险及其补充保险政策、标准。贯彻落实养老保险统筹办法和统一的养老、失业、工伤保险关系转续办法。贯彻执行养老、失业、工伤等社会保险及其补充保险基金管理和监督制度，编制相关社会保险基金预决算草案。会同有关部门实施全民参保计划并建立统一的社会保险公共服务平台。</w:t>
      </w:r>
      <w:r>
        <w:rPr>
          <w:rFonts w:hint="eastAsia" w:ascii="仿宋_GB2312" w:hAnsi="宋体" w:cs="仿宋_GB2312"/>
          <w:kern w:val="0"/>
          <w:sz w:val="32"/>
          <w:szCs w:val="32"/>
          <w:lang w:eastAsia="zh-CN"/>
        </w:rPr>
        <w:t>拟定</w:t>
      </w:r>
      <w:r>
        <w:rPr>
          <w:rFonts w:hint="eastAsia" w:ascii="仿宋_GB2312" w:hAnsi="宋体" w:eastAsia="仿宋_GB2312" w:cs="仿宋_GB2312"/>
          <w:kern w:val="0"/>
          <w:sz w:val="32"/>
          <w:szCs w:val="32"/>
        </w:rPr>
        <w:t>人力资源和社会保障信息化建设总体规划、年度计划及相关制度，按标准和规范组织实施。指导、督促企业参加工伤保险。</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5</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负责就业、失业和相关社会保险基金预测预警和信息引导，拟</w:t>
      </w:r>
      <w:r>
        <w:rPr>
          <w:rFonts w:hint="eastAsia" w:ascii="仿宋_GB2312" w:hAnsi="宋体" w:cs="仿宋_GB2312"/>
          <w:kern w:val="0"/>
          <w:sz w:val="32"/>
          <w:szCs w:val="32"/>
          <w:lang w:val="en-US" w:eastAsia="zh-CN"/>
        </w:rPr>
        <w:t>定</w:t>
      </w:r>
      <w:r>
        <w:rPr>
          <w:rFonts w:hint="eastAsia" w:ascii="仿宋_GB2312" w:hAnsi="宋体" w:eastAsia="仿宋_GB2312" w:cs="仿宋_GB2312"/>
          <w:kern w:val="0"/>
          <w:sz w:val="32"/>
          <w:szCs w:val="32"/>
        </w:rPr>
        <w:t>应对预案，实施预防、调节和控制，保持就业形势稳定和相关社会保险基金总体收支平衡。</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6</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贯彻执行劳动人事争议调解仲裁制度和劳动关系政策，完善劳动关系协商协调机制，贯彻实施职工工作时间、休息休假和假期制度，贯彻执行消除非法使用童工政策和女工、未成年工特殊劳动保护政策。依法督促用人单位在劳动用工、合同签订与履约时，载明劳动保护、劳动条件和职业危害防护条款。组织实施劳动保障监察，协调劳动者维权工作，依法查处重大案件。</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7</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牵头推进深化职称制度改革，贯彻执行专业技术人员管理、继续教育和博士后管理等政策，负责高层次专业技术人才选拔和培养工作，会同有关部门</w:t>
      </w:r>
      <w:r>
        <w:rPr>
          <w:rFonts w:hint="eastAsia" w:ascii="仿宋_GB2312" w:hAnsi="宋体" w:cs="仿宋_GB2312"/>
          <w:kern w:val="0"/>
          <w:sz w:val="32"/>
          <w:szCs w:val="32"/>
          <w:lang w:eastAsia="zh-CN"/>
        </w:rPr>
        <w:t>拟定</w:t>
      </w:r>
      <w:r>
        <w:rPr>
          <w:rFonts w:hint="eastAsia" w:ascii="仿宋_GB2312" w:hAnsi="宋体" w:eastAsia="仿宋_GB2312" w:cs="仿宋_GB2312"/>
          <w:kern w:val="0"/>
          <w:sz w:val="32"/>
          <w:szCs w:val="32"/>
        </w:rPr>
        <w:t>吸引留学人员来船（回船）工作或定居政策。组织</w:t>
      </w:r>
      <w:r>
        <w:rPr>
          <w:rFonts w:hint="eastAsia" w:ascii="仿宋_GB2312" w:hAnsi="宋体" w:cs="仿宋_GB2312"/>
          <w:kern w:val="0"/>
          <w:sz w:val="32"/>
          <w:szCs w:val="32"/>
          <w:lang w:eastAsia="zh-CN"/>
        </w:rPr>
        <w:t>拟定</w:t>
      </w:r>
      <w:r>
        <w:rPr>
          <w:rFonts w:hint="eastAsia" w:ascii="仿宋_GB2312" w:hAnsi="宋体" w:eastAsia="仿宋_GB2312" w:cs="仿宋_GB2312"/>
          <w:kern w:val="0"/>
          <w:sz w:val="32"/>
          <w:szCs w:val="32"/>
        </w:rPr>
        <w:t>技能人才培养、评价、使用和激励制度。贯彻落实职业资格制度，健全职业技能多元化评价政策。指导、监督各级各类技工学校、民办职业培训机构按有关规定履行安全管理责任。</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8</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会同有关部门指导事业单位人事制度改革，按照管理权限负责规范事业单位岗位设置、公开招聘、聘用合同等人事综合管理工作，</w:t>
      </w:r>
      <w:r>
        <w:rPr>
          <w:rFonts w:hint="eastAsia" w:ascii="仿宋_GB2312" w:hAnsi="宋体" w:cs="仿宋_GB2312"/>
          <w:kern w:val="0"/>
          <w:sz w:val="32"/>
          <w:szCs w:val="32"/>
          <w:lang w:eastAsia="zh-CN"/>
        </w:rPr>
        <w:t>拟定</w:t>
      </w:r>
      <w:r>
        <w:rPr>
          <w:rFonts w:hint="eastAsia" w:ascii="仿宋_GB2312" w:hAnsi="宋体" w:eastAsia="仿宋_GB2312" w:cs="仿宋_GB2312"/>
          <w:kern w:val="0"/>
          <w:sz w:val="32"/>
          <w:szCs w:val="32"/>
        </w:rPr>
        <w:t>事业单位工作人员和机关工勤人员管理政策，将安全生产责任履行情况作为事业单位人员奖惩、考核的重要内容。</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9</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组织实施国家表彰奖励制度，综合管理政府表彰奖励工作，承担评比达标表彰工作，根据授权承办以区委、区政府名义开展的表彰奖励活动。承办提请区人大常委会和区政府决定的人事任免事项。</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10</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贯彻落实事业单位人员工资收入分配政策，建立企事业单位人员工资决定、正常增长和支付保障机制。组织落实企事业单位人员福利政策和机关企事业单位离退休政策。</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11</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会同有关部门</w:t>
      </w:r>
      <w:r>
        <w:rPr>
          <w:rFonts w:hint="eastAsia" w:ascii="仿宋_GB2312" w:hAnsi="宋体" w:cs="仿宋_GB2312"/>
          <w:kern w:val="0"/>
          <w:sz w:val="32"/>
          <w:szCs w:val="32"/>
          <w:lang w:eastAsia="zh-CN"/>
        </w:rPr>
        <w:t>拟定</w:t>
      </w:r>
      <w:r>
        <w:rPr>
          <w:rFonts w:hint="eastAsia" w:ascii="仿宋_GB2312" w:hAnsi="宋体" w:eastAsia="仿宋_GB2312" w:cs="仿宋_GB2312"/>
          <w:kern w:val="0"/>
          <w:sz w:val="32"/>
          <w:szCs w:val="32"/>
        </w:rPr>
        <w:t>农民工工作政策和规划，推动相关政策落实，协调解决重点难点问题，维护农民工合法权益。负责将安全生产纳入农民工技能培训内容。</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12</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负责人力资源和社会保障领域内的对外交流与合作工作。</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13</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负责职责范围内的安全生产和职业健康、消防安全、生态环境保护、审批服务便民化等工作。</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14</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承担区政府公布的相关行政权力事项。</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15</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完成区委和区政府交办的其他任务。</w:t>
      </w:r>
    </w:p>
    <w:p>
      <w:pPr>
        <w:keepNext w:val="0"/>
        <w:keepLines w:val="0"/>
        <w:widowControl/>
        <w:suppressLineNumbers w:val="0"/>
        <w:autoSpaceDE w:val="0"/>
        <w:autoSpaceDN/>
        <w:spacing w:line="576" w:lineRule="exact"/>
        <w:ind w:left="0" w:firstLine="632"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16</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职能转变。深入推进简政放权、放管结合、优化服务改革，规范和优化对外办理事项，加强事中事后监管，创新就业和社会保障等公共服务方式，加强信息共享，提高公共服务水平。</w:t>
      </w:r>
    </w:p>
    <w:p>
      <w:pPr>
        <w:spacing w:line="600" w:lineRule="exact"/>
        <w:ind w:firstLine="632" w:firstLineChars="200"/>
        <w:rPr>
          <w:rFonts w:hint="eastAsia" w:ascii="楷体_GB2312" w:eastAsia="楷体_GB2312"/>
          <w:color w:val="0000FF"/>
          <w:highlight w:val="none"/>
        </w:rPr>
      </w:pPr>
      <w:r>
        <w:rPr>
          <w:rFonts w:hint="eastAsia" w:ascii="仿宋_GB2312" w:hAnsi="宋体" w:eastAsia="仿宋_GB2312" w:cs="仿宋_GB2312"/>
          <w:kern w:val="0"/>
          <w:sz w:val="32"/>
          <w:szCs w:val="32"/>
        </w:rPr>
        <w:t>17</w:t>
      </w:r>
      <w:r>
        <w:rPr>
          <w:rFonts w:hint="eastAsia" w:ascii="仿宋_GB2312" w:hAnsi="宋体" w:cs="仿宋_GB2312"/>
          <w:kern w:val="0"/>
          <w:sz w:val="32"/>
          <w:szCs w:val="32"/>
          <w:lang w:eastAsia="zh-CN"/>
        </w:rPr>
        <w:t>.</w:t>
      </w:r>
      <w:r>
        <w:rPr>
          <w:rFonts w:hint="eastAsia" w:ascii="仿宋_GB2312" w:hAnsi="宋体" w:eastAsia="仿宋_GB2312" w:cs="仿宋_GB2312"/>
          <w:kern w:val="0"/>
          <w:sz w:val="32"/>
          <w:szCs w:val="32"/>
        </w:rPr>
        <w:t>有关职责分工。与区教体局的有关职责分工。毕业生就业政策由区人力资源社会保障局牵头，会同区教体局等部门</w:t>
      </w:r>
      <w:r>
        <w:rPr>
          <w:rFonts w:hint="eastAsia" w:ascii="仿宋_GB2312" w:hAnsi="宋体" w:cs="仿宋_GB2312"/>
          <w:kern w:val="0"/>
          <w:sz w:val="32"/>
          <w:szCs w:val="32"/>
          <w:lang w:eastAsia="zh-CN"/>
        </w:rPr>
        <w:t>拟定</w:t>
      </w:r>
      <w:r>
        <w:rPr>
          <w:rFonts w:hint="eastAsia" w:ascii="仿宋_GB2312" w:hAnsi="宋体" w:eastAsia="仿宋_GB2312" w:cs="仿宋_GB2312"/>
          <w:kern w:val="0"/>
          <w:sz w:val="32"/>
          <w:szCs w:val="32"/>
        </w:rPr>
        <w:t>。毕业生离校前的就业指导和服务工作，由区教体局负责；毕业生离校后的就业指导和服务工作，由区人力资源社会保障局负责。</w:t>
      </w:r>
    </w:p>
    <w:p>
      <w:pPr>
        <w:spacing w:line="600" w:lineRule="exact"/>
        <w:ind w:firstLine="632" w:firstLineChars="200"/>
        <w:rPr>
          <w:rFonts w:hint="eastAsia" w:ascii="楷体_GB2312" w:hAnsi="Times New Roman" w:eastAsia="楷体_GB2312" w:cs="Times New Roman"/>
          <w:b/>
          <w:color w:val="auto"/>
          <w:lang w:val="en-US" w:eastAsia="zh-CN"/>
        </w:rPr>
      </w:pPr>
      <w:r>
        <w:rPr>
          <w:rFonts w:hint="eastAsia" w:ascii="楷体_GB2312" w:hAnsi="Times New Roman" w:eastAsia="楷体_GB2312" w:cs="Times New Roman"/>
          <w:b/>
          <w:color w:val="auto"/>
          <w:lang w:eastAsia="zh-CN"/>
        </w:rPr>
        <w:t>（</w:t>
      </w:r>
      <w:r>
        <w:rPr>
          <w:rFonts w:hint="eastAsia" w:ascii="楷体_GB2312" w:hAnsi="Times New Roman" w:eastAsia="楷体_GB2312" w:cs="Times New Roman"/>
          <w:b/>
          <w:color w:val="auto"/>
          <w:lang w:val="en-US" w:eastAsia="zh-CN"/>
        </w:rPr>
        <w:t>二</w:t>
      </w:r>
      <w:r>
        <w:rPr>
          <w:rFonts w:hint="eastAsia" w:ascii="楷体_GB2312" w:hAnsi="Times New Roman" w:eastAsia="楷体_GB2312" w:cs="Times New Roman"/>
          <w:b/>
          <w:color w:val="auto"/>
          <w:lang w:eastAsia="zh-CN"/>
        </w:rPr>
        <w:t>）人社局</w:t>
      </w:r>
      <w:r>
        <w:rPr>
          <w:rFonts w:hint="eastAsia" w:ascii="楷体_GB2312" w:hAnsi="Times New Roman" w:eastAsia="楷体_GB2312" w:cs="Times New Roman"/>
          <w:b/>
          <w:color w:val="auto"/>
        </w:rPr>
        <w:t>202</w:t>
      </w:r>
      <w:r>
        <w:rPr>
          <w:rFonts w:hint="eastAsia" w:ascii="楷体_GB2312" w:hAnsi="Times New Roman" w:eastAsia="楷体_GB2312" w:cs="Times New Roman"/>
          <w:b/>
          <w:color w:val="auto"/>
          <w:lang w:val="en-US" w:eastAsia="zh-CN"/>
        </w:rPr>
        <w:t>4</w:t>
      </w:r>
      <w:r>
        <w:rPr>
          <w:rFonts w:hint="eastAsia" w:ascii="楷体_GB2312" w:hAnsi="Times New Roman" w:eastAsia="楷体_GB2312" w:cs="Times New Roman"/>
          <w:b/>
          <w:color w:val="auto"/>
        </w:rPr>
        <w:t>年重点工作</w:t>
      </w:r>
    </w:p>
    <w:p>
      <w:pPr>
        <w:numPr>
          <w:ilvl w:val="0"/>
          <w:numId w:val="0"/>
        </w:numPr>
        <w:spacing w:line="600" w:lineRule="exact"/>
        <w:ind w:firstLine="632" w:firstLineChars="200"/>
        <w:rPr>
          <w:rFonts w:hint="eastAsia"/>
          <w:lang w:val="en-US" w:eastAsia="zh-CN"/>
        </w:rPr>
      </w:pPr>
      <w:r>
        <w:rPr>
          <w:rFonts w:hint="eastAsia" w:ascii="Times New Roman" w:hAnsi="Times New Roman" w:eastAsia="仿宋_GB2312" w:cs="Times New Roman"/>
          <w:color w:val="000000"/>
          <w:spacing w:val="0"/>
          <w:sz w:val="32"/>
          <w:szCs w:val="32"/>
          <w:lang w:eastAsia="zh-CN"/>
        </w:rPr>
        <w:t>我们将持续围绕</w:t>
      </w:r>
      <w:r>
        <w:rPr>
          <w:rFonts w:hint="eastAsia" w:ascii="仿宋_GB2312" w:hAnsi="仿宋_GB2312" w:eastAsia="仿宋_GB2312" w:cs="仿宋_GB2312"/>
          <w:color w:val="000000"/>
          <w:sz w:val="32"/>
          <w:szCs w:val="32"/>
          <w:lang w:val="en-US" w:eastAsia="zh-CN"/>
        </w:rPr>
        <w:t>“六稳”“六保”工作总基调，全力以赴稳就业、保民生、聚英才、促和谐、优服务</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z w:val="32"/>
          <w:szCs w:val="32"/>
          <w:lang w:val="en-US" w:eastAsia="zh-CN"/>
        </w:rPr>
        <w:t>坚持稳中求进，进中提质，以更加饱满的激情、更加昂扬的姿态、更加务实的作风，抓住关</w:t>
      </w:r>
      <w:r>
        <w:rPr>
          <w:rFonts w:hint="eastAsia" w:ascii="Times New Roman" w:hAnsi="Times New Roman" w:eastAsia="仿宋_GB2312" w:cs="Times New Roman"/>
          <w:color w:val="000000"/>
          <w:spacing w:val="0"/>
          <w:sz w:val="32"/>
          <w:szCs w:val="32"/>
          <w:lang w:eastAsia="zh-CN"/>
        </w:rPr>
        <w:t>键环节，精准有效发力，奋力</w:t>
      </w:r>
      <w:r>
        <w:rPr>
          <w:rFonts w:hint="default" w:ascii="Times New Roman" w:hAnsi="Times New Roman" w:eastAsia="仿宋_GB2312" w:cs="Times New Roman"/>
          <w:color w:val="000000"/>
          <w:spacing w:val="0"/>
          <w:sz w:val="32"/>
          <w:szCs w:val="32"/>
        </w:rPr>
        <w:t>推动</w:t>
      </w:r>
      <w:r>
        <w:rPr>
          <w:rFonts w:hint="eastAsia" w:ascii="Times New Roman" w:hAnsi="Times New Roman" w:eastAsia="仿宋_GB2312" w:cs="Times New Roman"/>
          <w:color w:val="000000"/>
          <w:spacing w:val="0"/>
          <w:sz w:val="32"/>
          <w:szCs w:val="32"/>
          <w:lang w:eastAsia="zh-CN"/>
        </w:rPr>
        <w:t>船山</w:t>
      </w:r>
      <w:r>
        <w:rPr>
          <w:rFonts w:hint="default" w:ascii="Times New Roman" w:hAnsi="Times New Roman" w:eastAsia="仿宋_GB2312" w:cs="Times New Roman"/>
          <w:color w:val="000000"/>
          <w:spacing w:val="0"/>
          <w:sz w:val="32"/>
          <w:szCs w:val="32"/>
        </w:rPr>
        <w:t>人社</w:t>
      </w:r>
      <w:r>
        <w:rPr>
          <w:rFonts w:hint="eastAsia" w:ascii="Times New Roman" w:hAnsi="Times New Roman" w:eastAsia="仿宋_GB2312" w:cs="Times New Roman"/>
          <w:color w:val="000000"/>
          <w:spacing w:val="0"/>
          <w:sz w:val="32"/>
          <w:szCs w:val="32"/>
          <w:lang w:eastAsia="zh-CN"/>
        </w:rPr>
        <w:t>工作全面出彩、全域过硬，为全区经济社会高质量发展提供强有力的人才支撑和民生保障。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黑体" w:eastAsia="仿宋_GB2312" w:cs="黑体"/>
          <w:color w:val="auto"/>
          <w:sz w:val="32"/>
          <w:szCs w:val="32"/>
          <w:lang w:val="en-US" w:eastAsia="zh-CN"/>
        </w:rPr>
      </w:pPr>
      <w:r>
        <w:rPr>
          <w:rFonts w:hint="eastAsia" w:ascii="楷体_GB2312" w:hAnsi="楷体_GB2312" w:eastAsia="楷体_GB2312" w:cs="楷体_GB2312"/>
          <w:b/>
          <w:bCs/>
          <w:color w:val="000000"/>
          <w:kern w:val="2"/>
          <w:sz w:val="32"/>
          <w:szCs w:val="32"/>
          <w:lang w:val="en-US" w:eastAsia="zh-CN" w:bidi="ar-SA"/>
        </w:rPr>
        <w:t>1.坚持就业优先战略，实现高质量充分就业。</w:t>
      </w:r>
      <w:r>
        <w:rPr>
          <w:rFonts w:hint="eastAsia" w:ascii="仿宋_GB2312" w:hAnsi="仿宋_GB2312" w:eastAsia="仿宋_GB2312" w:cs="仿宋_GB2312"/>
          <w:b/>
          <w:bCs/>
          <w:color w:val="000000"/>
          <w:kern w:val="2"/>
          <w:sz w:val="32"/>
          <w:szCs w:val="32"/>
          <w:lang w:val="en-US" w:eastAsia="zh-CN" w:bidi="ar-SA"/>
        </w:rPr>
        <w:t>一是</w:t>
      </w:r>
      <w:r>
        <w:rPr>
          <w:rFonts w:hint="eastAsia" w:ascii="仿宋_GB2312" w:hAnsi="仿宋_GB2312" w:eastAsia="仿宋_GB2312" w:cs="仿宋_GB2312"/>
          <w:b w:val="0"/>
          <w:bCs w:val="0"/>
          <w:color w:val="000000"/>
          <w:kern w:val="2"/>
          <w:sz w:val="32"/>
          <w:szCs w:val="32"/>
          <w:lang w:val="en-US" w:eastAsia="zh-CN" w:bidi="ar-SA"/>
        </w:rPr>
        <w:t>政策加力“保”就业。紧紧</w:t>
      </w:r>
      <w:r>
        <w:rPr>
          <w:rFonts w:hint="eastAsia" w:ascii="Times New Roman" w:hAnsi="Times New Roman" w:eastAsia="仿宋_GB2312" w:cs="Times New Roman"/>
          <w:color w:val="000000"/>
          <w:spacing w:val="0"/>
          <w:sz w:val="32"/>
          <w:szCs w:val="32"/>
          <w:lang w:eastAsia="zh-CN"/>
        </w:rPr>
        <w:t>围绕</w:t>
      </w:r>
      <w:r>
        <w:rPr>
          <w:rFonts w:hint="default" w:ascii="Times New Roman" w:hAnsi="Times New Roman" w:eastAsia="仿宋_GB2312" w:cs="Times New Roman"/>
          <w:color w:val="000000"/>
          <w:spacing w:val="0"/>
          <w:sz w:val="32"/>
          <w:szCs w:val="32"/>
        </w:rPr>
        <w:t>“</w:t>
      </w:r>
      <w:r>
        <w:rPr>
          <w:rFonts w:hint="eastAsia" w:ascii="Times New Roman" w:hAnsi="Times New Roman" w:eastAsia="仿宋_GB2312" w:cs="Times New Roman"/>
          <w:color w:val="000000"/>
          <w:spacing w:val="0"/>
          <w:sz w:val="32"/>
          <w:szCs w:val="32"/>
          <w:lang w:eastAsia="zh-CN"/>
        </w:rPr>
        <w:t>扩、促、兜</w:t>
      </w:r>
      <w:r>
        <w:rPr>
          <w:rFonts w:hint="default" w:ascii="Times New Roman" w:hAnsi="Times New Roman" w:eastAsia="仿宋_GB2312" w:cs="Times New Roman"/>
          <w:color w:val="000000"/>
          <w:spacing w:val="0"/>
          <w:sz w:val="32"/>
          <w:szCs w:val="32"/>
        </w:rPr>
        <w:t>”</w:t>
      </w:r>
      <w:r>
        <w:rPr>
          <w:rFonts w:hint="eastAsia" w:ascii="Times New Roman" w:hAnsi="Times New Roman" w:eastAsia="仿宋_GB2312" w:cs="Times New Roman"/>
          <w:color w:val="000000"/>
          <w:spacing w:val="0"/>
          <w:sz w:val="32"/>
          <w:szCs w:val="32"/>
          <w:lang w:eastAsia="zh-CN"/>
        </w:rPr>
        <w:t>综合施策打好稳就业“</w:t>
      </w:r>
      <w:r>
        <w:rPr>
          <w:rFonts w:hint="default" w:ascii="Times New Roman" w:hAnsi="Times New Roman" w:eastAsia="仿宋_GB2312" w:cs="Times New Roman"/>
          <w:color w:val="000000"/>
          <w:spacing w:val="0"/>
          <w:sz w:val="32"/>
          <w:szCs w:val="32"/>
        </w:rPr>
        <w:t>组合拳</w:t>
      </w:r>
      <w:r>
        <w:rPr>
          <w:rFonts w:hint="eastAsia"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w:t>
      </w:r>
      <w:r>
        <w:rPr>
          <w:rFonts w:hint="eastAsia" w:ascii="Times New Roman" w:hAnsi="Times New Roman" w:eastAsia="仿宋_GB2312" w:cs="Times New Roman"/>
          <w:color w:val="000000"/>
          <w:spacing w:val="0"/>
          <w:sz w:val="32"/>
          <w:szCs w:val="32"/>
          <w:lang w:eastAsia="zh-CN"/>
        </w:rPr>
        <w:t>扎实推动</w:t>
      </w:r>
      <w:r>
        <w:rPr>
          <w:rFonts w:hint="default" w:ascii="Times New Roman" w:hAnsi="Times New Roman" w:eastAsia="仿宋_GB2312" w:cs="Times New Roman"/>
          <w:color w:val="000000"/>
          <w:spacing w:val="0"/>
          <w:sz w:val="32"/>
          <w:szCs w:val="32"/>
        </w:rPr>
        <w:t>各项惠企</w:t>
      </w:r>
      <w:r>
        <w:rPr>
          <w:rFonts w:hint="eastAsia" w:ascii="Times New Roman" w:hAnsi="Times New Roman" w:eastAsia="仿宋_GB2312" w:cs="Times New Roman"/>
          <w:color w:val="000000"/>
          <w:spacing w:val="0"/>
          <w:sz w:val="32"/>
          <w:szCs w:val="32"/>
          <w:lang w:eastAsia="zh-CN"/>
        </w:rPr>
        <w:t>利民</w:t>
      </w:r>
      <w:r>
        <w:rPr>
          <w:rFonts w:hint="default" w:ascii="Times New Roman" w:hAnsi="Times New Roman" w:eastAsia="仿宋_GB2312" w:cs="Times New Roman"/>
          <w:color w:val="000000"/>
          <w:spacing w:val="0"/>
          <w:sz w:val="32"/>
          <w:szCs w:val="32"/>
        </w:rPr>
        <w:t>政策</w:t>
      </w:r>
      <w:r>
        <w:rPr>
          <w:rFonts w:hint="eastAsia" w:ascii="Times New Roman" w:hAnsi="Times New Roman" w:eastAsia="仿宋_GB2312" w:cs="Times New Roman"/>
          <w:color w:val="000000"/>
          <w:spacing w:val="0"/>
          <w:sz w:val="32"/>
          <w:szCs w:val="32"/>
          <w:lang w:eastAsia="zh-CN"/>
        </w:rPr>
        <w:t>落地见效</w:t>
      </w:r>
      <w:r>
        <w:rPr>
          <w:rFonts w:hint="default" w:ascii="Times New Roman" w:hAnsi="Times New Roman" w:eastAsia="仿宋_GB2312" w:cs="Times New Roman"/>
          <w:color w:val="000000"/>
          <w:spacing w:val="0"/>
          <w:sz w:val="32"/>
          <w:szCs w:val="32"/>
        </w:rPr>
        <w:t>，</w:t>
      </w:r>
      <w:r>
        <w:rPr>
          <w:rFonts w:hint="eastAsia" w:ascii="Times New Roman" w:hAnsi="Times New Roman" w:eastAsia="仿宋_GB2312" w:cs="Times New Roman"/>
          <w:color w:val="000000"/>
          <w:spacing w:val="0"/>
          <w:sz w:val="32"/>
          <w:szCs w:val="32"/>
          <w:lang w:eastAsia="zh-CN"/>
        </w:rPr>
        <w:t>为就业创业保驾护航，</w:t>
      </w:r>
      <w:r>
        <w:rPr>
          <w:rFonts w:hint="eastAsia" w:ascii="仿宋_GB2312" w:hAnsi="黑体" w:eastAsia="仿宋_GB2312" w:cs="黑体"/>
          <w:color w:val="auto"/>
          <w:sz w:val="32"/>
          <w:szCs w:val="32"/>
          <w:lang w:val="en-US" w:eastAsia="zh-CN"/>
        </w:rPr>
        <w:t>切实兜牢民生保障底线。</w:t>
      </w:r>
      <w:r>
        <w:rPr>
          <w:rFonts w:hint="eastAsia" w:ascii="仿宋_GB2312" w:hAnsi="仿宋_GB2312" w:eastAsia="仿宋_GB2312" w:cs="仿宋_GB2312"/>
          <w:b/>
          <w:bCs/>
          <w:sz w:val="32"/>
          <w:szCs w:val="18"/>
          <w:lang w:eastAsia="zh-CN"/>
        </w:rPr>
        <w:t>二</w:t>
      </w:r>
      <w:r>
        <w:rPr>
          <w:rFonts w:hint="eastAsia" w:ascii="仿宋_GB2312" w:hAnsi="仿宋_GB2312" w:eastAsia="仿宋_GB2312" w:cs="仿宋_GB2312"/>
          <w:b/>
          <w:bCs/>
          <w:color w:val="000000"/>
          <w:kern w:val="2"/>
          <w:sz w:val="32"/>
          <w:szCs w:val="32"/>
          <w:lang w:val="en-US" w:eastAsia="zh-CN" w:bidi="ar-SA"/>
        </w:rPr>
        <w:t>是</w:t>
      </w:r>
      <w:r>
        <w:rPr>
          <w:rFonts w:hint="eastAsia" w:ascii="仿宋_GB2312" w:hAnsi="仿宋_GB2312" w:eastAsia="仿宋_GB2312" w:cs="仿宋_GB2312"/>
          <w:b w:val="0"/>
          <w:bCs w:val="0"/>
          <w:color w:val="000000"/>
          <w:kern w:val="2"/>
          <w:sz w:val="32"/>
          <w:szCs w:val="32"/>
          <w:lang w:val="en-US" w:eastAsia="zh-CN" w:bidi="ar-SA"/>
        </w:rPr>
        <w:t>培训赋能“促”就业</w:t>
      </w:r>
      <w:r>
        <w:rPr>
          <w:rFonts w:hint="eastAsia" w:ascii="仿宋_GB2312" w:hAnsi="仿宋_GB2312" w:eastAsia="仿宋_GB2312" w:cs="仿宋_GB2312"/>
          <w:b/>
          <w:bCs/>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全力</w:t>
      </w:r>
      <w:r>
        <w:rPr>
          <w:rFonts w:hint="eastAsia" w:ascii="仿宋_GB2312" w:hAnsi="仿宋_GB2312" w:eastAsia="仿宋_GB2312" w:cs="仿宋_GB2312"/>
          <w:sz w:val="32"/>
          <w:szCs w:val="18"/>
          <w:lang w:eastAsia="zh-CN"/>
        </w:rPr>
        <w:t>营造“以技立身、一技增收”和“人人持证、技能船山”的良好氛围，建立完善供需信息库，实行一人一策多类别精准培训，着眼于我区重点产业项目和社会需要开展定向培训，最大限度从源头</w:t>
      </w:r>
      <w:r>
        <w:rPr>
          <w:rFonts w:hint="eastAsia" w:ascii="仿宋_GB2312" w:hAnsi="黑体" w:eastAsia="仿宋_GB2312" w:cs="黑体"/>
          <w:color w:val="auto"/>
          <w:sz w:val="32"/>
          <w:szCs w:val="32"/>
        </w:rPr>
        <w:t>破解结构性就业矛盾</w:t>
      </w:r>
      <w:r>
        <w:rPr>
          <w:rFonts w:hint="eastAsia" w:ascii="仿宋_GB2312" w:hAnsi="黑体" w:eastAsia="仿宋_GB2312" w:cs="黑体"/>
          <w:color w:val="auto"/>
          <w:sz w:val="32"/>
          <w:szCs w:val="32"/>
          <w:lang w:eastAsia="zh-CN"/>
        </w:rPr>
        <w:t>。</w:t>
      </w:r>
      <w:r>
        <w:rPr>
          <w:rFonts w:hint="eastAsia" w:ascii="仿宋_GB2312" w:hAnsi="仿宋_GB2312" w:eastAsia="仿宋_GB2312" w:cs="仿宋_GB2312"/>
          <w:b/>
          <w:bCs/>
          <w:color w:val="000000"/>
          <w:kern w:val="2"/>
          <w:sz w:val="32"/>
          <w:szCs w:val="32"/>
          <w:lang w:val="en-US" w:eastAsia="zh-CN" w:bidi="ar-SA"/>
        </w:rPr>
        <w:t>三是</w:t>
      </w:r>
      <w:r>
        <w:rPr>
          <w:rFonts w:hint="eastAsia" w:ascii="仿宋_GB2312" w:hAnsi="仿宋_GB2312" w:eastAsia="仿宋_GB2312" w:cs="仿宋_GB2312"/>
          <w:b w:val="0"/>
          <w:bCs w:val="0"/>
          <w:color w:val="000000"/>
          <w:kern w:val="2"/>
          <w:sz w:val="32"/>
          <w:szCs w:val="32"/>
          <w:lang w:val="en-US" w:eastAsia="zh-CN" w:bidi="ar-SA"/>
        </w:rPr>
        <w:t>搭建平台“稳”就业。</w:t>
      </w:r>
      <w:r>
        <w:rPr>
          <w:rFonts w:hint="eastAsia" w:ascii="仿宋_GB2312" w:hAnsi="黑体" w:eastAsia="仿宋_GB2312" w:cs="黑体"/>
          <w:b w:val="0"/>
          <w:bCs w:val="0"/>
          <w:color w:val="auto"/>
          <w:sz w:val="32"/>
          <w:szCs w:val="32"/>
          <w:lang w:eastAsia="zh-CN"/>
        </w:rPr>
        <w:t>实现</w:t>
      </w:r>
      <w:r>
        <w:rPr>
          <w:rFonts w:hint="eastAsia" w:ascii="仿宋_GB2312" w:hAnsi="仿宋_GB2312" w:eastAsia="仿宋_GB2312" w:cs="仿宋_GB2312"/>
          <w:b w:val="0"/>
          <w:bCs w:val="0"/>
          <w:color w:val="000000"/>
          <w:kern w:val="2"/>
          <w:sz w:val="32"/>
          <w:szCs w:val="32"/>
          <w:lang w:val="en-US" w:eastAsia="zh-CN" w:bidi="ar-SA"/>
        </w:rPr>
        <w:t>新增城镇就业</w:t>
      </w:r>
      <w:r>
        <w:rPr>
          <w:rFonts w:hint="default" w:ascii="Times New Roman" w:hAnsi="Times New Roman" w:eastAsia="仿宋_GB2312" w:cs="Times New Roman"/>
          <w:b w:val="0"/>
          <w:bCs w:val="0"/>
          <w:color w:val="000000"/>
          <w:kern w:val="2"/>
          <w:sz w:val="32"/>
          <w:szCs w:val="32"/>
          <w:lang w:val="en-US" w:eastAsia="zh-CN" w:bidi="ar-SA"/>
        </w:rPr>
        <w:t>6400</w:t>
      </w:r>
      <w:r>
        <w:rPr>
          <w:rFonts w:hint="eastAsia" w:ascii="仿宋_GB2312" w:hAnsi="仿宋_GB2312" w:eastAsia="仿宋_GB2312" w:cs="仿宋_GB2312"/>
          <w:b w:val="0"/>
          <w:bCs w:val="0"/>
          <w:color w:val="000000"/>
          <w:kern w:val="2"/>
          <w:sz w:val="32"/>
          <w:szCs w:val="32"/>
          <w:lang w:val="en-US" w:eastAsia="zh-CN" w:bidi="ar-SA"/>
        </w:rPr>
        <w:t>人以上，持续深化现场纳贤、宣传推介、直播带岗、校企融合“四位一体”联动招聘模式，打破区域局限，架起沟通桥梁，</w:t>
      </w:r>
      <w:r>
        <w:rPr>
          <w:rFonts w:hint="eastAsia" w:ascii="仿宋_GB2312" w:hAnsi="仿宋_GB2312" w:eastAsia="仿宋_GB2312" w:cs="仿宋_GB2312"/>
          <w:b w:val="0"/>
          <w:bCs w:val="0"/>
          <w:i w:val="0"/>
          <w:color w:val="auto"/>
          <w:spacing w:val="0"/>
          <w:w w:val="100"/>
          <w:sz w:val="32"/>
          <w:szCs w:val="18"/>
          <w:lang w:val="en-US" w:eastAsia="zh-CN"/>
        </w:rPr>
        <w:t>充分发挥公共实训基地、创业孵化基地</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b w:val="0"/>
          <w:i w:val="0"/>
          <w:caps w:val="0"/>
          <w:color w:val="auto"/>
          <w:spacing w:val="0"/>
          <w:w w:val="100"/>
          <w:sz w:val="32"/>
          <w:szCs w:val="18"/>
          <w:lang w:val="en-US" w:eastAsia="zh-CN"/>
        </w:rPr>
        <w:t>就业帮扶车间</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b w:val="0"/>
          <w:bCs w:val="0"/>
          <w:i w:val="0"/>
          <w:caps w:val="0"/>
          <w:color w:val="auto"/>
          <w:spacing w:val="0"/>
          <w:w w:val="100"/>
          <w:sz w:val="32"/>
          <w:szCs w:val="18"/>
          <w:lang w:val="en-US" w:eastAsia="zh-CN"/>
        </w:rPr>
        <w:t>零工市场等平台载体的积极作用，全力巩固向好态势，</w:t>
      </w:r>
      <w:r>
        <w:rPr>
          <w:rFonts w:hint="eastAsia" w:ascii="仿宋_GB2312" w:hAnsi="黑体" w:eastAsia="仿宋_GB2312" w:cs="黑体"/>
          <w:color w:val="auto"/>
          <w:sz w:val="32"/>
          <w:szCs w:val="32"/>
          <w:lang w:eastAsia="zh-CN"/>
        </w:rPr>
        <w:t>确保全区就业形势总体稳定。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left"/>
        <w:textAlignment w:val="auto"/>
        <w:rPr>
          <w:rFonts w:hint="eastAsia" w:ascii="Times New Roman" w:hAnsi="Times New Roman" w:eastAsia="仿宋_GB2312" w:cs="仿宋_GB2312"/>
          <w:kern w:val="2"/>
          <w:sz w:val="32"/>
          <w:szCs w:val="32"/>
          <w:lang w:val="en-US" w:eastAsia="zh-CN" w:bidi="ar"/>
        </w:rPr>
      </w:pPr>
      <w:r>
        <w:rPr>
          <w:rFonts w:hint="eastAsia" w:ascii="楷体_GB2312" w:hAnsi="楷体_GB2312" w:eastAsia="楷体_GB2312" w:cs="楷体_GB2312"/>
          <w:b/>
          <w:bCs/>
          <w:color w:val="000000"/>
          <w:sz w:val="32"/>
          <w:szCs w:val="32"/>
          <w:lang w:val="en-US" w:eastAsia="zh-CN"/>
        </w:rPr>
        <w:t>2.坚持兜底线织密网，促民生底色更加鲜亮。</w:t>
      </w:r>
      <w:r>
        <w:rPr>
          <w:rFonts w:hint="eastAsia" w:ascii="Times New Roman" w:hAnsi="Times New Roman" w:eastAsia="仿宋_GB2312" w:cs="仿宋_GB2312"/>
          <w:b/>
          <w:bCs/>
          <w:kern w:val="2"/>
          <w:sz w:val="32"/>
          <w:szCs w:val="32"/>
          <w:lang w:val="en-US" w:eastAsia="zh-CN" w:bidi="ar"/>
        </w:rPr>
        <w:t>一是</w:t>
      </w:r>
      <w:r>
        <w:rPr>
          <w:rFonts w:hint="eastAsia" w:ascii="Times New Roman" w:hAnsi="Times New Roman" w:eastAsia="仿宋_GB2312" w:cs="仿宋_GB2312"/>
          <w:b w:val="0"/>
          <w:bCs w:val="0"/>
          <w:kern w:val="2"/>
          <w:sz w:val="32"/>
          <w:szCs w:val="32"/>
          <w:lang w:val="en-US" w:eastAsia="zh-CN" w:bidi="ar"/>
        </w:rPr>
        <w:t>多措并举强化精准扩面。</w:t>
      </w:r>
      <w:r>
        <w:rPr>
          <w:rFonts w:hint="eastAsia" w:ascii="Times New Roman" w:hAnsi="Times New Roman" w:eastAsia="仿宋_GB2312" w:cs="仿宋_GB2312"/>
          <w:kern w:val="2"/>
          <w:sz w:val="32"/>
          <w:szCs w:val="32"/>
          <w:lang w:val="en-US" w:eastAsia="zh-CN" w:bidi="ar"/>
        </w:rPr>
        <w:t>持续推进全民参保计划，鼓励引导灵活就业人员、新业态从业人员、农民工等重点群体早参保多缴费，并综合利用大数据，努力实现法定人群应参尽参、应保尽保。</w:t>
      </w:r>
      <w:r>
        <w:rPr>
          <w:rFonts w:hint="eastAsia" w:ascii="Times New Roman" w:hAnsi="Times New Roman" w:eastAsia="仿宋_GB2312" w:cs="仿宋_GB2312"/>
          <w:b/>
          <w:bCs/>
          <w:kern w:val="2"/>
          <w:sz w:val="32"/>
          <w:szCs w:val="32"/>
          <w:lang w:val="en-US" w:eastAsia="zh-CN" w:bidi="ar"/>
        </w:rPr>
        <w:t>二是</w:t>
      </w:r>
      <w:r>
        <w:rPr>
          <w:rFonts w:hint="eastAsia" w:ascii="Times New Roman" w:hAnsi="Times New Roman" w:eastAsia="仿宋_GB2312" w:cs="仿宋_GB2312"/>
          <w:b w:val="0"/>
          <w:bCs w:val="0"/>
          <w:kern w:val="2"/>
          <w:sz w:val="32"/>
          <w:szCs w:val="32"/>
          <w:lang w:val="en-US" w:eastAsia="zh-CN" w:bidi="ar"/>
        </w:rPr>
        <w:t>联动合力筑牢基金防线。</w:t>
      </w:r>
      <w:r>
        <w:rPr>
          <w:rFonts w:hint="default" w:ascii="Times New Roman" w:hAnsi="Times New Roman" w:eastAsia="仿宋_GB2312" w:cs="仿宋_GB2312"/>
          <w:kern w:val="2"/>
          <w:sz w:val="32"/>
          <w:szCs w:val="32"/>
          <w:lang w:val="en-US" w:eastAsia="zh-CN" w:bidi="ar"/>
        </w:rPr>
        <w:t>建立信息共享机制</w:t>
      </w:r>
      <w:r>
        <w:rPr>
          <w:rFonts w:hint="eastAsia" w:ascii="Times New Roman" w:hAnsi="Times New Roman" w:eastAsia="仿宋_GB2312" w:cs="仿宋_GB2312"/>
          <w:kern w:val="2"/>
          <w:sz w:val="32"/>
          <w:szCs w:val="32"/>
          <w:lang w:val="en-US" w:eastAsia="zh-CN" w:bidi="ar"/>
        </w:rPr>
        <w:t>和</w:t>
      </w:r>
      <w:r>
        <w:rPr>
          <w:rFonts w:hint="default" w:ascii="Times New Roman" w:hAnsi="Times New Roman" w:eastAsia="仿宋_GB2312" w:cs="仿宋_GB2312"/>
          <w:kern w:val="2"/>
          <w:sz w:val="32"/>
          <w:szCs w:val="32"/>
          <w:lang w:val="en-US" w:eastAsia="zh-CN" w:bidi="ar"/>
        </w:rPr>
        <w:t>联席会议制度，</w:t>
      </w:r>
      <w:r>
        <w:rPr>
          <w:rFonts w:hint="eastAsia" w:ascii="Times New Roman" w:hAnsi="Times New Roman" w:eastAsia="仿宋_GB2312" w:cs="仿宋_GB2312"/>
          <w:kern w:val="2"/>
          <w:sz w:val="32"/>
          <w:szCs w:val="32"/>
          <w:lang w:val="en-US" w:eastAsia="zh-CN" w:bidi="ar"/>
        </w:rPr>
        <w:t>健全社保基金</w:t>
      </w:r>
      <w:r>
        <w:rPr>
          <w:rFonts w:hint="default" w:ascii="Times New Roman" w:hAnsi="Times New Roman" w:eastAsia="仿宋_GB2312" w:cs="仿宋_GB2312"/>
          <w:kern w:val="2"/>
          <w:sz w:val="32"/>
          <w:szCs w:val="32"/>
          <w:lang w:val="en-US" w:eastAsia="zh-CN" w:bidi="ar"/>
        </w:rPr>
        <w:t>政策、经办、信息、监督“四位一体”风险防控体系</w:t>
      </w:r>
      <w:r>
        <w:rPr>
          <w:rFonts w:hint="eastAsia" w:ascii="Times New Roman" w:hAnsi="Times New Roman" w:eastAsia="仿宋_GB2312" w:cs="仿宋_GB2312"/>
          <w:kern w:val="2"/>
          <w:sz w:val="32"/>
          <w:szCs w:val="32"/>
          <w:lang w:val="en-US" w:eastAsia="zh-CN" w:bidi="ar"/>
        </w:rPr>
        <w:t>，做实</w:t>
      </w:r>
      <w:r>
        <w:rPr>
          <w:rFonts w:hint="default" w:ascii="Times New Roman" w:hAnsi="Times New Roman" w:eastAsia="仿宋_GB2312" w:cs="仿宋_GB2312"/>
          <w:kern w:val="2"/>
          <w:sz w:val="32"/>
          <w:szCs w:val="32"/>
          <w:lang w:val="en-US" w:eastAsia="zh-CN" w:bidi="ar"/>
        </w:rPr>
        <w:t>社保基金专项</w:t>
      </w:r>
      <w:r>
        <w:rPr>
          <w:rFonts w:hint="eastAsia" w:ascii="Times New Roman" w:hAnsi="Times New Roman" w:eastAsia="仿宋_GB2312" w:cs="仿宋_GB2312"/>
          <w:kern w:val="2"/>
          <w:sz w:val="32"/>
          <w:szCs w:val="32"/>
          <w:lang w:val="en-US" w:eastAsia="zh-CN" w:bidi="ar"/>
        </w:rPr>
        <w:t>整治“后半篇文章”，保障社保基金安全规范可持续运行。</w:t>
      </w:r>
      <w:r>
        <w:rPr>
          <w:rFonts w:hint="default" w:ascii="Times New Roman" w:hAnsi="Times New Roman" w:eastAsia="仿宋_GB2312" w:cs="仿宋_GB2312"/>
          <w:b/>
          <w:bCs/>
          <w:kern w:val="2"/>
          <w:sz w:val="32"/>
          <w:szCs w:val="32"/>
          <w:lang w:val="en-US" w:eastAsia="zh-CN" w:bidi="ar"/>
        </w:rPr>
        <w:t>三是</w:t>
      </w:r>
      <w:r>
        <w:rPr>
          <w:rFonts w:hint="eastAsia" w:ascii="Times New Roman" w:hAnsi="Times New Roman" w:eastAsia="仿宋_GB2312" w:cs="仿宋_GB2312"/>
          <w:b w:val="0"/>
          <w:bCs w:val="0"/>
          <w:kern w:val="2"/>
          <w:sz w:val="32"/>
          <w:szCs w:val="32"/>
          <w:lang w:val="en-US" w:eastAsia="zh-CN" w:bidi="ar"/>
        </w:rPr>
        <w:t>稳妥推进</w:t>
      </w:r>
      <w:r>
        <w:rPr>
          <w:rFonts w:hint="default" w:ascii="Times New Roman" w:hAnsi="Times New Roman" w:eastAsia="仿宋_GB2312" w:cs="仿宋_GB2312"/>
          <w:b w:val="0"/>
          <w:bCs w:val="0"/>
          <w:kern w:val="2"/>
          <w:sz w:val="32"/>
          <w:szCs w:val="32"/>
          <w:lang w:val="en-US" w:eastAsia="zh-CN" w:bidi="ar"/>
        </w:rPr>
        <w:t>被征地农民</w:t>
      </w:r>
      <w:r>
        <w:rPr>
          <w:rFonts w:hint="eastAsia" w:ascii="Times New Roman" w:hAnsi="Times New Roman" w:eastAsia="仿宋_GB2312" w:cs="仿宋_GB2312"/>
          <w:b w:val="0"/>
          <w:bCs w:val="0"/>
          <w:kern w:val="2"/>
          <w:sz w:val="32"/>
          <w:szCs w:val="32"/>
          <w:lang w:val="en-US" w:eastAsia="zh-CN" w:bidi="ar"/>
        </w:rPr>
        <w:t>养老保险</w:t>
      </w:r>
      <w:r>
        <w:rPr>
          <w:rFonts w:hint="default" w:ascii="Times New Roman" w:hAnsi="Times New Roman" w:eastAsia="仿宋_GB2312" w:cs="仿宋_GB2312"/>
          <w:b w:val="0"/>
          <w:bCs w:val="0"/>
          <w:kern w:val="2"/>
          <w:sz w:val="32"/>
          <w:szCs w:val="32"/>
          <w:lang w:val="en-US" w:eastAsia="zh-CN" w:bidi="ar"/>
        </w:rPr>
        <w:t>安置</w:t>
      </w:r>
      <w:r>
        <w:rPr>
          <w:rFonts w:hint="eastAsia" w:ascii="Times New Roman" w:hAnsi="Times New Roman" w:eastAsia="仿宋_GB2312" w:cs="仿宋_GB2312"/>
          <w:b w:val="0"/>
          <w:bCs w:val="0"/>
          <w:kern w:val="2"/>
          <w:sz w:val="32"/>
          <w:szCs w:val="32"/>
          <w:lang w:val="en-US" w:eastAsia="zh-CN" w:bidi="ar"/>
        </w:rPr>
        <w:t>工作</w:t>
      </w:r>
      <w:r>
        <w:rPr>
          <w:rFonts w:hint="default" w:ascii="Times New Roman" w:hAnsi="Times New Roman" w:eastAsia="仿宋_GB2312" w:cs="仿宋_GB2312"/>
          <w:b w:val="0"/>
          <w:bCs w:val="0"/>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强化被征地农民风险防控</w:t>
      </w:r>
      <w:r>
        <w:rPr>
          <w:rFonts w:hint="eastAsia" w:ascii="Times New Roman" w:hAnsi="Times New Roman" w:eastAsia="仿宋_GB2312" w:cs="仿宋_GB2312"/>
          <w:kern w:val="2"/>
          <w:sz w:val="32"/>
          <w:szCs w:val="32"/>
          <w:lang w:val="en-US" w:eastAsia="zh-CN" w:bidi="ar"/>
        </w:rPr>
        <w:t>体系</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以</w:t>
      </w:r>
      <w:r>
        <w:rPr>
          <w:rFonts w:hint="default" w:ascii="Times New Roman" w:hAnsi="Times New Roman" w:eastAsia="仿宋_GB2312" w:cs="仿宋_GB2312"/>
          <w:kern w:val="2"/>
          <w:sz w:val="32"/>
          <w:szCs w:val="32"/>
          <w:lang w:val="en-US" w:eastAsia="zh-CN" w:bidi="ar"/>
        </w:rPr>
        <w:t>“即征即保、应保尽保”</w:t>
      </w:r>
      <w:r>
        <w:rPr>
          <w:rFonts w:hint="eastAsia" w:ascii="Times New Roman" w:hAnsi="Times New Roman" w:eastAsia="仿宋_GB2312" w:cs="仿宋_GB2312"/>
          <w:kern w:val="2"/>
          <w:sz w:val="32"/>
          <w:szCs w:val="32"/>
          <w:lang w:val="en-US" w:eastAsia="zh-CN" w:bidi="ar"/>
        </w:rPr>
        <w:t>为原则</w:t>
      </w:r>
      <w:r>
        <w:rPr>
          <w:rFonts w:hint="default" w:ascii="Times New Roman" w:hAnsi="Times New Roman" w:eastAsia="仿宋_GB2312" w:cs="仿宋_GB2312"/>
          <w:kern w:val="2"/>
          <w:sz w:val="32"/>
          <w:szCs w:val="32"/>
          <w:lang w:val="en-US" w:eastAsia="zh-CN" w:bidi="ar"/>
        </w:rPr>
        <w:t>，有序推进被征地农民参保</w:t>
      </w:r>
      <w:r>
        <w:rPr>
          <w:rFonts w:hint="eastAsia" w:ascii="Times New Roman" w:hAnsi="Times New Roman" w:eastAsia="仿宋_GB2312" w:cs="仿宋_GB2312"/>
          <w:kern w:val="2"/>
          <w:sz w:val="32"/>
          <w:szCs w:val="32"/>
          <w:lang w:val="en-US" w:eastAsia="zh-CN" w:bidi="ar"/>
        </w:rPr>
        <w:t>安置</w:t>
      </w:r>
      <w:r>
        <w:rPr>
          <w:rFonts w:hint="default" w:ascii="Times New Roman" w:hAnsi="Times New Roman" w:eastAsia="仿宋_GB2312" w:cs="仿宋_GB2312"/>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b/>
          <w:bCs/>
          <w:color w:val="000000"/>
          <w:sz w:val="32"/>
          <w:szCs w:val="32"/>
          <w:lang w:val="en-US" w:eastAsia="zh-CN"/>
        </w:rPr>
        <w:t>3.坚持提升治理效能，奏响劳动关系和谐音。</w:t>
      </w:r>
      <w:r>
        <w:rPr>
          <w:rFonts w:hint="eastAsia" w:ascii="仿宋_GB2312" w:hAnsi="仿宋_GB2312" w:eastAsia="仿宋_GB2312" w:cs="仿宋_GB2312"/>
          <w:b/>
          <w:bCs/>
          <w:color w:val="000000"/>
          <w:sz w:val="32"/>
          <w:szCs w:val="32"/>
          <w:lang w:val="en-US" w:eastAsia="zh-CN"/>
        </w:rPr>
        <w:t>一是</w:t>
      </w:r>
      <w:r>
        <w:rPr>
          <w:rFonts w:ascii="Times New Roman" w:hAnsi="Times New Roman" w:eastAsia="仿宋_GB2312" w:cs="Times New Roman"/>
          <w:sz w:val="32"/>
          <w:szCs w:val="32"/>
        </w:rPr>
        <w:t>深入推进新时代和谐劳动关系创建</w:t>
      </w:r>
      <w:r>
        <w:rPr>
          <w:rFonts w:hint="eastAsia" w:ascii="Times New Roman" w:hAnsi="Times New Roman" w:eastAsia="仿宋_GB2312" w:cs="Times New Roman"/>
          <w:sz w:val="32"/>
          <w:szCs w:val="32"/>
          <w:lang w:eastAsia="zh-CN"/>
        </w:rPr>
        <w:t>工作，持续开展</w:t>
      </w:r>
      <w:r>
        <w:rPr>
          <w:rFonts w:ascii="Times New Roman" w:hAnsi="Times New Roman" w:eastAsia="仿宋_GB2312" w:cs="Times New Roman"/>
          <w:sz w:val="32"/>
          <w:szCs w:val="32"/>
        </w:rPr>
        <w:t>和谐劳动关系</w:t>
      </w:r>
      <w:r>
        <w:rPr>
          <w:rFonts w:hint="eastAsia" w:ascii="Times New Roman" w:hAnsi="Times New Roman" w:eastAsia="仿宋_GB2312" w:cs="Times New Roman"/>
          <w:sz w:val="32"/>
          <w:szCs w:val="32"/>
        </w:rPr>
        <w:t>示范</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lang w:eastAsia="zh-CN"/>
        </w:rPr>
        <w:t>培育、</w:t>
      </w:r>
      <w:r>
        <w:rPr>
          <w:rFonts w:ascii="Times New Roman" w:hAnsi="Times New Roman" w:eastAsia="仿宋_GB2312" w:cs="Times New Roman"/>
          <w:sz w:val="32"/>
          <w:szCs w:val="32"/>
        </w:rPr>
        <w:t>劳动争议</w:t>
      </w:r>
      <w:r>
        <w:rPr>
          <w:rFonts w:hint="eastAsia" w:ascii="Times New Roman" w:hAnsi="Times New Roman" w:eastAsia="仿宋_GB2312" w:cs="Times New Roman"/>
          <w:sz w:val="32"/>
          <w:szCs w:val="32"/>
          <w:lang w:eastAsia="zh-CN"/>
        </w:rPr>
        <w:t>金牌</w:t>
      </w:r>
      <w:r>
        <w:rPr>
          <w:rFonts w:ascii="Times New Roman" w:hAnsi="Times New Roman" w:eastAsia="仿宋_GB2312" w:cs="Times New Roman"/>
          <w:sz w:val="32"/>
          <w:szCs w:val="32"/>
        </w:rPr>
        <w:t>调解组织</w:t>
      </w:r>
      <w:r>
        <w:rPr>
          <w:rFonts w:hint="eastAsia" w:ascii="Times New Roman" w:hAnsi="Times New Roman" w:eastAsia="仿宋_GB2312" w:cs="Times New Roman"/>
          <w:sz w:val="32"/>
          <w:szCs w:val="32"/>
          <w:lang w:eastAsia="zh-CN"/>
        </w:rPr>
        <w:t>建设，</w:t>
      </w:r>
      <w:r>
        <w:rPr>
          <w:rFonts w:hint="eastAsia" w:ascii="仿宋_GB2312" w:hAnsi="仿宋_GB2312" w:eastAsia="仿宋_GB2312" w:cs="仿宋_GB2312"/>
          <w:color w:val="000000"/>
          <w:sz w:val="32"/>
          <w:szCs w:val="32"/>
          <w:lang w:val="en-US" w:eastAsia="zh-CN"/>
        </w:rPr>
        <w:t>提升劳动关系公共服务能力和基层调解仲裁工作效能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b/>
          <w:sz w:val="32"/>
          <w:szCs w:val="32"/>
        </w:rPr>
        <w:t>是</w:t>
      </w:r>
      <w:r>
        <w:rPr>
          <w:rFonts w:hint="eastAsia" w:ascii="仿宋_GB2312" w:hAnsi="仿宋_GB2312" w:eastAsia="仿宋_GB2312" w:cs="仿宋_GB2312"/>
          <w:sz w:val="32"/>
          <w:szCs w:val="32"/>
          <w:lang w:eastAsia="zh-CN"/>
        </w:rPr>
        <w:t>加强对</w:t>
      </w:r>
      <w:r>
        <w:rPr>
          <w:rFonts w:hint="eastAsia" w:ascii="Times New Roman" w:hAnsi="Times New Roman" w:eastAsia="仿宋_GB2312" w:cs="Times New Roman"/>
          <w:sz w:val="32"/>
          <w:szCs w:val="32"/>
          <w:lang w:eastAsia="zh-CN"/>
        </w:rPr>
        <w:t>农民工讨薪维权的法律援助，并充分发挥</w:t>
      </w:r>
      <w:r>
        <w:rPr>
          <w:rFonts w:ascii="Times New Roman" w:hAnsi="Times New Roman" w:eastAsia="仿宋_GB2312" w:cs="Times New Roman"/>
          <w:sz w:val="32"/>
          <w:szCs w:val="32"/>
        </w:rPr>
        <w:t>农民工工资争议速裁庭</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“法院+人社”劳动争议一站式调处平台</w:t>
      </w:r>
      <w:r>
        <w:rPr>
          <w:rFonts w:hint="eastAsia" w:ascii="Times New Roman" w:hAnsi="Times New Roman" w:eastAsia="仿宋_GB2312" w:cs="Times New Roman"/>
          <w:sz w:val="32"/>
          <w:szCs w:val="32"/>
          <w:lang w:eastAsia="zh-CN"/>
        </w:rPr>
        <w:t>高效便民优势</w:t>
      </w:r>
      <w:r>
        <w:rPr>
          <w:rFonts w:ascii="Times New Roman" w:hAnsi="Times New Roman" w:eastAsia="仿宋_GB2312" w:cs="Times New Roman"/>
          <w:sz w:val="32"/>
          <w:szCs w:val="32"/>
        </w:rPr>
        <w:t>，实现</w:t>
      </w:r>
      <w:r>
        <w:rPr>
          <w:rFonts w:hint="eastAsia" w:ascii="Times New Roman" w:hAnsi="Times New Roman" w:eastAsia="仿宋_GB2312" w:cs="Times New Roman"/>
          <w:sz w:val="32"/>
          <w:szCs w:val="32"/>
          <w:lang w:eastAsia="zh-CN"/>
        </w:rPr>
        <w:t>欠薪</w:t>
      </w:r>
      <w:r>
        <w:rPr>
          <w:rFonts w:ascii="Times New Roman" w:hAnsi="Times New Roman" w:eastAsia="仿宋_GB2312" w:cs="Times New Roman"/>
          <w:sz w:val="32"/>
          <w:szCs w:val="32"/>
        </w:rPr>
        <w:t>争议</w:t>
      </w:r>
      <w:r>
        <w:rPr>
          <w:rFonts w:hint="eastAsia" w:ascii="Times New Roman" w:hAnsi="Times New Roman" w:eastAsia="仿宋_GB2312" w:cs="Times New Roman"/>
          <w:sz w:val="32"/>
          <w:szCs w:val="32"/>
          <w:lang w:eastAsia="zh-CN"/>
        </w:rPr>
        <w:t>案件</w:t>
      </w:r>
      <w:r>
        <w:rPr>
          <w:rFonts w:ascii="Times New Roman" w:hAnsi="Times New Roman" w:eastAsia="仿宋_GB2312" w:cs="Times New Roman"/>
          <w:sz w:val="32"/>
          <w:szCs w:val="32"/>
        </w:rPr>
        <w:t>“快立、快调、快审、快结”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eastAsia="zh-CN"/>
        </w:rPr>
        <w:t>三是</w:t>
      </w:r>
      <w:r>
        <w:rPr>
          <w:rFonts w:hint="eastAsia" w:ascii="Times New Roman" w:hAnsi="Times New Roman" w:eastAsia="仿宋_GB2312" w:cs="Times New Roman"/>
          <w:sz w:val="32"/>
          <w:szCs w:val="32"/>
          <w:lang w:eastAsia="zh-CN"/>
        </w:rPr>
        <w:t>持续推进根治欠薪工作，全面贯彻落实</w:t>
      </w:r>
      <w:r>
        <w:rPr>
          <w:rFonts w:hint="eastAsia" w:ascii="Times New Roman" w:hAnsi="Times New Roman" w:eastAsia="仿宋_GB2312" w:cs="Times New Roman"/>
          <w:sz w:val="32"/>
          <w:szCs w:val="32"/>
        </w:rPr>
        <w:t>《保障农民工工资支付条例》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加强企业工资支付行为监控</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常态化开展送法律、送案例进企业、进工地等活动，提高劳动者争议预防和化解能力。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2" w:firstLineChars="200"/>
        <w:jc w:val="left"/>
        <w:textAlignment w:val="auto"/>
        <w:outlineLvl w:val="9"/>
        <w:rPr>
          <w:rFonts w:hint="eastAsia"/>
          <w:lang w:val="en-US" w:eastAsia="zh-CN"/>
        </w:rPr>
      </w:pPr>
      <w:r>
        <w:rPr>
          <w:rFonts w:hint="eastAsia" w:ascii="楷体_GB2312" w:hAnsi="楷体_GB2312" w:eastAsia="楷体_GB2312" w:cs="楷体_GB2312"/>
          <w:b/>
          <w:bCs/>
          <w:color w:val="000000"/>
          <w:sz w:val="32"/>
          <w:szCs w:val="32"/>
          <w:lang w:val="en-US" w:eastAsia="zh-CN"/>
        </w:rPr>
        <w:t>4.坚持人才引领发展，释放同频共振新动能。</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b w:val="0"/>
          <w:bCs w:val="0"/>
          <w:color w:val="000000"/>
          <w:sz w:val="32"/>
          <w:szCs w:val="32"/>
          <w:lang w:val="en-US" w:eastAsia="zh-CN"/>
        </w:rPr>
        <w:t>根据省市工作安排，结合我区事业单位岗位需求，开展事业单位公开招聘和人才引进工作。</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稳妥推进事业单位管理岗位职员等级晋升工作，对转岗不规范的人员形成一对一整改方案，加强与所在单位的沟通，做好政策解释工作。</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b w:val="0"/>
          <w:bCs w:val="0"/>
          <w:color w:val="000000"/>
          <w:kern w:val="0"/>
          <w:sz w:val="32"/>
          <w:szCs w:val="32"/>
          <w:lang w:val="en-US" w:eastAsia="zh-CN" w:bidi="ar"/>
        </w:rPr>
        <w:t>完善“四川省事业单位人事管理信息系统”人员信息录入工作，</w:t>
      </w:r>
      <w:r>
        <w:rPr>
          <w:rFonts w:hint="eastAsia" w:ascii="仿宋_GB2312" w:hAnsi="仿宋_GB2312" w:eastAsia="仿宋_GB2312" w:cs="仿宋_GB2312"/>
          <w:b w:val="0"/>
          <w:bCs w:val="0"/>
          <w:color w:val="000000"/>
          <w:sz w:val="32"/>
          <w:szCs w:val="32"/>
          <w:lang w:val="en-US" w:eastAsia="zh-CN"/>
        </w:rPr>
        <w:t>补充事业单位岗位聘用信息和年度考核信息，</w:t>
      </w:r>
      <w:r>
        <w:rPr>
          <w:rFonts w:hint="eastAsia" w:ascii="仿宋_GB2312" w:hAnsi="仿宋_GB2312" w:eastAsia="仿宋_GB2312" w:cs="仿宋_GB2312"/>
          <w:b w:val="0"/>
          <w:bCs w:val="0"/>
          <w:color w:val="000000"/>
          <w:kern w:val="0"/>
          <w:sz w:val="32"/>
          <w:szCs w:val="32"/>
          <w:lang w:val="en-US" w:eastAsia="zh-CN" w:bidi="ar"/>
        </w:rPr>
        <w:t>加快推进剩余事业人员档案专审工作。</w:t>
      </w:r>
    </w:p>
    <w:p>
      <w:pPr>
        <w:spacing w:line="600" w:lineRule="exact"/>
        <w:ind w:firstLine="632" w:firstLineChars="200"/>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000000"/>
          <w:sz w:val="32"/>
          <w:szCs w:val="32"/>
          <w:lang w:val="en-US" w:eastAsia="zh-CN"/>
        </w:rPr>
        <w:t>5.坚持以人民为中心，擦亮“温暖人社”金招牌。</w:t>
      </w:r>
      <w:r>
        <w:rPr>
          <w:rFonts w:hint="eastAsia" w:ascii="Times New Roman" w:hAnsi="Times New Roman" w:eastAsia="仿宋_GB2312" w:cs="仿宋_GB2312"/>
          <w:kern w:val="2"/>
          <w:sz w:val="32"/>
          <w:szCs w:val="32"/>
          <w:lang w:val="en-US" w:eastAsia="zh-CN" w:bidi="ar"/>
        </w:rPr>
        <w:t>持续完善人社公共服务体系建设，深入实施通办服务、智慧服务、优质服务“三大行动”，持续</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深化</w:t>
      </w:r>
      <w:r>
        <w:rPr>
          <w:rFonts w:hint="eastAsia" w:ascii="仿宋_GB2312" w:hAnsi="仿宋_GB2312" w:eastAsia="仿宋_GB2312" w:cs="仿宋_GB2312"/>
          <w:i w:val="0"/>
          <w:iCs w:val="0"/>
          <w:caps w:val="0"/>
          <w:color w:val="auto"/>
          <w:spacing w:val="0"/>
          <w:sz w:val="32"/>
          <w:szCs w:val="32"/>
          <w:highlight w:val="none"/>
          <w:shd w:val="clear" w:color="auto" w:fill="FFFFFF"/>
        </w:rPr>
        <w:t>“放管服”“最多跑一次”</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“一件事联办”改革提升行动，</w:t>
      </w:r>
      <w:r>
        <w:rPr>
          <w:rFonts w:hint="eastAsia" w:ascii="仿宋_GB2312" w:hAnsi="仿宋_GB2312" w:eastAsia="仿宋_GB2312" w:cs="仿宋_GB2312"/>
          <w:sz w:val="32"/>
          <w:szCs w:val="32"/>
          <w:highlight w:val="none"/>
          <w:lang w:eastAsia="zh-CN"/>
        </w:rPr>
        <w:t>实现足不出户网上办，高频业务就地办，特殊群体上门办，</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并</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紧紧依托掌上</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lang w:eastAsia="zh-CN"/>
        </w:rPr>
        <w:t>12333</w:t>
      </w:r>
      <w:r>
        <w:rPr>
          <w:rFonts w:hint="eastAsia" w:ascii="仿宋_GB2312" w:hAnsi="仿宋_GB2312" w:eastAsia="仿宋_GB2312" w:cs="仿宋_GB2312"/>
          <w:sz w:val="32"/>
          <w:szCs w:val="32"/>
          <w:highlight w:val="none"/>
          <w:lang w:eastAsia="zh-CN"/>
        </w:rPr>
        <w:t>”“四川人社”“四川e社保”</w:t>
      </w:r>
      <w:r>
        <w:rPr>
          <w:rFonts w:hint="eastAsia" w:ascii="仿宋_GB2312" w:hAnsi="仿宋_GB2312" w:eastAsia="仿宋_GB2312" w:cs="仿宋_GB2312"/>
          <w:sz w:val="32"/>
          <w:szCs w:val="32"/>
          <w:highlight w:val="none"/>
          <w:lang w:val="en-US" w:eastAsia="zh-CN"/>
        </w:rPr>
        <w:t>APP，</w:t>
      </w:r>
      <w:r>
        <w:rPr>
          <w:rFonts w:hint="eastAsia" w:ascii="仿宋_GB2312" w:hAnsi="仿宋_GB2312" w:eastAsia="仿宋_GB2312" w:cs="仿宋_GB2312"/>
          <w:sz w:val="32"/>
          <w:szCs w:val="32"/>
          <w:highlight w:val="none"/>
          <w:lang w:eastAsia="zh-CN"/>
        </w:rPr>
        <w:t>“船山人社”微信公众号等平台，充分发挥互联网在人社业务经办方面的承载力和共享力，着力打造群众满意的“温暖</w:t>
      </w:r>
      <w:r>
        <w:rPr>
          <w:rFonts w:hint="eastAsia" w:ascii="仿宋_GB2312" w:hAnsi="仿宋_GB2312" w:eastAsia="仿宋_GB2312" w:cs="仿宋_GB2312"/>
          <w:color w:val="auto"/>
          <w:sz w:val="32"/>
          <w:szCs w:val="32"/>
          <w:highlight w:val="none"/>
          <w:lang w:eastAsia="zh-CN"/>
        </w:rPr>
        <w:t>人社”服务品牌。</w:t>
      </w:r>
    </w:p>
    <w:p>
      <w:pPr>
        <w:spacing w:line="600" w:lineRule="exact"/>
        <w:ind w:firstLine="632" w:firstLineChars="200"/>
        <w:rPr>
          <w:rFonts w:hint="eastAsia" w:ascii="黑体" w:hAnsi="黑体" w:eastAsia="黑体"/>
          <w:color w:val="auto"/>
        </w:rPr>
      </w:pPr>
      <w:r>
        <w:rPr>
          <w:rFonts w:ascii="黑体" w:hAnsi="黑体" w:eastAsia="黑体"/>
          <w:color w:val="auto"/>
        </w:rPr>
        <w:t>二、部门</w:t>
      </w:r>
      <w:r>
        <w:rPr>
          <w:rFonts w:hint="eastAsia" w:ascii="黑体" w:hAnsi="黑体" w:eastAsia="黑体"/>
          <w:color w:val="auto"/>
        </w:rPr>
        <w:t>预算单位构成</w:t>
      </w:r>
    </w:p>
    <w:p>
      <w:pPr>
        <w:spacing w:line="600" w:lineRule="exact"/>
        <w:ind w:firstLine="632" w:firstLineChars="200"/>
        <w:rPr>
          <w:rFonts w:hint="eastAsia"/>
          <w:color w:val="auto"/>
        </w:rPr>
      </w:pPr>
      <w:r>
        <w:rPr>
          <w:color w:val="auto"/>
        </w:rPr>
        <w:t>船山区人社局下属二级预算单位</w:t>
      </w:r>
      <w:r>
        <w:rPr>
          <w:rFonts w:hint="eastAsia" w:ascii="楷体_GB2312" w:eastAsia="楷体_GB2312"/>
          <w:color w:val="auto"/>
          <w:lang w:val="en-US" w:eastAsia="zh-CN"/>
        </w:rPr>
        <w:t>4</w:t>
      </w:r>
      <w:r>
        <w:rPr>
          <w:color w:val="auto"/>
        </w:rPr>
        <w:t>个，其中行政单位</w:t>
      </w:r>
      <w:r>
        <w:rPr>
          <w:rFonts w:hint="eastAsia" w:ascii="楷体_GB2312" w:eastAsia="楷体_GB2312"/>
          <w:color w:val="auto"/>
        </w:rPr>
        <w:t>0</w:t>
      </w:r>
      <w:r>
        <w:rPr>
          <w:color w:val="auto"/>
        </w:rPr>
        <w:t>个，参照公务员法管理的事业单位</w:t>
      </w:r>
      <w:r>
        <w:rPr>
          <w:rFonts w:hint="eastAsia" w:ascii="楷体_GB2312" w:eastAsia="楷体_GB2312"/>
          <w:color w:val="auto"/>
          <w:lang w:val="en-US" w:eastAsia="zh-CN"/>
        </w:rPr>
        <w:t>3</w:t>
      </w:r>
      <w:r>
        <w:rPr>
          <w:color w:val="auto"/>
        </w:rPr>
        <w:t>个，其他事业单位</w:t>
      </w:r>
      <w:r>
        <w:rPr>
          <w:rFonts w:hint="eastAsia" w:ascii="楷体_GB2312" w:eastAsia="楷体_GB2312"/>
          <w:color w:val="auto"/>
          <w:lang w:val="en-US" w:eastAsia="zh-CN"/>
        </w:rPr>
        <w:t>1</w:t>
      </w:r>
      <w:r>
        <w:rPr>
          <w:color w:val="auto"/>
        </w:rPr>
        <w:t>个。</w:t>
      </w:r>
      <w:r>
        <w:rPr>
          <w:rFonts w:hint="eastAsia"/>
          <w:color w:val="auto"/>
        </w:rPr>
        <w:t>主要</w:t>
      </w:r>
      <w:r>
        <w:rPr>
          <w:color w:val="auto"/>
        </w:rPr>
        <w:t>包括：船山区就业服务管理局、船山区社会保险事业管理局、船山区机关事业单位社会保险局、船山区城乡居民养老保险事业管理局</w:t>
      </w:r>
      <w:r>
        <w:rPr>
          <w:rFonts w:hint="eastAsia"/>
          <w:color w:val="auto"/>
        </w:rPr>
        <w:t>。</w:t>
      </w:r>
    </w:p>
    <w:p>
      <w:pPr>
        <w:spacing w:line="600" w:lineRule="exact"/>
        <w:ind w:firstLine="632" w:firstLineChars="200"/>
        <w:rPr>
          <w:rFonts w:hint="eastAsia" w:ascii="黑体" w:hAnsi="黑体" w:eastAsia="黑体"/>
        </w:rPr>
      </w:pPr>
      <w:r>
        <w:rPr>
          <w:rFonts w:ascii="黑体" w:hAnsi="黑体" w:eastAsia="黑体"/>
        </w:rPr>
        <w:t>三、收支预算情况</w:t>
      </w:r>
      <w:r>
        <w:rPr>
          <w:rFonts w:hint="eastAsia" w:ascii="黑体" w:hAnsi="黑体" w:eastAsia="黑体"/>
        </w:rPr>
        <w:t>说明</w:t>
      </w:r>
    </w:p>
    <w:p>
      <w:pPr>
        <w:spacing w:line="600" w:lineRule="exact"/>
        <w:ind w:firstLine="632" w:firstLineChars="200"/>
        <w:rPr>
          <w:rFonts w:hint="eastAsia"/>
          <w:color w:val="auto"/>
          <w:lang w:val="en-US" w:eastAsia="zh-CN"/>
        </w:rPr>
      </w:pPr>
      <w:r>
        <w:rPr>
          <w:rFonts w:hint="eastAsia"/>
          <w:color w:val="auto"/>
        </w:rPr>
        <w:t>按照综合预算的原则，</w:t>
      </w:r>
      <w:r>
        <w:rPr>
          <w:rFonts w:hint="eastAsia"/>
          <w:color w:val="auto"/>
          <w:lang w:eastAsia="zh-CN"/>
        </w:rPr>
        <w:t>区人社局</w:t>
      </w:r>
      <w:r>
        <w:rPr>
          <w:rFonts w:hint="eastAsia"/>
          <w:color w:val="auto"/>
        </w:rPr>
        <w:t>所有收入和支出均纳入部门预算管理。收入包括：一般公共预算拨款收入、上年结转</w:t>
      </w:r>
      <w:r>
        <w:rPr>
          <w:rFonts w:hint="eastAsia"/>
          <w:color w:val="auto"/>
          <w:lang w:val="en-US" w:eastAsia="zh-CN"/>
        </w:rPr>
        <w:t>、其他收入</w:t>
      </w:r>
      <w:r>
        <w:rPr>
          <w:rFonts w:hint="eastAsia"/>
          <w:color w:val="auto"/>
        </w:rPr>
        <w:t>；支出包括：社会保障和就业支出</w:t>
      </w:r>
      <w:r>
        <w:rPr>
          <w:rFonts w:hint="eastAsia"/>
          <w:color w:val="auto"/>
          <w:lang w:eastAsia="zh-CN"/>
        </w:rPr>
        <w:t>、卫生健康支出、住房保障支出</w:t>
      </w:r>
      <w:r>
        <w:rPr>
          <w:rFonts w:hint="eastAsia"/>
          <w:color w:val="auto"/>
        </w:rPr>
        <w:t>，</w:t>
      </w:r>
      <w:r>
        <w:rPr>
          <w:rFonts w:hint="eastAsia"/>
          <w:color w:val="auto"/>
          <w:lang w:val="en-US" w:eastAsia="zh-CN"/>
        </w:rPr>
        <w:t>区</w:t>
      </w:r>
      <w:r>
        <w:rPr>
          <w:rFonts w:hint="eastAsia"/>
          <w:color w:val="auto"/>
          <w:lang w:eastAsia="zh-CN"/>
        </w:rPr>
        <w:t>人社局</w:t>
      </w:r>
      <w:r>
        <w:rPr>
          <w:rFonts w:hint="eastAsia"/>
          <w:color w:val="auto"/>
        </w:rPr>
        <w:t>20</w:t>
      </w:r>
      <w:r>
        <w:rPr>
          <w:rFonts w:hint="eastAsia"/>
          <w:color w:val="auto"/>
          <w:lang w:val="en-US" w:eastAsia="zh-CN"/>
        </w:rPr>
        <w:t>24</w:t>
      </w:r>
      <w:r>
        <w:rPr>
          <w:rFonts w:hint="eastAsia"/>
          <w:color w:val="auto"/>
        </w:rPr>
        <w:t>年收支总预算16739.93万元</w:t>
      </w:r>
      <w:r>
        <w:rPr>
          <w:rFonts w:hint="eastAsia"/>
          <w:color w:val="auto"/>
          <w:lang w:val="en-US" w:eastAsia="zh-CN"/>
        </w:rPr>
        <w:t>，较</w:t>
      </w:r>
      <w:r>
        <w:rPr>
          <w:rFonts w:hint="eastAsia"/>
          <w:color w:val="auto"/>
        </w:rPr>
        <w:t>20</w:t>
      </w:r>
      <w:r>
        <w:rPr>
          <w:rFonts w:hint="eastAsia"/>
          <w:color w:val="auto"/>
          <w:lang w:val="en-US" w:eastAsia="zh-CN"/>
        </w:rPr>
        <w:t>23</w:t>
      </w:r>
      <w:r>
        <w:rPr>
          <w:rFonts w:hint="eastAsia"/>
          <w:color w:val="auto"/>
        </w:rPr>
        <w:t>年收支预算总数</w:t>
      </w:r>
      <w:r>
        <w:rPr>
          <w:rFonts w:hint="eastAsia"/>
          <w:color w:val="auto"/>
          <w:lang w:eastAsia="zh-CN"/>
        </w:rPr>
        <w:t>减少</w:t>
      </w:r>
      <w:r>
        <w:rPr>
          <w:rFonts w:hint="eastAsia"/>
          <w:color w:val="auto"/>
          <w:lang w:val="en-US" w:eastAsia="zh-CN"/>
        </w:rPr>
        <w:t>1178.05</w:t>
      </w:r>
      <w:r>
        <w:rPr>
          <w:rFonts w:hint="eastAsia"/>
          <w:color w:val="auto"/>
        </w:rPr>
        <w:t>万元，主要</w:t>
      </w:r>
      <w:r>
        <w:rPr>
          <w:rFonts w:hint="eastAsia"/>
          <w:color w:val="auto"/>
          <w:lang w:val="en-US" w:eastAsia="zh-CN"/>
        </w:rPr>
        <w:t>原因</w:t>
      </w:r>
      <w:r>
        <w:rPr>
          <w:rFonts w:hint="eastAsia"/>
          <w:color w:val="auto"/>
        </w:rPr>
        <w:t>是城乡居民基本养老保险基础养老金</w:t>
      </w:r>
      <w:r>
        <w:rPr>
          <w:rFonts w:hint="eastAsia"/>
          <w:color w:val="auto"/>
          <w:lang w:eastAsia="zh-CN"/>
        </w:rPr>
        <w:t>和个人缴费补贴</w:t>
      </w:r>
      <w:r>
        <w:rPr>
          <w:rFonts w:hint="eastAsia"/>
          <w:color w:val="auto"/>
        </w:rPr>
        <w:t>区级配套</w:t>
      </w:r>
      <w:r>
        <w:rPr>
          <w:rFonts w:hint="eastAsia"/>
          <w:color w:val="auto"/>
          <w:lang w:eastAsia="zh-CN"/>
        </w:rPr>
        <w:t>不再纳入</w:t>
      </w:r>
      <w:r>
        <w:rPr>
          <w:rFonts w:hint="eastAsia"/>
          <w:color w:val="auto"/>
          <w:lang w:val="en-US" w:eastAsia="zh-CN"/>
        </w:rPr>
        <w:t>2024年单位预算</w:t>
      </w:r>
      <w:r>
        <w:rPr>
          <w:rFonts w:hint="eastAsia"/>
          <w:color w:val="auto"/>
        </w:rPr>
        <w:t>。</w:t>
      </w:r>
    </w:p>
    <w:p>
      <w:pPr>
        <w:spacing w:line="600" w:lineRule="exact"/>
        <w:ind w:firstLine="632" w:firstLineChars="200"/>
        <w:rPr>
          <w:rFonts w:hint="eastAsia" w:ascii="楷体_GB2312" w:eastAsia="楷体_GB2312"/>
          <w:b/>
        </w:rPr>
      </w:pPr>
      <w:r>
        <w:rPr>
          <w:rFonts w:hint="eastAsia" w:ascii="楷体_GB2312" w:eastAsia="楷体_GB2312"/>
          <w:b/>
        </w:rPr>
        <w:t>（一）收入预算情况</w:t>
      </w:r>
    </w:p>
    <w:p>
      <w:pPr>
        <w:spacing w:line="600" w:lineRule="exact"/>
        <w:ind w:firstLine="632" w:firstLineChars="200"/>
        <w:rPr>
          <w:rFonts w:hint="default" w:eastAsia="仿宋_GB2312"/>
          <w:lang w:val="en-US" w:eastAsia="zh-CN"/>
        </w:rPr>
      </w:pPr>
      <w:r>
        <w:rPr>
          <w:rFonts w:hint="eastAsia"/>
          <w:lang w:eastAsia="zh-CN"/>
        </w:rPr>
        <w:t>区</w:t>
      </w:r>
      <w:r>
        <w:rPr>
          <w:rFonts w:hint="eastAsia"/>
          <w:color w:val="auto"/>
          <w:lang w:val="en-US" w:eastAsia="zh-CN"/>
        </w:rPr>
        <w:t>人社局2024年收入预算数16739.93万元，其中：上年结转50.24万元，占0.30%；一般公共预算拨款收入1676.83万元，占10.02%；其他收入15012.86万元，占89.68%</w:t>
      </w:r>
      <w:r>
        <w:rPr>
          <w:rFonts w:hint="eastAsia"/>
          <w:lang w:val="en-US" w:eastAsia="zh-CN"/>
        </w:rPr>
        <w:t>。</w:t>
      </w:r>
    </w:p>
    <w:p>
      <w:pPr>
        <w:spacing w:line="600" w:lineRule="exact"/>
        <w:ind w:firstLine="632" w:firstLineChars="200"/>
        <w:rPr>
          <w:rFonts w:hint="eastAsia" w:ascii="楷体_GB2312" w:eastAsia="楷体_GB2312"/>
          <w:b/>
        </w:rPr>
      </w:pPr>
      <w:r>
        <w:rPr>
          <w:rFonts w:hint="eastAsia" w:ascii="楷体_GB2312" w:eastAsia="楷体_GB2312"/>
          <w:b/>
        </w:rPr>
        <w:t>（二）支出预算情况</w:t>
      </w:r>
    </w:p>
    <w:p>
      <w:pPr>
        <w:spacing w:line="600" w:lineRule="exact"/>
        <w:ind w:firstLine="632" w:firstLineChars="200"/>
        <w:rPr>
          <w:rFonts w:hint="eastAsia"/>
        </w:rPr>
      </w:pPr>
      <w:r>
        <w:rPr>
          <w:rFonts w:hint="eastAsia"/>
          <w:lang w:eastAsia="zh-CN"/>
        </w:rPr>
        <w:t>区</w:t>
      </w:r>
      <w:r>
        <w:rPr>
          <w:rFonts w:hint="eastAsia"/>
          <w:color w:val="auto"/>
          <w:lang w:val="en-US" w:eastAsia="zh-CN"/>
        </w:rPr>
        <w:t>人社局2024年支出预算16739.93万元，其中：基本支出1434.20万元，占8.57%；项目支出15305.73万元，占91.43%</w:t>
      </w:r>
      <w:r>
        <w:rPr>
          <w:rFonts w:hint="eastAsia"/>
        </w:rPr>
        <w:t>。</w:t>
      </w:r>
    </w:p>
    <w:p>
      <w:pPr>
        <w:numPr>
          <w:ilvl w:val="0"/>
          <w:numId w:val="1"/>
        </w:numPr>
        <w:spacing w:line="600" w:lineRule="exact"/>
        <w:ind w:firstLine="632" w:firstLineChars="200"/>
        <w:rPr>
          <w:rFonts w:hint="eastAsia" w:ascii="黑体" w:hAnsi="黑体" w:eastAsia="黑体"/>
        </w:rPr>
      </w:pPr>
      <w:r>
        <w:rPr>
          <w:rFonts w:ascii="黑体" w:hAnsi="黑体" w:eastAsia="黑体"/>
        </w:rPr>
        <w:t>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pPr>
        <w:numPr>
          <w:ilvl w:val="0"/>
          <w:numId w:val="0"/>
        </w:numPr>
        <w:spacing w:line="600" w:lineRule="exact"/>
        <w:ind w:firstLine="632" w:firstLineChars="200"/>
        <w:rPr>
          <w:rFonts w:hint="eastAsia"/>
          <w:color w:val="0000FF"/>
          <w:lang w:val="en-US" w:eastAsia="zh-CN"/>
        </w:rPr>
      </w:pPr>
      <w:r>
        <w:rPr>
          <w:rFonts w:hint="eastAsia"/>
          <w:color w:val="000000"/>
          <w:lang w:eastAsia="zh-CN"/>
        </w:rPr>
        <w:t>区</w:t>
      </w:r>
      <w:r>
        <w:rPr>
          <w:rFonts w:hint="eastAsia"/>
          <w:color w:val="auto"/>
          <w:lang w:val="en-US" w:eastAsia="zh-CN"/>
        </w:rPr>
        <w:t>人社局2024年收支总预算1727.07万元，较2023年收支预算总数减少532.37万元，主要原因是城乡居民基本养老保险基础养老金和个人缴费补贴区级配套不再纳入2024年单位预算</w:t>
      </w:r>
      <w:r>
        <w:rPr>
          <w:rFonts w:hint="eastAsia"/>
          <w:color w:val="0000FF"/>
          <w:lang w:val="en-US" w:eastAsia="zh-CN"/>
        </w:rPr>
        <w:t>。</w:t>
      </w:r>
    </w:p>
    <w:p>
      <w:pPr>
        <w:spacing w:line="600" w:lineRule="exact"/>
        <w:ind w:firstLine="632" w:firstLineChars="200"/>
        <w:rPr>
          <w:rFonts w:hint="eastAsia"/>
          <w:color w:val="000000"/>
        </w:rPr>
      </w:pPr>
      <w:r>
        <w:rPr>
          <w:rFonts w:hint="eastAsia"/>
        </w:rPr>
        <w:t>收</w:t>
      </w:r>
      <w:r>
        <w:rPr>
          <w:rFonts w:hint="eastAsia"/>
          <w:color w:val="auto"/>
          <w:lang w:val="en-US" w:eastAsia="zh-CN"/>
        </w:rPr>
        <w:t>入包括：本年一般公共预算拨款收入1676.83万元、上年结转一般公共预算拨款收入50.24万元；本年支出包括：社会保障和就业支出1558.73万元、卫生健康支出60.01万元、住房保障支出108.33万元</w:t>
      </w:r>
      <w:r>
        <w:rPr>
          <w:rFonts w:hint="eastAsia"/>
          <w:color w:val="000000"/>
        </w:rPr>
        <w:t>。</w:t>
      </w:r>
    </w:p>
    <w:p>
      <w:pPr>
        <w:spacing w:line="600" w:lineRule="exact"/>
        <w:ind w:firstLine="632" w:firstLineChars="200"/>
        <w:rPr>
          <w:rFonts w:hint="eastAsia" w:ascii="黑体" w:hAnsi="黑体" w:eastAsia="黑体"/>
        </w:rPr>
      </w:pPr>
      <w:r>
        <w:rPr>
          <w:rFonts w:hint="eastAsia" w:ascii="黑体" w:hAnsi="黑体" w:eastAsia="黑体"/>
        </w:rPr>
        <w:t>五、一般公共预算当年拨款情况说明</w:t>
      </w:r>
    </w:p>
    <w:p>
      <w:pPr>
        <w:spacing w:line="600" w:lineRule="exact"/>
        <w:ind w:firstLine="632" w:firstLineChars="200"/>
        <w:rPr>
          <w:rFonts w:hint="eastAsia" w:ascii="楷体_GB2312" w:eastAsia="楷体_GB2312"/>
          <w:b/>
        </w:rPr>
      </w:pPr>
      <w:r>
        <w:rPr>
          <w:rFonts w:hint="eastAsia" w:ascii="楷体_GB2312" w:eastAsia="楷体_GB2312"/>
          <w:b/>
        </w:rPr>
        <w:t>（一）一般公共预算当年拨款规模变化情况</w:t>
      </w:r>
    </w:p>
    <w:p>
      <w:pPr>
        <w:spacing w:line="600" w:lineRule="exact"/>
        <w:ind w:firstLine="632" w:firstLineChars="200"/>
        <w:rPr>
          <w:rFonts w:hint="eastAsia"/>
          <w:color w:val="0000FF"/>
          <w:lang w:val="en-US" w:eastAsia="zh-CN"/>
        </w:rPr>
      </w:pPr>
      <w:r>
        <w:rPr>
          <w:rFonts w:hint="eastAsia"/>
          <w:lang w:eastAsia="zh-CN"/>
        </w:rPr>
        <w:t>区</w:t>
      </w:r>
      <w:r>
        <w:rPr>
          <w:rFonts w:hint="eastAsia"/>
          <w:color w:val="auto"/>
          <w:lang w:val="en-US" w:eastAsia="zh-CN"/>
        </w:rPr>
        <w:t>人社局2024年收支总预算1676.83万元，较2023年收支预算总数减少501.31万元，主要原因是城乡居民基本养老保险基础养老金区级配套资金按照决算口径，2024年未纳入单位预算；劳务派遣人员经费未纳入年初预算等。</w:t>
      </w:r>
    </w:p>
    <w:p>
      <w:pPr>
        <w:spacing w:line="600" w:lineRule="exact"/>
        <w:ind w:firstLine="632" w:firstLineChars="200"/>
        <w:rPr>
          <w:rFonts w:ascii="楷体_GB2312" w:eastAsia="楷体_GB2312"/>
          <w:b/>
        </w:rPr>
      </w:pPr>
      <w:r>
        <w:rPr>
          <w:rFonts w:hint="eastAsia" w:ascii="楷体_GB2312" w:eastAsia="楷体_GB2312"/>
          <w:b/>
        </w:rPr>
        <w:t>（二）一般公共预算当年拨款结构情况</w:t>
      </w:r>
    </w:p>
    <w:p>
      <w:pPr>
        <w:spacing w:line="600" w:lineRule="exact"/>
        <w:ind w:firstLine="632" w:firstLineChars="200"/>
        <w:rPr>
          <w:rFonts w:hint="eastAsia"/>
          <w:color w:val="7030A0"/>
        </w:rPr>
      </w:pPr>
      <w:r>
        <w:rPr>
          <w:rFonts w:hint="eastAsia"/>
          <w:color w:val="000000"/>
        </w:rPr>
        <w:t>社</w:t>
      </w:r>
      <w:r>
        <w:rPr>
          <w:rFonts w:hint="eastAsia"/>
          <w:color w:val="auto"/>
          <w:lang w:val="en-US" w:eastAsia="zh-CN"/>
        </w:rPr>
        <w:t>会保障和就业支出1508.48万元，占89.96%；卫生健康支出60.01万元，占3.58%；住房保障支出108.33万元，占6.46%</w:t>
      </w:r>
      <w:r>
        <w:rPr>
          <w:rFonts w:hint="eastAsia"/>
          <w:color w:val="000000"/>
        </w:rPr>
        <w:t>。</w:t>
      </w:r>
    </w:p>
    <w:p>
      <w:pPr>
        <w:spacing w:line="600" w:lineRule="exact"/>
        <w:ind w:firstLine="632" w:firstLineChars="200"/>
        <w:rPr>
          <w:rFonts w:ascii="楷体_GB2312" w:eastAsia="楷体_GB2312"/>
          <w:b/>
        </w:rPr>
      </w:pPr>
      <w:r>
        <w:rPr>
          <w:rFonts w:hint="eastAsia" w:ascii="楷体_GB2312" w:eastAsia="楷体_GB2312"/>
          <w:b/>
        </w:rPr>
        <w:t>（三）一般公共预算当年拨款具体使用情况</w:t>
      </w:r>
    </w:p>
    <w:p>
      <w:pPr>
        <w:ind w:firstLine="632" w:firstLineChars="200"/>
        <w:rPr>
          <w:rFonts w:hint="eastAsia"/>
        </w:rPr>
      </w:pPr>
      <w:r>
        <w:rPr>
          <w:rFonts w:hint="eastAsia"/>
        </w:rPr>
        <w:t>1.</w:t>
      </w:r>
      <w:r>
        <w:rPr>
          <w:rFonts w:hint="eastAsia"/>
          <w:color w:val="auto"/>
          <w:lang w:val="en-US" w:eastAsia="zh-CN"/>
        </w:rPr>
        <w:t>社会保障和就业支出（208）人力资源和社会保障管理事务（01）行政运行（01）：2024年预算数为606.55万元，主要用于：局机关正常运转的基本支出，包括基本工资、津贴补贴等人员经费以及办公费、印刷费、水电费等日常公用经费</w:t>
      </w:r>
      <w:r>
        <w:rPr>
          <w:rFonts w:hint="eastAsia"/>
        </w:rPr>
        <w:t>。</w:t>
      </w:r>
    </w:p>
    <w:p>
      <w:pPr>
        <w:spacing w:line="600" w:lineRule="exact"/>
        <w:ind w:firstLine="632" w:firstLineChars="200"/>
        <w:rPr>
          <w:rFonts w:hint="eastAsia"/>
        </w:rPr>
      </w:pPr>
      <w:r>
        <w:rPr>
          <w:rFonts w:hint="eastAsia"/>
          <w:color w:val="auto"/>
          <w:lang w:val="en-US" w:eastAsia="zh-CN"/>
        </w:rPr>
        <w:t>2.社会保障和就业支出（208）人力资源和社会保障管理事务（01）一般行政管理事务（02）：2024年预算数为105.4万元，主要用于：人社系统办公楼物管费、社保基金诉讼费等项目支出</w:t>
      </w:r>
      <w:r>
        <w:rPr>
          <w:rFonts w:hint="eastAsia"/>
        </w:rPr>
        <w:t>。</w:t>
      </w:r>
    </w:p>
    <w:p>
      <w:pPr>
        <w:spacing w:line="600" w:lineRule="exact"/>
        <w:ind w:firstLine="632" w:firstLineChars="200"/>
        <w:rPr>
          <w:rFonts w:hint="eastAsia"/>
        </w:rPr>
      </w:pPr>
      <w:r>
        <w:rPr>
          <w:rFonts w:hint="eastAsia"/>
          <w:color w:val="auto"/>
          <w:lang w:val="en-US" w:eastAsia="zh-CN"/>
        </w:rPr>
        <w:t>3.社会保障和就业支出（208）人力资源和社会保障管理事务（01） 劳动保障监察（05）：2024年预算数为8万元，主要用于劳动保障监察事务支出。</w:t>
      </w:r>
    </w:p>
    <w:p>
      <w:pPr>
        <w:spacing w:line="600" w:lineRule="exact"/>
        <w:ind w:firstLine="632" w:firstLineChars="200"/>
        <w:rPr>
          <w:rFonts w:hint="eastAsia"/>
          <w:color w:val="000000"/>
        </w:rPr>
      </w:pPr>
      <w:r>
        <w:rPr>
          <w:rFonts w:hint="eastAsia"/>
          <w:color w:val="auto"/>
          <w:lang w:val="en-US" w:eastAsia="zh-CN"/>
        </w:rPr>
        <w:t>4.社会保障和就业支出（208）人力资源和社会保障管理事务（01）就业管理事务（06）：2024年预算数为20.8万元，主要用于就业管理事务支出</w:t>
      </w:r>
      <w:r>
        <w:rPr>
          <w:rFonts w:hint="eastAsia"/>
          <w:color w:val="000000"/>
        </w:rPr>
        <w:t>。</w:t>
      </w:r>
    </w:p>
    <w:p>
      <w:pPr>
        <w:ind w:firstLine="632" w:firstLineChars="200"/>
        <w:rPr>
          <w:rFonts w:hint="eastAsia"/>
          <w:color w:val="7030A0"/>
          <w:lang w:eastAsia="zh-CN"/>
        </w:rPr>
      </w:pPr>
      <w:r>
        <w:rPr>
          <w:rFonts w:hint="eastAsia"/>
          <w:color w:val="auto"/>
          <w:lang w:val="en-US" w:eastAsia="zh-CN"/>
        </w:rPr>
        <w:t>5.社会保障和就业（208）人力资源和社会保障管理事务（01） 社会保险业务管理事务（07）：2024年预算数为6万元，主要用于工伤保险业务管理和机保档案管理方面的</w:t>
      </w:r>
      <w:r>
        <w:rPr>
          <w:rFonts w:hint="eastAsia"/>
          <w:color w:val="000000"/>
          <w:lang w:val="en-US" w:eastAsia="zh-CN"/>
        </w:rPr>
        <w:t>支出</w:t>
      </w:r>
      <w:r>
        <w:rPr>
          <w:rFonts w:hint="eastAsia"/>
          <w:color w:val="7030A0"/>
          <w:lang w:eastAsia="zh-CN"/>
        </w:rPr>
        <w:t>。</w:t>
      </w:r>
    </w:p>
    <w:p>
      <w:pPr>
        <w:ind w:firstLine="632" w:firstLineChars="200"/>
        <w:rPr>
          <w:rFonts w:hint="eastAsia"/>
          <w:lang w:eastAsia="zh-CN"/>
        </w:rPr>
      </w:pPr>
      <w:r>
        <w:rPr>
          <w:rFonts w:hint="eastAsia"/>
          <w:color w:val="auto"/>
          <w:lang w:val="en-US" w:eastAsia="zh-CN"/>
        </w:rPr>
        <w:t>6.社会保障和就业（208）人力资源和社会保障管理事务（01）信息化建设（08）：2024年预算数为5.04万元，主要用于信息化建设方面的支出</w:t>
      </w:r>
      <w:r>
        <w:rPr>
          <w:rFonts w:hint="eastAsia"/>
          <w:color w:val="7030A0"/>
          <w:lang w:eastAsia="zh-CN"/>
        </w:rPr>
        <w:t>。</w:t>
      </w:r>
    </w:p>
    <w:p>
      <w:pPr>
        <w:ind w:firstLine="632" w:firstLineChars="200"/>
        <w:rPr>
          <w:rFonts w:hint="eastAsia"/>
          <w:color w:val="000000"/>
          <w:lang w:eastAsia="zh-CN"/>
        </w:rPr>
      </w:pPr>
      <w:r>
        <w:rPr>
          <w:rFonts w:hint="eastAsia"/>
          <w:color w:val="000000"/>
          <w:lang w:val="en-US" w:eastAsia="zh-CN"/>
        </w:rPr>
        <w:t>7</w:t>
      </w:r>
      <w:r>
        <w:rPr>
          <w:rFonts w:hint="eastAsia"/>
          <w:color w:val="auto"/>
          <w:lang w:val="en-US" w:eastAsia="zh-CN"/>
        </w:rPr>
        <w:t>.社会保障和就业（208）人力资源和社会保障管理事务（01） 社会保险经办机构（09）：2024年预算数为194.62万元，主要用于社会保险业务管理等支</w:t>
      </w:r>
      <w:r>
        <w:rPr>
          <w:rFonts w:hint="eastAsia"/>
          <w:color w:val="000000"/>
          <w:lang w:eastAsia="zh-CN"/>
        </w:rPr>
        <w:t>出。</w:t>
      </w:r>
    </w:p>
    <w:p>
      <w:pPr>
        <w:ind w:firstLine="632" w:firstLineChars="200"/>
        <w:rPr>
          <w:rFonts w:hint="eastAsia"/>
          <w:color w:val="000000"/>
          <w:lang w:eastAsia="zh-CN"/>
        </w:rPr>
      </w:pPr>
      <w:r>
        <w:rPr>
          <w:rFonts w:hint="eastAsia"/>
          <w:color w:val="000000"/>
          <w:lang w:val="en-US" w:eastAsia="zh-CN"/>
        </w:rPr>
        <w:t>8.</w:t>
      </w:r>
      <w:r>
        <w:rPr>
          <w:rFonts w:hint="eastAsia"/>
          <w:color w:val="000000"/>
        </w:rPr>
        <w:t>社会保障和就业（</w:t>
      </w:r>
      <w:r>
        <w:rPr>
          <w:rFonts w:hint="eastAsia"/>
          <w:color w:val="000000"/>
          <w:lang w:val="en-US" w:eastAsia="zh-CN"/>
        </w:rPr>
        <w:t>208</w:t>
      </w:r>
      <w:r>
        <w:rPr>
          <w:rFonts w:hint="eastAsia"/>
          <w:color w:val="000000"/>
        </w:rPr>
        <w:t>）人力资源和社会保障管理事务（</w:t>
      </w:r>
      <w:r>
        <w:rPr>
          <w:rFonts w:hint="eastAsia"/>
          <w:color w:val="000000"/>
          <w:lang w:val="en-US" w:eastAsia="zh-CN"/>
        </w:rPr>
        <w:t>01</w:t>
      </w:r>
      <w:r>
        <w:rPr>
          <w:rFonts w:hint="eastAsia"/>
          <w:color w:val="000000"/>
        </w:rPr>
        <w:t>）劳动人事争议调解仲裁（</w:t>
      </w:r>
      <w:r>
        <w:rPr>
          <w:rFonts w:hint="eastAsia"/>
          <w:color w:val="000000"/>
          <w:lang w:val="en-US" w:eastAsia="zh-CN"/>
        </w:rPr>
        <w:t>12</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年预算数为</w:t>
      </w:r>
      <w:r>
        <w:rPr>
          <w:rFonts w:hint="eastAsia"/>
          <w:color w:val="000000"/>
          <w:lang w:val="en-US" w:eastAsia="zh-CN"/>
        </w:rPr>
        <w:t>5</w:t>
      </w:r>
      <w:r>
        <w:rPr>
          <w:rFonts w:hint="eastAsia"/>
          <w:color w:val="000000"/>
        </w:rPr>
        <w:t>万元，主</w:t>
      </w:r>
      <w:r>
        <w:rPr>
          <w:rFonts w:hint="eastAsia"/>
          <w:color w:val="000000"/>
          <w:lang w:eastAsia="zh-CN"/>
        </w:rPr>
        <w:t>要用于</w:t>
      </w:r>
      <w:r>
        <w:rPr>
          <w:rFonts w:hint="eastAsia"/>
          <w:color w:val="000000"/>
        </w:rPr>
        <w:t>劳动人事争议调解仲裁</w:t>
      </w:r>
      <w:r>
        <w:rPr>
          <w:rFonts w:hint="eastAsia"/>
          <w:color w:val="000000"/>
          <w:lang w:eastAsia="zh-CN"/>
        </w:rPr>
        <w:t>等支出。</w:t>
      </w:r>
    </w:p>
    <w:p>
      <w:pPr>
        <w:spacing w:line="600" w:lineRule="exact"/>
        <w:ind w:firstLine="632" w:firstLineChars="200"/>
        <w:rPr>
          <w:rFonts w:hint="eastAsia"/>
        </w:rPr>
      </w:pPr>
      <w:r>
        <w:rPr>
          <w:rFonts w:hint="eastAsia"/>
          <w:color w:val="000000"/>
          <w:lang w:val="en-US" w:eastAsia="zh-CN"/>
        </w:rPr>
        <w:t>9</w:t>
      </w:r>
      <w:r>
        <w:rPr>
          <w:rFonts w:hint="eastAsia"/>
          <w:color w:val="000000"/>
          <w:lang w:eastAsia="zh-CN"/>
        </w:rPr>
        <w:t>.</w:t>
      </w:r>
      <w:r>
        <w:rPr>
          <w:rFonts w:hint="eastAsia"/>
          <w:color w:val="000000"/>
        </w:rPr>
        <w:t>社会保障和就业支出（</w:t>
      </w:r>
      <w:r>
        <w:rPr>
          <w:rFonts w:hint="eastAsia"/>
          <w:color w:val="000000"/>
          <w:lang w:val="en-US" w:eastAsia="zh-CN"/>
        </w:rPr>
        <w:t>208</w:t>
      </w:r>
      <w:r>
        <w:rPr>
          <w:rFonts w:hint="eastAsia"/>
          <w:color w:val="000000"/>
        </w:rPr>
        <w:t>）人力资源和社会保障管理事务（</w:t>
      </w:r>
      <w:r>
        <w:rPr>
          <w:rFonts w:hint="eastAsia"/>
          <w:color w:val="000000"/>
          <w:lang w:val="en-US" w:eastAsia="zh-CN"/>
        </w:rPr>
        <w:t>01</w:t>
      </w:r>
      <w:r>
        <w:rPr>
          <w:rFonts w:hint="eastAsia"/>
          <w:color w:val="000000"/>
        </w:rPr>
        <w:t>）其他人力资源和社会保障管理事务支出（</w:t>
      </w:r>
      <w:r>
        <w:rPr>
          <w:rFonts w:hint="eastAsia"/>
          <w:color w:val="000000"/>
          <w:lang w:val="en-US" w:eastAsia="zh-CN"/>
        </w:rPr>
        <w:t>99</w:t>
      </w:r>
      <w:r>
        <w:rPr>
          <w:rFonts w:hint="eastAsia"/>
          <w:color w:val="000000"/>
        </w:rPr>
        <w:t>）</w:t>
      </w:r>
      <w:r>
        <w:rPr>
          <w:rFonts w:hint="eastAsia"/>
          <w:color w:val="000000"/>
          <w:lang w:eastAsia="zh-CN"/>
        </w:rPr>
        <w:t>：</w:t>
      </w:r>
      <w:r>
        <w:rPr>
          <w:rFonts w:hint="eastAsia"/>
          <w:color w:val="000000"/>
        </w:rPr>
        <w:t>202</w:t>
      </w:r>
      <w:r>
        <w:rPr>
          <w:rFonts w:hint="eastAsia"/>
          <w:color w:val="000000"/>
          <w:lang w:val="en-US" w:eastAsia="zh-CN"/>
        </w:rPr>
        <w:t>4</w:t>
      </w:r>
      <w:r>
        <w:rPr>
          <w:rFonts w:hint="eastAsia"/>
          <w:color w:val="000000"/>
        </w:rPr>
        <w:t>年预算数为</w:t>
      </w:r>
      <w:r>
        <w:rPr>
          <w:rFonts w:hint="eastAsia"/>
          <w:color w:val="000000"/>
          <w:lang w:val="en-US" w:eastAsia="zh-CN"/>
        </w:rPr>
        <w:t>365.62</w:t>
      </w:r>
      <w:r>
        <w:rPr>
          <w:rFonts w:hint="eastAsia"/>
          <w:color w:val="000000"/>
        </w:rPr>
        <w:t>万元，主要用于部门下属事业单位机构正常运行、开展日常工作的基本支出</w:t>
      </w:r>
      <w:r>
        <w:rPr>
          <w:rFonts w:hint="eastAsia"/>
        </w:rPr>
        <w:t>。</w:t>
      </w:r>
    </w:p>
    <w:p>
      <w:pPr>
        <w:ind w:firstLine="632" w:firstLineChars="200"/>
        <w:rPr>
          <w:rFonts w:hint="eastAsia"/>
        </w:rPr>
      </w:pPr>
      <w:r>
        <w:rPr>
          <w:rFonts w:hint="eastAsia"/>
          <w:lang w:val="en-US" w:eastAsia="zh-CN"/>
        </w:rPr>
        <w:t>10.</w:t>
      </w:r>
      <w:r>
        <w:rPr>
          <w:rFonts w:hint="eastAsia"/>
          <w:color w:val="000000"/>
        </w:rPr>
        <w:t>社会保障和就业（</w:t>
      </w:r>
      <w:r>
        <w:rPr>
          <w:rFonts w:hint="eastAsia"/>
          <w:color w:val="000000"/>
          <w:lang w:val="en-US" w:eastAsia="zh-CN"/>
        </w:rPr>
        <w:t>208</w:t>
      </w:r>
      <w:r>
        <w:rPr>
          <w:rFonts w:hint="eastAsia"/>
          <w:color w:val="000000"/>
        </w:rPr>
        <w:t>）行政事业单位（</w:t>
      </w:r>
      <w:r>
        <w:rPr>
          <w:rFonts w:hint="eastAsia"/>
          <w:color w:val="000000"/>
          <w:lang w:val="en-US" w:eastAsia="zh-CN"/>
        </w:rPr>
        <w:t>05</w:t>
      </w:r>
      <w:r>
        <w:rPr>
          <w:rFonts w:hint="eastAsia"/>
          <w:color w:val="000000"/>
        </w:rPr>
        <w:t>）</w:t>
      </w:r>
      <w:r>
        <w:rPr>
          <w:rFonts w:hint="eastAsia"/>
          <w:color w:val="000000"/>
          <w:lang w:eastAsia="zh-CN"/>
        </w:rPr>
        <w:t>行政单位离退休</w:t>
      </w:r>
      <w:r>
        <w:rPr>
          <w:rFonts w:hint="eastAsia"/>
          <w:color w:val="000000"/>
        </w:rPr>
        <w:t>（</w:t>
      </w:r>
      <w:r>
        <w:rPr>
          <w:rFonts w:hint="eastAsia"/>
          <w:color w:val="000000"/>
          <w:lang w:val="en-US" w:eastAsia="zh-CN"/>
        </w:rPr>
        <w:t>01</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年预算数为</w:t>
      </w:r>
      <w:r>
        <w:rPr>
          <w:rFonts w:hint="eastAsia"/>
          <w:color w:val="000000"/>
          <w:lang w:val="en-US" w:eastAsia="zh-CN"/>
        </w:rPr>
        <w:t>1.12</w:t>
      </w:r>
      <w:r>
        <w:rPr>
          <w:rFonts w:hint="eastAsia"/>
          <w:color w:val="000000"/>
        </w:rPr>
        <w:t>万元，主要用于</w:t>
      </w:r>
      <w:r>
        <w:rPr>
          <w:rFonts w:hint="eastAsia"/>
          <w:color w:val="000000"/>
          <w:lang w:eastAsia="zh-CN"/>
        </w:rPr>
        <w:t>行政单位（包括实行公务员管理的事业单位）开支的离退休经费</w:t>
      </w:r>
      <w:r>
        <w:rPr>
          <w:rFonts w:hint="eastAsia"/>
          <w:color w:val="000000"/>
        </w:rPr>
        <w:t>。</w:t>
      </w:r>
    </w:p>
    <w:p>
      <w:pPr>
        <w:ind w:firstLine="632" w:firstLineChars="200"/>
        <w:rPr>
          <w:rFonts w:hint="eastAsia"/>
          <w:color w:val="000000"/>
        </w:rPr>
      </w:pPr>
      <w:r>
        <w:rPr>
          <w:rFonts w:hint="eastAsia"/>
          <w:color w:val="000000"/>
          <w:lang w:val="en-US" w:eastAsia="zh-CN"/>
        </w:rPr>
        <w:t>11.</w:t>
      </w:r>
      <w:r>
        <w:rPr>
          <w:rFonts w:hint="eastAsia"/>
          <w:color w:val="000000"/>
        </w:rPr>
        <w:t>社会保障和就业（</w:t>
      </w:r>
      <w:r>
        <w:rPr>
          <w:rFonts w:hint="eastAsia"/>
          <w:color w:val="000000"/>
          <w:lang w:val="en-US" w:eastAsia="zh-CN"/>
        </w:rPr>
        <w:t>208</w:t>
      </w:r>
      <w:r>
        <w:rPr>
          <w:rFonts w:hint="eastAsia"/>
          <w:color w:val="000000"/>
        </w:rPr>
        <w:t>）行政事业单位（</w:t>
      </w:r>
      <w:r>
        <w:rPr>
          <w:rFonts w:hint="eastAsia"/>
          <w:color w:val="000000"/>
          <w:lang w:val="en-US" w:eastAsia="zh-CN"/>
        </w:rPr>
        <w:t>05</w:t>
      </w:r>
      <w:r>
        <w:rPr>
          <w:rFonts w:hint="eastAsia"/>
          <w:color w:val="000000"/>
        </w:rPr>
        <w:t>）机关事业单位基本养老保险缴费支出（</w:t>
      </w:r>
      <w:r>
        <w:rPr>
          <w:rFonts w:hint="eastAsia"/>
          <w:color w:val="000000"/>
          <w:lang w:val="en-US" w:eastAsia="zh-CN"/>
        </w:rPr>
        <w:t>05</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年预算数为</w:t>
      </w:r>
      <w:r>
        <w:rPr>
          <w:rFonts w:hint="eastAsia"/>
          <w:color w:val="000000"/>
          <w:lang w:val="en-US" w:eastAsia="zh-CN"/>
        </w:rPr>
        <w:t>130.27</w:t>
      </w:r>
      <w:r>
        <w:rPr>
          <w:rFonts w:hint="eastAsia"/>
          <w:color w:val="000000"/>
        </w:rPr>
        <w:t>万元，主要用于由单位</w:t>
      </w:r>
      <w:r>
        <w:rPr>
          <w:rFonts w:hint="eastAsia"/>
          <w:color w:val="000000"/>
          <w:lang w:eastAsia="zh-CN"/>
        </w:rPr>
        <w:t>为职工</w:t>
      </w:r>
      <w:r>
        <w:rPr>
          <w:rFonts w:hint="eastAsia"/>
          <w:color w:val="000000"/>
        </w:rPr>
        <w:t>缴纳的基本养老保险费支出。</w:t>
      </w:r>
    </w:p>
    <w:p>
      <w:pPr>
        <w:ind w:firstLine="632" w:firstLineChars="200"/>
        <w:rPr>
          <w:rFonts w:hint="eastAsia"/>
        </w:rPr>
      </w:pPr>
      <w:r>
        <w:rPr>
          <w:rFonts w:hint="eastAsia"/>
          <w:color w:val="000000"/>
          <w:lang w:val="en-US" w:eastAsia="zh-CN"/>
        </w:rPr>
        <w:t>12.</w:t>
      </w:r>
      <w:r>
        <w:rPr>
          <w:rFonts w:hint="eastAsia"/>
          <w:color w:val="000000"/>
        </w:rPr>
        <w:t>社会保障和就业（</w:t>
      </w:r>
      <w:r>
        <w:rPr>
          <w:rFonts w:hint="eastAsia"/>
          <w:color w:val="000000"/>
          <w:lang w:val="en-US" w:eastAsia="zh-CN"/>
        </w:rPr>
        <w:t>208</w:t>
      </w:r>
      <w:r>
        <w:rPr>
          <w:rFonts w:hint="eastAsia"/>
          <w:color w:val="000000"/>
        </w:rPr>
        <w:t>）行政事业单位（</w:t>
      </w:r>
      <w:r>
        <w:rPr>
          <w:rFonts w:hint="eastAsia"/>
          <w:color w:val="000000"/>
          <w:lang w:val="en-US" w:eastAsia="zh-CN"/>
        </w:rPr>
        <w:t>05</w:t>
      </w:r>
      <w:r>
        <w:rPr>
          <w:rFonts w:hint="eastAsia"/>
          <w:color w:val="000000"/>
        </w:rPr>
        <w:t>）机关事业单位职业年金缴费支出（</w:t>
      </w:r>
      <w:r>
        <w:rPr>
          <w:rFonts w:hint="eastAsia"/>
          <w:color w:val="000000"/>
          <w:lang w:val="en-US" w:eastAsia="zh-CN"/>
        </w:rPr>
        <w:t>06</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w:t>
      </w:r>
      <w:r>
        <w:rPr>
          <w:rFonts w:hint="eastAsia"/>
          <w:color w:val="000000"/>
          <w:lang w:val="en-US" w:eastAsia="zh-CN"/>
        </w:rPr>
        <w:t>24.24</w:t>
      </w:r>
      <w:r>
        <w:rPr>
          <w:rFonts w:hint="eastAsia"/>
          <w:color w:val="000000"/>
        </w:rPr>
        <w:t>万元，主要用于单位</w:t>
      </w:r>
      <w:r>
        <w:rPr>
          <w:rFonts w:hint="eastAsia"/>
          <w:color w:val="000000"/>
          <w:lang w:eastAsia="zh-CN"/>
        </w:rPr>
        <w:t>为当年退休职工</w:t>
      </w:r>
      <w:r>
        <w:rPr>
          <w:rFonts w:hint="eastAsia"/>
          <w:color w:val="000000"/>
        </w:rPr>
        <w:t>缴纳的职业年金支出</w:t>
      </w:r>
      <w:r>
        <w:rPr>
          <w:rFonts w:hint="eastAsia"/>
        </w:rPr>
        <w:t>。</w:t>
      </w:r>
    </w:p>
    <w:p>
      <w:pPr>
        <w:ind w:firstLine="632" w:firstLineChars="200"/>
        <w:rPr>
          <w:rFonts w:hint="eastAsia"/>
          <w:color w:val="000000"/>
          <w:lang w:val="en-US" w:eastAsia="zh-CN"/>
        </w:rPr>
      </w:pPr>
      <w:r>
        <w:rPr>
          <w:rFonts w:hint="eastAsia"/>
          <w:color w:val="000000"/>
          <w:lang w:val="en-US" w:eastAsia="zh-CN"/>
        </w:rPr>
        <w:t>13.社会保障和就业（208）就业补助（07） 公益性岗位补贴（05）：2024年预算数0.72万元，主要用于公益性人员补贴。</w:t>
      </w:r>
    </w:p>
    <w:p>
      <w:pPr>
        <w:ind w:firstLine="632" w:firstLineChars="200"/>
        <w:rPr>
          <w:rFonts w:hint="eastAsia"/>
          <w:color w:val="000000"/>
          <w:lang w:val="en-US" w:eastAsia="zh-CN"/>
        </w:rPr>
      </w:pPr>
      <w:r>
        <w:rPr>
          <w:rFonts w:hint="eastAsia"/>
          <w:color w:val="000000"/>
          <w:lang w:val="en-US" w:eastAsia="zh-CN"/>
        </w:rPr>
        <w:t>14.社会保障和就业（208） 社会福利支出（10）  其他社会福利支出（99）：2024年预算数11万元，主要用于社会福利方面的支出。</w:t>
      </w:r>
    </w:p>
    <w:p>
      <w:pPr>
        <w:ind w:firstLine="632" w:firstLineChars="200"/>
        <w:rPr>
          <w:rFonts w:hint="eastAsia"/>
          <w:color w:val="000000"/>
          <w:lang w:val="en-US" w:eastAsia="zh-CN"/>
        </w:rPr>
      </w:pPr>
      <w:r>
        <w:rPr>
          <w:rFonts w:hint="eastAsia"/>
          <w:color w:val="000000"/>
          <w:lang w:val="en-US" w:eastAsia="zh-CN"/>
        </w:rPr>
        <w:t>15.社会保障和就业（208）残疾人事业（11） 残疾人就业（05）：2024年预</w:t>
      </w:r>
      <w:r>
        <w:rPr>
          <w:rFonts w:hint="eastAsia"/>
          <w:color w:val="000000"/>
        </w:rPr>
        <w:t>算数</w:t>
      </w:r>
      <w:r>
        <w:rPr>
          <w:rFonts w:hint="eastAsia"/>
          <w:color w:val="000000"/>
          <w:lang w:val="en-US" w:eastAsia="zh-CN"/>
        </w:rPr>
        <w:t>3.06</w:t>
      </w:r>
      <w:r>
        <w:rPr>
          <w:rFonts w:hint="eastAsia"/>
          <w:color w:val="000000"/>
        </w:rPr>
        <w:t>万元</w:t>
      </w:r>
      <w:r>
        <w:rPr>
          <w:rFonts w:hint="eastAsia"/>
          <w:color w:val="000000"/>
          <w:lang w:val="en-US" w:eastAsia="zh-CN"/>
        </w:rPr>
        <w:t>，主要用于残疾人就业补助。</w:t>
      </w:r>
    </w:p>
    <w:p>
      <w:pPr>
        <w:ind w:firstLine="632" w:firstLineChars="200"/>
        <w:rPr>
          <w:rFonts w:hint="eastAsia"/>
          <w:color w:val="000000"/>
        </w:rPr>
      </w:pPr>
      <w:r>
        <w:rPr>
          <w:rFonts w:hint="eastAsia"/>
          <w:color w:val="000000"/>
          <w:lang w:val="en-US" w:eastAsia="zh-CN"/>
        </w:rPr>
        <w:t>16.</w:t>
      </w:r>
      <w:r>
        <w:rPr>
          <w:rFonts w:hint="eastAsia"/>
          <w:color w:val="000000"/>
        </w:rPr>
        <w:t>社会保障和就业（</w:t>
      </w:r>
      <w:r>
        <w:rPr>
          <w:rFonts w:hint="eastAsia"/>
          <w:color w:val="000000"/>
          <w:lang w:val="en-US" w:eastAsia="zh-CN"/>
        </w:rPr>
        <w:t>208</w:t>
      </w:r>
      <w:r>
        <w:rPr>
          <w:rFonts w:hint="eastAsia"/>
          <w:color w:val="000000"/>
        </w:rPr>
        <w:t>）</w:t>
      </w:r>
      <w:r>
        <w:rPr>
          <w:rFonts w:hint="eastAsia"/>
          <w:color w:val="000000"/>
          <w:lang w:eastAsia="zh-CN"/>
        </w:rPr>
        <w:t>反映财政为城乡生活困难人员缴纳的社会保险费支出</w:t>
      </w:r>
      <w:r>
        <w:rPr>
          <w:rFonts w:hint="eastAsia"/>
          <w:color w:val="000000"/>
        </w:rPr>
        <w:t>（</w:t>
      </w:r>
      <w:r>
        <w:rPr>
          <w:rFonts w:hint="eastAsia"/>
          <w:color w:val="000000"/>
          <w:lang w:val="en-US" w:eastAsia="zh-CN"/>
        </w:rPr>
        <w:t>30</w:t>
      </w:r>
      <w:r>
        <w:rPr>
          <w:rFonts w:hint="eastAsia"/>
          <w:color w:val="000000"/>
        </w:rPr>
        <w:t>）财政代缴城乡居民基本养老保险费支出（</w:t>
      </w:r>
      <w:r>
        <w:rPr>
          <w:rFonts w:hint="eastAsia"/>
          <w:color w:val="000000"/>
          <w:lang w:val="en-US" w:eastAsia="zh-CN"/>
        </w:rPr>
        <w:t>01</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w:t>
      </w:r>
      <w:r>
        <w:rPr>
          <w:rFonts w:hint="eastAsia"/>
          <w:color w:val="000000"/>
          <w:lang w:val="en-US" w:eastAsia="zh-CN"/>
        </w:rPr>
        <w:t>11</w:t>
      </w:r>
      <w:r>
        <w:rPr>
          <w:rFonts w:hint="eastAsia"/>
          <w:color w:val="000000"/>
        </w:rPr>
        <w:t>万元，主要用于</w:t>
      </w:r>
      <w:r>
        <w:rPr>
          <w:rFonts w:hint="eastAsia"/>
          <w:color w:val="000000"/>
          <w:lang w:eastAsia="zh-CN"/>
        </w:rPr>
        <w:t>缴纳</w:t>
      </w:r>
      <w:r>
        <w:rPr>
          <w:rFonts w:hint="eastAsia"/>
          <w:color w:val="000000"/>
        </w:rPr>
        <w:t>城乡居民基本养老保险费</w:t>
      </w:r>
      <w:r>
        <w:rPr>
          <w:rFonts w:hint="eastAsia"/>
          <w:color w:val="000000"/>
          <w:lang w:eastAsia="zh-CN"/>
        </w:rPr>
        <w:t>。</w:t>
      </w:r>
    </w:p>
    <w:p>
      <w:pPr>
        <w:ind w:firstLine="632" w:firstLineChars="200"/>
        <w:rPr>
          <w:rFonts w:hint="eastAsia"/>
          <w:color w:val="000000"/>
        </w:rPr>
      </w:pPr>
      <w:r>
        <w:rPr>
          <w:rFonts w:hint="eastAsia"/>
          <w:color w:val="000000"/>
          <w:lang w:val="en-US" w:eastAsia="zh-CN"/>
        </w:rPr>
        <w:t>17.</w:t>
      </w:r>
      <w:r>
        <w:rPr>
          <w:rFonts w:hint="eastAsia"/>
          <w:color w:val="000000"/>
        </w:rPr>
        <w:t>社会保障和就业（</w:t>
      </w:r>
      <w:r>
        <w:rPr>
          <w:rFonts w:hint="eastAsia"/>
          <w:color w:val="000000"/>
          <w:lang w:val="en-US" w:eastAsia="zh-CN"/>
        </w:rPr>
        <w:t>208</w:t>
      </w:r>
      <w:r>
        <w:rPr>
          <w:rFonts w:hint="eastAsia"/>
          <w:color w:val="000000"/>
        </w:rPr>
        <w:t>）其他社会保障和就业（</w:t>
      </w:r>
      <w:r>
        <w:rPr>
          <w:rFonts w:hint="eastAsia"/>
          <w:color w:val="000000"/>
          <w:lang w:val="en-US" w:eastAsia="zh-CN"/>
        </w:rPr>
        <w:t>99</w:t>
      </w:r>
      <w:r>
        <w:rPr>
          <w:rFonts w:hint="eastAsia"/>
          <w:color w:val="000000"/>
        </w:rPr>
        <w:t>）其他社会保障和就业支出（</w:t>
      </w:r>
      <w:r>
        <w:rPr>
          <w:rFonts w:hint="eastAsia"/>
          <w:color w:val="000000"/>
          <w:lang w:val="en-US" w:eastAsia="zh-CN"/>
        </w:rPr>
        <w:t>99</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年预算数为</w:t>
      </w:r>
      <w:r>
        <w:rPr>
          <w:rFonts w:hint="eastAsia"/>
          <w:color w:val="000000"/>
          <w:lang w:val="en-US" w:eastAsia="zh-CN"/>
        </w:rPr>
        <w:t>10.04</w:t>
      </w:r>
      <w:r>
        <w:rPr>
          <w:rFonts w:hint="eastAsia"/>
          <w:color w:val="000000"/>
        </w:rPr>
        <w:t>万元，主要用于：指除上述项目外，其他用于行政事业单位离退休方面的支出。</w:t>
      </w:r>
    </w:p>
    <w:p>
      <w:pPr>
        <w:ind w:firstLine="632" w:firstLineChars="200"/>
        <w:rPr>
          <w:rFonts w:hint="eastAsia"/>
          <w:color w:val="000000"/>
        </w:rPr>
      </w:pPr>
      <w:r>
        <w:rPr>
          <w:rFonts w:hint="eastAsia"/>
          <w:color w:val="000000"/>
          <w:lang w:val="en-US" w:eastAsia="zh-CN"/>
        </w:rPr>
        <w:t>18</w:t>
      </w:r>
      <w:r>
        <w:rPr>
          <w:rFonts w:hint="eastAsia"/>
          <w:color w:val="000000"/>
        </w:rPr>
        <w:t>.卫生健康</w:t>
      </w:r>
      <w:r>
        <w:rPr>
          <w:rFonts w:hint="eastAsia"/>
          <w:color w:val="000000"/>
          <w:lang w:eastAsia="zh-CN"/>
        </w:rPr>
        <w:t>支出</w:t>
      </w:r>
      <w:r>
        <w:rPr>
          <w:rFonts w:hint="eastAsia"/>
          <w:color w:val="000000"/>
        </w:rPr>
        <w:t>（</w:t>
      </w:r>
      <w:r>
        <w:rPr>
          <w:rFonts w:hint="eastAsia"/>
          <w:color w:val="000000"/>
          <w:lang w:val="en-US" w:eastAsia="zh-CN"/>
        </w:rPr>
        <w:t>210</w:t>
      </w:r>
      <w:r>
        <w:rPr>
          <w:rFonts w:hint="eastAsia"/>
          <w:color w:val="000000"/>
        </w:rPr>
        <w:t>）行政事业单位医疗（</w:t>
      </w:r>
      <w:r>
        <w:rPr>
          <w:rFonts w:hint="eastAsia"/>
          <w:color w:val="000000"/>
          <w:lang w:val="en-US" w:eastAsia="zh-CN"/>
        </w:rPr>
        <w:t>11</w:t>
      </w:r>
      <w:r>
        <w:rPr>
          <w:rFonts w:hint="eastAsia"/>
          <w:color w:val="000000"/>
        </w:rPr>
        <w:t>）行政单位医疗（</w:t>
      </w:r>
      <w:r>
        <w:rPr>
          <w:rFonts w:hint="eastAsia"/>
          <w:color w:val="000000"/>
          <w:lang w:val="en-US" w:eastAsia="zh-CN"/>
        </w:rPr>
        <w:t>01</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年预算数为</w:t>
      </w:r>
      <w:r>
        <w:rPr>
          <w:rFonts w:hint="eastAsia"/>
          <w:color w:val="000000"/>
          <w:lang w:val="en-US" w:eastAsia="zh-CN"/>
        </w:rPr>
        <w:t>21.26</w:t>
      </w:r>
      <w:r>
        <w:rPr>
          <w:rFonts w:hint="eastAsia"/>
          <w:color w:val="000000"/>
        </w:rPr>
        <w:t>万元，主要用于：局机关及参公管理事业单位基本医疗保险缴费支出。</w:t>
      </w:r>
    </w:p>
    <w:p>
      <w:pPr>
        <w:ind w:firstLine="632" w:firstLineChars="200"/>
        <w:rPr>
          <w:rFonts w:hint="eastAsia"/>
          <w:color w:val="000000"/>
        </w:rPr>
      </w:pPr>
      <w:r>
        <w:rPr>
          <w:rFonts w:hint="eastAsia"/>
          <w:color w:val="000000"/>
          <w:lang w:val="en-US" w:eastAsia="zh-CN"/>
        </w:rPr>
        <w:t>19</w:t>
      </w:r>
      <w:r>
        <w:rPr>
          <w:rFonts w:hint="eastAsia"/>
          <w:color w:val="000000"/>
        </w:rPr>
        <w:t>.卫生健康</w:t>
      </w:r>
      <w:r>
        <w:rPr>
          <w:rFonts w:hint="eastAsia"/>
          <w:color w:val="000000"/>
          <w:lang w:eastAsia="zh-CN"/>
        </w:rPr>
        <w:t>支出</w:t>
      </w:r>
      <w:r>
        <w:rPr>
          <w:rFonts w:hint="eastAsia"/>
          <w:color w:val="000000"/>
        </w:rPr>
        <w:t>（</w:t>
      </w:r>
      <w:r>
        <w:rPr>
          <w:rFonts w:hint="eastAsia"/>
          <w:color w:val="000000"/>
          <w:lang w:val="en-US" w:eastAsia="zh-CN"/>
        </w:rPr>
        <w:t>210</w:t>
      </w:r>
      <w:r>
        <w:rPr>
          <w:rFonts w:hint="eastAsia"/>
          <w:color w:val="000000"/>
        </w:rPr>
        <w:t>）行政事业单位医疗（</w:t>
      </w:r>
      <w:r>
        <w:rPr>
          <w:rFonts w:hint="eastAsia"/>
          <w:color w:val="000000"/>
          <w:lang w:val="en-US" w:eastAsia="zh-CN"/>
        </w:rPr>
        <w:t>11</w:t>
      </w:r>
      <w:r>
        <w:rPr>
          <w:rFonts w:hint="eastAsia"/>
          <w:color w:val="000000"/>
        </w:rPr>
        <w:t>）事业单位医疗（</w:t>
      </w:r>
      <w:r>
        <w:rPr>
          <w:rFonts w:hint="eastAsia"/>
          <w:color w:val="000000"/>
          <w:lang w:val="en-US" w:eastAsia="zh-CN"/>
        </w:rPr>
        <w:t>02</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年预算数为</w:t>
      </w:r>
      <w:r>
        <w:rPr>
          <w:rFonts w:hint="eastAsia"/>
          <w:color w:val="000000"/>
          <w:lang w:val="en-US" w:eastAsia="zh-CN"/>
        </w:rPr>
        <w:t>21.07</w:t>
      </w:r>
      <w:r>
        <w:rPr>
          <w:rFonts w:hint="eastAsia"/>
          <w:color w:val="000000"/>
        </w:rPr>
        <w:t>万元，主要用于：部门事业</w:t>
      </w:r>
      <w:r>
        <w:rPr>
          <w:rFonts w:hint="eastAsia"/>
          <w:color w:val="000000"/>
          <w:lang w:eastAsia="zh-CN"/>
        </w:rPr>
        <w:t>人员</w:t>
      </w:r>
      <w:r>
        <w:rPr>
          <w:rFonts w:hint="eastAsia"/>
          <w:color w:val="000000"/>
        </w:rPr>
        <w:t>基本医疗保险缴费支出。</w:t>
      </w:r>
    </w:p>
    <w:p>
      <w:pPr>
        <w:ind w:firstLine="632" w:firstLineChars="200"/>
        <w:rPr>
          <w:rFonts w:hint="eastAsia"/>
          <w:color w:val="000000"/>
        </w:rPr>
      </w:pPr>
      <w:r>
        <w:rPr>
          <w:rFonts w:hint="eastAsia"/>
          <w:color w:val="000000"/>
          <w:lang w:val="en-US" w:eastAsia="zh-CN"/>
        </w:rPr>
        <w:t>20</w:t>
      </w:r>
      <w:r>
        <w:rPr>
          <w:rFonts w:hint="eastAsia"/>
          <w:color w:val="000000"/>
        </w:rPr>
        <w:t>.卫生健康</w:t>
      </w:r>
      <w:r>
        <w:rPr>
          <w:rFonts w:hint="eastAsia"/>
          <w:color w:val="000000"/>
          <w:lang w:eastAsia="zh-CN"/>
        </w:rPr>
        <w:t>支出</w:t>
      </w:r>
      <w:r>
        <w:rPr>
          <w:rFonts w:hint="eastAsia"/>
          <w:color w:val="000000"/>
        </w:rPr>
        <w:t>（</w:t>
      </w:r>
      <w:r>
        <w:rPr>
          <w:rFonts w:hint="eastAsia"/>
          <w:color w:val="000000"/>
          <w:lang w:val="en-US" w:eastAsia="zh-CN"/>
        </w:rPr>
        <w:t>210</w:t>
      </w:r>
      <w:r>
        <w:rPr>
          <w:rFonts w:hint="eastAsia"/>
          <w:color w:val="000000"/>
        </w:rPr>
        <w:t>）行政事业单位医疗（</w:t>
      </w:r>
      <w:r>
        <w:rPr>
          <w:rFonts w:hint="eastAsia"/>
          <w:color w:val="000000"/>
          <w:lang w:val="en-US" w:eastAsia="zh-CN"/>
        </w:rPr>
        <w:t>11</w:t>
      </w:r>
      <w:r>
        <w:rPr>
          <w:rFonts w:hint="eastAsia"/>
          <w:color w:val="000000"/>
        </w:rPr>
        <w:t>）公务员医疗补助（</w:t>
      </w:r>
      <w:r>
        <w:rPr>
          <w:rFonts w:hint="eastAsia"/>
          <w:color w:val="000000"/>
          <w:lang w:val="en-US" w:eastAsia="zh-CN"/>
        </w:rPr>
        <w:t>03</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年预算数为</w:t>
      </w:r>
      <w:r>
        <w:rPr>
          <w:rFonts w:hint="eastAsia"/>
          <w:color w:val="000000"/>
          <w:lang w:val="en-US" w:eastAsia="zh-CN"/>
        </w:rPr>
        <w:t>17.68</w:t>
      </w:r>
      <w:r>
        <w:rPr>
          <w:rFonts w:hint="eastAsia"/>
          <w:color w:val="000000"/>
        </w:rPr>
        <w:t>万元，主要用于：局机关及参公管理事业单位集中缴纳公务员医疗补助支出。</w:t>
      </w:r>
    </w:p>
    <w:p>
      <w:pPr>
        <w:ind w:firstLine="632" w:firstLineChars="200"/>
        <w:rPr>
          <w:rFonts w:hint="eastAsia"/>
          <w:color w:val="000000"/>
        </w:rPr>
      </w:pPr>
      <w:r>
        <w:rPr>
          <w:rFonts w:hint="eastAsia"/>
          <w:color w:val="000000"/>
          <w:lang w:val="en-US" w:eastAsia="zh-CN"/>
        </w:rPr>
        <w:t>21</w:t>
      </w:r>
      <w:r>
        <w:rPr>
          <w:rFonts w:hint="eastAsia"/>
          <w:color w:val="000000"/>
        </w:rPr>
        <w:t>.住房保障（</w:t>
      </w:r>
      <w:r>
        <w:rPr>
          <w:rFonts w:hint="eastAsia"/>
          <w:color w:val="000000"/>
          <w:lang w:val="en-US" w:eastAsia="zh-CN"/>
        </w:rPr>
        <w:t>221</w:t>
      </w:r>
      <w:r>
        <w:rPr>
          <w:rFonts w:hint="eastAsia"/>
          <w:color w:val="000000"/>
        </w:rPr>
        <w:t>）住房改革支出（</w:t>
      </w:r>
      <w:r>
        <w:rPr>
          <w:rFonts w:hint="eastAsia"/>
          <w:color w:val="000000"/>
          <w:lang w:val="en-US" w:eastAsia="zh-CN"/>
        </w:rPr>
        <w:t>02</w:t>
      </w:r>
      <w:r>
        <w:rPr>
          <w:rFonts w:hint="eastAsia"/>
          <w:color w:val="000000"/>
        </w:rPr>
        <w:t>）住房公积金（</w:t>
      </w:r>
      <w:r>
        <w:rPr>
          <w:rFonts w:hint="eastAsia"/>
          <w:color w:val="000000"/>
          <w:lang w:val="en-US" w:eastAsia="zh-CN"/>
        </w:rPr>
        <w:t>01</w:t>
      </w:r>
      <w:r>
        <w:rPr>
          <w:rFonts w:hint="eastAsia"/>
          <w:color w:val="000000"/>
        </w:rPr>
        <w:t>）：</w:t>
      </w:r>
      <w:r>
        <w:rPr>
          <w:rFonts w:hint="eastAsia"/>
          <w:color w:val="000000"/>
          <w:lang w:eastAsia="zh-CN"/>
        </w:rPr>
        <w:t>20</w:t>
      </w:r>
      <w:r>
        <w:rPr>
          <w:rFonts w:hint="eastAsia"/>
          <w:color w:val="000000"/>
          <w:lang w:val="en-US" w:eastAsia="zh-CN"/>
        </w:rPr>
        <w:t>24</w:t>
      </w:r>
      <w:r>
        <w:rPr>
          <w:rFonts w:hint="eastAsia"/>
          <w:color w:val="000000"/>
        </w:rPr>
        <w:t>年预算数为</w:t>
      </w:r>
      <w:r>
        <w:rPr>
          <w:rFonts w:hint="eastAsia"/>
          <w:color w:val="000000"/>
          <w:lang w:val="en-US" w:eastAsia="zh-CN"/>
        </w:rPr>
        <w:t>108.33</w:t>
      </w:r>
      <w:r>
        <w:rPr>
          <w:rFonts w:hint="eastAsia"/>
          <w:color w:val="000000"/>
        </w:rPr>
        <w:t>万元，主要用于：部门按规定的工资总额以及规定比例为职工缴纳的住房公积金支出。</w:t>
      </w:r>
    </w:p>
    <w:p>
      <w:pPr>
        <w:spacing w:line="600" w:lineRule="exact"/>
        <w:ind w:firstLine="632" w:firstLineChars="200"/>
        <w:rPr>
          <w:rFonts w:hint="eastAsia" w:ascii="黑体" w:hAnsi="黑体" w:eastAsia="黑体"/>
        </w:rPr>
      </w:pPr>
      <w:r>
        <w:rPr>
          <w:rFonts w:hint="eastAsia" w:ascii="黑体" w:hAnsi="黑体" w:eastAsia="黑体"/>
        </w:rPr>
        <w:t>六、一般公共预算基本支出情况说明</w:t>
      </w:r>
    </w:p>
    <w:p>
      <w:pPr>
        <w:ind w:firstLine="632" w:firstLineChars="200"/>
        <w:rPr>
          <w:rFonts w:hint="eastAsia"/>
          <w:color w:val="000000"/>
        </w:rPr>
      </w:pPr>
      <w:r>
        <w:rPr>
          <w:rFonts w:hint="eastAsia"/>
          <w:color w:val="000000"/>
          <w:lang w:eastAsia="zh-CN"/>
        </w:rPr>
        <w:t>区人社局</w:t>
      </w:r>
      <w:r>
        <w:rPr>
          <w:rFonts w:hint="eastAsia"/>
          <w:color w:val="000000"/>
        </w:rPr>
        <w:t>202</w:t>
      </w:r>
      <w:r>
        <w:rPr>
          <w:rFonts w:hint="eastAsia"/>
          <w:color w:val="000000"/>
          <w:lang w:val="en-US" w:eastAsia="zh-CN"/>
        </w:rPr>
        <w:t>4</w:t>
      </w:r>
      <w:r>
        <w:rPr>
          <w:rFonts w:hint="eastAsia"/>
          <w:color w:val="000000"/>
        </w:rPr>
        <w:t>年一般公共预算基本支出</w:t>
      </w:r>
      <w:r>
        <w:rPr>
          <w:rFonts w:hint="eastAsia"/>
          <w:color w:val="000000"/>
          <w:lang w:val="en-US" w:eastAsia="zh-CN"/>
        </w:rPr>
        <w:t>1434.2</w:t>
      </w:r>
      <w:r>
        <w:rPr>
          <w:rFonts w:hint="eastAsia"/>
          <w:color w:val="000000"/>
        </w:rPr>
        <w:t>万元，其中：</w:t>
      </w:r>
    </w:p>
    <w:p>
      <w:pPr>
        <w:ind w:firstLine="632" w:firstLineChars="200"/>
        <w:rPr>
          <w:rFonts w:hint="eastAsia"/>
          <w:color w:val="000000"/>
        </w:rPr>
      </w:pPr>
      <w:r>
        <w:rPr>
          <w:rFonts w:hint="eastAsia"/>
          <w:color w:val="000000"/>
        </w:rPr>
        <w:t>人员经费</w:t>
      </w:r>
      <w:r>
        <w:rPr>
          <w:rFonts w:hint="eastAsia"/>
          <w:color w:val="000000"/>
          <w:lang w:val="en-US" w:eastAsia="zh-CN"/>
        </w:rPr>
        <w:t>1264.85</w:t>
      </w:r>
      <w:r>
        <w:rPr>
          <w:rFonts w:hint="eastAsia"/>
          <w:color w:val="000000"/>
        </w:rPr>
        <w:t>万元，主要包括：基本工资、津贴补贴、</w:t>
      </w:r>
      <w:r>
        <w:rPr>
          <w:rFonts w:hint="eastAsia"/>
          <w:color w:val="000000"/>
          <w:lang w:eastAsia="zh-CN"/>
        </w:rPr>
        <w:t>奖金、其他社</w:t>
      </w:r>
      <w:r>
        <w:rPr>
          <w:rFonts w:hint="eastAsia"/>
          <w:color w:val="000000"/>
        </w:rPr>
        <w:t>会保险缴费、绩效工资、机关事业单位基本养老保险缴费、住房公积金</w:t>
      </w:r>
      <w:r>
        <w:rPr>
          <w:rFonts w:hint="eastAsia"/>
          <w:color w:val="000000"/>
          <w:lang w:eastAsia="zh-CN"/>
        </w:rPr>
        <w:t>、职业年金缴费、职工基本医疗保险缴费、公务员医疗补助缴费、</w:t>
      </w:r>
      <w:r>
        <w:rPr>
          <w:rFonts w:hint="eastAsia"/>
          <w:color w:val="000000"/>
        </w:rPr>
        <w:t>残保金</w:t>
      </w:r>
      <w:r>
        <w:rPr>
          <w:rFonts w:hint="eastAsia"/>
          <w:color w:val="000000"/>
          <w:lang w:eastAsia="zh-CN"/>
        </w:rPr>
        <w:t>、其他工资福利支出</w:t>
      </w:r>
      <w:r>
        <w:rPr>
          <w:rFonts w:hint="eastAsia"/>
          <w:color w:val="000000"/>
          <w:lang w:val="en-US" w:eastAsia="zh-CN"/>
        </w:rPr>
        <w:t>、其他对个人和家庭的补助</w:t>
      </w:r>
      <w:r>
        <w:rPr>
          <w:rFonts w:hint="eastAsia"/>
          <w:color w:val="000000"/>
        </w:rPr>
        <w:t>。</w:t>
      </w:r>
    </w:p>
    <w:p>
      <w:pPr>
        <w:ind w:firstLine="632" w:firstLineChars="200"/>
        <w:rPr>
          <w:rFonts w:hint="eastAsia"/>
          <w:color w:val="000000"/>
        </w:rPr>
      </w:pPr>
      <w:r>
        <w:rPr>
          <w:rFonts w:hint="eastAsia"/>
          <w:color w:val="000000"/>
        </w:rPr>
        <w:t>公用经费</w:t>
      </w:r>
      <w:r>
        <w:rPr>
          <w:rFonts w:hint="eastAsia"/>
          <w:color w:val="000000"/>
          <w:lang w:val="en-US" w:eastAsia="zh-CN"/>
        </w:rPr>
        <w:t>169.35</w:t>
      </w:r>
      <w:r>
        <w:rPr>
          <w:rFonts w:hint="eastAsia"/>
          <w:color w:val="000000"/>
        </w:rPr>
        <w:t>万元，主要包括：办公费、印刷费、邮电费、差旅费、维修（护）费、会议费、培训费、</w:t>
      </w:r>
      <w:r>
        <w:rPr>
          <w:rFonts w:hint="eastAsia"/>
          <w:color w:val="000000"/>
          <w:lang w:eastAsia="zh-CN"/>
        </w:rPr>
        <w:t>公务接待费</w:t>
      </w:r>
      <w:r>
        <w:rPr>
          <w:rFonts w:hint="eastAsia"/>
          <w:color w:val="000000"/>
        </w:rPr>
        <w:t>、</w:t>
      </w:r>
      <w:r>
        <w:rPr>
          <w:rFonts w:hint="eastAsia"/>
          <w:color w:val="000000"/>
          <w:lang w:eastAsia="zh-CN"/>
        </w:rPr>
        <w:t>委托业务费、福利费、其他交通费用、</w:t>
      </w:r>
      <w:r>
        <w:rPr>
          <w:rFonts w:hint="eastAsia"/>
          <w:color w:val="000000"/>
        </w:rPr>
        <w:t>其他商品和服务支出。</w:t>
      </w:r>
    </w:p>
    <w:p>
      <w:pPr>
        <w:spacing w:line="600" w:lineRule="exact"/>
        <w:ind w:firstLine="632" w:firstLineChars="200"/>
        <w:rPr>
          <w:rFonts w:hint="eastAsia" w:ascii="黑体" w:hAnsi="黑体" w:eastAsia="黑体"/>
        </w:rPr>
      </w:pPr>
      <w:r>
        <w:rPr>
          <w:rFonts w:hint="eastAsia" w:ascii="黑体" w:hAnsi="黑体" w:eastAsia="黑体"/>
        </w:rPr>
        <w:t>七、“三公”经费财政拨款预算安排情况说明</w:t>
      </w:r>
    </w:p>
    <w:p>
      <w:pPr>
        <w:spacing w:line="600" w:lineRule="exact"/>
        <w:ind w:firstLine="632" w:firstLineChars="200"/>
      </w:pPr>
      <w:r>
        <w:rPr>
          <w:rFonts w:hint="eastAsia"/>
          <w:lang w:eastAsia="zh-CN"/>
        </w:rPr>
        <w:t>区人社局</w:t>
      </w:r>
      <w:r>
        <w:rPr>
          <w:rFonts w:hint="eastAsia"/>
        </w:rPr>
        <w:t>202</w:t>
      </w:r>
      <w:r>
        <w:rPr>
          <w:rFonts w:hint="eastAsia"/>
          <w:lang w:val="en-US" w:eastAsia="zh-CN"/>
        </w:rPr>
        <w:t>4</w:t>
      </w:r>
      <w:r>
        <w:rPr>
          <w:rFonts w:hint="eastAsia"/>
        </w:rPr>
        <w:t>年“三公”经费财政拨款预算数</w:t>
      </w:r>
      <w:r>
        <w:rPr>
          <w:rFonts w:hint="eastAsia"/>
          <w:lang w:val="en-US" w:eastAsia="zh-CN"/>
        </w:rPr>
        <w:t>2.80</w:t>
      </w:r>
      <w:r>
        <w:rPr>
          <w:rFonts w:hint="eastAsia"/>
        </w:rPr>
        <w:t>万元，其中：因公出国（境）经费</w:t>
      </w:r>
      <w:r>
        <w:rPr>
          <w:rFonts w:hint="eastAsia"/>
          <w:lang w:val="en-US" w:eastAsia="zh-CN"/>
        </w:rPr>
        <w:t>0</w:t>
      </w:r>
      <w:r>
        <w:rPr>
          <w:rFonts w:hint="eastAsia"/>
        </w:rPr>
        <w:t>万元，公务接待费</w:t>
      </w:r>
      <w:r>
        <w:rPr>
          <w:rFonts w:hint="eastAsia"/>
          <w:lang w:val="en-US" w:eastAsia="zh-CN"/>
        </w:rPr>
        <w:t>2.80</w:t>
      </w:r>
      <w:r>
        <w:rPr>
          <w:rFonts w:hint="eastAsia"/>
        </w:rPr>
        <w:t>万元，公务用车购置及运行维护费</w:t>
      </w:r>
      <w:r>
        <w:rPr>
          <w:rFonts w:hint="eastAsia"/>
          <w:lang w:val="en-US" w:eastAsia="zh-CN"/>
        </w:rPr>
        <w:t>0</w:t>
      </w:r>
      <w:r>
        <w:rPr>
          <w:rFonts w:hint="eastAsia"/>
        </w:rPr>
        <w:t>万元。</w:t>
      </w:r>
    </w:p>
    <w:p>
      <w:pPr>
        <w:ind w:firstLine="632" w:firstLineChars="200"/>
        <w:rPr>
          <w:rFonts w:hint="eastAsia"/>
        </w:rPr>
      </w:pPr>
      <w:r>
        <w:rPr>
          <w:rFonts w:eastAsia="楷体_GB2312"/>
          <w:b/>
        </w:rPr>
        <w:t>（一）因公出国（境）</w:t>
      </w:r>
      <w:r>
        <w:rPr>
          <w:rFonts w:hint="eastAsia" w:eastAsia="楷体_GB2312"/>
          <w:b/>
        </w:rPr>
        <w:t>经费</w:t>
      </w:r>
      <w:r>
        <w:rPr>
          <w:rFonts w:hint="eastAsia" w:eastAsia="楷体_GB2312"/>
          <w:b/>
          <w:lang w:eastAsia="zh-CN"/>
        </w:rPr>
        <w:t>与</w:t>
      </w:r>
      <w:r>
        <w:rPr>
          <w:rFonts w:hint="eastAsia" w:eastAsia="楷体_GB2312"/>
          <w:b/>
        </w:rPr>
        <w:t>20</w:t>
      </w:r>
      <w:r>
        <w:rPr>
          <w:rFonts w:hint="eastAsia" w:eastAsia="楷体_GB2312"/>
          <w:b/>
          <w:lang w:val="en-US" w:eastAsia="zh-CN"/>
        </w:rPr>
        <w:t>23</w:t>
      </w:r>
      <w:r>
        <w:rPr>
          <w:rFonts w:hint="eastAsia" w:eastAsia="楷体_GB2312"/>
          <w:b/>
        </w:rPr>
        <w:t>年</w:t>
      </w:r>
      <w:r>
        <w:rPr>
          <w:rFonts w:eastAsia="楷体_GB2312"/>
          <w:b/>
        </w:rPr>
        <w:t>预算持平。</w:t>
      </w:r>
      <w:r>
        <w:rPr>
          <w:rFonts w:hint="eastAsia"/>
        </w:rPr>
        <w:t>主要原因是单位两年都无因公出国（境）费。</w:t>
      </w:r>
    </w:p>
    <w:p>
      <w:pPr>
        <w:ind w:firstLine="632" w:firstLineChars="200"/>
      </w:pPr>
      <w:r>
        <w:rPr>
          <w:rFonts w:hint="eastAsia" w:eastAsia="楷体_GB2312"/>
          <w:b/>
        </w:rPr>
        <w:t>（二）公务接待费</w:t>
      </w:r>
      <w:r>
        <w:rPr>
          <w:rFonts w:hint="eastAsia" w:eastAsia="楷体_GB2312"/>
          <w:b/>
          <w:lang w:eastAsia="zh-CN"/>
        </w:rPr>
        <w:t>较</w:t>
      </w:r>
      <w:r>
        <w:rPr>
          <w:rFonts w:hint="eastAsia" w:eastAsia="楷体_GB2312"/>
          <w:b/>
        </w:rPr>
        <w:t>20</w:t>
      </w:r>
      <w:r>
        <w:rPr>
          <w:rFonts w:hint="eastAsia" w:eastAsia="楷体_GB2312"/>
          <w:b/>
          <w:lang w:val="en-US" w:eastAsia="zh-CN"/>
        </w:rPr>
        <w:t>23</w:t>
      </w:r>
      <w:r>
        <w:rPr>
          <w:rFonts w:hint="eastAsia" w:eastAsia="楷体_GB2312"/>
          <w:b/>
        </w:rPr>
        <w:t>年</w:t>
      </w:r>
      <w:r>
        <w:rPr>
          <w:rFonts w:hint="eastAsia" w:eastAsia="楷体_GB2312"/>
          <w:b/>
          <w:lang w:eastAsia="zh-CN"/>
        </w:rPr>
        <w:t>减少</w:t>
      </w:r>
      <w:r>
        <w:rPr>
          <w:rFonts w:hint="eastAsia" w:eastAsia="楷体_GB2312"/>
          <w:b/>
          <w:lang w:val="en-US" w:eastAsia="zh-CN"/>
        </w:rPr>
        <w:t>50%</w:t>
      </w:r>
      <w:r>
        <w:rPr>
          <w:rFonts w:hint="eastAsia" w:eastAsia="楷体_GB2312"/>
          <w:b/>
        </w:rPr>
        <w:t>。</w:t>
      </w:r>
      <w:r>
        <w:rPr>
          <w:rFonts w:hint="eastAsia"/>
        </w:rPr>
        <w:t>主要原因是</w:t>
      </w:r>
      <w:r>
        <w:rPr>
          <w:rFonts w:hint="eastAsia"/>
          <w:lang w:eastAsia="zh-CN"/>
        </w:rPr>
        <w:t>响应号召厉行节约，压缩经费。</w:t>
      </w:r>
      <w:r>
        <w:rPr>
          <w:rFonts w:hint="eastAsia"/>
          <w:color w:val="auto"/>
        </w:rPr>
        <w:t>20</w:t>
      </w:r>
      <w:r>
        <w:rPr>
          <w:rFonts w:hint="eastAsia"/>
          <w:color w:val="auto"/>
          <w:lang w:val="en-US" w:eastAsia="zh-CN"/>
        </w:rPr>
        <w:t>24</w:t>
      </w:r>
      <w:r>
        <w:rPr>
          <w:rFonts w:hint="eastAsia"/>
          <w:color w:val="auto"/>
        </w:rPr>
        <w:t>年公务接待费计划用于</w:t>
      </w:r>
      <w:r>
        <w:rPr>
          <w:rFonts w:hint="eastAsia"/>
          <w:color w:val="auto"/>
          <w:highlight w:val="none"/>
          <w:lang w:eastAsia="zh-CN"/>
        </w:rPr>
        <w:t>接待外市、县（区）</w:t>
      </w:r>
      <w:r>
        <w:rPr>
          <w:rFonts w:hint="eastAsia"/>
          <w:color w:val="auto"/>
          <w:highlight w:val="none"/>
          <w:lang w:val="en-US" w:eastAsia="zh-CN"/>
        </w:rPr>
        <w:t>人社</w:t>
      </w:r>
      <w:r>
        <w:rPr>
          <w:rFonts w:hint="eastAsia"/>
          <w:color w:val="auto"/>
          <w:highlight w:val="none"/>
          <w:lang w:eastAsia="zh-CN"/>
        </w:rPr>
        <w:t>相关工作单位来我局学习交流</w:t>
      </w:r>
      <w:r>
        <w:rPr>
          <w:rFonts w:hint="eastAsia"/>
          <w:color w:val="auto"/>
        </w:rPr>
        <w:t>等公务活动开支的交通费、住宿费、用餐费等。</w:t>
      </w:r>
    </w:p>
    <w:p>
      <w:pPr>
        <w:spacing w:line="600" w:lineRule="exact"/>
        <w:ind w:firstLine="632" w:firstLineChars="200"/>
        <w:rPr>
          <w:rFonts w:hint="eastAsia"/>
        </w:rPr>
      </w:pPr>
      <w:r>
        <w:rPr>
          <w:rFonts w:hint="eastAsia" w:eastAsia="楷体_GB2312"/>
          <w:b/>
        </w:rPr>
        <w:t>（三）公务用车购置及运行维护费</w:t>
      </w:r>
      <w:r>
        <w:rPr>
          <w:rFonts w:hint="eastAsia" w:ascii="Times New Roman" w:hAnsi="Times New Roman" w:eastAsia="楷体_GB2312" w:cs="Times New Roman"/>
          <w:b/>
          <w:lang w:eastAsia="zh-CN"/>
        </w:rPr>
        <w:t>与</w:t>
      </w:r>
      <w:r>
        <w:rPr>
          <w:rFonts w:hint="eastAsia" w:eastAsia="楷体_GB2312"/>
          <w:b/>
          <w:lang w:val="en-US" w:eastAsia="zh-CN"/>
        </w:rPr>
        <w:t>2023</w:t>
      </w:r>
      <w:r>
        <w:rPr>
          <w:rFonts w:hint="eastAsia" w:eastAsia="楷体_GB2312"/>
          <w:b/>
        </w:rPr>
        <w:t>年预算持平。</w:t>
      </w:r>
      <w:r>
        <w:rPr>
          <w:rFonts w:hint="eastAsia"/>
        </w:rPr>
        <w:t>主要原因是单位无</w:t>
      </w:r>
      <w:r>
        <w:rPr>
          <w:rFonts w:hint="eastAsia"/>
          <w:lang w:eastAsia="zh-CN"/>
        </w:rPr>
        <w:t>公务用车购置。</w:t>
      </w:r>
    </w:p>
    <w:p>
      <w:pPr>
        <w:spacing w:line="600" w:lineRule="exact"/>
        <w:ind w:firstLine="632" w:firstLineChars="200"/>
        <w:rPr>
          <w:rFonts w:hint="eastAsia"/>
        </w:rPr>
      </w:pPr>
      <w:r>
        <w:rPr>
          <w:rFonts w:hint="eastAsia"/>
        </w:rPr>
        <w:t>部门现有公务用车</w:t>
      </w:r>
      <w:r>
        <w:rPr>
          <w:rFonts w:hint="eastAsia"/>
          <w:lang w:val="en-US" w:eastAsia="zh-CN"/>
        </w:rPr>
        <w:t>0</w:t>
      </w:r>
      <w:r>
        <w:rPr>
          <w:rFonts w:hint="eastAsia"/>
        </w:rPr>
        <w:t>辆，其中：轿车</w:t>
      </w:r>
      <w:r>
        <w:rPr>
          <w:rFonts w:hint="eastAsia"/>
          <w:lang w:val="en-US" w:eastAsia="zh-CN"/>
        </w:rPr>
        <w:t>0</w:t>
      </w:r>
      <w:r>
        <w:rPr>
          <w:rFonts w:hint="eastAsia"/>
        </w:rPr>
        <w:t>辆，越野车</w:t>
      </w:r>
      <w:r>
        <w:rPr>
          <w:rFonts w:hint="eastAsia"/>
          <w:lang w:val="en-US" w:eastAsia="zh-CN"/>
        </w:rPr>
        <w:t>0</w:t>
      </w:r>
      <w:r>
        <w:rPr>
          <w:rFonts w:hint="eastAsia"/>
        </w:rPr>
        <w:t>辆，大型客、货车</w:t>
      </w:r>
      <w:r>
        <w:rPr>
          <w:rFonts w:hint="eastAsia"/>
          <w:lang w:val="en-US" w:eastAsia="zh-CN"/>
        </w:rPr>
        <w:t>0</w:t>
      </w:r>
      <w:r>
        <w:rPr>
          <w:rFonts w:hint="eastAsia"/>
        </w:rPr>
        <w:t>辆。</w:t>
      </w:r>
    </w:p>
    <w:p>
      <w:pPr>
        <w:spacing w:line="600" w:lineRule="exact"/>
        <w:ind w:firstLine="632" w:firstLineChars="200"/>
        <w:rPr>
          <w:rFonts w:hint="eastAsia"/>
        </w:rPr>
      </w:pPr>
      <w:r>
        <w:rPr>
          <w:rFonts w:hint="eastAsia"/>
        </w:rPr>
        <w:t>202</w:t>
      </w:r>
      <w:r>
        <w:rPr>
          <w:rFonts w:hint="eastAsia"/>
          <w:lang w:val="en-US" w:eastAsia="zh-CN"/>
        </w:rPr>
        <w:t>4</w:t>
      </w:r>
      <w:r>
        <w:rPr>
          <w:rFonts w:hint="eastAsia"/>
        </w:rPr>
        <w:t>年安排公务用车购置费</w:t>
      </w:r>
      <w:r>
        <w:rPr>
          <w:rFonts w:hint="eastAsia"/>
          <w:lang w:val="en-US" w:eastAsia="zh-CN"/>
        </w:rPr>
        <w:t>0</w:t>
      </w:r>
      <w:r>
        <w:rPr>
          <w:rFonts w:hint="eastAsia"/>
        </w:rPr>
        <w:t>万元。</w:t>
      </w:r>
    </w:p>
    <w:p>
      <w:pPr>
        <w:spacing w:line="600" w:lineRule="exact"/>
        <w:ind w:firstLine="632" w:firstLineChars="200"/>
        <w:rPr>
          <w:rFonts w:hint="eastAsia" w:ascii="黑体" w:hAnsi="黑体" w:eastAsia="黑体"/>
        </w:rPr>
      </w:pPr>
      <w:r>
        <w:rPr>
          <w:rFonts w:hint="eastAsia" w:ascii="黑体" w:hAnsi="黑体" w:eastAsia="黑体"/>
        </w:rPr>
        <w:t>八、“会议费”“培训费”“差旅费”财政拨款预算安排情况说明</w:t>
      </w:r>
    </w:p>
    <w:p>
      <w:pPr>
        <w:spacing w:line="600" w:lineRule="exact"/>
        <w:ind w:firstLine="632" w:firstLineChars="200"/>
        <w:rPr>
          <w:rFonts w:hint="eastAsia"/>
          <w:color w:val="FF0000"/>
        </w:rPr>
      </w:pPr>
      <w:r>
        <w:rPr>
          <w:rFonts w:hint="eastAsia"/>
          <w:color w:val="000000"/>
          <w:lang w:eastAsia="zh-CN"/>
        </w:rPr>
        <w:t>区人社局</w:t>
      </w:r>
      <w:r>
        <w:rPr>
          <w:rFonts w:hint="eastAsia"/>
          <w:color w:val="000000"/>
        </w:rPr>
        <w:t>202</w:t>
      </w:r>
      <w:r>
        <w:rPr>
          <w:rFonts w:hint="eastAsia"/>
          <w:color w:val="000000"/>
          <w:lang w:val="en-US" w:eastAsia="zh-CN"/>
        </w:rPr>
        <w:t>4</w:t>
      </w:r>
      <w:r>
        <w:rPr>
          <w:rFonts w:hint="eastAsia"/>
          <w:color w:val="000000"/>
        </w:rPr>
        <w:t>年“会议费”“培训费”“差旅费”财政拨款预算数</w:t>
      </w:r>
      <w:r>
        <w:rPr>
          <w:rFonts w:hint="eastAsia"/>
          <w:color w:val="000000"/>
          <w:lang w:val="en-US" w:eastAsia="zh-CN"/>
        </w:rPr>
        <w:t>31.99</w:t>
      </w:r>
      <w:r>
        <w:rPr>
          <w:rFonts w:hint="eastAsia"/>
          <w:color w:val="000000"/>
        </w:rPr>
        <w:t>万元，其中：会议费</w:t>
      </w:r>
      <w:r>
        <w:rPr>
          <w:rFonts w:hint="eastAsia" w:ascii="楷体_GB2312" w:eastAsia="楷体_GB2312"/>
          <w:color w:val="000000"/>
          <w:lang w:val="en-US" w:eastAsia="zh-CN"/>
        </w:rPr>
        <w:t>3.05</w:t>
      </w:r>
      <w:r>
        <w:rPr>
          <w:rFonts w:hint="eastAsia"/>
          <w:color w:val="000000"/>
        </w:rPr>
        <w:t>万元，培训费</w:t>
      </w:r>
      <w:r>
        <w:rPr>
          <w:rFonts w:hint="eastAsia"/>
          <w:color w:val="000000"/>
          <w:lang w:val="en-US" w:eastAsia="zh-CN"/>
        </w:rPr>
        <w:t>5.50</w:t>
      </w:r>
      <w:r>
        <w:rPr>
          <w:rFonts w:hint="eastAsia"/>
          <w:color w:val="000000"/>
        </w:rPr>
        <w:t>万元，差旅费</w:t>
      </w:r>
      <w:r>
        <w:rPr>
          <w:rFonts w:hint="eastAsia"/>
          <w:color w:val="000000"/>
          <w:lang w:val="en-US" w:eastAsia="zh-CN"/>
        </w:rPr>
        <w:t>23.44</w:t>
      </w:r>
      <w:r>
        <w:rPr>
          <w:rFonts w:hint="eastAsia"/>
          <w:color w:val="000000"/>
        </w:rPr>
        <w:t>万元。</w:t>
      </w:r>
    </w:p>
    <w:p>
      <w:pPr>
        <w:spacing w:line="600" w:lineRule="exact"/>
        <w:ind w:firstLine="632" w:firstLineChars="200"/>
        <w:rPr>
          <w:rFonts w:hint="eastAsia" w:eastAsia="仿宋_GB2312"/>
          <w:color w:val="000000"/>
          <w:lang w:eastAsia="zh-CN"/>
        </w:rPr>
      </w:pPr>
      <w:r>
        <w:rPr>
          <w:rFonts w:hint="eastAsia" w:eastAsia="楷体_GB2312"/>
          <w:b/>
        </w:rPr>
        <w:t>（一）会议费较20</w:t>
      </w:r>
      <w:r>
        <w:rPr>
          <w:rFonts w:hint="eastAsia" w:eastAsia="楷体_GB2312"/>
          <w:b/>
          <w:lang w:val="en-US" w:eastAsia="zh-CN"/>
        </w:rPr>
        <w:t>2</w:t>
      </w:r>
      <w:r>
        <w:rPr>
          <w:rFonts w:hint="eastAsia" w:eastAsia="楷体_GB2312"/>
          <w:b/>
          <w:color w:val="000000"/>
          <w:lang w:val="en-US" w:eastAsia="zh-CN"/>
        </w:rPr>
        <w:t>3</w:t>
      </w:r>
      <w:r>
        <w:rPr>
          <w:rFonts w:hint="eastAsia" w:eastAsia="楷体_GB2312"/>
          <w:b/>
          <w:color w:val="000000"/>
        </w:rPr>
        <w:t>年预算</w:t>
      </w:r>
      <w:r>
        <w:rPr>
          <w:rFonts w:hint="eastAsia" w:eastAsia="楷体_GB2312"/>
          <w:b/>
          <w:color w:val="000000"/>
          <w:lang w:eastAsia="zh-CN"/>
        </w:rPr>
        <w:t>下降</w:t>
      </w:r>
      <w:r>
        <w:rPr>
          <w:rFonts w:hint="eastAsia" w:eastAsia="楷体_GB2312"/>
          <w:b/>
          <w:color w:val="000000"/>
          <w:lang w:val="en-US" w:eastAsia="zh-CN"/>
        </w:rPr>
        <w:t>22.78%</w:t>
      </w:r>
      <w:r>
        <w:rPr>
          <w:rFonts w:hint="eastAsia" w:eastAsia="楷体_GB2312"/>
          <w:b/>
          <w:color w:val="000000"/>
        </w:rPr>
        <w:t>。</w:t>
      </w:r>
      <w:r>
        <w:rPr>
          <w:rFonts w:hint="eastAsia"/>
          <w:color w:val="000000"/>
        </w:rPr>
        <w:t>主要原因是</w:t>
      </w:r>
      <w:r>
        <w:rPr>
          <w:rFonts w:hint="eastAsia"/>
          <w:color w:val="000000"/>
          <w:lang w:eastAsia="zh-CN"/>
        </w:rPr>
        <w:t>单位根据工作需要，减少会议方面经费。</w:t>
      </w:r>
    </w:p>
    <w:p>
      <w:pPr>
        <w:ind w:firstLine="632" w:firstLineChars="200"/>
        <w:rPr>
          <w:rFonts w:hint="eastAsia"/>
          <w:color w:val="000000"/>
        </w:rPr>
      </w:pPr>
      <w:r>
        <w:rPr>
          <w:rFonts w:hint="eastAsia" w:eastAsia="楷体_GB2312"/>
          <w:b/>
        </w:rPr>
        <w:t>（二）培训费较20</w:t>
      </w:r>
      <w:r>
        <w:rPr>
          <w:rFonts w:hint="eastAsia" w:eastAsia="楷体_GB2312"/>
          <w:b/>
          <w:lang w:val="en-US" w:eastAsia="zh-CN"/>
        </w:rPr>
        <w:t>2</w:t>
      </w:r>
      <w:r>
        <w:rPr>
          <w:rFonts w:hint="eastAsia" w:eastAsia="楷体_GB2312"/>
          <w:b/>
          <w:color w:val="000000"/>
          <w:lang w:val="en-US" w:eastAsia="zh-CN"/>
        </w:rPr>
        <w:t>3</w:t>
      </w:r>
      <w:r>
        <w:rPr>
          <w:rFonts w:hint="eastAsia" w:eastAsia="楷体_GB2312"/>
          <w:b/>
          <w:color w:val="000000"/>
        </w:rPr>
        <w:t>年预算</w:t>
      </w:r>
      <w:r>
        <w:rPr>
          <w:rFonts w:hint="eastAsia" w:eastAsia="楷体_GB2312"/>
          <w:b/>
          <w:color w:val="000000"/>
          <w:lang w:eastAsia="zh-CN"/>
        </w:rPr>
        <w:t>下降</w:t>
      </w:r>
      <w:r>
        <w:rPr>
          <w:rFonts w:hint="eastAsia" w:eastAsia="楷体_GB2312"/>
          <w:b/>
          <w:color w:val="000000"/>
          <w:lang w:val="en-US" w:eastAsia="zh-CN"/>
        </w:rPr>
        <w:t>47.27</w:t>
      </w:r>
      <w:r>
        <w:rPr>
          <w:rFonts w:hint="eastAsia" w:eastAsia="楷体_GB2312"/>
          <w:b/>
          <w:color w:val="000000"/>
        </w:rPr>
        <w:t>%。</w:t>
      </w:r>
      <w:r>
        <w:rPr>
          <w:rFonts w:hint="eastAsia"/>
          <w:color w:val="000000"/>
        </w:rPr>
        <w:t>主要原因是</w:t>
      </w:r>
      <w:r>
        <w:rPr>
          <w:rFonts w:hint="eastAsia"/>
          <w:color w:val="000000"/>
          <w:lang w:eastAsia="zh-CN"/>
        </w:rPr>
        <w:t>根据工作需要，调整培训费方面经费。</w:t>
      </w:r>
    </w:p>
    <w:p>
      <w:pPr>
        <w:spacing w:line="600" w:lineRule="exact"/>
        <w:ind w:firstLine="632" w:firstLineChars="200"/>
        <w:rPr>
          <w:rFonts w:hint="eastAsia"/>
          <w:color w:val="000000"/>
          <w:lang w:eastAsia="zh-CN"/>
        </w:rPr>
      </w:pPr>
      <w:r>
        <w:rPr>
          <w:rFonts w:hint="eastAsia" w:eastAsia="楷体_GB2312"/>
          <w:b/>
        </w:rPr>
        <w:t>（三）差旅费较20</w:t>
      </w:r>
      <w:r>
        <w:rPr>
          <w:rFonts w:hint="eastAsia" w:eastAsia="楷体_GB2312"/>
          <w:b/>
          <w:lang w:val="en-US" w:eastAsia="zh-CN"/>
        </w:rPr>
        <w:t>23</w:t>
      </w:r>
      <w:r>
        <w:rPr>
          <w:rFonts w:hint="eastAsia" w:eastAsia="楷体_GB2312"/>
          <w:b/>
          <w:color w:val="000000"/>
        </w:rPr>
        <w:t>年预算</w:t>
      </w:r>
      <w:r>
        <w:rPr>
          <w:rFonts w:hint="eastAsia" w:eastAsia="楷体_GB2312"/>
          <w:b/>
          <w:color w:val="000000"/>
          <w:lang w:eastAsia="zh-CN"/>
        </w:rPr>
        <w:t>增长</w:t>
      </w:r>
      <w:r>
        <w:rPr>
          <w:rFonts w:hint="eastAsia" w:eastAsia="楷体_GB2312"/>
          <w:b/>
          <w:color w:val="000000"/>
          <w:lang w:val="en-US" w:eastAsia="zh-CN"/>
        </w:rPr>
        <w:t>540</w:t>
      </w:r>
      <w:r>
        <w:rPr>
          <w:rFonts w:hint="eastAsia" w:eastAsia="楷体_GB2312"/>
          <w:b/>
          <w:color w:val="000000"/>
        </w:rPr>
        <w:t>%</w:t>
      </w:r>
      <w:r>
        <w:rPr>
          <w:rFonts w:hint="eastAsia" w:eastAsia="楷体_GB2312"/>
          <w:b/>
          <w:color w:val="000000"/>
          <w:lang w:eastAsia="zh-CN"/>
        </w:rPr>
        <w:t>。</w:t>
      </w:r>
      <w:r>
        <w:rPr>
          <w:rFonts w:hint="eastAsia"/>
          <w:color w:val="000000"/>
        </w:rPr>
        <w:t>主要原因是</w:t>
      </w:r>
      <w:r>
        <w:rPr>
          <w:rFonts w:hint="eastAsia"/>
          <w:color w:val="000000"/>
          <w:lang w:eastAsia="zh-CN"/>
        </w:rPr>
        <w:t>根据工作需要，增加差旅费方面经费。</w:t>
      </w:r>
    </w:p>
    <w:p>
      <w:pPr>
        <w:spacing w:line="600" w:lineRule="exact"/>
        <w:ind w:firstLine="632" w:firstLineChars="200"/>
        <w:rPr>
          <w:rFonts w:hint="eastAsia" w:ascii="黑体" w:hAnsi="黑体" w:eastAsia="黑体"/>
        </w:rPr>
      </w:pPr>
      <w:r>
        <w:rPr>
          <w:rFonts w:hint="eastAsia" w:ascii="黑体" w:hAnsi="黑体" w:eastAsia="黑体"/>
        </w:rPr>
        <w:t>九、政府性基金预算支出情况说明</w:t>
      </w:r>
    </w:p>
    <w:p>
      <w:pPr>
        <w:spacing w:line="600" w:lineRule="exact"/>
        <w:ind w:firstLine="632" w:firstLineChars="200"/>
        <w:rPr>
          <w:rFonts w:hint="eastAsia"/>
        </w:rPr>
      </w:pPr>
      <w:r>
        <w:rPr>
          <w:rFonts w:hint="eastAsia" w:ascii="FangSong_GB2312" w:hAnsi="宋体" w:cs="宋体"/>
          <w:color w:val="000000"/>
          <w:kern w:val="0"/>
          <w:shd w:val="clear" w:color="auto" w:fill="FFFFFF"/>
          <w:lang w:eastAsia="zh-CN"/>
        </w:rPr>
        <w:t>区人社局</w:t>
      </w:r>
      <w:r>
        <w:rPr>
          <w:rFonts w:hint="eastAsia"/>
          <w:lang w:eastAsia="zh-CN"/>
        </w:rPr>
        <w:t>20</w:t>
      </w:r>
      <w:r>
        <w:rPr>
          <w:rFonts w:hint="eastAsia"/>
          <w:lang w:val="en-US" w:eastAsia="zh-CN"/>
        </w:rPr>
        <w:t>24</w:t>
      </w:r>
      <w:r>
        <w:rPr>
          <w:rFonts w:hint="eastAsia"/>
        </w:rPr>
        <w:t>年没有使用政府性基金预算拨款安排。</w:t>
      </w:r>
    </w:p>
    <w:p>
      <w:pPr>
        <w:spacing w:line="600" w:lineRule="exact"/>
        <w:ind w:firstLine="632" w:firstLineChars="200"/>
        <w:rPr>
          <w:rFonts w:ascii="黑体" w:hAnsi="黑体" w:eastAsia="黑体"/>
        </w:rPr>
      </w:pPr>
      <w:r>
        <w:rPr>
          <w:rFonts w:hint="eastAsia" w:ascii="黑体" w:hAnsi="黑体" w:eastAsia="黑体"/>
        </w:rPr>
        <w:t>十、国有资本经营预算支出情况说明</w:t>
      </w:r>
    </w:p>
    <w:p>
      <w:pPr>
        <w:spacing w:line="600" w:lineRule="exact"/>
        <w:ind w:firstLine="632" w:firstLineChars="200"/>
        <w:rPr>
          <w:rFonts w:hint="eastAsia"/>
        </w:rPr>
      </w:pPr>
      <w:r>
        <w:rPr>
          <w:rFonts w:hint="eastAsia" w:ascii="FangSong_GB2312" w:hAnsi="宋体" w:cs="宋体"/>
          <w:color w:val="000000"/>
          <w:kern w:val="0"/>
          <w:shd w:val="clear" w:color="auto" w:fill="FFFFFF"/>
          <w:lang w:eastAsia="zh-CN"/>
        </w:rPr>
        <w:t>区人社局2</w:t>
      </w:r>
      <w:r>
        <w:rPr>
          <w:rFonts w:hint="eastAsia"/>
        </w:rPr>
        <w:t>02</w:t>
      </w:r>
      <w:r>
        <w:rPr>
          <w:rFonts w:hint="eastAsia"/>
          <w:lang w:val="en-US" w:eastAsia="zh-CN"/>
        </w:rPr>
        <w:t>4</w:t>
      </w:r>
      <w:r>
        <w:rPr>
          <w:rFonts w:hint="eastAsia"/>
        </w:rPr>
        <w:t>年没有使用国有资本经营预算拨款安排的支出。</w:t>
      </w:r>
    </w:p>
    <w:p>
      <w:pPr>
        <w:spacing w:line="600" w:lineRule="exact"/>
        <w:ind w:firstLine="632" w:firstLineChars="200"/>
        <w:rPr>
          <w:rFonts w:hint="eastAsia" w:ascii="黑体" w:hAnsi="黑体" w:eastAsia="黑体"/>
        </w:rPr>
      </w:pPr>
      <w:r>
        <w:rPr>
          <w:rFonts w:hint="eastAsia" w:ascii="黑体" w:hAnsi="黑体" w:eastAsia="黑体"/>
        </w:rPr>
        <w:t>十一、其他重要事项的情况说明</w:t>
      </w:r>
    </w:p>
    <w:p>
      <w:pPr>
        <w:spacing w:line="600" w:lineRule="exact"/>
        <w:ind w:firstLine="632" w:firstLineChars="200"/>
        <w:rPr>
          <w:rFonts w:hint="eastAsia" w:eastAsia="楷体_GB2312"/>
          <w:b/>
        </w:rPr>
      </w:pPr>
      <w:r>
        <w:rPr>
          <w:rFonts w:hint="eastAsia" w:eastAsia="楷体_GB2312"/>
          <w:b/>
        </w:rPr>
        <w:t>（一）机关运行经费</w:t>
      </w:r>
    </w:p>
    <w:p>
      <w:pPr>
        <w:spacing w:line="600" w:lineRule="exact"/>
        <w:ind w:firstLine="632" w:firstLineChars="200"/>
        <w:rPr>
          <w:rFonts w:hint="eastAsia"/>
          <w:color w:val="auto"/>
        </w:rPr>
      </w:pPr>
      <w:r>
        <w:rPr>
          <w:rFonts w:hint="eastAsia"/>
        </w:rPr>
        <w:t>202</w:t>
      </w:r>
      <w:r>
        <w:rPr>
          <w:rFonts w:hint="eastAsia"/>
          <w:lang w:val="en-US" w:eastAsia="zh-CN"/>
        </w:rPr>
        <w:t>4</w:t>
      </w:r>
      <w:r>
        <w:rPr>
          <w:rFonts w:hint="eastAsia"/>
        </w:rPr>
        <w:t>年</w:t>
      </w:r>
      <w:r>
        <w:rPr>
          <w:rFonts w:hint="eastAsia"/>
          <w:lang w:eastAsia="zh-CN"/>
        </w:rPr>
        <w:t>区人社局本级</w:t>
      </w:r>
      <w:r>
        <w:rPr>
          <w:rFonts w:hint="eastAsia"/>
        </w:rPr>
        <w:t>及下属</w:t>
      </w:r>
      <w:r>
        <w:rPr>
          <w:rFonts w:hint="eastAsia"/>
          <w:lang w:eastAsia="zh-CN"/>
        </w:rPr>
        <w:t>就业局、机保局、社保局</w:t>
      </w:r>
      <w:r>
        <w:rPr>
          <w:rFonts w:hint="eastAsia"/>
        </w:rPr>
        <w:t>等单位的机关运行经费财政拨款预算为</w:t>
      </w:r>
      <w:r>
        <w:rPr>
          <w:rFonts w:hint="eastAsia"/>
          <w:lang w:val="en-US" w:eastAsia="zh-CN"/>
        </w:rPr>
        <w:t>169.35</w:t>
      </w:r>
      <w:r>
        <w:rPr>
          <w:rFonts w:hint="eastAsia"/>
        </w:rPr>
        <w:t>万元</w:t>
      </w:r>
      <w:r>
        <w:rPr>
          <w:rFonts w:hint="eastAsia"/>
          <w:color w:val="000000"/>
        </w:rPr>
        <w:t>，较20</w:t>
      </w:r>
      <w:r>
        <w:rPr>
          <w:rFonts w:hint="eastAsia"/>
          <w:color w:val="000000"/>
          <w:lang w:val="en-US" w:eastAsia="zh-CN"/>
        </w:rPr>
        <w:t>23</w:t>
      </w:r>
      <w:r>
        <w:rPr>
          <w:rFonts w:hint="eastAsia"/>
          <w:color w:val="000000"/>
        </w:rPr>
        <w:t>年预算</w:t>
      </w:r>
      <w:r>
        <w:rPr>
          <w:rFonts w:hint="eastAsia"/>
          <w:color w:val="000000"/>
          <w:lang w:val="en-US" w:eastAsia="zh-CN"/>
        </w:rPr>
        <w:t>增加37.99</w:t>
      </w:r>
      <w:r>
        <w:rPr>
          <w:rFonts w:hint="eastAsia"/>
          <w:color w:val="000000"/>
        </w:rPr>
        <w:t>万元，</w:t>
      </w:r>
      <w:r>
        <w:rPr>
          <w:rFonts w:hint="eastAsia"/>
          <w:lang w:eastAsia="zh-CN"/>
        </w:rPr>
        <w:t>增长</w:t>
      </w:r>
      <w:r>
        <w:rPr>
          <w:rFonts w:hint="eastAsia"/>
          <w:lang w:val="en-US" w:eastAsia="zh-CN"/>
        </w:rPr>
        <w:t>28.92</w:t>
      </w:r>
      <w:r>
        <w:rPr>
          <w:rFonts w:hint="eastAsia"/>
          <w:color w:val="auto"/>
        </w:rPr>
        <w:t>%，</w:t>
      </w:r>
      <w:r>
        <w:rPr>
          <w:rFonts w:hint="eastAsia" w:ascii="仿宋_GB2312"/>
          <w:color w:val="auto"/>
        </w:rPr>
        <w:t>主要原因是</w:t>
      </w:r>
      <w:r>
        <w:rPr>
          <w:rFonts w:hint="eastAsia"/>
          <w:color w:val="auto"/>
          <w:lang w:val="en-US" w:eastAsia="zh-CN"/>
        </w:rPr>
        <w:t>人员增加，福利费、车贴纳入公用经费</w:t>
      </w:r>
      <w:r>
        <w:rPr>
          <w:rFonts w:hint="eastAsia"/>
          <w:color w:val="auto"/>
        </w:rPr>
        <w:t>。</w:t>
      </w:r>
    </w:p>
    <w:p>
      <w:pPr>
        <w:spacing w:line="600" w:lineRule="exact"/>
        <w:ind w:firstLine="632" w:firstLineChars="200"/>
        <w:rPr>
          <w:rFonts w:hint="eastAsia" w:eastAsia="楷体_GB2312"/>
          <w:b/>
        </w:rPr>
      </w:pPr>
      <w:r>
        <w:rPr>
          <w:rFonts w:hint="eastAsia" w:eastAsia="楷体_GB2312"/>
          <w:b/>
        </w:rPr>
        <w:t>（二）政府采购情况</w:t>
      </w:r>
    </w:p>
    <w:p>
      <w:pPr>
        <w:spacing w:line="600" w:lineRule="exact"/>
        <w:ind w:firstLine="632" w:firstLineChars="200"/>
        <w:rPr>
          <w:rFonts w:hint="eastAsia"/>
          <w:lang w:eastAsia="zh-CN"/>
        </w:rPr>
      </w:pPr>
      <w:r>
        <w:rPr>
          <w:rFonts w:hint="eastAsia"/>
          <w:color w:val="auto"/>
        </w:rPr>
        <w:t>20</w:t>
      </w:r>
      <w:r>
        <w:rPr>
          <w:rFonts w:hint="eastAsia"/>
          <w:color w:val="auto"/>
          <w:lang w:val="en-US" w:eastAsia="zh-CN"/>
        </w:rPr>
        <w:t>24</w:t>
      </w:r>
      <w:r>
        <w:rPr>
          <w:rFonts w:hint="eastAsia"/>
          <w:color w:val="auto"/>
        </w:rPr>
        <w:t>年</w:t>
      </w:r>
      <w:r>
        <w:rPr>
          <w:rFonts w:hint="eastAsia"/>
          <w:color w:val="auto"/>
          <w:lang w:eastAsia="zh-CN"/>
        </w:rPr>
        <w:t>区人社局</w:t>
      </w:r>
      <w:r>
        <w:rPr>
          <w:rFonts w:hint="eastAsia"/>
          <w:color w:val="auto"/>
        </w:rPr>
        <w:t>安排政府采购预算</w:t>
      </w:r>
      <w:r>
        <w:rPr>
          <w:rFonts w:hint="eastAsia"/>
          <w:color w:val="auto"/>
          <w:lang w:val="en-US" w:eastAsia="zh-CN"/>
        </w:rPr>
        <w:t>5.10万元</w:t>
      </w:r>
      <w:r>
        <w:rPr>
          <w:rFonts w:hint="eastAsia"/>
          <w:color w:val="0000FF"/>
          <w:lang w:eastAsia="zh-CN"/>
        </w:rPr>
        <w:t>。</w:t>
      </w:r>
    </w:p>
    <w:p>
      <w:pPr>
        <w:spacing w:line="600" w:lineRule="exact"/>
        <w:ind w:firstLine="632" w:firstLineChars="200"/>
        <w:rPr>
          <w:rFonts w:hint="eastAsia" w:eastAsia="楷体_GB2312"/>
          <w:b/>
        </w:rPr>
      </w:pPr>
      <w:r>
        <w:rPr>
          <w:rFonts w:hint="eastAsia" w:eastAsia="楷体_GB2312"/>
          <w:b/>
        </w:rPr>
        <w:t>（三）国有资产占有使用情况</w:t>
      </w:r>
    </w:p>
    <w:p>
      <w:pPr>
        <w:spacing w:line="600" w:lineRule="exact"/>
        <w:ind w:firstLine="632" w:firstLineChars="200"/>
        <w:rPr>
          <w:rFonts w:hint="eastAsia"/>
        </w:rPr>
      </w:pPr>
      <w:r>
        <w:rPr>
          <w:rFonts w:hint="eastAsia"/>
        </w:rPr>
        <w:t>截至20</w:t>
      </w:r>
      <w:r>
        <w:rPr>
          <w:rFonts w:hint="eastAsia"/>
          <w:lang w:val="en-US" w:eastAsia="zh-CN"/>
        </w:rPr>
        <w:t>23</w:t>
      </w:r>
      <w:r>
        <w:rPr>
          <w:rFonts w:hint="eastAsia"/>
        </w:rPr>
        <w:t>年底，</w:t>
      </w:r>
      <w:r>
        <w:rPr>
          <w:rFonts w:hint="eastAsia"/>
          <w:lang w:val="en-US" w:eastAsia="zh-CN"/>
        </w:rPr>
        <w:t>区</w:t>
      </w:r>
      <w:r>
        <w:rPr>
          <w:rFonts w:hint="eastAsia"/>
        </w:rPr>
        <w:t>人</w:t>
      </w:r>
      <w:r>
        <w:rPr>
          <w:rFonts w:hint="eastAsia"/>
          <w:lang w:eastAsia="zh-CN"/>
        </w:rPr>
        <w:t>社局</w:t>
      </w:r>
      <w:r>
        <w:rPr>
          <w:rFonts w:hint="eastAsia"/>
        </w:rPr>
        <w:t>机关所属各预算单位共有车辆</w:t>
      </w:r>
      <w:r>
        <w:rPr>
          <w:rFonts w:hint="eastAsia" w:ascii="楷体_GB2312" w:eastAsia="楷体_GB2312"/>
          <w:lang w:val="en-US" w:eastAsia="zh-CN"/>
        </w:rPr>
        <w:t>0</w:t>
      </w:r>
      <w:r>
        <w:rPr>
          <w:rFonts w:hint="eastAsia"/>
        </w:rPr>
        <w:t>辆，其中，地厅级领导干部用车</w:t>
      </w:r>
      <w:r>
        <w:rPr>
          <w:rFonts w:hint="eastAsia"/>
          <w:lang w:val="en-US" w:eastAsia="zh-CN"/>
        </w:rPr>
        <w:t>0</w:t>
      </w:r>
      <w:r>
        <w:rPr>
          <w:rFonts w:hint="eastAsia"/>
        </w:rPr>
        <w:t>辆、定向保障用车</w:t>
      </w:r>
      <w:r>
        <w:rPr>
          <w:rFonts w:hint="eastAsia"/>
          <w:lang w:val="en-US" w:eastAsia="zh-CN"/>
        </w:rPr>
        <w:t>0</w:t>
      </w:r>
      <w:r>
        <w:rPr>
          <w:rFonts w:hint="eastAsia"/>
        </w:rPr>
        <w:t>辆、执法执勤用</w:t>
      </w:r>
      <w:r>
        <w:rPr>
          <w:rFonts w:hint="eastAsia"/>
          <w:lang w:val="en-US" w:eastAsia="zh-CN"/>
        </w:rPr>
        <w:t>车0</w:t>
      </w:r>
      <w:r>
        <w:rPr>
          <w:rFonts w:hint="eastAsia"/>
        </w:rPr>
        <w:t>辆。单位价值</w:t>
      </w:r>
      <w:r>
        <w:t>200</w:t>
      </w:r>
      <w:r>
        <w:rPr>
          <w:rFonts w:hint="eastAsia"/>
        </w:rPr>
        <w:t>万元以上大型设备</w:t>
      </w:r>
      <w:r>
        <w:rPr>
          <w:rFonts w:hint="eastAsia" w:ascii="楷体_GB2312" w:eastAsia="楷体_GB2312"/>
          <w:lang w:val="en-US" w:eastAsia="zh-CN"/>
        </w:rPr>
        <w:t>0</w:t>
      </w:r>
      <w:r>
        <w:rPr>
          <w:rFonts w:hint="eastAsia"/>
        </w:rPr>
        <w:t>台（套）。</w:t>
      </w:r>
    </w:p>
    <w:p>
      <w:pPr>
        <w:spacing w:line="560" w:lineRule="exact"/>
        <w:ind w:firstLine="632" w:firstLineChars="200"/>
        <w:rPr>
          <w:rFonts w:hint="eastAsia"/>
        </w:rPr>
      </w:pPr>
      <w:r>
        <w:rPr>
          <w:rFonts w:hint="eastAsia"/>
        </w:rPr>
        <w:t>20</w:t>
      </w:r>
      <w:r>
        <w:rPr>
          <w:rFonts w:hint="eastAsia"/>
          <w:lang w:val="en-US" w:eastAsia="zh-CN"/>
        </w:rPr>
        <w:t>24</w:t>
      </w:r>
      <w:r>
        <w:rPr>
          <w:rFonts w:hint="eastAsia"/>
        </w:rPr>
        <w:t>年部门预算未安排购置车辆及单位价值200万元以上大型设备。</w:t>
      </w:r>
    </w:p>
    <w:p>
      <w:pPr>
        <w:spacing w:line="560" w:lineRule="exact"/>
        <w:ind w:firstLine="632" w:firstLineChars="200"/>
        <w:rPr>
          <w:rFonts w:hint="eastAsia" w:eastAsia="楷体_GB2312"/>
          <w:b/>
          <w:color w:val="000000" w:themeColor="text1"/>
          <w14:textFill>
            <w14:solidFill>
              <w14:schemeClr w14:val="tx1"/>
            </w14:solidFill>
          </w14:textFill>
        </w:rPr>
      </w:pPr>
      <w:r>
        <w:rPr>
          <w:rFonts w:hint="eastAsia" w:eastAsia="楷体_GB2312"/>
          <w:b/>
          <w:color w:val="000000" w:themeColor="text1"/>
          <w14:textFill>
            <w14:solidFill>
              <w14:schemeClr w14:val="tx1"/>
            </w14:solidFill>
          </w14:textFill>
        </w:rPr>
        <w:t>（四）绩效目标设置情况</w:t>
      </w:r>
    </w:p>
    <w:p>
      <w:pPr>
        <w:spacing w:line="560" w:lineRule="exact"/>
        <w:ind w:firstLine="632" w:firstLineChars="200"/>
        <w:rPr>
          <w:rFonts w:hint="default" w:eastAsia="仿宋_GB2312"/>
          <w:color w:val="auto"/>
          <w:lang w:val="en-US" w:eastAsia="zh-CN"/>
        </w:rPr>
      </w:pPr>
      <w:r>
        <w:rPr>
          <w:rFonts w:hint="eastAsia"/>
          <w:lang w:val="en-US" w:eastAsia="zh-CN"/>
        </w:rPr>
        <w:t>2024年区人社局开展绩效目标管理的项目31个，涉及预算项目242.63万元</w:t>
      </w:r>
      <w:r>
        <w:rPr>
          <w:rFonts w:hint="eastAsia"/>
        </w:rPr>
        <w:t>。</w:t>
      </w:r>
      <w:r>
        <w:rPr>
          <w:rFonts w:hint="eastAsia"/>
          <w:lang w:val="en-US" w:eastAsia="zh-CN"/>
        </w:rPr>
        <w:t>其中人员类项目0个，涉及预算0万元；运转类项目0个，涉及预算0万元；特定目标类项目31个，涉及预算242.63万元</w:t>
      </w:r>
      <w:r>
        <w:rPr>
          <w:rFonts w:hint="eastAsia"/>
          <w:color w:val="auto"/>
          <w:lang w:val="en-US" w:eastAsia="zh-CN"/>
        </w:rPr>
        <w:t>。</w:t>
      </w:r>
    </w:p>
    <w:p>
      <w:pPr>
        <w:spacing w:line="560" w:lineRule="exact"/>
        <w:ind w:firstLine="632" w:firstLineChars="200"/>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pPr>
        <w:spacing w:line="560" w:lineRule="exact"/>
        <w:ind w:firstLine="632" w:firstLineChars="200"/>
      </w:pPr>
      <w:r>
        <w:t>1.一般公共预算拨款收入：指</w:t>
      </w:r>
      <w:r>
        <w:rPr>
          <w:rFonts w:hint="eastAsia"/>
        </w:rPr>
        <w:t>区本</w:t>
      </w:r>
      <w:r>
        <w:t>级财政当年拨付的资金。</w:t>
      </w:r>
    </w:p>
    <w:p>
      <w:pPr>
        <w:spacing w:line="560" w:lineRule="exact"/>
        <w:ind w:firstLine="632" w:firstLineChars="200"/>
      </w:pPr>
      <w:r>
        <w:t>2.上年结转：指以前年度尚未完成，结转到本年仍按原规定用途继续使用的资金。</w:t>
      </w:r>
    </w:p>
    <w:p>
      <w:pPr>
        <w:spacing w:line="560" w:lineRule="exact"/>
        <w:ind w:firstLine="632" w:firstLineChars="200"/>
      </w:pPr>
      <w:r>
        <w:t>3.基本支出：指为保证机构正常运转，完成日常工作任务而发生的人员支出和公用支出。</w:t>
      </w:r>
    </w:p>
    <w:p>
      <w:pPr>
        <w:spacing w:line="560" w:lineRule="exact"/>
        <w:ind w:firstLine="632" w:firstLineChars="200"/>
      </w:pPr>
      <w:r>
        <w:t>4.项目支出：指在基本支出之外为完成特定行政任务和事业发展目标所发生的支出。</w:t>
      </w:r>
    </w:p>
    <w:p>
      <w:pPr>
        <w:spacing w:line="560" w:lineRule="exact"/>
        <w:ind w:firstLine="632" w:firstLineChars="200"/>
      </w:pPr>
      <w:r>
        <w:t>5</w:t>
      </w:r>
      <w:r>
        <w:rPr>
          <w:rFonts w:hint="eastAsia"/>
          <w:lang w:eastAsia="zh-CN"/>
        </w:rPr>
        <w:t>.</w:t>
      </w:r>
      <w:r>
        <w:t>“三公”经费：纳入部门预算管理的“三公”经费，是指部门用财政拨款安排的因公出国（境）费、公务用车购置及运行费和公务接待费。其中，因公出国（境）费反映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pPr>
        <w:ind w:firstLine="632" w:firstLineChars="200"/>
      </w:pPr>
      <w:r>
        <w:rPr>
          <w:rFonts w:hint="eastAsia"/>
          <w:lang w:val="en-US" w:eastAsia="zh-CN"/>
        </w:rPr>
        <w:t>6.</w:t>
      </w:r>
      <w:r>
        <w:t>机关运行经费：为保障行政单位（包含参照公务员法管理的事业单位）运行用于购买货物和服务的各项资金。包括办公及印刷费、邮电费、差旅费、会议费一般设备购置费等费用开支。</w:t>
      </w:r>
    </w:p>
    <w:p>
      <w:pPr>
        <w:spacing w:line="540" w:lineRule="exact"/>
        <w:ind w:firstLine="632" w:firstLineChars="200"/>
        <w:rPr>
          <w:rFonts w:hint="eastAsia"/>
        </w:rPr>
      </w:pPr>
      <w:r>
        <w:rPr>
          <w:rFonts w:hint="eastAsia"/>
          <w:lang w:val="en-US" w:eastAsia="zh-CN"/>
        </w:rPr>
        <w:t>7</w:t>
      </w:r>
      <w:r>
        <w:rPr>
          <w:rFonts w:hint="eastAsia"/>
        </w:rPr>
        <w:t>.社会保障和就业支出（</w:t>
      </w:r>
      <w:r>
        <w:rPr>
          <w:rFonts w:hint="eastAsia"/>
          <w:lang w:val="en-US" w:eastAsia="zh-CN"/>
        </w:rPr>
        <w:t>208</w:t>
      </w:r>
      <w:r>
        <w:rPr>
          <w:rFonts w:hint="eastAsia"/>
        </w:rPr>
        <w:t>）人力资源和社会保障管理事务（</w:t>
      </w:r>
      <w:r>
        <w:rPr>
          <w:rFonts w:hint="eastAsia"/>
          <w:lang w:val="en-US" w:eastAsia="zh-CN"/>
        </w:rPr>
        <w:t>01</w:t>
      </w:r>
      <w:r>
        <w:rPr>
          <w:rFonts w:hint="eastAsia"/>
        </w:rPr>
        <w:t>）行政运行（</w:t>
      </w:r>
      <w:r>
        <w:rPr>
          <w:rFonts w:hint="eastAsia"/>
          <w:lang w:val="en-US" w:eastAsia="zh-CN"/>
        </w:rPr>
        <w:t>01</w:t>
      </w:r>
      <w:r>
        <w:rPr>
          <w:rFonts w:hint="eastAsia"/>
        </w:rPr>
        <w:t>）</w:t>
      </w:r>
      <w:r>
        <w:rPr>
          <w:rFonts w:hint="eastAsia"/>
          <w:lang w:eastAsia="zh-CN"/>
        </w:rPr>
        <w:t>：反映行政单位（包括实行公务员管理的事业单位）的基本支出</w:t>
      </w:r>
      <w:r>
        <w:t>。</w:t>
      </w:r>
    </w:p>
    <w:p>
      <w:pPr>
        <w:spacing w:line="540" w:lineRule="exact"/>
        <w:ind w:firstLine="632" w:firstLineChars="200"/>
        <w:rPr>
          <w:rFonts w:hint="eastAsia"/>
          <w:lang w:eastAsia="zh-CN"/>
        </w:rPr>
      </w:pPr>
      <w:r>
        <w:rPr>
          <w:rFonts w:hint="eastAsia"/>
          <w:lang w:val="en-US" w:eastAsia="zh-CN"/>
        </w:rPr>
        <w:t>8</w:t>
      </w:r>
      <w:r>
        <w:rPr>
          <w:rFonts w:hint="eastAsia"/>
          <w:lang w:eastAsia="zh-CN"/>
        </w:rPr>
        <w:t>.</w:t>
      </w:r>
      <w:r>
        <w:rPr>
          <w:rFonts w:hint="eastAsia"/>
        </w:rPr>
        <w:t>社会保障和就业支出（</w:t>
      </w:r>
      <w:r>
        <w:rPr>
          <w:rFonts w:hint="eastAsia"/>
          <w:lang w:val="en-US" w:eastAsia="zh-CN"/>
        </w:rPr>
        <w:t>208</w:t>
      </w:r>
      <w:r>
        <w:rPr>
          <w:rFonts w:hint="eastAsia"/>
        </w:rPr>
        <w:t>）人力资源和社会保障管理事务（</w:t>
      </w:r>
      <w:r>
        <w:rPr>
          <w:rFonts w:hint="eastAsia"/>
          <w:lang w:val="en-US" w:eastAsia="zh-CN"/>
        </w:rPr>
        <w:t>01</w:t>
      </w:r>
      <w:r>
        <w:rPr>
          <w:rFonts w:hint="eastAsia"/>
        </w:rPr>
        <w:t>）一般行政管理事务（</w:t>
      </w:r>
      <w:r>
        <w:rPr>
          <w:rFonts w:hint="eastAsia"/>
          <w:lang w:val="en-US" w:eastAsia="zh-CN"/>
        </w:rPr>
        <w:t>02</w:t>
      </w:r>
      <w:r>
        <w:rPr>
          <w:rFonts w:hint="eastAsia"/>
        </w:rPr>
        <w:t>）</w:t>
      </w:r>
      <w:r>
        <w:rPr>
          <w:rFonts w:hint="eastAsia"/>
          <w:lang w:eastAsia="zh-CN"/>
        </w:rPr>
        <w:t>：</w:t>
      </w:r>
      <w:r>
        <w:t>指行政机关及参公管理事业单位开展专项工作等未单独设置项级科目的专门性管理工作的项目支出。</w:t>
      </w:r>
    </w:p>
    <w:p>
      <w:pPr>
        <w:spacing w:line="600" w:lineRule="exact"/>
        <w:ind w:firstLine="632" w:firstLineChars="200"/>
        <w:rPr>
          <w:rFonts w:hint="eastAsia"/>
          <w:color w:val="000000"/>
          <w:lang w:eastAsia="zh-CN"/>
        </w:rPr>
      </w:pPr>
      <w:r>
        <w:rPr>
          <w:rFonts w:hint="eastAsia"/>
          <w:lang w:val="en-US" w:eastAsia="zh-CN"/>
        </w:rPr>
        <w:t>9.</w:t>
      </w:r>
      <w:r>
        <w:rPr>
          <w:rFonts w:hint="eastAsia"/>
          <w:color w:val="000000"/>
        </w:rPr>
        <w:t>社会保障和就业支出（</w:t>
      </w:r>
      <w:r>
        <w:rPr>
          <w:rFonts w:hint="eastAsia"/>
          <w:color w:val="000000"/>
          <w:lang w:val="en-US" w:eastAsia="zh-CN"/>
        </w:rPr>
        <w:t>208</w:t>
      </w:r>
      <w:r>
        <w:rPr>
          <w:rFonts w:hint="eastAsia"/>
          <w:color w:val="000000"/>
        </w:rPr>
        <w:t>）人力资源和社会保障管理事务（</w:t>
      </w:r>
      <w:r>
        <w:rPr>
          <w:rFonts w:hint="eastAsia"/>
          <w:color w:val="000000"/>
          <w:lang w:val="en-US" w:eastAsia="zh-CN"/>
        </w:rPr>
        <w:t>01</w:t>
      </w:r>
      <w:r>
        <w:rPr>
          <w:rFonts w:hint="eastAsia"/>
          <w:color w:val="000000"/>
        </w:rPr>
        <w:t>） 劳动保障监察（</w:t>
      </w:r>
      <w:r>
        <w:rPr>
          <w:rFonts w:hint="eastAsia"/>
          <w:color w:val="000000"/>
          <w:lang w:val="en-US" w:eastAsia="zh-CN"/>
        </w:rPr>
        <w:t>05</w:t>
      </w:r>
      <w:r>
        <w:rPr>
          <w:rFonts w:hint="eastAsia"/>
          <w:color w:val="000000"/>
        </w:rPr>
        <w:t>）</w:t>
      </w:r>
      <w:r>
        <w:rPr>
          <w:rFonts w:hint="eastAsia"/>
          <w:color w:val="000000"/>
          <w:lang w:val="en-US" w:eastAsia="zh-CN"/>
        </w:rPr>
        <w:t>：反映</w:t>
      </w:r>
      <w:r>
        <w:rPr>
          <w:rFonts w:hint="eastAsia"/>
          <w:color w:val="000000"/>
        </w:rPr>
        <w:t>劳动保障监察</w:t>
      </w:r>
      <w:r>
        <w:rPr>
          <w:rFonts w:hint="eastAsia"/>
          <w:color w:val="000000"/>
          <w:lang w:eastAsia="zh-CN"/>
        </w:rPr>
        <w:t>事务支出。</w:t>
      </w:r>
    </w:p>
    <w:p>
      <w:pPr>
        <w:spacing w:line="600" w:lineRule="exact"/>
        <w:ind w:firstLine="632" w:firstLineChars="200"/>
        <w:rPr>
          <w:rFonts w:hint="eastAsia" w:ascii="Times New Roman" w:hAnsi="Times New Roman" w:eastAsia="仿宋_GB2312" w:cs="Times New Roman"/>
          <w:color w:val="000000"/>
          <w:kern w:val="2"/>
          <w:sz w:val="32"/>
          <w:szCs w:val="24"/>
          <w:lang w:val="en-US" w:eastAsia="zh-CN" w:bidi="ar-SA"/>
        </w:rPr>
      </w:pPr>
      <w:r>
        <w:rPr>
          <w:rFonts w:hint="eastAsia" w:ascii="Times New Roman" w:hAnsi="Times New Roman" w:eastAsia="仿宋_GB2312" w:cs="Times New Roman"/>
          <w:color w:val="000000"/>
          <w:kern w:val="2"/>
          <w:sz w:val="32"/>
          <w:szCs w:val="24"/>
          <w:lang w:val="en-US" w:eastAsia="zh-CN" w:bidi="ar-SA"/>
        </w:rPr>
        <w:t>10.社会保障和就业支出（208）人力资源和社会保障管理事务（01）就业管理事务（06）：反映就业和职业技能鉴定管理方面的支出。</w:t>
      </w:r>
    </w:p>
    <w:p>
      <w:pPr>
        <w:ind w:firstLine="632" w:firstLineChars="200"/>
        <w:rPr>
          <w:rFonts w:hint="eastAsia"/>
          <w:color w:val="000000"/>
          <w:lang w:eastAsia="zh-CN"/>
        </w:rPr>
      </w:pPr>
      <w:r>
        <w:rPr>
          <w:rFonts w:hint="eastAsia"/>
          <w:color w:val="000000"/>
          <w:lang w:val="en-US" w:eastAsia="zh-CN"/>
        </w:rPr>
        <w:t>11.</w:t>
      </w:r>
      <w:r>
        <w:rPr>
          <w:rFonts w:hint="eastAsia"/>
          <w:color w:val="000000"/>
        </w:rPr>
        <w:t>社会保障和就业（</w:t>
      </w:r>
      <w:r>
        <w:rPr>
          <w:rFonts w:hint="eastAsia"/>
          <w:color w:val="000000"/>
          <w:lang w:val="en-US" w:eastAsia="zh-CN"/>
        </w:rPr>
        <w:t>208</w:t>
      </w:r>
      <w:r>
        <w:rPr>
          <w:rFonts w:hint="eastAsia"/>
          <w:color w:val="000000"/>
        </w:rPr>
        <w:t>）人力资源和社会保障管理事务（</w:t>
      </w:r>
      <w:r>
        <w:rPr>
          <w:rFonts w:hint="eastAsia"/>
          <w:color w:val="000000"/>
          <w:lang w:val="en-US" w:eastAsia="zh-CN"/>
        </w:rPr>
        <w:t>01</w:t>
      </w:r>
      <w:r>
        <w:rPr>
          <w:rFonts w:hint="eastAsia"/>
          <w:color w:val="000000"/>
        </w:rPr>
        <w:t>） 社会保险业务管理事务（</w:t>
      </w:r>
      <w:r>
        <w:rPr>
          <w:rFonts w:hint="eastAsia"/>
          <w:color w:val="000000"/>
          <w:lang w:val="en-US" w:eastAsia="zh-CN"/>
        </w:rPr>
        <w:t>07</w:t>
      </w:r>
      <w:r>
        <w:rPr>
          <w:rFonts w:hint="eastAsia"/>
          <w:color w:val="000000"/>
        </w:rPr>
        <w:t>）：</w:t>
      </w:r>
      <w:r>
        <w:rPr>
          <w:rFonts w:hint="eastAsia"/>
          <w:color w:val="000000"/>
          <w:lang w:eastAsia="zh-CN"/>
        </w:rPr>
        <w:t>反映</w:t>
      </w:r>
      <w:r>
        <w:rPr>
          <w:rFonts w:hint="eastAsia"/>
          <w:color w:val="000000"/>
        </w:rPr>
        <w:t>社会保险业务管理</w:t>
      </w:r>
      <w:r>
        <w:rPr>
          <w:rFonts w:hint="eastAsia"/>
          <w:color w:val="000000"/>
          <w:lang w:eastAsia="zh-CN"/>
        </w:rPr>
        <w:t>和基金监督方面的支出。</w:t>
      </w:r>
    </w:p>
    <w:p>
      <w:pPr>
        <w:ind w:firstLine="632" w:firstLineChars="200"/>
        <w:rPr>
          <w:rFonts w:hint="eastAsia"/>
        </w:rPr>
      </w:pPr>
      <w:r>
        <w:rPr>
          <w:rFonts w:hint="eastAsia"/>
          <w:color w:val="000000"/>
          <w:lang w:val="en-US" w:eastAsia="zh-CN"/>
        </w:rPr>
        <w:t>12.</w:t>
      </w:r>
      <w:r>
        <w:rPr>
          <w:rFonts w:hint="eastAsia"/>
          <w:color w:val="000000"/>
        </w:rPr>
        <w:t>社会保障和就业（</w:t>
      </w:r>
      <w:r>
        <w:rPr>
          <w:rFonts w:hint="eastAsia"/>
          <w:color w:val="000000"/>
          <w:lang w:val="en-US" w:eastAsia="zh-CN"/>
        </w:rPr>
        <w:t>208</w:t>
      </w:r>
      <w:r>
        <w:rPr>
          <w:rFonts w:hint="eastAsia"/>
          <w:color w:val="000000"/>
        </w:rPr>
        <w:t>）人力资源和社会保障管理事务（</w:t>
      </w:r>
      <w:r>
        <w:rPr>
          <w:rFonts w:hint="eastAsia"/>
          <w:color w:val="000000"/>
          <w:lang w:val="en-US" w:eastAsia="zh-CN"/>
        </w:rPr>
        <w:t>01</w:t>
      </w:r>
      <w:r>
        <w:rPr>
          <w:rFonts w:hint="eastAsia"/>
          <w:color w:val="000000"/>
        </w:rPr>
        <w:t xml:space="preserve">）   </w:t>
      </w:r>
      <w:r>
        <w:rPr>
          <w:rFonts w:hint="eastAsia"/>
          <w:color w:val="000000"/>
          <w:lang w:eastAsia="zh-CN"/>
        </w:rPr>
        <w:t>信息化建设</w:t>
      </w:r>
      <w:r>
        <w:rPr>
          <w:rFonts w:hint="eastAsia"/>
          <w:color w:val="000000"/>
        </w:rPr>
        <w:t>（</w:t>
      </w:r>
      <w:r>
        <w:rPr>
          <w:rFonts w:hint="eastAsia"/>
          <w:color w:val="000000"/>
          <w:lang w:val="en-US" w:eastAsia="zh-CN"/>
        </w:rPr>
        <w:t>08</w:t>
      </w:r>
      <w:r>
        <w:rPr>
          <w:rFonts w:hint="eastAsia"/>
          <w:color w:val="000000"/>
        </w:rPr>
        <w:t>）：</w:t>
      </w:r>
      <w:r>
        <w:rPr>
          <w:rFonts w:hint="eastAsia"/>
          <w:color w:val="000000"/>
          <w:lang w:eastAsia="zh-CN"/>
        </w:rPr>
        <w:t>反映人力资源和社会保障部门用于信息化建设、运行维护和数据分析等方面的支出，如金保工程、社会保障卡建设和运行维护、人力资源市场信息化等支出。</w:t>
      </w:r>
    </w:p>
    <w:p>
      <w:pPr>
        <w:ind w:firstLine="632" w:firstLineChars="200"/>
        <w:rPr>
          <w:rFonts w:hint="eastAsia"/>
          <w:lang w:eastAsia="zh-CN"/>
        </w:rPr>
      </w:pPr>
      <w:r>
        <w:rPr>
          <w:rFonts w:hint="eastAsia"/>
          <w:color w:val="000000"/>
          <w:lang w:val="en-US" w:eastAsia="zh-CN"/>
        </w:rPr>
        <w:t>13.</w:t>
      </w:r>
      <w:r>
        <w:rPr>
          <w:rFonts w:hint="eastAsia"/>
          <w:color w:val="000000"/>
        </w:rPr>
        <w:t>社会保障和就业（</w:t>
      </w:r>
      <w:r>
        <w:rPr>
          <w:rFonts w:hint="eastAsia"/>
          <w:color w:val="000000"/>
          <w:lang w:val="en-US" w:eastAsia="zh-CN"/>
        </w:rPr>
        <w:t>208</w:t>
      </w:r>
      <w:r>
        <w:rPr>
          <w:rFonts w:hint="eastAsia"/>
          <w:color w:val="000000"/>
        </w:rPr>
        <w:t>）人力资源和社会保障管理事务（</w:t>
      </w:r>
      <w:r>
        <w:rPr>
          <w:rFonts w:hint="eastAsia"/>
          <w:color w:val="000000"/>
          <w:lang w:val="en-US" w:eastAsia="zh-CN"/>
        </w:rPr>
        <w:t>01</w:t>
      </w:r>
      <w:r>
        <w:rPr>
          <w:rFonts w:hint="eastAsia"/>
          <w:color w:val="000000"/>
        </w:rPr>
        <w:t>）   社会保险业务管理事务（</w:t>
      </w:r>
      <w:r>
        <w:rPr>
          <w:rFonts w:hint="eastAsia"/>
          <w:color w:val="000000"/>
          <w:lang w:val="en-US" w:eastAsia="zh-CN"/>
        </w:rPr>
        <w:t>09</w:t>
      </w:r>
      <w:r>
        <w:rPr>
          <w:rFonts w:hint="eastAsia"/>
          <w:color w:val="000000"/>
        </w:rPr>
        <w:t>）：</w:t>
      </w:r>
      <w:r>
        <w:rPr>
          <w:rFonts w:hint="eastAsia"/>
          <w:lang w:eastAsia="zh-CN"/>
        </w:rPr>
        <w:t>反映社会保险经办机构开展业务工作的支出。</w:t>
      </w:r>
    </w:p>
    <w:p>
      <w:pPr>
        <w:ind w:firstLine="632" w:firstLineChars="200"/>
        <w:rPr>
          <w:rFonts w:hint="eastAsia"/>
          <w:color w:val="000000"/>
          <w:lang w:eastAsia="zh-CN"/>
        </w:rPr>
      </w:pPr>
      <w:r>
        <w:rPr>
          <w:rFonts w:hint="eastAsia"/>
          <w:color w:val="000000"/>
          <w:lang w:val="en-US" w:eastAsia="zh-CN"/>
        </w:rPr>
        <w:t>14.</w:t>
      </w:r>
      <w:r>
        <w:rPr>
          <w:rFonts w:hint="eastAsia"/>
          <w:color w:val="000000"/>
        </w:rPr>
        <w:t>社会保障和就业（</w:t>
      </w:r>
      <w:r>
        <w:rPr>
          <w:rFonts w:hint="eastAsia"/>
          <w:color w:val="000000"/>
          <w:lang w:val="en-US" w:eastAsia="zh-CN"/>
        </w:rPr>
        <w:t>208</w:t>
      </w:r>
      <w:r>
        <w:rPr>
          <w:rFonts w:hint="eastAsia"/>
          <w:color w:val="000000"/>
        </w:rPr>
        <w:t>）人力资源和社会保障管理事务（</w:t>
      </w:r>
      <w:r>
        <w:rPr>
          <w:rFonts w:hint="eastAsia"/>
          <w:color w:val="000000"/>
          <w:lang w:val="en-US" w:eastAsia="zh-CN"/>
        </w:rPr>
        <w:t>01</w:t>
      </w:r>
      <w:r>
        <w:rPr>
          <w:rFonts w:hint="eastAsia"/>
          <w:color w:val="000000"/>
        </w:rPr>
        <w:t>）劳动人事争议调解仲裁（</w:t>
      </w:r>
      <w:r>
        <w:rPr>
          <w:rFonts w:hint="eastAsia"/>
          <w:color w:val="000000"/>
          <w:lang w:val="en-US" w:eastAsia="zh-CN"/>
        </w:rPr>
        <w:t>12</w:t>
      </w:r>
      <w:r>
        <w:rPr>
          <w:rFonts w:hint="eastAsia"/>
          <w:color w:val="000000"/>
        </w:rPr>
        <w:t>）：</w:t>
      </w:r>
      <w:r>
        <w:rPr>
          <w:rFonts w:hint="eastAsia"/>
          <w:color w:val="000000"/>
          <w:lang w:eastAsia="zh-CN"/>
        </w:rPr>
        <w:t>反映</w:t>
      </w:r>
      <w:r>
        <w:rPr>
          <w:rFonts w:hint="eastAsia"/>
          <w:color w:val="000000"/>
        </w:rPr>
        <w:t>仲裁</w:t>
      </w:r>
      <w:r>
        <w:rPr>
          <w:rFonts w:hint="eastAsia"/>
          <w:color w:val="000000"/>
          <w:lang w:eastAsia="zh-CN"/>
        </w:rPr>
        <w:t>机构实体化建设、办案经费、调解仲裁能力建设等支出。</w:t>
      </w:r>
    </w:p>
    <w:p>
      <w:pPr>
        <w:spacing w:line="600" w:lineRule="exact"/>
        <w:ind w:firstLine="632" w:firstLineChars="200"/>
        <w:rPr>
          <w:rFonts w:hint="eastAsia"/>
        </w:rPr>
      </w:pPr>
      <w:r>
        <w:rPr>
          <w:rFonts w:hint="eastAsia"/>
          <w:color w:val="000000"/>
          <w:lang w:val="en-US" w:eastAsia="zh-CN"/>
        </w:rPr>
        <w:t>15</w:t>
      </w:r>
      <w:r>
        <w:rPr>
          <w:rFonts w:hint="eastAsia"/>
          <w:color w:val="000000"/>
        </w:rPr>
        <w:t>.社会保障和就业支出（</w:t>
      </w:r>
      <w:r>
        <w:rPr>
          <w:rFonts w:hint="eastAsia"/>
          <w:color w:val="000000"/>
          <w:lang w:val="en-US" w:eastAsia="zh-CN"/>
        </w:rPr>
        <w:t>208</w:t>
      </w:r>
      <w:r>
        <w:rPr>
          <w:rFonts w:hint="eastAsia"/>
          <w:color w:val="000000"/>
        </w:rPr>
        <w:t>）人力资源和社会保障管理事务（</w:t>
      </w:r>
      <w:r>
        <w:rPr>
          <w:rFonts w:hint="eastAsia"/>
          <w:color w:val="000000"/>
          <w:lang w:val="en-US" w:eastAsia="zh-CN"/>
        </w:rPr>
        <w:t>01</w:t>
      </w:r>
      <w:r>
        <w:rPr>
          <w:rFonts w:hint="eastAsia"/>
          <w:color w:val="000000"/>
        </w:rPr>
        <w:t>）其他人力资源和社会保障管理事务支出（</w:t>
      </w:r>
      <w:r>
        <w:rPr>
          <w:rFonts w:hint="eastAsia"/>
          <w:color w:val="000000"/>
          <w:lang w:val="en-US" w:eastAsia="zh-CN"/>
        </w:rPr>
        <w:t>99</w:t>
      </w:r>
      <w:r>
        <w:rPr>
          <w:rFonts w:hint="eastAsia"/>
          <w:color w:val="000000"/>
        </w:rPr>
        <w:t>）</w:t>
      </w:r>
      <w:r>
        <w:rPr>
          <w:rFonts w:hint="eastAsia"/>
          <w:color w:val="000000"/>
          <w:lang w:eastAsia="zh-CN"/>
        </w:rPr>
        <w:t>：反映除上述项目以外其他用于</w:t>
      </w:r>
      <w:r>
        <w:rPr>
          <w:rFonts w:hint="eastAsia"/>
          <w:color w:val="000000"/>
        </w:rPr>
        <w:t>人力资源和社会保障管理事务</w:t>
      </w:r>
      <w:r>
        <w:rPr>
          <w:rFonts w:hint="eastAsia"/>
          <w:color w:val="000000"/>
          <w:lang w:eastAsia="zh-CN"/>
        </w:rPr>
        <w:t>方面</w:t>
      </w:r>
      <w:r>
        <w:rPr>
          <w:rFonts w:hint="eastAsia"/>
          <w:color w:val="000000"/>
        </w:rPr>
        <w:t>支出</w:t>
      </w:r>
      <w:r>
        <w:rPr>
          <w:rFonts w:hint="eastAsia"/>
          <w:color w:val="000000"/>
          <w:lang w:eastAsia="zh-CN"/>
        </w:rPr>
        <w:t>。</w:t>
      </w:r>
    </w:p>
    <w:p>
      <w:pPr>
        <w:spacing w:line="540" w:lineRule="exact"/>
        <w:ind w:firstLine="632" w:firstLineChars="200"/>
        <w:rPr>
          <w:rFonts w:hint="eastAsia"/>
          <w:color w:val="000000"/>
        </w:rPr>
      </w:pPr>
      <w:r>
        <w:rPr>
          <w:rFonts w:hint="eastAsia"/>
          <w:lang w:val="en-US" w:eastAsia="zh-CN"/>
        </w:rPr>
        <w:t>16.</w:t>
      </w:r>
      <w:r>
        <w:rPr>
          <w:rFonts w:hint="eastAsia"/>
          <w:color w:val="000000"/>
        </w:rPr>
        <w:t>社会保障和就业（</w:t>
      </w:r>
      <w:r>
        <w:rPr>
          <w:rFonts w:hint="eastAsia"/>
          <w:color w:val="000000"/>
          <w:lang w:val="en-US" w:eastAsia="zh-CN"/>
        </w:rPr>
        <w:t>208</w:t>
      </w:r>
      <w:r>
        <w:rPr>
          <w:rFonts w:hint="eastAsia"/>
          <w:color w:val="000000"/>
        </w:rPr>
        <w:t>）行政事业单位（</w:t>
      </w:r>
      <w:r>
        <w:rPr>
          <w:rFonts w:hint="eastAsia"/>
          <w:color w:val="000000"/>
          <w:lang w:val="en-US" w:eastAsia="zh-CN"/>
        </w:rPr>
        <w:t>05</w:t>
      </w:r>
      <w:r>
        <w:rPr>
          <w:rFonts w:hint="eastAsia"/>
          <w:color w:val="000000"/>
        </w:rPr>
        <w:t>）</w:t>
      </w:r>
      <w:r>
        <w:rPr>
          <w:rFonts w:hint="eastAsia"/>
          <w:color w:val="000000"/>
          <w:lang w:eastAsia="zh-CN"/>
        </w:rPr>
        <w:t>行政单位离退休</w:t>
      </w:r>
      <w:r>
        <w:rPr>
          <w:rFonts w:hint="eastAsia"/>
          <w:color w:val="000000"/>
        </w:rPr>
        <w:t>（</w:t>
      </w:r>
      <w:r>
        <w:rPr>
          <w:rFonts w:hint="eastAsia"/>
          <w:color w:val="000000"/>
          <w:lang w:val="en-US" w:eastAsia="zh-CN"/>
        </w:rPr>
        <w:t>01</w:t>
      </w:r>
      <w:r>
        <w:rPr>
          <w:rFonts w:hint="eastAsia"/>
          <w:color w:val="000000"/>
        </w:rPr>
        <w:t>）：</w:t>
      </w:r>
      <w:r>
        <w:rPr>
          <w:rFonts w:hint="eastAsia"/>
          <w:lang w:eastAsia="zh-CN"/>
        </w:rPr>
        <w:t>反映行政单位（包括实行公务员管理的事业单位）开支的离退休经费</w:t>
      </w:r>
      <w:r>
        <w:t>。</w:t>
      </w:r>
    </w:p>
    <w:p>
      <w:pPr>
        <w:ind w:firstLine="632" w:firstLineChars="200"/>
        <w:rPr>
          <w:rFonts w:hint="eastAsia"/>
          <w:color w:val="000000"/>
        </w:rPr>
      </w:pPr>
      <w:r>
        <w:rPr>
          <w:rFonts w:hint="eastAsia"/>
          <w:color w:val="000000"/>
          <w:lang w:val="en-US" w:eastAsia="zh-CN"/>
        </w:rPr>
        <w:t>17.</w:t>
      </w:r>
      <w:r>
        <w:rPr>
          <w:rFonts w:hint="eastAsia"/>
          <w:color w:val="000000"/>
        </w:rPr>
        <w:t>社会保障和就业（</w:t>
      </w:r>
      <w:r>
        <w:rPr>
          <w:rFonts w:hint="eastAsia"/>
          <w:color w:val="000000"/>
          <w:lang w:val="en-US" w:eastAsia="zh-CN"/>
        </w:rPr>
        <w:t>208</w:t>
      </w:r>
      <w:r>
        <w:rPr>
          <w:rFonts w:hint="eastAsia"/>
          <w:color w:val="000000"/>
        </w:rPr>
        <w:t>）行政事业单位（</w:t>
      </w:r>
      <w:r>
        <w:rPr>
          <w:rFonts w:hint="eastAsia"/>
          <w:color w:val="000000"/>
          <w:lang w:val="en-US" w:eastAsia="zh-CN"/>
        </w:rPr>
        <w:t>05</w:t>
      </w:r>
      <w:r>
        <w:rPr>
          <w:rFonts w:hint="eastAsia"/>
          <w:color w:val="000000"/>
        </w:rPr>
        <w:t>）机关事业单位基本养老保险缴费支出（</w:t>
      </w:r>
      <w:r>
        <w:rPr>
          <w:rFonts w:hint="eastAsia"/>
          <w:color w:val="000000"/>
          <w:lang w:val="en-US" w:eastAsia="zh-CN"/>
        </w:rPr>
        <w:t>05</w:t>
      </w:r>
      <w:r>
        <w:rPr>
          <w:rFonts w:hint="eastAsia"/>
          <w:color w:val="000000"/>
        </w:rPr>
        <w:t>）：</w:t>
      </w:r>
      <w:r>
        <w:rPr>
          <w:rFonts w:hint="eastAsia"/>
          <w:lang w:eastAsia="zh-CN"/>
        </w:rPr>
        <w:t>反映机关事业单位</w:t>
      </w:r>
      <w:r>
        <w:t>实施养老保险制度由单位缴纳的养老保险费的支出。</w:t>
      </w:r>
    </w:p>
    <w:p>
      <w:pPr>
        <w:spacing w:line="540" w:lineRule="exact"/>
        <w:ind w:firstLine="632" w:firstLineChars="200"/>
        <w:rPr>
          <w:rFonts w:hint="eastAsia"/>
        </w:rPr>
      </w:pPr>
      <w:r>
        <w:rPr>
          <w:rFonts w:hint="eastAsia"/>
          <w:color w:val="000000"/>
          <w:lang w:val="en-US" w:eastAsia="zh-CN"/>
        </w:rPr>
        <w:t>18.</w:t>
      </w:r>
      <w:r>
        <w:rPr>
          <w:rFonts w:hint="eastAsia"/>
          <w:color w:val="000000"/>
        </w:rPr>
        <w:t>社会保障和就业（</w:t>
      </w:r>
      <w:r>
        <w:rPr>
          <w:rFonts w:hint="eastAsia"/>
          <w:color w:val="000000"/>
          <w:lang w:val="en-US" w:eastAsia="zh-CN"/>
        </w:rPr>
        <w:t>208</w:t>
      </w:r>
      <w:r>
        <w:rPr>
          <w:rFonts w:hint="eastAsia"/>
          <w:color w:val="000000"/>
        </w:rPr>
        <w:t>）行政事业单位（</w:t>
      </w:r>
      <w:r>
        <w:rPr>
          <w:rFonts w:hint="eastAsia"/>
          <w:color w:val="000000"/>
          <w:lang w:val="en-US" w:eastAsia="zh-CN"/>
        </w:rPr>
        <w:t>05</w:t>
      </w:r>
      <w:r>
        <w:rPr>
          <w:rFonts w:hint="eastAsia"/>
          <w:color w:val="000000"/>
        </w:rPr>
        <w:t>）机关事业单位职业年金缴费支出（</w:t>
      </w:r>
      <w:r>
        <w:rPr>
          <w:rFonts w:hint="eastAsia"/>
          <w:color w:val="000000"/>
          <w:lang w:val="en-US" w:eastAsia="zh-CN"/>
        </w:rPr>
        <w:t>06</w:t>
      </w:r>
      <w:r>
        <w:rPr>
          <w:rFonts w:hint="eastAsia"/>
          <w:color w:val="000000"/>
        </w:rPr>
        <w:t>）：</w:t>
      </w:r>
      <w:r>
        <w:rPr>
          <w:rFonts w:hint="eastAsia"/>
          <w:lang w:eastAsia="zh-CN"/>
        </w:rPr>
        <w:t>反映机关事业单位实施养老保险制度由单位实际缴纳的职业年金</w:t>
      </w:r>
      <w:r>
        <w:t>支出。</w:t>
      </w:r>
    </w:p>
    <w:p>
      <w:pPr>
        <w:ind w:firstLine="632" w:firstLineChars="200"/>
        <w:rPr>
          <w:rFonts w:hint="eastAsia"/>
          <w:color w:val="000000"/>
          <w:lang w:eastAsia="zh-CN"/>
        </w:rPr>
      </w:pPr>
      <w:r>
        <w:rPr>
          <w:rFonts w:hint="eastAsia"/>
          <w:color w:val="000000"/>
          <w:lang w:val="en-US" w:eastAsia="zh-CN"/>
        </w:rPr>
        <w:t>19.</w:t>
      </w:r>
      <w:r>
        <w:rPr>
          <w:rFonts w:hint="eastAsia"/>
          <w:color w:val="000000"/>
        </w:rPr>
        <w:t>社会保障和就业（</w:t>
      </w:r>
      <w:r>
        <w:rPr>
          <w:rFonts w:hint="eastAsia"/>
          <w:color w:val="000000"/>
          <w:lang w:val="en-US" w:eastAsia="zh-CN"/>
        </w:rPr>
        <w:t>208</w:t>
      </w:r>
      <w:r>
        <w:rPr>
          <w:rFonts w:hint="eastAsia"/>
          <w:color w:val="000000"/>
        </w:rPr>
        <w:t>）</w:t>
      </w:r>
      <w:r>
        <w:rPr>
          <w:rFonts w:hint="eastAsia"/>
          <w:color w:val="000000"/>
          <w:lang w:val="en-US" w:eastAsia="zh-CN"/>
        </w:rPr>
        <w:t>就业补助</w:t>
      </w:r>
      <w:r>
        <w:rPr>
          <w:rFonts w:hint="eastAsia"/>
          <w:color w:val="000000"/>
        </w:rPr>
        <w:t>（</w:t>
      </w:r>
      <w:r>
        <w:rPr>
          <w:rFonts w:hint="eastAsia"/>
          <w:color w:val="000000"/>
          <w:lang w:val="en-US" w:eastAsia="zh-CN"/>
        </w:rPr>
        <w:t>07</w:t>
      </w:r>
      <w:r>
        <w:rPr>
          <w:rFonts w:hint="eastAsia"/>
          <w:color w:val="000000"/>
        </w:rPr>
        <w:t>） 公益性岗位补贴（</w:t>
      </w:r>
      <w:r>
        <w:rPr>
          <w:rFonts w:hint="eastAsia"/>
          <w:color w:val="000000"/>
          <w:lang w:val="en-US" w:eastAsia="zh-CN"/>
        </w:rPr>
        <w:t>05</w:t>
      </w:r>
      <w:r>
        <w:rPr>
          <w:rFonts w:hint="eastAsia"/>
          <w:color w:val="000000"/>
        </w:rPr>
        <w:t>）：</w:t>
      </w:r>
      <w:r>
        <w:rPr>
          <w:rFonts w:hint="eastAsia"/>
          <w:color w:val="000000"/>
          <w:lang w:eastAsia="zh-CN"/>
        </w:rPr>
        <w:t>反映财政对符合条件的就业困难人员在公益性岗位就业给予的补贴支出。</w:t>
      </w:r>
    </w:p>
    <w:p>
      <w:pPr>
        <w:ind w:firstLine="632" w:firstLineChars="200"/>
        <w:rPr>
          <w:rFonts w:hint="eastAsia"/>
        </w:rPr>
      </w:pPr>
      <w:r>
        <w:rPr>
          <w:rFonts w:hint="eastAsia"/>
          <w:color w:val="000000"/>
          <w:lang w:val="en-US" w:eastAsia="zh-CN"/>
        </w:rPr>
        <w:t>20.</w:t>
      </w:r>
      <w:r>
        <w:rPr>
          <w:rFonts w:hint="eastAsia"/>
          <w:color w:val="000000"/>
        </w:rPr>
        <w:t>社会保障和就业（</w:t>
      </w:r>
      <w:r>
        <w:rPr>
          <w:rFonts w:hint="eastAsia"/>
          <w:color w:val="000000"/>
          <w:lang w:val="en-US" w:eastAsia="zh-CN"/>
        </w:rPr>
        <w:t>208</w:t>
      </w:r>
      <w:r>
        <w:rPr>
          <w:rFonts w:hint="eastAsia"/>
          <w:color w:val="000000"/>
        </w:rPr>
        <w:t>）</w:t>
      </w:r>
      <w:r>
        <w:rPr>
          <w:rFonts w:hint="eastAsia"/>
          <w:color w:val="000000"/>
          <w:lang w:val="en-US" w:eastAsia="zh-CN"/>
        </w:rPr>
        <w:t> 社会福利支出</w:t>
      </w:r>
      <w:r>
        <w:rPr>
          <w:rFonts w:hint="eastAsia"/>
          <w:color w:val="000000"/>
        </w:rPr>
        <w:t>（</w:t>
      </w:r>
      <w:r>
        <w:rPr>
          <w:rFonts w:hint="eastAsia"/>
          <w:color w:val="000000"/>
          <w:lang w:val="en-US" w:eastAsia="zh-CN"/>
        </w:rPr>
        <w:t>10</w:t>
      </w:r>
      <w:r>
        <w:rPr>
          <w:rFonts w:hint="eastAsia"/>
          <w:color w:val="000000"/>
        </w:rPr>
        <w:t>）  其他社会福利支出（</w:t>
      </w:r>
      <w:r>
        <w:rPr>
          <w:rFonts w:hint="eastAsia"/>
          <w:color w:val="000000"/>
          <w:lang w:val="en-US" w:eastAsia="zh-CN"/>
        </w:rPr>
        <w:t>99</w:t>
      </w:r>
      <w:r>
        <w:rPr>
          <w:rFonts w:hint="eastAsia"/>
          <w:color w:val="000000"/>
        </w:rPr>
        <w:t>）：</w:t>
      </w:r>
      <w:r>
        <w:rPr>
          <w:rFonts w:hint="eastAsia"/>
          <w:lang w:eastAsia="zh-CN"/>
        </w:rPr>
        <w:t>反映除上述项目以外其他用于社会福利方面的支出。</w:t>
      </w:r>
    </w:p>
    <w:p>
      <w:pPr>
        <w:spacing w:line="600" w:lineRule="exact"/>
        <w:ind w:firstLine="632" w:firstLineChars="200"/>
        <w:rPr>
          <w:rFonts w:hint="eastAsia"/>
          <w:color w:val="000000"/>
          <w:lang w:eastAsia="zh-CN"/>
        </w:rPr>
      </w:pPr>
      <w:r>
        <w:rPr>
          <w:rFonts w:hint="eastAsia"/>
          <w:color w:val="000000"/>
          <w:lang w:val="en-US" w:eastAsia="zh-CN"/>
        </w:rPr>
        <w:t>21.</w:t>
      </w:r>
      <w:r>
        <w:rPr>
          <w:rFonts w:hint="eastAsia"/>
          <w:color w:val="000000"/>
        </w:rPr>
        <w:t>社会保障和就业（</w:t>
      </w:r>
      <w:r>
        <w:rPr>
          <w:rFonts w:hint="eastAsia"/>
          <w:color w:val="000000"/>
          <w:lang w:val="en-US" w:eastAsia="zh-CN"/>
        </w:rPr>
        <w:t>208</w:t>
      </w:r>
      <w:r>
        <w:rPr>
          <w:rFonts w:hint="eastAsia"/>
          <w:color w:val="000000"/>
        </w:rPr>
        <w:t>）</w:t>
      </w:r>
      <w:r>
        <w:rPr>
          <w:rFonts w:hint="eastAsia"/>
          <w:color w:val="000000"/>
          <w:lang w:val="en-US" w:eastAsia="zh-CN"/>
        </w:rPr>
        <w:t>残疾人事业</w:t>
      </w:r>
      <w:r>
        <w:rPr>
          <w:rFonts w:hint="eastAsia"/>
          <w:color w:val="000000"/>
        </w:rPr>
        <w:t>（</w:t>
      </w:r>
      <w:r>
        <w:rPr>
          <w:rFonts w:hint="eastAsia"/>
          <w:color w:val="000000"/>
          <w:lang w:val="en-US" w:eastAsia="zh-CN"/>
        </w:rPr>
        <w:t>11</w:t>
      </w:r>
      <w:r>
        <w:rPr>
          <w:rFonts w:hint="eastAsia"/>
          <w:color w:val="000000"/>
        </w:rPr>
        <w:t>） 残疾人就业（</w:t>
      </w:r>
      <w:r>
        <w:rPr>
          <w:rFonts w:hint="eastAsia"/>
          <w:color w:val="000000"/>
          <w:lang w:val="en-US" w:eastAsia="zh-CN"/>
        </w:rPr>
        <w:t>05</w:t>
      </w:r>
      <w:r>
        <w:rPr>
          <w:rFonts w:hint="eastAsia"/>
          <w:color w:val="000000"/>
        </w:rPr>
        <w:t>）：</w:t>
      </w:r>
      <w:r>
        <w:rPr>
          <w:rFonts w:hint="eastAsia"/>
          <w:color w:val="000000"/>
          <w:lang w:eastAsia="zh-CN"/>
        </w:rPr>
        <w:t>反映残疾人联合会用于残疾人就业方面的支出。</w:t>
      </w:r>
    </w:p>
    <w:p>
      <w:pPr>
        <w:spacing w:line="600" w:lineRule="exact"/>
        <w:ind w:firstLine="632" w:firstLineChars="200"/>
        <w:rPr>
          <w:rFonts w:hint="eastAsia"/>
          <w:color w:val="000000"/>
          <w:lang w:val="en-US" w:eastAsia="zh-CN"/>
        </w:rPr>
      </w:pPr>
      <w:r>
        <w:rPr>
          <w:rFonts w:hint="eastAsia"/>
          <w:color w:val="000000"/>
          <w:lang w:val="en-US" w:eastAsia="zh-CN"/>
        </w:rPr>
        <w:t>22.社会保障和就业（208）反映财政为城乡生活困难人员缴纳的社会保险费支出（30）财政代缴城乡居民基本养老保险费支出（01）：反映财政为生活困难人员缴纳的城乡居民基本养老保险费支出。</w:t>
      </w:r>
    </w:p>
    <w:p>
      <w:pPr>
        <w:spacing w:line="540" w:lineRule="exact"/>
        <w:ind w:firstLine="632" w:firstLineChars="200"/>
        <w:rPr>
          <w:rFonts w:hint="eastAsia"/>
          <w:color w:val="000000"/>
        </w:rPr>
      </w:pPr>
      <w:r>
        <w:rPr>
          <w:rFonts w:hint="eastAsia"/>
          <w:lang w:val="en-US" w:eastAsia="zh-CN"/>
        </w:rPr>
        <w:t>23.</w:t>
      </w:r>
      <w:r>
        <w:rPr>
          <w:rFonts w:hint="eastAsia"/>
          <w:color w:val="000000"/>
        </w:rPr>
        <w:t>社会保障和就业（</w:t>
      </w:r>
      <w:r>
        <w:rPr>
          <w:rFonts w:hint="eastAsia"/>
          <w:color w:val="000000"/>
          <w:lang w:val="en-US" w:eastAsia="zh-CN"/>
        </w:rPr>
        <w:t>208</w:t>
      </w:r>
      <w:r>
        <w:rPr>
          <w:rFonts w:hint="eastAsia"/>
          <w:color w:val="000000"/>
        </w:rPr>
        <w:t>）其他社会保障和就业（</w:t>
      </w:r>
      <w:r>
        <w:rPr>
          <w:rFonts w:hint="eastAsia"/>
          <w:color w:val="000000"/>
          <w:lang w:val="en-US" w:eastAsia="zh-CN"/>
        </w:rPr>
        <w:t>99</w:t>
      </w:r>
      <w:r>
        <w:rPr>
          <w:rFonts w:hint="eastAsia"/>
          <w:color w:val="000000"/>
        </w:rPr>
        <w:t>）其他社会保障和就业支出（</w:t>
      </w:r>
      <w:r>
        <w:rPr>
          <w:rFonts w:hint="eastAsia"/>
          <w:color w:val="000000"/>
          <w:lang w:val="en-US" w:eastAsia="zh-CN"/>
        </w:rPr>
        <w:t>99</w:t>
      </w:r>
      <w:r>
        <w:rPr>
          <w:rFonts w:hint="eastAsia"/>
          <w:color w:val="000000"/>
        </w:rPr>
        <w:t>）：</w:t>
      </w:r>
      <w:r>
        <w:rPr>
          <w:rFonts w:hint="eastAsia"/>
          <w:lang w:eastAsia="zh-CN"/>
        </w:rPr>
        <w:t>反映</w:t>
      </w:r>
      <w:r>
        <w:t>除上述项目</w:t>
      </w:r>
      <w:r>
        <w:rPr>
          <w:rFonts w:hint="eastAsia"/>
          <w:lang w:eastAsia="zh-CN"/>
        </w:rPr>
        <w:t>以外其他用于社会保障和就业方面的支出</w:t>
      </w:r>
      <w:r>
        <w:t>。</w:t>
      </w:r>
    </w:p>
    <w:p>
      <w:pPr>
        <w:spacing w:line="540" w:lineRule="exact"/>
        <w:ind w:firstLine="632" w:firstLineChars="200"/>
        <w:rPr>
          <w:rFonts w:hint="eastAsia"/>
        </w:rPr>
      </w:pPr>
      <w:r>
        <w:rPr>
          <w:rFonts w:hint="eastAsia"/>
          <w:lang w:val="en-US" w:eastAsia="zh-CN"/>
        </w:rPr>
        <w:t>24</w:t>
      </w:r>
      <w:r>
        <w:rPr>
          <w:rFonts w:hint="eastAsia"/>
        </w:rPr>
        <w:t>.</w:t>
      </w:r>
      <w:r>
        <w:rPr>
          <w:rFonts w:hint="eastAsia" w:ascii="仿宋" w:hAnsi="仿宋" w:eastAsia="仿宋" w:cs="仿宋"/>
          <w:sz w:val="32"/>
          <w:szCs w:val="32"/>
        </w:rPr>
        <w:t>卫生健康</w:t>
      </w:r>
      <w:r>
        <w:rPr>
          <w:rFonts w:hint="eastAsia" w:ascii="仿宋" w:hAnsi="仿宋" w:eastAsia="仿宋" w:cs="仿宋"/>
          <w:sz w:val="32"/>
          <w:szCs w:val="32"/>
          <w:lang w:eastAsia="zh-CN"/>
        </w:rPr>
        <w:t>支出</w:t>
      </w:r>
      <w:r>
        <w:rPr>
          <w:rFonts w:hint="eastAsia"/>
        </w:rPr>
        <w:t>（</w:t>
      </w:r>
      <w:r>
        <w:rPr>
          <w:rFonts w:hint="eastAsia"/>
          <w:lang w:val="en-US" w:eastAsia="zh-CN"/>
        </w:rPr>
        <w:t>210</w:t>
      </w:r>
      <w:r>
        <w:rPr>
          <w:rFonts w:hint="eastAsia"/>
        </w:rPr>
        <w:t>）行政事业单位医疗（</w:t>
      </w:r>
      <w:r>
        <w:rPr>
          <w:rFonts w:hint="eastAsia"/>
          <w:lang w:val="en-US" w:eastAsia="zh-CN"/>
        </w:rPr>
        <w:t>11</w:t>
      </w:r>
      <w:r>
        <w:rPr>
          <w:rFonts w:hint="eastAsia"/>
        </w:rPr>
        <w:t>）行政单位医疗（</w:t>
      </w:r>
      <w:r>
        <w:rPr>
          <w:rFonts w:hint="eastAsia"/>
          <w:lang w:val="en-US" w:eastAsia="zh-CN"/>
        </w:rPr>
        <w:t>01</w:t>
      </w:r>
      <w:r>
        <w:rPr>
          <w:rFonts w:hint="eastAsia"/>
        </w:rPr>
        <w:t>）：</w:t>
      </w:r>
      <w:r>
        <w:rPr>
          <w:rFonts w:hint="eastAsia"/>
          <w:lang w:eastAsia="zh-CN"/>
        </w:rPr>
        <w:t>反映财政部门安排的行政单位（包括实施公务员管理的事业单位）基本医疗保险缴费经费，未参加医疗保险的行政单位的公费医疗经费，按国家规定享受离休人员、红军老战士待遇人员的医疗经费</w:t>
      </w:r>
      <w:r>
        <w:t>。</w:t>
      </w:r>
    </w:p>
    <w:p>
      <w:pPr>
        <w:spacing w:line="540" w:lineRule="exact"/>
        <w:ind w:firstLine="632" w:firstLineChars="200"/>
        <w:rPr>
          <w:rFonts w:hint="eastAsia"/>
          <w:color w:val="000000"/>
        </w:rPr>
      </w:pPr>
      <w:r>
        <w:rPr>
          <w:rFonts w:hint="eastAsia"/>
          <w:lang w:val="en-US" w:eastAsia="zh-CN"/>
        </w:rPr>
        <w:t>25</w:t>
      </w:r>
      <w:r>
        <w:rPr>
          <w:rFonts w:hint="eastAsia"/>
          <w:color w:val="000000"/>
        </w:rPr>
        <w:t>.</w:t>
      </w:r>
      <w:r>
        <w:rPr>
          <w:rFonts w:hint="eastAsia" w:ascii="仿宋" w:hAnsi="仿宋" w:eastAsia="仿宋" w:cs="仿宋"/>
          <w:sz w:val="32"/>
          <w:szCs w:val="32"/>
        </w:rPr>
        <w:t>卫生健康</w:t>
      </w:r>
      <w:r>
        <w:rPr>
          <w:rFonts w:hint="eastAsia" w:ascii="仿宋" w:hAnsi="仿宋" w:eastAsia="仿宋" w:cs="仿宋"/>
          <w:sz w:val="32"/>
          <w:szCs w:val="32"/>
          <w:lang w:eastAsia="zh-CN"/>
        </w:rPr>
        <w:t>支出</w:t>
      </w:r>
      <w:r>
        <w:rPr>
          <w:rFonts w:hint="eastAsia"/>
          <w:color w:val="000000"/>
        </w:rPr>
        <w:t>（</w:t>
      </w:r>
      <w:r>
        <w:rPr>
          <w:rFonts w:hint="eastAsia"/>
          <w:color w:val="000000"/>
          <w:lang w:val="en-US" w:eastAsia="zh-CN"/>
        </w:rPr>
        <w:t>210</w:t>
      </w:r>
      <w:r>
        <w:rPr>
          <w:rFonts w:hint="eastAsia"/>
          <w:color w:val="000000"/>
        </w:rPr>
        <w:t>）行政事业单位医疗（</w:t>
      </w:r>
      <w:r>
        <w:rPr>
          <w:rFonts w:hint="eastAsia"/>
          <w:color w:val="000000"/>
          <w:lang w:val="en-US" w:eastAsia="zh-CN"/>
        </w:rPr>
        <w:t>11</w:t>
      </w:r>
      <w:r>
        <w:rPr>
          <w:rFonts w:hint="eastAsia"/>
          <w:color w:val="000000"/>
        </w:rPr>
        <w:t>）事业单位医疗（</w:t>
      </w:r>
      <w:r>
        <w:rPr>
          <w:rFonts w:hint="eastAsia"/>
          <w:color w:val="000000"/>
          <w:lang w:val="en-US" w:eastAsia="zh-CN"/>
        </w:rPr>
        <w:t>02</w:t>
      </w:r>
      <w:r>
        <w:rPr>
          <w:rFonts w:hint="eastAsia"/>
          <w:color w:val="000000"/>
        </w:rPr>
        <w:t>）：</w:t>
      </w:r>
      <w:r>
        <w:rPr>
          <w:rFonts w:hint="eastAsia"/>
          <w:lang w:eastAsia="zh-CN"/>
        </w:rPr>
        <w:t>反映财政部门安排的事业单位基本医疗保险缴费经费，未参加医疗保险的事业单位的公费医疗经费，按国家规定享受离休人员待遇的医疗经费。</w:t>
      </w:r>
    </w:p>
    <w:p>
      <w:pPr>
        <w:spacing w:line="540" w:lineRule="exact"/>
        <w:ind w:firstLine="632" w:firstLineChars="200"/>
        <w:rPr>
          <w:rFonts w:hint="eastAsia"/>
          <w:color w:val="000000"/>
        </w:rPr>
      </w:pPr>
      <w:r>
        <w:rPr>
          <w:rFonts w:hint="eastAsia"/>
          <w:color w:val="000000"/>
          <w:lang w:val="en-US" w:eastAsia="zh-CN"/>
        </w:rPr>
        <w:t>26</w:t>
      </w:r>
      <w:r>
        <w:rPr>
          <w:rFonts w:hint="eastAsia"/>
          <w:color w:val="000000"/>
        </w:rPr>
        <w:t>.</w:t>
      </w:r>
      <w:r>
        <w:rPr>
          <w:rFonts w:hint="eastAsia" w:ascii="仿宋" w:hAnsi="仿宋" w:eastAsia="仿宋" w:cs="仿宋"/>
          <w:sz w:val="32"/>
          <w:szCs w:val="32"/>
        </w:rPr>
        <w:t>卫生健康</w:t>
      </w:r>
      <w:r>
        <w:rPr>
          <w:rFonts w:hint="eastAsia" w:ascii="仿宋" w:hAnsi="仿宋" w:eastAsia="仿宋" w:cs="仿宋"/>
          <w:sz w:val="32"/>
          <w:szCs w:val="32"/>
          <w:lang w:eastAsia="zh-CN"/>
        </w:rPr>
        <w:t>支出</w:t>
      </w:r>
      <w:r>
        <w:rPr>
          <w:rFonts w:hint="eastAsia"/>
          <w:color w:val="000000"/>
        </w:rPr>
        <w:t>（</w:t>
      </w:r>
      <w:r>
        <w:rPr>
          <w:rFonts w:hint="eastAsia"/>
          <w:color w:val="000000"/>
          <w:lang w:val="en-US" w:eastAsia="zh-CN"/>
        </w:rPr>
        <w:t>210</w:t>
      </w:r>
      <w:r>
        <w:rPr>
          <w:rFonts w:hint="eastAsia"/>
          <w:color w:val="000000"/>
        </w:rPr>
        <w:t>）行政事业单位医疗（</w:t>
      </w:r>
      <w:r>
        <w:rPr>
          <w:rFonts w:hint="eastAsia"/>
          <w:color w:val="000000"/>
          <w:lang w:val="en-US" w:eastAsia="zh-CN"/>
        </w:rPr>
        <w:t>11</w:t>
      </w:r>
      <w:r>
        <w:rPr>
          <w:rFonts w:hint="eastAsia"/>
          <w:color w:val="000000"/>
        </w:rPr>
        <w:t>）公务员医疗补助（</w:t>
      </w:r>
      <w:r>
        <w:rPr>
          <w:rFonts w:hint="eastAsia"/>
          <w:color w:val="000000"/>
          <w:lang w:val="en-US" w:eastAsia="zh-CN"/>
        </w:rPr>
        <w:t>03</w:t>
      </w:r>
      <w:r>
        <w:rPr>
          <w:rFonts w:hint="eastAsia"/>
          <w:color w:val="000000"/>
        </w:rPr>
        <w:t>）：</w:t>
      </w:r>
      <w:r>
        <w:rPr>
          <w:rFonts w:hint="eastAsia"/>
          <w:lang w:eastAsia="zh-CN"/>
        </w:rPr>
        <w:t>反映财政部门安排的公务员医疗补助经费</w:t>
      </w:r>
      <w:r>
        <w:t>。</w:t>
      </w:r>
    </w:p>
    <w:p>
      <w:pPr>
        <w:spacing w:line="540" w:lineRule="exact"/>
        <w:ind w:firstLine="632" w:firstLineChars="200"/>
      </w:pPr>
      <w:r>
        <w:rPr>
          <w:rFonts w:hint="eastAsia"/>
          <w:color w:val="000000"/>
          <w:lang w:val="en-US" w:eastAsia="zh-CN"/>
        </w:rPr>
        <w:t>27</w:t>
      </w:r>
      <w:r>
        <w:rPr>
          <w:rFonts w:hint="eastAsia"/>
          <w:color w:val="000000"/>
        </w:rPr>
        <w:t>.住房保障（</w:t>
      </w:r>
      <w:r>
        <w:rPr>
          <w:rFonts w:hint="eastAsia"/>
          <w:color w:val="000000"/>
          <w:lang w:val="en-US" w:eastAsia="zh-CN"/>
        </w:rPr>
        <w:t>221</w:t>
      </w:r>
      <w:r>
        <w:rPr>
          <w:rFonts w:hint="eastAsia"/>
          <w:color w:val="000000"/>
        </w:rPr>
        <w:t>）住房改革支出（</w:t>
      </w:r>
      <w:r>
        <w:rPr>
          <w:rFonts w:hint="eastAsia"/>
          <w:color w:val="000000"/>
          <w:lang w:val="en-US" w:eastAsia="zh-CN"/>
        </w:rPr>
        <w:t>02</w:t>
      </w:r>
      <w:r>
        <w:rPr>
          <w:rFonts w:hint="eastAsia"/>
          <w:color w:val="000000"/>
        </w:rPr>
        <w:t>）住房公积金（</w:t>
      </w:r>
      <w:r>
        <w:rPr>
          <w:rFonts w:hint="eastAsia"/>
          <w:color w:val="000000"/>
          <w:lang w:val="en-US" w:eastAsia="zh-CN"/>
        </w:rPr>
        <w:t>01</w:t>
      </w:r>
      <w:r>
        <w:rPr>
          <w:rFonts w:hint="eastAsia"/>
          <w:color w:val="000000"/>
        </w:rPr>
        <w:t>）：</w:t>
      </w:r>
      <w:r>
        <w:rPr>
          <w:rFonts w:hint="eastAsia"/>
          <w:lang w:eastAsia="zh-CN"/>
        </w:rPr>
        <w:t>反映行政事业按人力资源和社会保障部、财政部规定的基本工资和津贴补贴以及按规定</w:t>
      </w:r>
      <w:r>
        <w:rPr>
          <w:rFonts w:hint="eastAsia"/>
          <w:lang w:val="en-US" w:eastAsia="zh-CN"/>
        </w:rPr>
        <w:t>比例</w:t>
      </w:r>
      <w:r>
        <w:rPr>
          <w:rFonts w:hint="eastAsia"/>
          <w:lang w:eastAsia="zh-CN"/>
        </w:rPr>
        <w:t>为职工缴纳的住房公积金</w:t>
      </w:r>
      <w:r>
        <w:t>。</w:t>
      </w:r>
    </w:p>
    <w:p>
      <w:pPr>
        <w:spacing w:line="600" w:lineRule="exact"/>
        <w:ind w:firstLine="632" w:firstLineChars="200"/>
        <w:rPr>
          <w:rFonts w:hint="eastAsia"/>
          <w:lang w:eastAsia="zh-CN"/>
        </w:rPr>
      </w:pPr>
      <w:bookmarkStart w:id="0" w:name="_GoBack"/>
      <w:bookmarkEnd w:id="0"/>
    </w:p>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- 12 -</w:t>
    </w:r>
    <w:r>
      <w:rPr>
        <w:rFonts w:ascii="宋体" w:hAnsi="宋体" w:eastAsia="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08861"/>
    <w:multiLevelType w:val="singleLevel"/>
    <w:tmpl w:val="4EC0886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MmZlNzA5MWM5MDNjNzA2Y2RlYTc4NTU0YzJjZjkifQ=="/>
  </w:docVars>
  <w:rsids>
    <w:rsidRoot w:val="00E867C5"/>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546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660C6"/>
    <w:rsid w:val="001753D5"/>
    <w:rsid w:val="001762E8"/>
    <w:rsid w:val="00176B3D"/>
    <w:rsid w:val="0018286F"/>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6E4F"/>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93E"/>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5708B"/>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6D9"/>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2DF1"/>
    <w:rsid w:val="006A50D1"/>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0571"/>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53243"/>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13B4D"/>
    <w:rsid w:val="00C2202C"/>
    <w:rsid w:val="00C27535"/>
    <w:rsid w:val="00C317A0"/>
    <w:rsid w:val="00C3399B"/>
    <w:rsid w:val="00C3677B"/>
    <w:rsid w:val="00C42EBA"/>
    <w:rsid w:val="00C4653B"/>
    <w:rsid w:val="00C4700D"/>
    <w:rsid w:val="00C5079F"/>
    <w:rsid w:val="00C60CC9"/>
    <w:rsid w:val="00C62BEB"/>
    <w:rsid w:val="00C65822"/>
    <w:rsid w:val="00C70090"/>
    <w:rsid w:val="00C70674"/>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4018"/>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0FFE"/>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1F96"/>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17D3"/>
    <w:rsid w:val="00FE47EA"/>
    <w:rsid w:val="00FE5FB9"/>
    <w:rsid w:val="00FF7A58"/>
    <w:rsid w:val="020B5477"/>
    <w:rsid w:val="021E24E1"/>
    <w:rsid w:val="028833CB"/>
    <w:rsid w:val="0306252E"/>
    <w:rsid w:val="047F5667"/>
    <w:rsid w:val="0486520D"/>
    <w:rsid w:val="05F64F83"/>
    <w:rsid w:val="06247323"/>
    <w:rsid w:val="064455B2"/>
    <w:rsid w:val="06FC1585"/>
    <w:rsid w:val="09787A9C"/>
    <w:rsid w:val="0AB87005"/>
    <w:rsid w:val="0B297AB8"/>
    <w:rsid w:val="0DA833B7"/>
    <w:rsid w:val="0DB605C8"/>
    <w:rsid w:val="0E2D23AF"/>
    <w:rsid w:val="0FCE5C93"/>
    <w:rsid w:val="10941F0B"/>
    <w:rsid w:val="114445F4"/>
    <w:rsid w:val="118468ED"/>
    <w:rsid w:val="13113FD1"/>
    <w:rsid w:val="1453249D"/>
    <w:rsid w:val="14BA40AD"/>
    <w:rsid w:val="164200CB"/>
    <w:rsid w:val="167709D4"/>
    <w:rsid w:val="16D71839"/>
    <w:rsid w:val="17120F2E"/>
    <w:rsid w:val="17645BD7"/>
    <w:rsid w:val="196353FF"/>
    <w:rsid w:val="1B435A78"/>
    <w:rsid w:val="1B6F7E09"/>
    <w:rsid w:val="1C0F13F9"/>
    <w:rsid w:val="1D7C55AE"/>
    <w:rsid w:val="1D7C5C1C"/>
    <w:rsid w:val="21461C67"/>
    <w:rsid w:val="232F4ADB"/>
    <w:rsid w:val="24435D42"/>
    <w:rsid w:val="24566FCA"/>
    <w:rsid w:val="2543731D"/>
    <w:rsid w:val="255D3085"/>
    <w:rsid w:val="25B67195"/>
    <w:rsid w:val="25B73D15"/>
    <w:rsid w:val="25CE3A74"/>
    <w:rsid w:val="260C585A"/>
    <w:rsid w:val="27694BFB"/>
    <w:rsid w:val="28E86382"/>
    <w:rsid w:val="28E952D7"/>
    <w:rsid w:val="291449BF"/>
    <w:rsid w:val="293B577C"/>
    <w:rsid w:val="2A0B3885"/>
    <w:rsid w:val="2B484E1B"/>
    <w:rsid w:val="2BB342EE"/>
    <w:rsid w:val="2D122FE8"/>
    <w:rsid w:val="2D3423A7"/>
    <w:rsid w:val="2D7B3CA3"/>
    <w:rsid w:val="2DB946E3"/>
    <w:rsid w:val="2E053439"/>
    <w:rsid w:val="2E6755DE"/>
    <w:rsid w:val="2F45068A"/>
    <w:rsid w:val="2F4C7435"/>
    <w:rsid w:val="2F990CFA"/>
    <w:rsid w:val="2F9F2981"/>
    <w:rsid w:val="31724830"/>
    <w:rsid w:val="346A5ACB"/>
    <w:rsid w:val="347E631A"/>
    <w:rsid w:val="35D547FF"/>
    <w:rsid w:val="36DF0619"/>
    <w:rsid w:val="36E053AA"/>
    <w:rsid w:val="36F235D0"/>
    <w:rsid w:val="371058F4"/>
    <w:rsid w:val="371F561C"/>
    <w:rsid w:val="37E01525"/>
    <w:rsid w:val="3A94598C"/>
    <w:rsid w:val="3B8B440B"/>
    <w:rsid w:val="3BF42127"/>
    <w:rsid w:val="3C53150B"/>
    <w:rsid w:val="406447DE"/>
    <w:rsid w:val="40BA6B25"/>
    <w:rsid w:val="40BF3312"/>
    <w:rsid w:val="40C439CA"/>
    <w:rsid w:val="41D04B6D"/>
    <w:rsid w:val="41F51DCF"/>
    <w:rsid w:val="433008C6"/>
    <w:rsid w:val="437A4F8E"/>
    <w:rsid w:val="446A3BB1"/>
    <w:rsid w:val="44713757"/>
    <w:rsid w:val="453B4602"/>
    <w:rsid w:val="46186E9E"/>
    <w:rsid w:val="46B42A0C"/>
    <w:rsid w:val="472B6679"/>
    <w:rsid w:val="47A043A4"/>
    <w:rsid w:val="48D0122B"/>
    <w:rsid w:val="48E32A59"/>
    <w:rsid w:val="49A93AE7"/>
    <w:rsid w:val="4A136F3B"/>
    <w:rsid w:val="4A166932"/>
    <w:rsid w:val="4A3B6114"/>
    <w:rsid w:val="4A9A0D07"/>
    <w:rsid w:val="4C4200F9"/>
    <w:rsid w:val="4C473197"/>
    <w:rsid w:val="4C845DB8"/>
    <w:rsid w:val="4C966BCE"/>
    <w:rsid w:val="4D044B07"/>
    <w:rsid w:val="4E8D0FE4"/>
    <w:rsid w:val="4E96490D"/>
    <w:rsid w:val="4F7666FD"/>
    <w:rsid w:val="4FF36336"/>
    <w:rsid w:val="505A62F3"/>
    <w:rsid w:val="50D41F3B"/>
    <w:rsid w:val="50F65F51"/>
    <w:rsid w:val="5101537F"/>
    <w:rsid w:val="51936EC0"/>
    <w:rsid w:val="51D712B9"/>
    <w:rsid w:val="51D969D9"/>
    <w:rsid w:val="52F20DDD"/>
    <w:rsid w:val="556D587D"/>
    <w:rsid w:val="566B7CA9"/>
    <w:rsid w:val="56B065B1"/>
    <w:rsid w:val="56B374C8"/>
    <w:rsid w:val="57613824"/>
    <w:rsid w:val="57BA117B"/>
    <w:rsid w:val="590546CD"/>
    <w:rsid w:val="599825D1"/>
    <w:rsid w:val="5E1C4909"/>
    <w:rsid w:val="5F6415D9"/>
    <w:rsid w:val="604C0EF7"/>
    <w:rsid w:val="617F3FEC"/>
    <w:rsid w:val="62007068"/>
    <w:rsid w:val="62C21294"/>
    <w:rsid w:val="631F726F"/>
    <w:rsid w:val="635A7DCF"/>
    <w:rsid w:val="638178CC"/>
    <w:rsid w:val="63C56D15"/>
    <w:rsid w:val="63CA02AD"/>
    <w:rsid w:val="67B62C78"/>
    <w:rsid w:val="67F0439B"/>
    <w:rsid w:val="68727827"/>
    <w:rsid w:val="695E325D"/>
    <w:rsid w:val="6C623E9C"/>
    <w:rsid w:val="6D063831"/>
    <w:rsid w:val="6D5B3775"/>
    <w:rsid w:val="6F5E5023"/>
    <w:rsid w:val="6FAE5F22"/>
    <w:rsid w:val="706B1A7B"/>
    <w:rsid w:val="70740E7A"/>
    <w:rsid w:val="71707144"/>
    <w:rsid w:val="71C968B8"/>
    <w:rsid w:val="72706400"/>
    <w:rsid w:val="734C2EB7"/>
    <w:rsid w:val="73C222D9"/>
    <w:rsid w:val="73DB6C19"/>
    <w:rsid w:val="750F6F08"/>
    <w:rsid w:val="75105F74"/>
    <w:rsid w:val="76202A3A"/>
    <w:rsid w:val="763F5172"/>
    <w:rsid w:val="76CD7C66"/>
    <w:rsid w:val="785564D4"/>
    <w:rsid w:val="78D67816"/>
    <w:rsid w:val="79B55EFF"/>
    <w:rsid w:val="79E63DB2"/>
    <w:rsid w:val="7A427BA1"/>
    <w:rsid w:val="7BBA41F2"/>
    <w:rsid w:val="7C902623"/>
    <w:rsid w:val="7C9175D1"/>
    <w:rsid w:val="7DE013C4"/>
    <w:rsid w:val="7DFC0F08"/>
    <w:rsid w:val="7E545F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3"/>
    <w:qFormat/>
    <w:uiPriority w:val="0"/>
    <w:pPr>
      <w:spacing w:line="560" w:lineRule="exact"/>
      <w:ind w:firstLine="200" w:firstLineChars="200"/>
    </w:pPr>
    <w:rPr>
      <w:rFonts w:ascii="Times New Roman" w:hAnsi="Times New Roman" w:eastAsia="方正仿宋简体"/>
      <w:sz w:val="32"/>
      <w:szCs w:val="32"/>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before="0" w:beforeAutospacing="0" w:after="0" w:afterAutospacing="0"/>
      <w:ind w:left="0" w:right="0"/>
      <w:jc w:val="left"/>
    </w:pPr>
    <w:rPr>
      <w:rFonts w:hint="default" w:ascii="Calibri" w:hAnsi="Calibri" w:eastAsia="宋体" w:cs="Times New Roman"/>
      <w:kern w:val="0"/>
      <w:sz w:val="24"/>
      <w:szCs w:val="24"/>
      <w:lang w:val="en-US" w:eastAsia="zh-CN" w:bidi="ar"/>
    </w:rPr>
  </w:style>
  <w:style w:type="paragraph" w:styleId="6">
    <w:name w:val="Balloon Text"/>
    <w:basedOn w:val="1"/>
    <w:semiHidden/>
    <w:qFormat/>
    <w:uiPriority w:val="0"/>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12">
    <w:name w:val="??????"/>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7804</Words>
  <Characters>8550</Characters>
  <Lines>32</Lines>
  <Paragraphs>9</Paragraphs>
  <TotalTime>2</TotalTime>
  <ScaleCrop>false</ScaleCrop>
  <LinksUpToDate>false</LinksUpToDate>
  <CharactersWithSpaces>8608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2014-05-21T06:41:00Z</dcterms:created>
  <dc:creator>Lenovo User</dc:creator>
  <cp:lastModifiedBy>人社局、</cp:lastModifiedBy>
  <cp:lastPrinted>2019-03-28T06:53:00Z</cp:lastPrinted>
  <dcterms:modified xsi:type="dcterms:W3CDTF">2024-01-29T08:00:50Z</dcterms:modified>
  <cp:revision>578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56AFD6FFF49446BA8BAAD25D2EB29DD4</vt:lpwstr>
  </property>
</Properties>
</file>