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四川省</w:t>
      </w:r>
      <w:r>
        <w:rPr>
          <w:rFonts w:hint="eastAsia" w:ascii="方正小标宋简体" w:eastAsia="方正小标宋简体"/>
          <w:sz w:val="52"/>
          <w:szCs w:val="52"/>
        </w:rPr>
        <w:t>遂宁市船山区</w:t>
      </w:r>
      <w:r>
        <w:rPr>
          <w:rFonts w:hint="eastAsia" w:ascii="方正小标宋简体" w:eastAsia="方正小标宋简体"/>
          <w:sz w:val="52"/>
          <w:szCs w:val="52"/>
          <w:lang w:eastAsia="zh-CN"/>
        </w:rPr>
        <w:t>信访</w:t>
      </w:r>
      <w:r>
        <w:rPr>
          <w:rFonts w:hint="eastAsia" w:ascii="方正小标宋简体" w:eastAsia="方正小标宋简体"/>
          <w:sz w:val="52"/>
          <w:szCs w:val="52"/>
        </w:rPr>
        <w:t>局</w:t>
      </w:r>
    </w:p>
    <w:p>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24</w:t>
      </w:r>
      <w:r>
        <w:rPr>
          <w:rFonts w:hint="eastAsia" w:ascii="方正小标宋简体" w:eastAsia="方正小标宋简体"/>
          <w:sz w:val="52"/>
          <w:szCs w:val="52"/>
        </w:rPr>
        <w:t>年部门预算</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w:t>
      </w:r>
      <w:r>
        <w:rPr>
          <w:rFonts w:hint="eastAsia" w:ascii="黑体" w:hAnsi="黑体" w:eastAsia="黑体"/>
          <w:szCs w:val="44"/>
          <w:lang w:val="en-US" w:eastAsia="zh-CN"/>
        </w:rPr>
        <w:t>24</w:t>
      </w:r>
      <w:r>
        <w:rPr>
          <w:rFonts w:hint="eastAsia" w:ascii="黑体" w:hAnsi="黑体" w:eastAsia="黑体"/>
          <w:szCs w:val="44"/>
        </w:rPr>
        <w:t>年部门预算项目绩效目标表</w:t>
      </w:r>
    </w:p>
    <w:p>
      <w:pPr>
        <w:spacing w:line="600" w:lineRule="exact"/>
        <w:ind w:firstLine="632"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lang w:val="en-US" w:eastAsia="zh-CN"/>
        </w:rPr>
        <w:t>部门整体支出</w:t>
      </w:r>
      <w:r>
        <w:rPr>
          <w:rFonts w:hint="eastAsia" w:ascii="仿宋_GB2312"/>
          <w:szCs w:val="44"/>
        </w:rPr>
        <w:t>绩效目标表</w:t>
      </w:r>
    </w:p>
    <w:p>
      <w:pPr>
        <w:spacing w:line="600" w:lineRule="exact"/>
        <w:ind w:firstLine="632" w:firstLineChars="200"/>
        <w:rPr>
          <w:rFonts w:hint="eastAsia" w:ascii="仿宋_GB2312" w:eastAsia="仿宋_GB2312"/>
          <w:szCs w:val="44"/>
          <w:lang w:eastAsia="zh-CN"/>
        </w:rPr>
      </w:pPr>
      <w:r>
        <w:rPr>
          <w:rFonts w:hint="eastAsia" w:ascii="仿宋_GB2312"/>
          <w:szCs w:val="44"/>
          <w:lang w:eastAsia="zh-CN"/>
        </w:rPr>
        <w:t>表</w:t>
      </w:r>
      <w:r>
        <w:rPr>
          <w:rFonts w:hint="eastAsia" w:ascii="仿宋_GB2312"/>
          <w:szCs w:val="44"/>
          <w:lang w:val="en-US" w:eastAsia="zh-CN"/>
        </w:rPr>
        <w:t xml:space="preserve">2. </w:t>
      </w:r>
      <w:r>
        <w:rPr>
          <w:rFonts w:hint="eastAsia" w:ascii="仿宋_GB2312"/>
          <w:szCs w:val="44"/>
        </w:rPr>
        <w:t>部门预算项目支出绩效目标表</w:t>
      </w:r>
    </w:p>
    <w:p>
      <w:pPr>
        <w:spacing w:line="600" w:lineRule="exact"/>
        <w:rPr>
          <w:rFonts w:ascii="仿宋_GB2312"/>
          <w:szCs w:val="44"/>
        </w:rPr>
      </w:pPr>
    </w:p>
    <w:p>
      <w:pPr>
        <w:spacing w:line="600" w:lineRule="exact"/>
        <w:rPr>
          <w:rFonts w:hint="eastAsia" w:ascii="仿宋_GB2312"/>
          <w:szCs w:val="44"/>
        </w:rPr>
      </w:pPr>
    </w:p>
    <w:p>
      <w:pPr>
        <w:spacing w:line="600" w:lineRule="exact"/>
        <w:jc w:val="center"/>
        <w:rPr>
          <w:rFonts w:ascii="方正小标宋简体" w:eastAsia="方正小标宋简体"/>
          <w:color w:val="FF0000"/>
          <w:sz w:val="44"/>
          <w:szCs w:val="44"/>
        </w:rPr>
      </w:pPr>
      <w:r>
        <w:rPr>
          <w:rFonts w:ascii="仿宋_GB2312"/>
          <w:szCs w:val="44"/>
        </w:rPr>
        <w:br w:type="page"/>
      </w:r>
      <w:r>
        <w:rPr>
          <w:rFonts w:hint="eastAsia" w:ascii="方正小标宋简体" w:eastAsia="方正小标宋简体"/>
          <w:sz w:val="44"/>
          <w:szCs w:val="44"/>
          <w:lang w:val="en-US" w:eastAsia="zh-CN"/>
        </w:rPr>
        <w:t>遂宁市船山区信访局</w:t>
      </w:r>
    </w:p>
    <w:p>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年部门预算编制说明</w:t>
      </w:r>
    </w:p>
    <w:p>
      <w:pPr>
        <w:spacing w:line="600" w:lineRule="exact"/>
        <w:ind w:firstLine="632" w:firstLineChars="200"/>
        <w:rPr>
          <w:rFonts w:ascii="黑体" w:hAnsi="黑体" w:eastAsia="黑体"/>
        </w:rPr>
      </w:pPr>
    </w:p>
    <w:p>
      <w:pPr>
        <w:numPr>
          <w:ilvl w:val="0"/>
          <w:numId w:val="2"/>
        </w:numPr>
        <w:spacing w:line="600" w:lineRule="exact"/>
        <w:ind w:firstLine="632" w:firstLineChars="200"/>
        <w:rPr>
          <w:rFonts w:ascii="黑体" w:hAnsi="黑体" w:eastAsia="黑体"/>
          <w:highlight w:val="none"/>
        </w:rPr>
      </w:pPr>
      <w:r>
        <w:rPr>
          <w:rFonts w:ascii="黑体" w:hAnsi="黑体" w:eastAsia="黑体"/>
          <w:highlight w:val="none"/>
        </w:rPr>
        <w:t>基本职能及主要工作</w:t>
      </w:r>
    </w:p>
    <w:p>
      <w:pPr>
        <w:spacing w:line="600" w:lineRule="exact"/>
        <w:ind w:firstLine="632" w:firstLineChars="200"/>
        <w:rPr>
          <w:rFonts w:ascii="楷体_GB2312" w:eastAsia="楷体_GB2312"/>
          <w:b/>
          <w:color w:val="000000"/>
        </w:rPr>
      </w:pPr>
      <w:r>
        <w:rPr>
          <w:rFonts w:hint="eastAsia" w:ascii="楷体_GB2312" w:eastAsia="楷体_GB2312"/>
          <w:b/>
          <w:color w:val="000000"/>
        </w:rPr>
        <w:t xml:space="preserve">（一） </w:t>
      </w:r>
      <w:r>
        <w:rPr>
          <w:rFonts w:hint="eastAsia" w:ascii="楷体_GB2312" w:eastAsia="楷体_GB2312"/>
          <w:b/>
          <w:color w:val="000000"/>
          <w:lang w:eastAsia="zh-CN"/>
        </w:rPr>
        <w:t>信访局</w:t>
      </w:r>
      <w:r>
        <w:rPr>
          <w:rFonts w:hint="eastAsia" w:ascii="楷体_GB2312" w:eastAsia="楷体_GB2312"/>
          <w:b/>
          <w:color w:val="000000"/>
        </w:rPr>
        <w:t>职能简介</w:t>
      </w:r>
    </w:p>
    <w:p>
      <w:pPr>
        <w:ind w:firstLine="632" w:firstLineChars="200"/>
        <w:rPr>
          <w:color w:val="000000"/>
        </w:rPr>
      </w:pPr>
      <w:r>
        <w:rPr>
          <w:rFonts w:hint="eastAsia"/>
        </w:rPr>
        <w:t>1</w:t>
      </w:r>
      <w:r>
        <w:rPr>
          <w:rFonts w:hint="eastAsia"/>
          <w:color w:val="000000"/>
          <w:lang w:eastAsia="zh-CN"/>
        </w:rPr>
        <w:t>.</w:t>
      </w:r>
      <w:r>
        <w:rPr>
          <w:rFonts w:hint="eastAsia" w:ascii="仿宋_GB2312"/>
          <w:color w:val="000000"/>
        </w:rPr>
        <w:t>代表处理人民群众给区委、区政府的来信，接待群众来访；承办上级机关和区委、区政府的信访事项；向乡、镇（街道办事处）和区直属单位转办信访事项，并负责督促、检查落实情况</w:t>
      </w:r>
      <w:r>
        <w:rPr>
          <w:color w:val="000000"/>
        </w:rPr>
        <w:t>。</w:t>
      </w:r>
    </w:p>
    <w:p>
      <w:pPr>
        <w:ind w:firstLine="632" w:firstLineChars="200"/>
        <w:rPr>
          <w:rFonts w:hint="eastAsia"/>
        </w:rPr>
      </w:pPr>
      <w:r>
        <w:rPr>
          <w:rFonts w:hint="eastAsia"/>
        </w:rPr>
        <w:t>2</w:t>
      </w:r>
      <w:r>
        <w:rPr>
          <w:rFonts w:hint="eastAsia"/>
          <w:lang w:eastAsia="zh-CN"/>
        </w:rPr>
        <w:t>.</w:t>
      </w:r>
      <w:r>
        <w:rPr>
          <w:rFonts w:hint="eastAsia" w:ascii="仿宋_GB2312"/>
          <w:color w:val="000000"/>
        </w:rPr>
        <w:t>直接组织或参与协调处理涉及各个部门或跨县（市、区）的信访事项和重大、异常、突发性的集体上访以及其他重要信访事项；维护群众到区委、区政府的上访秩序</w:t>
      </w:r>
      <w:r>
        <w:rPr>
          <w:color w:val="000000"/>
        </w:rPr>
        <w:t>。</w:t>
      </w:r>
    </w:p>
    <w:p>
      <w:pPr>
        <w:ind w:firstLine="632" w:firstLineChars="200"/>
        <w:rPr>
          <w:rFonts w:hint="eastAsia"/>
          <w:color w:val="000000"/>
        </w:rPr>
      </w:pPr>
      <w:r>
        <w:rPr>
          <w:rFonts w:hint="eastAsia"/>
          <w:lang w:val="en-US" w:eastAsia="zh-CN"/>
        </w:rPr>
        <w:t>3.</w:t>
      </w:r>
      <w:r>
        <w:rPr>
          <w:rFonts w:hint="eastAsia" w:ascii="仿宋_GB2312"/>
          <w:color w:val="000000"/>
        </w:rPr>
        <w:t>调查、研究、分析信访情况和社会不稳定因素，及时向区委、区政府领导提供信访信息和解决问题的建议</w:t>
      </w:r>
      <w:r>
        <w:rPr>
          <w:color w:val="000000"/>
        </w:rPr>
        <w:t>。</w:t>
      </w:r>
    </w:p>
    <w:p>
      <w:pPr>
        <w:ind w:firstLine="632" w:firstLineChars="200"/>
        <w:rPr>
          <w:rFonts w:hint="eastAsia"/>
          <w:color w:val="000000"/>
        </w:rPr>
      </w:pPr>
      <w:r>
        <w:rPr>
          <w:rFonts w:hint="eastAsia"/>
          <w:color w:val="000000"/>
        </w:rPr>
        <w:t>4</w:t>
      </w:r>
      <w:r>
        <w:rPr>
          <w:rFonts w:hint="eastAsia"/>
          <w:color w:val="000000"/>
          <w:lang w:eastAsia="zh-CN"/>
        </w:rPr>
        <w:t>.</w:t>
      </w:r>
      <w:r>
        <w:rPr>
          <w:rFonts w:hint="eastAsia" w:ascii="仿宋_GB2312"/>
          <w:color w:val="000000"/>
        </w:rPr>
        <w:t>指导、检查基层信访工作；研究、起草有关信访工作的规范性文件、制度；总结、推广信访工作经验，提出加强和改革信访工作的意见和建议</w:t>
      </w:r>
      <w:r>
        <w:rPr>
          <w:color w:val="000000"/>
        </w:rPr>
        <w:t>。</w:t>
      </w:r>
    </w:p>
    <w:p>
      <w:pPr>
        <w:ind w:firstLine="632" w:firstLineChars="200"/>
        <w:rPr>
          <w:rFonts w:hint="eastAsia"/>
          <w:color w:val="000000"/>
        </w:rPr>
      </w:pPr>
      <w:r>
        <w:rPr>
          <w:rFonts w:hint="eastAsia"/>
          <w:color w:val="000000"/>
        </w:rPr>
        <w:t>5</w:t>
      </w:r>
      <w:r>
        <w:rPr>
          <w:rFonts w:hint="eastAsia"/>
          <w:color w:val="000000"/>
          <w:lang w:eastAsia="zh-CN"/>
        </w:rPr>
        <w:t>.</w:t>
      </w:r>
      <w:r>
        <w:rPr>
          <w:rFonts w:hint="eastAsia" w:ascii="仿宋_GB2312"/>
          <w:color w:val="000000"/>
        </w:rPr>
        <w:t>管理信访干部队伍，组织信访干部业务培训，指导信访部门办公自动化建设</w:t>
      </w:r>
      <w:r>
        <w:rPr>
          <w:color w:val="000000"/>
        </w:rPr>
        <w:t>。</w:t>
      </w:r>
    </w:p>
    <w:p>
      <w:pPr>
        <w:spacing w:line="600" w:lineRule="exact"/>
        <w:ind w:firstLine="632" w:firstLineChars="200"/>
        <w:rPr>
          <w:color w:val="000000"/>
        </w:rPr>
      </w:pPr>
      <w:r>
        <w:rPr>
          <w:rFonts w:hint="eastAsia"/>
          <w:color w:val="000000"/>
        </w:rPr>
        <w:t>6</w:t>
      </w:r>
      <w:r>
        <w:rPr>
          <w:rFonts w:hint="eastAsia"/>
          <w:color w:val="000000"/>
          <w:lang w:eastAsia="zh-CN"/>
        </w:rPr>
        <w:t>.</w:t>
      </w:r>
      <w:r>
        <w:rPr>
          <w:rFonts w:hint="eastAsia" w:ascii="仿宋_GB2312"/>
          <w:color w:val="000000"/>
        </w:rPr>
        <w:t>承办上级机关和领导交办的其他事项</w:t>
      </w:r>
      <w:r>
        <w:rPr>
          <w:color w:val="000000"/>
        </w:rPr>
        <w:t>。</w:t>
      </w:r>
    </w:p>
    <w:p>
      <w:pPr>
        <w:spacing w:line="600" w:lineRule="exact"/>
        <w:ind w:firstLine="632" w:firstLineChars="200"/>
        <w:rPr>
          <w:rFonts w:hint="eastAsia" w:ascii="楷体_GB2312" w:eastAsia="楷体_GB2312"/>
          <w:b/>
          <w:color w:val="000000"/>
          <w:highlight w:val="none"/>
        </w:rPr>
      </w:pPr>
      <w:r>
        <w:rPr>
          <w:rFonts w:hint="eastAsia" w:ascii="楷体_GB2312" w:eastAsia="楷体_GB2312"/>
          <w:b/>
          <w:highlight w:val="none"/>
        </w:rPr>
        <w:t>（二）</w:t>
      </w:r>
      <w:r>
        <w:rPr>
          <w:rFonts w:hint="eastAsia" w:ascii="楷体_GB2312" w:eastAsia="楷体_GB2312"/>
          <w:b/>
          <w:color w:val="000000"/>
          <w:highlight w:val="none"/>
          <w:lang w:eastAsia="zh-CN"/>
        </w:rPr>
        <w:t>信访局</w:t>
      </w:r>
      <w:r>
        <w:rPr>
          <w:rFonts w:hint="eastAsia" w:ascii="楷体_GB2312" w:eastAsia="楷体_GB2312"/>
          <w:b/>
          <w:color w:val="000000"/>
          <w:highlight w:val="none"/>
        </w:rPr>
        <w:t>202</w:t>
      </w:r>
      <w:r>
        <w:rPr>
          <w:rFonts w:hint="eastAsia" w:ascii="楷体_GB2312" w:eastAsia="楷体_GB2312"/>
          <w:b/>
          <w:color w:val="000000"/>
          <w:highlight w:val="none"/>
          <w:lang w:val="en-US" w:eastAsia="zh-CN"/>
        </w:rPr>
        <w:t>4</w:t>
      </w:r>
      <w:r>
        <w:rPr>
          <w:rFonts w:hint="eastAsia" w:ascii="楷体_GB2312" w:eastAsia="楷体_GB2312"/>
          <w:b/>
          <w:color w:val="000000"/>
          <w:highlight w:val="none"/>
        </w:rPr>
        <w:t>年重点工作</w:t>
      </w:r>
    </w:p>
    <w:p>
      <w:pPr>
        <w:keepNext w:val="0"/>
        <w:keepLines w:val="0"/>
        <w:pageBreakBefore w:val="0"/>
        <w:kinsoku/>
        <w:wordWrap/>
        <w:overflowPunct/>
        <w:topLinePunct w:val="0"/>
        <w:autoSpaceDE w:val="0"/>
        <w:autoSpaceDN/>
        <w:bidi w:val="0"/>
        <w:adjustRightInd/>
        <w:spacing w:line="560" w:lineRule="exact"/>
        <w:ind w:firstLine="632" w:firstLineChars="200"/>
        <w:jc w:val="both"/>
        <w:textAlignment w:val="auto"/>
        <w:rPr>
          <w:rFonts w:hint="eastAsia"/>
          <w:kern w:val="21"/>
          <w:sz w:val="32"/>
          <w:szCs w:val="32"/>
          <w:lang w:val="en-US" w:eastAsia="zh-CN"/>
        </w:rPr>
      </w:pPr>
      <w:r>
        <w:rPr>
          <w:rFonts w:hint="eastAsia"/>
          <w:b/>
          <w:bCs/>
          <w:kern w:val="21"/>
          <w:sz w:val="32"/>
          <w:szCs w:val="32"/>
          <w:lang w:val="en-US" w:eastAsia="zh-CN"/>
        </w:rPr>
        <w:t>一是开展信访问题源头治理三年攻坚行动。</w:t>
      </w:r>
      <w:r>
        <w:rPr>
          <w:rFonts w:hint="eastAsia"/>
          <w:kern w:val="21"/>
          <w:sz w:val="32"/>
          <w:szCs w:val="32"/>
          <w:lang w:val="en-US" w:eastAsia="zh-CN"/>
        </w:rPr>
        <w:t>坚持和发展新时代“枫桥经验”“浦江经验”，以源头治理信访问题为主攻方向，以健全体制、完善机制、提升能力为工作重点，及时把矛盾纠纷化解在基层、化解在萌芽状态，切实维护群众合法权益，促进社会和谐稳定。</w:t>
      </w:r>
    </w:p>
    <w:p>
      <w:pPr>
        <w:keepNext w:val="0"/>
        <w:keepLines w:val="0"/>
        <w:pageBreakBefore w:val="0"/>
        <w:kinsoku/>
        <w:wordWrap/>
        <w:overflowPunct/>
        <w:topLinePunct w:val="0"/>
        <w:autoSpaceDE w:val="0"/>
        <w:autoSpaceDN/>
        <w:bidi w:val="0"/>
        <w:adjustRightInd/>
        <w:spacing w:line="560" w:lineRule="exact"/>
        <w:ind w:firstLine="632" w:firstLineChars="200"/>
        <w:jc w:val="both"/>
        <w:textAlignment w:val="auto"/>
        <w:rPr>
          <w:rFonts w:hint="eastAsia"/>
          <w:kern w:val="21"/>
          <w:sz w:val="32"/>
          <w:szCs w:val="32"/>
          <w:lang w:val="en-US"/>
        </w:rPr>
      </w:pPr>
      <w:r>
        <w:rPr>
          <w:rFonts w:hint="eastAsia" w:ascii="仿宋_GB2312" w:hAnsi="仿宋_GB2312" w:cs="仿宋_GB2312"/>
          <w:b/>
          <w:sz w:val="32"/>
          <w:szCs w:val="32"/>
          <w:lang w:val="en-US" w:eastAsia="zh-CN"/>
        </w:rPr>
        <w:t>二</w:t>
      </w:r>
      <w:r>
        <w:rPr>
          <w:rFonts w:hint="eastAsia" w:ascii="仿宋_GB2312" w:hAnsi="仿宋_GB2312" w:eastAsia="仿宋_GB2312" w:cs="仿宋_GB2312"/>
          <w:b/>
          <w:sz w:val="32"/>
          <w:szCs w:val="32"/>
          <w:lang w:val="en-US" w:eastAsia="zh-CN"/>
        </w:rPr>
        <w:t>是</w:t>
      </w:r>
      <w:r>
        <w:rPr>
          <w:rFonts w:hint="eastAsia" w:cs="仿宋_GB2312"/>
          <w:b/>
          <w:sz w:val="32"/>
          <w:szCs w:val="32"/>
          <w:lang w:val="en-US" w:eastAsia="zh-CN"/>
        </w:rPr>
        <w:t>坚决维护社会稳定</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kern w:val="21"/>
          <w:sz w:val="32"/>
          <w:szCs w:val="32"/>
          <w:lang w:val="en-US" w:eastAsia="zh-CN" w:bidi="ar"/>
        </w:rPr>
        <w:t>聚焦</w:t>
      </w:r>
      <w:r>
        <w:rPr>
          <w:rFonts w:hint="eastAsia" w:cs="仿宋_GB2312"/>
          <w:kern w:val="21"/>
          <w:sz w:val="32"/>
          <w:szCs w:val="32"/>
          <w:lang w:val="en-US" w:eastAsia="zh-CN" w:bidi="ar"/>
        </w:rPr>
        <w:t>中省市区各级重大活动</w:t>
      </w:r>
      <w:r>
        <w:rPr>
          <w:rFonts w:hint="eastAsia" w:ascii="仿宋_GB2312" w:hAnsi="仿宋_GB2312" w:eastAsia="仿宋_GB2312" w:cs="仿宋_GB2312"/>
          <w:kern w:val="21"/>
          <w:sz w:val="32"/>
          <w:szCs w:val="32"/>
          <w:lang w:val="en-US" w:eastAsia="zh-CN" w:bidi="ar"/>
        </w:rPr>
        <w:t>，统筹全区各地各部门力量</w:t>
      </w:r>
      <w:r>
        <w:rPr>
          <w:rFonts w:hint="eastAsia" w:cs="仿宋_GB2312"/>
          <w:kern w:val="21"/>
          <w:sz w:val="32"/>
          <w:szCs w:val="32"/>
          <w:lang w:val="en-US" w:eastAsia="zh-CN" w:bidi="ar"/>
        </w:rPr>
        <w:t>做好信访维稳工作</w:t>
      </w:r>
      <w:r>
        <w:rPr>
          <w:rFonts w:hint="eastAsia" w:ascii="仿宋_GB2312" w:hAnsi="仿宋_GB2312" w:eastAsia="仿宋_GB2312" w:cs="仿宋_GB2312"/>
          <w:kern w:val="21"/>
          <w:sz w:val="32"/>
          <w:szCs w:val="32"/>
          <w:lang w:val="en-US" w:eastAsia="zh-CN" w:bidi="ar"/>
        </w:rPr>
        <w:t>，组建信访维稳工作专班赴</w:t>
      </w:r>
      <w:r>
        <w:rPr>
          <w:rFonts w:hint="eastAsia" w:cs="仿宋_GB2312"/>
          <w:kern w:val="21"/>
          <w:sz w:val="32"/>
          <w:szCs w:val="32"/>
          <w:lang w:val="en-US" w:eastAsia="zh-CN" w:bidi="ar"/>
        </w:rPr>
        <w:t>前线</w:t>
      </w:r>
      <w:r>
        <w:rPr>
          <w:rFonts w:hint="eastAsia" w:ascii="仿宋_GB2312" w:hAnsi="仿宋_GB2312" w:eastAsia="仿宋_GB2312" w:cs="仿宋_GB2312"/>
          <w:kern w:val="21"/>
          <w:sz w:val="32"/>
          <w:szCs w:val="32"/>
          <w:lang w:val="en-US" w:eastAsia="zh-CN" w:bidi="ar"/>
        </w:rPr>
        <w:t>开展信访值守，保障社会大局稳定。</w:t>
      </w:r>
      <w:r>
        <w:rPr>
          <w:rFonts w:hint="eastAsia"/>
          <w:kern w:val="21"/>
          <w:sz w:val="32"/>
          <w:szCs w:val="32"/>
          <w:lang w:val="en-US"/>
        </w:rPr>
        <w:t>及时</w:t>
      </w:r>
      <w:r>
        <w:rPr>
          <w:rFonts w:hint="eastAsia"/>
          <w:kern w:val="21"/>
          <w:sz w:val="32"/>
          <w:szCs w:val="32"/>
          <w:lang w:val="en-US" w:eastAsia="zh-CN"/>
        </w:rPr>
        <w:t>排查</w:t>
      </w:r>
      <w:r>
        <w:rPr>
          <w:rFonts w:hint="eastAsia"/>
          <w:kern w:val="21"/>
          <w:sz w:val="32"/>
          <w:szCs w:val="32"/>
          <w:lang w:val="en-US"/>
        </w:rPr>
        <w:t>矛盾和风险隐患</w:t>
      </w:r>
      <w:r>
        <w:rPr>
          <w:rFonts w:hint="eastAsia"/>
          <w:kern w:val="21"/>
          <w:sz w:val="32"/>
          <w:szCs w:val="32"/>
          <w:lang w:val="en-US" w:eastAsia="zh-CN"/>
        </w:rPr>
        <w:t>，</w:t>
      </w:r>
      <w:r>
        <w:rPr>
          <w:rFonts w:hint="eastAsia"/>
          <w:kern w:val="21"/>
          <w:sz w:val="32"/>
          <w:szCs w:val="32"/>
          <w:lang w:val="en-US"/>
        </w:rPr>
        <w:t>强化预警研判处置，进一步健全和完善应急处置机制，全力控制群众信访上行，坚决</w:t>
      </w:r>
      <w:r>
        <w:rPr>
          <w:rFonts w:hint="eastAsia"/>
          <w:kern w:val="21"/>
          <w:sz w:val="32"/>
          <w:szCs w:val="32"/>
          <w:lang w:val="en-US" w:eastAsia="zh-CN"/>
        </w:rPr>
        <w:t>避免个人极端</w:t>
      </w:r>
      <w:r>
        <w:rPr>
          <w:rFonts w:hint="eastAsia"/>
          <w:kern w:val="21"/>
          <w:sz w:val="32"/>
          <w:szCs w:val="32"/>
          <w:lang w:val="en-US"/>
        </w:rPr>
        <w:t>事件发生。</w:t>
      </w:r>
    </w:p>
    <w:p>
      <w:pPr>
        <w:keepNext w:val="0"/>
        <w:keepLines w:val="0"/>
        <w:pageBreakBefore w:val="0"/>
        <w:kinsoku/>
        <w:wordWrap/>
        <w:overflowPunct/>
        <w:topLinePunct w:val="0"/>
        <w:autoSpaceDE w:val="0"/>
        <w:autoSpaceDN/>
        <w:bidi w:val="0"/>
        <w:adjustRightInd/>
        <w:spacing w:line="560" w:lineRule="exact"/>
        <w:ind w:firstLine="632" w:firstLineChars="200"/>
        <w:jc w:val="both"/>
        <w:textAlignment w:val="auto"/>
        <w:rPr>
          <w:rFonts w:hint="eastAsia" w:ascii="仿宋_GB2312" w:hAnsi="仿宋_GB2312" w:eastAsia="仿宋_GB2312" w:cs="仿宋_GB2312"/>
          <w:b w:val="0"/>
          <w:kern w:val="21"/>
          <w:sz w:val="32"/>
          <w:szCs w:val="32"/>
          <w:lang w:val="en-US"/>
        </w:rPr>
      </w:pPr>
      <w:r>
        <w:rPr>
          <w:rFonts w:hint="eastAsia"/>
          <w:b/>
          <w:bCs/>
          <w:kern w:val="21"/>
          <w:sz w:val="32"/>
          <w:szCs w:val="32"/>
          <w:lang w:val="en-US" w:eastAsia="zh-CN"/>
        </w:rPr>
        <w:t>三是加强信访工作法治化建设。</w:t>
      </w:r>
      <w:r>
        <w:rPr>
          <w:rFonts w:hint="eastAsia" w:ascii="仿宋" w:hAnsi="仿宋" w:eastAsia="仿宋" w:cs="仿宋"/>
          <w:b w:val="0"/>
          <w:bCs w:val="0"/>
          <w:sz w:val="32"/>
          <w:szCs w:val="40"/>
          <w:lang w:val="en-US" w:eastAsia="zh-CN"/>
        </w:rPr>
        <w:t>强化工作举措，积极运用法治思维和法治方式解决群众利益诉求，强化法律在化解矛盾中的权威地位，规范群众信访秩序，运用法治思维和法治方式，合力推进进京上访治理。严格按照《依法处</w:t>
      </w:r>
      <w:r>
        <w:rPr>
          <w:rFonts w:hint="eastAsia" w:ascii="Times New Roman" w:hAnsi="Times New Roman" w:eastAsia="仿宋_GB2312" w:cs="Times New Roman"/>
          <w:color w:val="000000"/>
          <w:sz w:val="32"/>
          <w:szCs w:val="32"/>
          <w:lang w:val="en-US" w:eastAsia="zh-CN"/>
        </w:rPr>
        <w:t>理信访活动中违法犯罪行为的工作指引》《进京</w:t>
      </w:r>
      <w:r>
        <w:rPr>
          <w:rFonts w:hint="eastAsia" w:ascii="仿宋" w:hAnsi="仿宋" w:eastAsia="仿宋" w:cs="仿宋"/>
          <w:sz w:val="32"/>
          <w:szCs w:val="40"/>
          <w:lang w:val="en-US" w:eastAsia="zh-CN"/>
        </w:rPr>
        <w:t>越级访治理十条举措》</w:t>
      </w:r>
      <w:r>
        <w:rPr>
          <w:rFonts w:hint="eastAsia" w:ascii="Times New Roman" w:hAnsi="Times New Roman" w:eastAsia="仿宋_GB2312" w:cs="Times New Roman"/>
          <w:color w:val="000000"/>
          <w:sz w:val="32"/>
          <w:szCs w:val="32"/>
          <w:lang w:val="en-US" w:eastAsia="zh-CN"/>
        </w:rPr>
        <w:t>要求，</w:t>
      </w:r>
      <w:r>
        <w:rPr>
          <w:rFonts w:hint="eastAsia" w:ascii="仿宋" w:hAnsi="仿宋" w:eastAsia="仿宋" w:cs="仿宋"/>
          <w:b w:val="0"/>
          <w:bCs w:val="0"/>
          <w:sz w:val="32"/>
          <w:szCs w:val="40"/>
          <w:lang w:val="en-US" w:eastAsia="zh-CN"/>
        </w:rPr>
        <w:t>依法打击非正常上访。</w:t>
      </w:r>
      <w:r>
        <w:rPr>
          <w:rFonts w:hint="default" w:ascii="Times New Roman" w:hAnsi="Times New Roman" w:eastAsia="仿宋_GB2312" w:cs="Times New Roman"/>
          <w:color w:val="000000"/>
          <w:sz w:val="32"/>
          <w:szCs w:val="32"/>
        </w:rPr>
        <w:t>通过打击少数，教育多数，力争以打击促稳控，以打击促化解，净化社会风气的效果。</w:t>
      </w:r>
    </w:p>
    <w:p>
      <w:pPr>
        <w:keepNext w:val="0"/>
        <w:keepLines w:val="0"/>
        <w:pageBreakBefore w:val="0"/>
        <w:kinsoku/>
        <w:wordWrap/>
        <w:overflowPunct/>
        <w:topLinePunct w:val="0"/>
        <w:autoSpaceDE w:val="0"/>
        <w:autoSpaceDN/>
        <w:bidi w:val="0"/>
        <w:adjustRightInd/>
        <w:spacing w:line="560" w:lineRule="exact"/>
        <w:ind w:firstLine="632"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bCs/>
          <w:sz w:val="32"/>
          <w:szCs w:val="40"/>
          <w:lang w:val="en-US" w:eastAsia="zh-CN"/>
        </w:rPr>
        <w:t>四是全面推进机制创新。</w:t>
      </w:r>
      <w:r>
        <w:rPr>
          <w:rFonts w:hint="eastAsia" w:ascii="仿宋" w:hAnsi="仿宋" w:eastAsia="仿宋" w:cs="仿宋"/>
          <w:b w:val="0"/>
          <w:bCs w:val="0"/>
          <w:sz w:val="32"/>
          <w:szCs w:val="40"/>
          <w:lang w:val="en-US" w:eastAsia="zh-CN"/>
        </w:rPr>
        <w:t>在全面建立乡镇（街道）信访工作联席会议机制的基础上，推动乡镇（街道）信访</w:t>
      </w:r>
      <w:bookmarkStart w:id="0" w:name="_GoBack"/>
      <w:bookmarkEnd w:id="0"/>
      <w:r>
        <w:rPr>
          <w:rFonts w:hint="eastAsia" w:ascii="仿宋" w:hAnsi="仿宋" w:eastAsia="仿宋" w:cs="仿宋"/>
          <w:b w:val="0"/>
          <w:bCs w:val="0"/>
          <w:sz w:val="32"/>
          <w:szCs w:val="40"/>
          <w:lang w:val="en-US" w:eastAsia="zh-CN"/>
        </w:rPr>
        <w:t>工作联席会议机制实体化运转，进一步探索信访体制深化改革措施，整合优化社会各类资源，组织引导更多社会力量参与化解信访难题，全面构建信访联治、矛盾联调、工作联动、舆情联处的工作格局，着力提高信访矛盾多元化解的整体效果。</w:t>
      </w:r>
    </w:p>
    <w:p>
      <w:pPr>
        <w:spacing w:line="600" w:lineRule="exact"/>
        <w:ind w:firstLine="632" w:firstLineChars="200"/>
        <w:rPr>
          <w:rFonts w:hint="eastAsia" w:ascii="黑体" w:hAnsi="黑体" w:eastAsia="黑体"/>
          <w:highlight w:val="none"/>
        </w:rPr>
      </w:pPr>
      <w:r>
        <w:rPr>
          <w:rFonts w:ascii="黑体" w:hAnsi="黑体" w:eastAsia="黑体"/>
          <w:highlight w:val="none"/>
        </w:rPr>
        <w:t>二、部门</w:t>
      </w:r>
      <w:r>
        <w:rPr>
          <w:rFonts w:hint="eastAsia" w:ascii="黑体" w:hAnsi="黑体" w:eastAsia="黑体"/>
          <w:highlight w:val="none"/>
        </w:rPr>
        <w:t>预算单位构成</w:t>
      </w:r>
    </w:p>
    <w:p>
      <w:pPr>
        <w:ind w:firstLine="632" w:firstLineChars="200"/>
        <w:rPr>
          <w:rFonts w:hint="eastAsia" w:ascii="楷体" w:hAnsi="楷体" w:eastAsia="楷体" w:cs="楷体"/>
          <w:color w:val="0000FF"/>
          <w:highlight w:val="none"/>
        </w:rPr>
      </w:pPr>
      <w:r>
        <w:rPr>
          <w:kern w:val="0"/>
          <w:highlight w:val="none"/>
        </w:rPr>
        <w:t>遂宁市船山区信访局无下属二级预算单位</w:t>
      </w:r>
      <w:r>
        <w:rPr>
          <w:rFonts w:hint="eastAsia"/>
          <w:highlight w:val="none"/>
        </w:rPr>
        <w:t>。</w:t>
      </w:r>
    </w:p>
    <w:p>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pPr>
        <w:pBdr>
          <w:bottom w:val="none" w:color="auto" w:sz="0" w:space="0"/>
        </w:pBdr>
        <w:spacing w:line="600" w:lineRule="exact"/>
        <w:ind w:firstLine="632" w:firstLineChars="200"/>
        <w:rPr>
          <w:rFonts w:hint="default" w:eastAsia="仿宋_GB2312"/>
          <w:color w:val="0000FF"/>
          <w:lang w:val="en-US" w:eastAsia="zh-CN"/>
        </w:rPr>
      </w:pPr>
      <w:r>
        <w:rPr>
          <w:rFonts w:hint="eastAsia"/>
        </w:rPr>
        <w:t>按照综合预算的原则，</w:t>
      </w:r>
      <w:r>
        <w:rPr>
          <w:rFonts w:hint="eastAsia"/>
          <w:lang w:eastAsia="zh-CN"/>
        </w:rPr>
        <w:t>区信访局</w:t>
      </w:r>
      <w:r>
        <w:rPr>
          <w:rFonts w:hint="eastAsia"/>
        </w:rPr>
        <w:t>所有收入和支出均纳入部门预算管理。收入包括：一般公共预算拨款收入、上年结转、</w:t>
      </w:r>
      <w:r>
        <w:rPr>
          <w:rFonts w:hint="eastAsia"/>
          <w:color w:val="auto"/>
          <w:lang w:eastAsia="zh-CN"/>
        </w:rPr>
        <w:t>其他收入</w:t>
      </w:r>
      <w:r>
        <w:rPr>
          <w:rFonts w:hint="eastAsia"/>
        </w:rPr>
        <w:t>；支出包括：一般公共服务支出、社会保障和就业支出</w:t>
      </w:r>
      <w:r>
        <w:rPr>
          <w:rFonts w:hint="eastAsia"/>
          <w:lang w:eastAsia="zh-CN"/>
        </w:rPr>
        <w:t>、卫生健康支出、住房保障支出。区信访局</w:t>
      </w:r>
      <w:r>
        <w:rPr>
          <w:rFonts w:hint="eastAsia"/>
        </w:rPr>
        <w:t>，20</w:t>
      </w:r>
      <w:r>
        <w:rPr>
          <w:rFonts w:hint="eastAsia"/>
          <w:lang w:val="en-US" w:eastAsia="zh-CN"/>
        </w:rPr>
        <w:t>24</w:t>
      </w:r>
      <w:r>
        <w:rPr>
          <w:rFonts w:hint="eastAsia"/>
        </w:rPr>
        <w:t>年收支总预算</w:t>
      </w:r>
      <w:r>
        <w:rPr>
          <w:rFonts w:hint="eastAsia" w:ascii="楷体_GB2312" w:eastAsia="楷体_GB2312"/>
          <w:lang w:val="en-US" w:eastAsia="zh-CN"/>
        </w:rPr>
        <w:t>367.56</w:t>
      </w:r>
      <w:r>
        <w:rPr>
          <w:rFonts w:hint="eastAsia"/>
        </w:rPr>
        <w:t>万元</w:t>
      </w:r>
      <w:r>
        <w:rPr>
          <w:rFonts w:hint="eastAsia"/>
          <w:lang w:eastAsia="zh-CN"/>
        </w:rPr>
        <w:t>，</w:t>
      </w:r>
      <w:r>
        <w:rPr>
          <w:rFonts w:hint="eastAsia"/>
        </w:rPr>
        <w:t>较20</w:t>
      </w:r>
      <w:r>
        <w:rPr>
          <w:rFonts w:hint="eastAsia"/>
          <w:lang w:val="en-US" w:eastAsia="zh-CN"/>
        </w:rPr>
        <w:t>23</w:t>
      </w:r>
      <w:r>
        <w:rPr>
          <w:rFonts w:hint="eastAsia"/>
        </w:rPr>
        <w:t>年收支预算总数</w:t>
      </w:r>
      <w:r>
        <w:rPr>
          <w:rFonts w:hint="eastAsia" w:ascii="楷体_GB2312" w:eastAsia="楷体_GB2312"/>
          <w:lang w:val="en-US" w:eastAsia="zh-CN"/>
        </w:rPr>
        <w:t>377.47</w:t>
      </w:r>
      <w:r>
        <w:rPr>
          <w:rFonts w:hint="eastAsia"/>
          <w:lang w:val="en-US" w:eastAsia="zh-CN"/>
        </w:rPr>
        <w:t>万元，减少9.97</w:t>
      </w:r>
      <w:r>
        <w:rPr>
          <w:rFonts w:hint="eastAsia"/>
        </w:rPr>
        <w:t>万元，主要</w:t>
      </w:r>
      <w:r>
        <w:rPr>
          <w:rFonts w:hint="eastAsia"/>
          <w:lang w:eastAsia="zh-CN"/>
        </w:rPr>
        <w:t>原因</w:t>
      </w:r>
      <w:r>
        <w:rPr>
          <w:rFonts w:hint="eastAsia"/>
        </w:rPr>
        <w:t>是</w:t>
      </w:r>
      <w:r>
        <w:rPr>
          <w:rFonts w:hint="eastAsia" w:ascii="Times New Roman" w:hAnsi="Times New Roman" w:cs="Times New Roman"/>
          <w:color w:val="auto"/>
          <w:highlight w:val="none"/>
          <w:lang w:eastAsia="zh-CN"/>
        </w:rPr>
        <w:t>治理重复访化解信访积案专项工作已见成效，所需项目经费</w:t>
      </w:r>
      <w:r>
        <w:rPr>
          <w:rFonts w:hint="eastAsia" w:ascii="Times New Roman" w:hAnsi="Times New Roman" w:cs="Times New Roman"/>
          <w:color w:val="auto"/>
          <w:highlight w:val="none"/>
          <w:lang w:val="en-US" w:eastAsia="zh-CN"/>
        </w:rPr>
        <w:t>支出减少。</w:t>
      </w:r>
    </w:p>
    <w:p>
      <w:pPr>
        <w:spacing w:line="600" w:lineRule="exact"/>
        <w:ind w:firstLine="632" w:firstLineChars="200"/>
        <w:rPr>
          <w:rFonts w:hint="eastAsia" w:ascii="楷体_GB2312" w:eastAsia="楷体_GB2312"/>
          <w:b/>
        </w:rPr>
      </w:pPr>
      <w:r>
        <w:rPr>
          <w:rFonts w:hint="eastAsia" w:ascii="楷体_GB2312" w:eastAsia="楷体_GB2312"/>
          <w:b/>
        </w:rPr>
        <w:t>（一）收入预算情况</w:t>
      </w:r>
    </w:p>
    <w:p>
      <w:pPr>
        <w:spacing w:line="600" w:lineRule="exact"/>
        <w:ind w:firstLine="632" w:firstLineChars="200"/>
        <w:rPr>
          <w:rFonts w:hint="eastAsia"/>
        </w:rPr>
      </w:pPr>
      <w:r>
        <w:rPr>
          <w:rFonts w:hint="eastAsia"/>
          <w:lang w:eastAsia="zh-CN"/>
        </w:rPr>
        <w:t>区信访局</w:t>
      </w:r>
      <w:r>
        <w:rPr>
          <w:rFonts w:hint="eastAsia"/>
        </w:rPr>
        <w:t>20</w:t>
      </w:r>
      <w:r>
        <w:rPr>
          <w:rFonts w:hint="eastAsia"/>
          <w:lang w:val="en-US" w:eastAsia="zh-CN"/>
        </w:rPr>
        <w:t>24</w:t>
      </w:r>
      <w:r>
        <w:rPr>
          <w:rFonts w:hint="eastAsia"/>
        </w:rPr>
        <w:t>年收入预算</w:t>
      </w:r>
      <w:r>
        <w:rPr>
          <w:rFonts w:hint="eastAsia" w:ascii="楷体_GB2312" w:eastAsia="楷体_GB2312"/>
          <w:lang w:val="en-US" w:eastAsia="zh-CN"/>
        </w:rPr>
        <w:t>367.56</w:t>
      </w:r>
      <w:r>
        <w:rPr>
          <w:rFonts w:hint="eastAsia"/>
        </w:rPr>
        <w:t>万元，其中：上年结转</w:t>
      </w:r>
      <w:r>
        <w:rPr>
          <w:rFonts w:hint="eastAsia" w:ascii="楷体_GB2312" w:eastAsia="楷体_GB2312"/>
          <w:lang w:val="en-US" w:eastAsia="zh-CN"/>
        </w:rPr>
        <w:t>14</w:t>
      </w:r>
      <w:r>
        <w:rPr>
          <w:rFonts w:hint="eastAsia"/>
        </w:rPr>
        <w:t>万元，占</w:t>
      </w:r>
      <w:r>
        <w:rPr>
          <w:rFonts w:hint="eastAsia"/>
          <w:lang w:val="en-US" w:eastAsia="zh-CN"/>
        </w:rPr>
        <w:t>3.80</w:t>
      </w:r>
      <w:r>
        <w:rPr>
          <w:rFonts w:hint="eastAsia"/>
        </w:rPr>
        <w:t>%；一般公共预算拨款收入</w:t>
      </w:r>
      <w:r>
        <w:rPr>
          <w:rFonts w:hint="eastAsia" w:ascii="楷体_GB2312" w:eastAsia="楷体_GB2312"/>
          <w:lang w:val="en-US" w:eastAsia="zh-CN"/>
        </w:rPr>
        <w:t>349.16</w:t>
      </w:r>
      <w:r>
        <w:rPr>
          <w:rFonts w:hint="eastAsia"/>
        </w:rPr>
        <w:t>万元，占</w:t>
      </w:r>
      <w:r>
        <w:rPr>
          <w:rFonts w:hint="eastAsia" w:ascii="楷体_GB2312" w:eastAsia="楷体_GB2312"/>
          <w:lang w:val="en-US" w:eastAsia="zh-CN"/>
        </w:rPr>
        <w:t>94.99</w:t>
      </w:r>
      <w:r>
        <w:rPr>
          <w:rFonts w:hint="eastAsia"/>
        </w:rPr>
        <w:t>%；</w:t>
      </w:r>
      <w:r>
        <w:rPr>
          <w:rFonts w:hint="eastAsia"/>
          <w:lang w:eastAsia="zh-CN"/>
        </w:rPr>
        <w:t>其他收入</w:t>
      </w:r>
      <w:r>
        <w:rPr>
          <w:rFonts w:hint="eastAsia"/>
          <w:lang w:val="en-US" w:eastAsia="zh-CN"/>
        </w:rPr>
        <w:t>4.40万元，占1.20%</w:t>
      </w:r>
      <w:r>
        <w:rPr>
          <w:rFonts w:hint="eastAsia"/>
        </w:rPr>
        <w:t>。</w:t>
      </w:r>
    </w:p>
    <w:p>
      <w:pPr>
        <w:spacing w:line="600" w:lineRule="exact"/>
        <w:ind w:firstLine="632" w:firstLineChars="200"/>
        <w:rPr>
          <w:rFonts w:hint="eastAsia" w:ascii="楷体_GB2312" w:eastAsia="楷体_GB2312"/>
          <w:b/>
        </w:rPr>
      </w:pPr>
      <w:r>
        <w:rPr>
          <w:rFonts w:hint="eastAsia" w:ascii="楷体_GB2312" w:eastAsia="楷体_GB2312"/>
          <w:b/>
        </w:rPr>
        <w:t>（二）支出预算情况</w:t>
      </w:r>
    </w:p>
    <w:p>
      <w:pPr>
        <w:spacing w:line="600" w:lineRule="exact"/>
        <w:ind w:firstLine="632" w:firstLineChars="200"/>
        <w:rPr>
          <w:rFonts w:hint="eastAsia"/>
        </w:rPr>
      </w:pPr>
      <w:r>
        <w:rPr>
          <w:rFonts w:hint="eastAsia"/>
          <w:lang w:eastAsia="zh-CN"/>
        </w:rPr>
        <w:t>区信访局</w:t>
      </w:r>
      <w:r>
        <w:rPr>
          <w:rFonts w:hint="eastAsia"/>
        </w:rPr>
        <w:t>20</w:t>
      </w:r>
      <w:r>
        <w:rPr>
          <w:rFonts w:hint="eastAsia"/>
          <w:lang w:val="en-US" w:eastAsia="zh-CN"/>
        </w:rPr>
        <w:t>23</w:t>
      </w:r>
      <w:r>
        <w:rPr>
          <w:rFonts w:hint="eastAsia"/>
        </w:rPr>
        <w:t>年支出预算</w:t>
      </w:r>
      <w:r>
        <w:rPr>
          <w:rFonts w:hint="eastAsia"/>
          <w:lang w:val="en-US" w:eastAsia="zh-CN"/>
        </w:rPr>
        <w:t>367.56</w:t>
      </w:r>
      <w:r>
        <w:rPr>
          <w:rFonts w:hint="eastAsia"/>
        </w:rPr>
        <w:t>万元，其中：基本支出</w:t>
      </w:r>
      <w:r>
        <w:rPr>
          <w:rFonts w:hint="eastAsia" w:ascii="楷体_GB2312" w:eastAsia="楷体_GB2312"/>
          <w:lang w:val="en-US" w:eastAsia="zh-CN"/>
        </w:rPr>
        <w:t>202.16</w:t>
      </w:r>
      <w:r>
        <w:rPr>
          <w:rFonts w:hint="eastAsia"/>
        </w:rPr>
        <w:t>万元，占</w:t>
      </w:r>
      <w:r>
        <w:rPr>
          <w:rFonts w:hint="eastAsia" w:ascii="楷体_GB2312" w:eastAsia="楷体_GB2312"/>
          <w:lang w:val="en-US" w:eastAsia="zh-CN"/>
        </w:rPr>
        <w:t>55.00</w:t>
      </w:r>
      <w:r>
        <w:rPr>
          <w:rFonts w:hint="eastAsia"/>
        </w:rPr>
        <w:t>%；项目支出</w:t>
      </w:r>
      <w:r>
        <w:rPr>
          <w:rFonts w:hint="eastAsia" w:ascii="楷体_GB2312" w:eastAsia="楷体_GB2312"/>
          <w:lang w:val="en-US" w:eastAsia="zh-CN"/>
        </w:rPr>
        <w:t>165.40</w:t>
      </w:r>
      <w:r>
        <w:rPr>
          <w:rFonts w:hint="eastAsia"/>
        </w:rPr>
        <w:t>万元，占</w:t>
      </w:r>
      <w:r>
        <w:rPr>
          <w:rFonts w:hint="eastAsia" w:ascii="楷体_GB2312" w:eastAsia="楷体_GB2312"/>
          <w:lang w:val="en-US" w:eastAsia="zh-CN"/>
        </w:rPr>
        <w:t>45.00</w:t>
      </w:r>
      <w:r>
        <w:rPr>
          <w:rFonts w:hint="eastAsia"/>
        </w:rPr>
        <w:t>%。</w:t>
      </w:r>
    </w:p>
    <w:p>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pBdr>
          <w:bottom w:val="none" w:color="auto" w:sz="0" w:space="0"/>
        </w:pBdr>
        <w:spacing w:line="600" w:lineRule="exact"/>
        <w:ind w:firstLine="632" w:firstLineChars="200"/>
        <w:rPr>
          <w:rFonts w:hint="default" w:eastAsia="仿宋_GB2312"/>
          <w:color w:val="0000FF"/>
          <w:lang w:val="en-US" w:eastAsia="zh-CN"/>
        </w:rPr>
      </w:pPr>
      <w:r>
        <w:rPr>
          <w:rFonts w:hint="eastAsia"/>
          <w:lang w:eastAsia="zh-CN"/>
        </w:rPr>
        <w:t>区信访局</w:t>
      </w:r>
      <w:r>
        <w:rPr>
          <w:rFonts w:hint="eastAsia"/>
        </w:rPr>
        <w:t>，20</w:t>
      </w:r>
      <w:r>
        <w:rPr>
          <w:rFonts w:hint="eastAsia"/>
          <w:lang w:val="en-US" w:eastAsia="zh-CN"/>
        </w:rPr>
        <w:t>24</w:t>
      </w:r>
      <w:r>
        <w:rPr>
          <w:rFonts w:hint="eastAsia"/>
        </w:rPr>
        <w:t>年收支总预算</w:t>
      </w:r>
      <w:r>
        <w:rPr>
          <w:rFonts w:hint="eastAsia" w:ascii="楷体_GB2312" w:eastAsia="楷体_GB2312"/>
          <w:lang w:val="en-US" w:eastAsia="zh-CN"/>
        </w:rPr>
        <w:t>363.16</w:t>
      </w:r>
      <w:r>
        <w:rPr>
          <w:rFonts w:hint="eastAsia"/>
        </w:rPr>
        <w:t>万元，较20</w:t>
      </w:r>
      <w:r>
        <w:rPr>
          <w:rFonts w:hint="eastAsia"/>
          <w:lang w:val="en-US" w:eastAsia="zh-CN"/>
        </w:rPr>
        <w:t>23</w:t>
      </w:r>
      <w:r>
        <w:rPr>
          <w:rFonts w:hint="eastAsia"/>
        </w:rPr>
        <w:t>年收支预算总数</w:t>
      </w:r>
      <w:r>
        <w:rPr>
          <w:rFonts w:hint="eastAsia" w:ascii="楷体_GB2312" w:eastAsia="楷体_GB2312"/>
          <w:lang w:val="en-US" w:eastAsia="zh-CN"/>
        </w:rPr>
        <w:t>373.62</w:t>
      </w:r>
      <w:r>
        <w:rPr>
          <w:rFonts w:hint="eastAsia"/>
          <w:lang w:val="en-US" w:eastAsia="zh-CN"/>
        </w:rPr>
        <w:t>万元，减少10.46</w:t>
      </w:r>
      <w:r>
        <w:rPr>
          <w:rFonts w:hint="eastAsia"/>
        </w:rPr>
        <w:t>万元，主要</w:t>
      </w:r>
      <w:r>
        <w:rPr>
          <w:rFonts w:hint="eastAsia"/>
          <w:lang w:eastAsia="zh-CN"/>
        </w:rPr>
        <w:t>原因</w:t>
      </w:r>
      <w:r>
        <w:rPr>
          <w:rFonts w:hint="eastAsia"/>
        </w:rPr>
        <w:t>是</w:t>
      </w:r>
      <w:r>
        <w:rPr>
          <w:rFonts w:hint="eastAsia" w:ascii="Times New Roman" w:hAnsi="Times New Roman" w:cs="Times New Roman"/>
          <w:color w:val="auto"/>
          <w:highlight w:val="none"/>
          <w:lang w:eastAsia="zh-CN"/>
        </w:rPr>
        <w:t>治理重复访化解信访积案专项工作已见成效，所需项目经费</w:t>
      </w:r>
      <w:r>
        <w:rPr>
          <w:rFonts w:hint="eastAsia" w:ascii="Times New Roman" w:hAnsi="Times New Roman" w:cs="Times New Roman"/>
          <w:color w:val="auto"/>
          <w:highlight w:val="none"/>
          <w:lang w:val="en-US" w:eastAsia="zh-CN"/>
        </w:rPr>
        <w:t>支出减少。</w:t>
      </w:r>
    </w:p>
    <w:p>
      <w:pPr>
        <w:spacing w:line="600" w:lineRule="exact"/>
        <w:ind w:firstLine="632" w:firstLineChars="200"/>
        <w:rPr>
          <w:rFonts w:hint="eastAsia"/>
        </w:rPr>
      </w:pPr>
      <w:r>
        <w:rPr>
          <w:rFonts w:hint="eastAsia"/>
        </w:rPr>
        <w:t>收入包括：本年一般公共预算拨款收入</w:t>
      </w:r>
      <w:r>
        <w:rPr>
          <w:rFonts w:hint="eastAsia"/>
          <w:lang w:val="en-US" w:eastAsia="zh-CN"/>
        </w:rPr>
        <w:t>349.16</w:t>
      </w:r>
      <w:r>
        <w:rPr>
          <w:rFonts w:hint="eastAsia"/>
        </w:rPr>
        <w:t>万元、上年结转一般公共预算拨款收入</w:t>
      </w:r>
      <w:r>
        <w:rPr>
          <w:rFonts w:hint="eastAsia"/>
          <w:lang w:val="en-US" w:eastAsia="zh-CN"/>
        </w:rPr>
        <w:t>14</w:t>
      </w:r>
      <w:r>
        <w:rPr>
          <w:rFonts w:hint="eastAsia"/>
        </w:rPr>
        <w:t>万元；支出包括：一般公共服务支出</w:t>
      </w:r>
      <w:r>
        <w:rPr>
          <w:rFonts w:hint="eastAsia"/>
          <w:lang w:val="en-US" w:eastAsia="zh-CN"/>
        </w:rPr>
        <w:t>320.19</w:t>
      </w:r>
      <w:r>
        <w:rPr>
          <w:rFonts w:hint="eastAsia"/>
        </w:rPr>
        <w:t>万元、社会保障和就业支出</w:t>
      </w:r>
      <w:r>
        <w:rPr>
          <w:rFonts w:hint="eastAsia"/>
          <w:lang w:val="en-US" w:eastAsia="zh-CN"/>
        </w:rPr>
        <w:t>20.14</w:t>
      </w:r>
      <w:r>
        <w:rPr>
          <w:rFonts w:hint="eastAsia"/>
        </w:rPr>
        <w:t>万元、</w:t>
      </w:r>
      <w:r>
        <w:rPr>
          <w:rFonts w:hint="eastAsia"/>
          <w:lang w:eastAsia="zh-CN"/>
        </w:rPr>
        <w:t>卫生健康</w:t>
      </w:r>
      <w:r>
        <w:rPr>
          <w:rFonts w:hint="eastAsia"/>
        </w:rPr>
        <w:t>支出</w:t>
      </w:r>
      <w:r>
        <w:rPr>
          <w:rFonts w:hint="eastAsia" w:ascii="楷体_GB2312" w:eastAsia="楷体_GB2312"/>
          <w:lang w:val="en-US" w:eastAsia="zh-CN"/>
        </w:rPr>
        <w:t>8.34</w:t>
      </w:r>
      <w:r>
        <w:rPr>
          <w:rFonts w:hint="eastAsia"/>
        </w:rPr>
        <w:t>万元、住房保障支出</w:t>
      </w:r>
      <w:r>
        <w:rPr>
          <w:rFonts w:hint="eastAsia"/>
          <w:lang w:val="en-US" w:eastAsia="zh-CN"/>
        </w:rPr>
        <w:t>14.49</w:t>
      </w:r>
      <w:r>
        <w:rPr>
          <w:rFonts w:hint="eastAsia"/>
        </w:rPr>
        <w:t>万元。</w:t>
      </w:r>
    </w:p>
    <w:p>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pPr>
        <w:pBdr>
          <w:bottom w:val="none" w:color="auto" w:sz="0" w:space="0"/>
        </w:pBdr>
        <w:spacing w:line="600" w:lineRule="exact"/>
        <w:ind w:firstLine="632" w:firstLineChars="200"/>
        <w:rPr>
          <w:rFonts w:hint="default" w:eastAsia="仿宋_GB2312"/>
          <w:color w:val="0000FF"/>
          <w:lang w:val="en-US" w:eastAsia="zh-CN"/>
        </w:rPr>
      </w:pPr>
      <w:r>
        <w:rPr>
          <w:rFonts w:hint="eastAsia"/>
          <w:lang w:eastAsia="zh-CN"/>
        </w:rPr>
        <w:t>区信访局</w:t>
      </w:r>
      <w:r>
        <w:rPr>
          <w:rFonts w:hint="eastAsia"/>
        </w:rPr>
        <w:t>，20</w:t>
      </w:r>
      <w:r>
        <w:rPr>
          <w:rFonts w:hint="eastAsia"/>
          <w:lang w:val="en-US" w:eastAsia="zh-CN"/>
        </w:rPr>
        <w:t>24</w:t>
      </w:r>
      <w:r>
        <w:rPr>
          <w:rFonts w:hint="eastAsia"/>
        </w:rPr>
        <w:t>年收支总预算</w:t>
      </w:r>
      <w:r>
        <w:rPr>
          <w:rFonts w:hint="eastAsia" w:ascii="楷体_GB2312" w:eastAsia="楷体_GB2312"/>
          <w:lang w:val="en-US" w:eastAsia="zh-CN"/>
        </w:rPr>
        <w:t>349.16</w:t>
      </w:r>
      <w:r>
        <w:rPr>
          <w:rFonts w:hint="eastAsia"/>
        </w:rPr>
        <w:t>万元</w:t>
      </w:r>
      <w:r>
        <w:rPr>
          <w:rFonts w:hint="eastAsia"/>
          <w:lang w:eastAsia="zh-CN"/>
        </w:rPr>
        <w:t>，</w:t>
      </w:r>
      <w:r>
        <w:rPr>
          <w:rFonts w:hint="eastAsia"/>
        </w:rPr>
        <w:t>较20</w:t>
      </w:r>
      <w:r>
        <w:rPr>
          <w:rFonts w:hint="eastAsia"/>
          <w:lang w:val="en-US" w:eastAsia="zh-CN"/>
        </w:rPr>
        <w:t>23</w:t>
      </w:r>
      <w:r>
        <w:rPr>
          <w:rFonts w:hint="eastAsia"/>
        </w:rPr>
        <w:t>年收支预算总数</w:t>
      </w:r>
      <w:r>
        <w:rPr>
          <w:rFonts w:hint="eastAsia" w:ascii="楷体_GB2312" w:eastAsia="楷体_GB2312"/>
          <w:lang w:val="en-US" w:eastAsia="zh-CN"/>
        </w:rPr>
        <w:t>353.62</w:t>
      </w:r>
      <w:r>
        <w:rPr>
          <w:rFonts w:hint="eastAsia"/>
          <w:lang w:val="en-US" w:eastAsia="zh-CN"/>
        </w:rPr>
        <w:t>万元，减少4.46</w:t>
      </w:r>
      <w:r>
        <w:rPr>
          <w:rFonts w:hint="eastAsia"/>
        </w:rPr>
        <w:t>万元，主要</w:t>
      </w:r>
      <w:r>
        <w:rPr>
          <w:rFonts w:hint="eastAsia"/>
          <w:lang w:eastAsia="zh-CN"/>
        </w:rPr>
        <w:t>原因</w:t>
      </w:r>
      <w:r>
        <w:rPr>
          <w:rFonts w:hint="eastAsia"/>
        </w:rPr>
        <w:t>是</w:t>
      </w:r>
      <w:r>
        <w:rPr>
          <w:rFonts w:hint="eastAsia" w:ascii="Times New Roman" w:hAnsi="Times New Roman" w:cs="Times New Roman"/>
          <w:color w:val="auto"/>
          <w:highlight w:val="none"/>
          <w:lang w:eastAsia="zh-CN"/>
        </w:rPr>
        <w:t>治理重复访化解信访积案专项工作已见成效，所需项目经费</w:t>
      </w:r>
      <w:r>
        <w:rPr>
          <w:rFonts w:hint="eastAsia" w:ascii="Times New Roman" w:hAnsi="Times New Roman" w:cs="Times New Roman"/>
          <w:color w:val="auto"/>
          <w:highlight w:val="none"/>
          <w:lang w:val="en-US" w:eastAsia="zh-CN"/>
        </w:rPr>
        <w:t>支出减少。</w:t>
      </w:r>
    </w:p>
    <w:p>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pPr>
        <w:spacing w:line="600" w:lineRule="exact"/>
        <w:ind w:firstLine="632" w:firstLineChars="200"/>
        <w:rPr>
          <w:rFonts w:hint="eastAsia"/>
          <w:highlight w:val="none"/>
        </w:rPr>
      </w:pPr>
      <w:r>
        <w:rPr>
          <w:rFonts w:hint="eastAsia"/>
          <w:highlight w:val="none"/>
        </w:rPr>
        <w:t>一般公共服务支出</w:t>
      </w:r>
      <w:r>
        <w:rPr>
          <w:rFonts w:hint="eastAsia"/>
          <w:highlight w:val="none"/>
          <w:lang w:val="en-US" w:eastAsia="zh-CN"/>
        </w:rPr>
        <w:t>306.19</w:t>
      </w:r>
      <w:r>
        <w:rPr>
          <w:rFonts w:hint="eastAsia"/>
          <w:highlight w:val="none"/>
        </w:rPr>
        <w:t>万元，占</w:t>
      </w:r>
      <w:r>
        <w:rPr>
          <w:rFonts w:hint="eastAsia"/>
          <w:highlight w:val="none"/>
          <w:lang w:val="en-US" w:eastAsia="zh-CN"/>
        </w:rPr>
        <w:t>87.69</w:t>
      </w:r>
      <w:r>
        <w:rPr>
          <w:rFonts w:hint="eastAsia"/>
          <w:highlight w:val="none"/>
        </w:rPr>
        <w:t>%；社会保障和就业支出</w:t>
      </w:r>
      <w:r>
        <w:rPr>
          <w:rFonts w:hint="eastAsia"/>
          <w:highlight w:val="none"/>
          <w:lang w:val="en-US" w:eastAsia="zh-CN"/>
        </w:rPr>
        <w:t>20.14</w:t>
      </w:r>
      <w:r>
        <w:rPr>
          <w:rFonts w:hint="eastAsia"/>
          <w:highlight w:val="none"/>
        </w:rPr>
        <w:t>万元，占</w:t>
      </w:r>
      <w:r>
        <w:rPr>
          <w:rFonts w:hint="eastAsia"/>
          <w:highlight w:val="none"/>
          <w:lang w:val="en-US" w:eastAsia="zh-CN"/>
        </w:rPr>
        <w:t>5.77</w:t>
      </w:r>
      <w:r>
        <w:rPr>
          <w:rFonts w:hint="eastAsia"/>
          <w:highlight w:val="none"/>
        </w:rPr>
        <w:t>%；</w:t>
      </w:r>
      <w:r>
        <w:rPr>
          <w:rFonts w:hint="eastAsia"/>
          <w:highlight w:val="none"/>
          <w:lang w:eastAsia="zh-CN"/>
        </w:rPr>
        <w:t>卫生健康</w:t>
      </w:r>
      <w:r>
        <w:rPr>
          <w:rFonts w:hint="eastAsia"/>
          <w:highlight w:val="none"/>
        </w:rPr>
        <w:t>支出</w:t>
      </w:r>
      <w:r>
        <w:rPr>
          <w:rFonts w:hint="eastAsia"/>
          <w:highlight w:val="none"/>
          <w:lang w:val="en-US" w:eastAsia="zh-CN"/>
        </w:rPr>
        <w:t>8.34</w:t>
      </w:r>
      <w:r>
        <w:rPr>
          <w:rFonts w:hint="eastAsia"/>
          <w:highlight w:val="none"/>
        </w:rPr>
        <w:t>万元，占</w:t>
      </w:r>
      <w:r>
        <w:rPr>
          <w:rFonts w:hint="eastAsia"/>
          <w:highlight w:val="none"/>
          <w:lang w:val="en-US" w:eastAsia="zh-CN"/>
        </w:rPr>
        <w:t>2.39</w:t>
      </w:r>
      <w:r>
        <w:rPr>
          <w:rFonts w:hint="eastAsia"/>
          <w:highlight w:val="none"/>
        </w:rPr>
        <w:t>%；住房保障支出</w:t>
      </w:r>
      <w:r>
        <w:rPr>
          <w:rFonts w:hint="eastAsia"/>
          <w:highlight w:val="none"/>
          <w:lang w:val="en-US" w:eastAsia="zh-CN"/>
        </w:rPr>
        <w:t>14.49</w:t>
      </w:r>
      <w:r>
        <w:rPr>
          <w:rFonts w:hint="eastAsia"/>
          <w:highlight w:val="none"/>
        </w:rPr>
        <w:t>万元，占</w:t>
      </w:r>
      <w:r>
        <w:rPr>
          <w:rFonts w:hint="eastAsia"/>
          <w:highlight w:val="none"/>
          <w:lang w:val="en-US" w:eastAsia="zh-CN"/>
        </w:rPr>
        <w:t>4.15</w:t>
      </w:r>
      <w:r>
        <w:rPr>
          <w:rFonts w:hint="eastAsia"/>
          <w:highlight w:val="none"/>
        </w:rPr>
        <w:t>%。</w:t>
      </w:r>
    </w:p>
    <w:p>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pPr>
        <w:spacing w:line="600" w:lineRule="exact"/>
        <w:ind w:firstLine="632" w:firstLineChars="200"/>
        <w:rPr>
          <w:rFonts w:hint="eastAsia"/>
        </w:rPr>
      </w:pPr>
      <w:r>
        <w:rPr>
          <w:rFonts w:hint="eastAsia"/>
        </w:rPr>
        <w:t xml:space="preserve">1. </w:t>
      </w:r>
      <w:r>
        <w:rPr>
          <w:rFonts w:hint="eastAsia"/>
          <w:b/>
        </w:rPr>
        <w:t>一般公共服务（201）</w:t>
      </w:r>
      <w:r>
        <w:rPr>
          <w:rFonts w:hint="eastAsia"/>
          <w:b/>
          <w:lang w:eastAsia="zh-CN"/>
        </w:rPr>
        <w:t>政府办公厅（室）及相关机构事务</w:t>
      </w:r>
      <w:r>
        <w:rPr>
          <w:rFonts w:hint="eastAsia"/>
          <w:b/>
        </w:rPr>
        <w:t>（</w:t>
      </w:r>
      <w:r>
        <w:rPr>
          <w:rFonts w:hint="eastAsia"/>
          <w:b/>
          <w:lang w:val="en-US" w:eastAsia="zh-CN"/>
        </w:rPr>
        <w:t>03</w:t>
      </w:r>
      <w:r>
        <w:rPr>
          <w:rFonts w:hint="eastAsia"/>
          <w:b/>
        </w:rPr>
        <w:t>）行政运行（01）</w:t>
      </w:r>
      <w:r>
        <w:rPr>
          <w:rFonts w:hint="eastAsia"/>
        </w:rPr>
        <w:t>20</w:t>
      </w:r>
      <w:r>
        <w:rPr>
          <w:rFonts w:hint="eastAsia"/>
          <w:lang w:val="en-US" w:eastAsia="zh-CN"/>
        </w:rPr>
        <w:t>24</w:t>
      </w:r>
      <w:r>
        <w:rPr>
          <w:rFonts w:hint="eastAsia"/>
        </w:rPr>
        <w:t>年预算数为</w:t>
      </w:r>
      <w:r>
        <w:rPr>
          <w:rFonts w:hint="eastAsia"/>
          <w:lang w:val="en-US" w:eastAsia="zh-CN"/>
        </w:rPr>
        <w:t>113.00</w:t>
      </w:r>
      <w:r>
        <w:rPr>
          <w:rFonts w:hint="eastAsia"/>
        </w:rPr>
        <w:t>万元，主要用于：局机关及参公管理事业单位正常运转的基本支出，包括</w:t>
      </w:r>
      <w:r>
        <w:rPr>
          <w:rFonts w:hint="eastAsia"/>
          <w:lang w:eastAsia="zh-CN"/>
        </w:rPr>
        <w:t>行政人员</w:t>
      </w:r>
      <w:r>
        <w:rPr>
          <w:rFonts w:hint="eastAsia"/>
        </w:rPr>
        <w:t>基本工资、津贴补贴等人员经费以及办公费、印刷费、水电费等日常公用经费。</w:t>
      </w:r>
    </w:p>
    <w:p>
      <w:pPr>
        <w:spacing w:line="600" w:lineRule="exact"/>
        <w:ind w:firstLine="632" w:firstLineChars="200"/>
        <w:rPr>
          <w:rFonts w:hint="eastAsia"/>
        </w:rPr>
      </w:pPr>
      <w:r>
        <w:rPr>
          <w:rFonts w:hint="eastAsia"/>
        </w:rPr>
        <w:t xml:space="preserve">2. </w:t>
      </w:r>
      <w:r>
        <w:rPr>
          <w:rFonts w:hint="eastAsia"/>
          <w:b/>
        </w:rPr>
        <w:t>一般公共服务（201）</w:t>
      </w:r>
      <w:r>
        <w:rPr>
          <w:rFonts w:hint="eastAsia"/>
          <w:b/>
          <w:lang w:eastAsia="zh-CN"/>
        </w:rPr>
        <w:t>政府办公厅（室）及相关机构事务</w:t>
      </w:r>
      <w:r>
        <w:rPr>
          <w:rFonts w:hint="eastAsia"/>
          <w:b/>
        </w:rPr>
        <w:t>（</w:t>
      </w:r>
      <w:r>
        <w:rPr>
          <w:rFonts w:hint="eastAsia"/>
          <w:b/>
          <w:lang w:val="en-US" w:eastAsia="zh-CN"/>
        </w:rPr>
        <w:t>03</w:t>
      </w:r>
      <w:r>
        <w:rPr>
          <w:rFonts w:hint="eastAsia"/>
          <w:b/>
        </w:rPr>
        <w:t>）一般行政管理事务（</w:t>
      </w:r>
      <w:r>
        <w:rPr>
          <w:rFonts w:hint="eastAsia"/>
          <w:b/>
          <w:lang w:val="en-US" w:eastAsia="zh-CN"/>
        </w:rPr>
        <w:t>02</w:t>
      </w:r>
      <w:r>
        <w:rPr>
          <w:rFonts w:hint="eastAsia"/>
          <w:b/>
        </w:rPr>
        <w:t>）：</w:t>
      </w:r>
      <w:r>
        <w:rPr>
          <w:rFonts w:hint="eastAsia"/>
          <w:lang w:val="en-US" w:eastAsia="zh-CN"/>
        </w:rPr>
        <w:t>2024</w:t>
      </w:r>
      <w:r>
        <w:rPr>
          <w:rFonts w:hint="eastAsia"/>
        </w:rPr>
        <w:t>年预算数为</w:t>
      </w:r>
      <w:r>
        <w:rPr>
          <w:rFonts w:hint="eastAsia"/>
          <w:lang w:val="en-US" w:eastAsia="zh-CN"/>
        </w:rPr>
        <w:t>147.00</w:t>
      </w:r>
      <w:r>
        <w:rPr>
          <w:rFonts w:hint="eastAsia"/>
        </w:rPr>
        <w:t>万元，主要用于</w:t>
      </w:r>
      <w:r>
        <w:rPr>
          <w:rFonts w:hint="eastAsia"/>
          <w:lang w:eastAsia="zh-CN"/>
        </w:rPr>
        <w:t>：接访工作（到京到蓉）专项工作经费、处非专项经费、治理重复访化解信访积案专项经费、租用办公场所经费项目支出</w:t>
      </w:r>
      <w:r>
        <w:rPr>
          <w:rFonts w:hint="eastAsia"/>
        </w:rPr>
        <w:t>。</w:t>
      </w:r>
    </w:p>
    <w:p>
      <w:pPr>
        <w:spacing w:line="600" w:lineRule="exact"/>
        <w:ind w:firstLine="632" w:firstLineChars="200"/>
        <w:rPr>
          <w:rFonts w:hint="eastAsia"/>
        </w:rPr>
      </w:pPr>
      <w:r>
        <w:t>3</w:t>
      </w:r>
      <w:r>
        <w:rPr>
          <w:rFonts w:hint="eastAsia"/>
        </w:rPr>
        <w:t xml:space="preserve">. </w:t>
      </w:r>
      <w:r>
        <w:rPr>
          <w:rFonts w:hint="eastAsia"/>
          <w:b/>
        </w:rPr>
        <w:t>一般公共服务（</w:t>
      </w:r>
      <w:r>
        <w:rPr>
          <w:rFonts w:hint="eastAsia"/>
          <w:b/>
          <w:lang w:val="en-US" w:eastAsia="zh-CN"/>
        </w:rPr>
        <w:t>201</w:t>
      </w:r>
      <w:r>
        <w:rPr>
          <w:rFonts w:hint="eastAsia"/>
          <w:b/>
        </w:rPr>
        <w:t>）</w:t>
      </w:r>
      <w:r>
        <w:rPr>
          <w:rFonts w:hint="eastAsia"/>
          <w:b/>
          <w:lang w:eastAsia="zh-CN"/>
        </w:rPr>
        <w:t>政府办公厅（室）及相关机构事务</w:t>
      </w:r>
      <w:r>
        <w:rPr>
          <w:rFonts w:hint="eastAsia"/>
          <w:b/>
        </w:rPr>
        <w:t>（</w:t>
      </w:r>
      <w:r>
        <w:rPr>
          <w:rFonts w:hint="eastAsia"/>
          <w:b/>
          <w:lang w:val="en-US" w:eastAsia="zh-CN"/>
        </w:rPr>
        <w:t>03</w:t>
      </w:r>
      <w:r>
        <w:rPr>
          <w:rFonts w:hint="eastAsia"/>
          <w:b/>
        </w:rPr>
        <w:t>）事业运行（</w:t>
      </w:r>
      <w:r>
        <w:rPr>
          <w:rFonts w:hint="eastAsia"/>
          <w:b/>
          <w:lang w:val="en-US" w:eastAsia="zh-CN"/>
        </w:rPr>
        <w:t>50</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46.19</w:t>
      </w:r>
      <w:r>
        <w:rPr>
          <w:rFonts w:hint="eastAsia"/>
        </w:rPr>
        <w:t>万元，主要用于：</w:t>
      </w:r>
      <w:r>
        <w:rPr>
          <w:rFonts w:hint="eastAsia"/>
          <w:lang w:eastAsia="zh-CN"/>
        </w:rPr>
        <w:t>事业人员</w:t>
      </w:r>
      <w:r>
        <w:rPr>
          <w:rFonts w:hint="eastAsia"/>
        </w:rPr>
        <w:t>基本工资、</w:t>
      </w:r>
      <w:r>
        <w:rPr>
          <w:rFonts w:hint="eastAsia"/>
          <w:lang w:eastAsia="zh-CN"/>
        </w:rPr>
        <w:t>绩效工资</w:t>
      </w:r>
      <w:r>
        <w:rPr>
          <w:rFonts w:hint="eastAsia"/>
        </w:rPr>
        <w:t>等人员经费以及办公费等日常公用经费。</w:t>
      </w:r>
    </w:p>
    <w:p>
      <w:pPr>
        <w:ind w:firstLine="632" w:firstLineChars="200"/>
        <w:rPr>
          <w:rFonts w:hint="eastAsia"/>
        </w:rPr>
      </w:pPr>
      <w:r>
        <w:rPr>
          <w:rFonts w:hint="eastAsia"/>
          <w:lang w:val="en-US" w:eastAsia="zh-CN"/>
        </w:rPr>
        <w:t>4.</w:t>
      </w:r>
      <w:r>
        <w:rPr>
          <w:rFonts w:hint="eastAsia"/>
          <w:b/>
          <w:bCs/>
          <w:color w:val="auto"/>
        </w:rPr>
        <w:t>社会保障和就</w:t>
      </w:r>
      <w:r>
        <w:rPr>
          <w:rFonts w:hint="eastAsia"/>
          <w:b/>
        </w:rPr>
        <w:t>业（</w:t>
      </w:r>
      <w:r>
        <w:rPr>
          <w:rFonts w:hint="eastAsia"/>
          <w:b/>
          <w:lang w:val="en-US" w:eastAsia="zh-CN"/>
        </w:rPr>
        <w:t>208</w:t>
      </w:r>
      <w:r>
        <w:rPr>
          <w:rFonts w:hint="eastAsia"/>
          <w:b/>
        </w:rPr>
        <w:t>）行政事业单位（</w:t>
      </w:r>
      <w:r>
        <w:rPr>
          <w:rFonts w:hint="eastAsia"/>
          <w:b/>
          <w:lang w:val="en-US" w:eastAsia="zh-CN"/>
        </w:rPr>
        <w:t>05</w:t>
      </w:r>
      <w:r>
        <w:rPr>
          <w:rFonts w:hint="eastAsia"/>
          <w:b/>
        </w:rPr>
        <w:t>）</w:t>
      </w:r>
      <w:r>
        <w:rPr>
          <w:rFonts w:hint="eastAsia"/>
          <w:b/>
          <w:lang w:eastAsia="zh-CN"/>
        </w:rPr>
        <w:t>行政单位离退休</w:t>
      </w:r>
      <w:r>
        <w:rPr>
          <w:rFonts w:hint="eastAsia"/>
          <w:b/>
        </w:rPr>
        <w:t>（</w:t>
      </w:r>
      <w:r>
        <w:rPr>
          <w:rFonts w:hint="eastAsia"/>
          <w:b/>
          <w:lang w:val="en-US" w:eastAsia="zh-CN"/>
        </w:rPr>
        <w:t>01</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1.08</w:t>
      </w:r>
      <w:r>
        <w:rPr>
          <w:rFonts w:hint="eastAsia"/>
        </w:rPr>
        <w:t>万元，主要用于</w:t>
      </w:r>
      <w:r>
        <w:rPr>
          <w:rFonts w:hint="eastAsia"/>
          <w:lang w:eastAsia="zh-CN"/>
        </w:rPr>
        <w:t>反映行政单位开支的离退休经费</w:t>
      </w:r>
      <w:r>
        <w:rPr>
          <w:rFonts w:hint="eastAsia"/>
        </w:rPr>
        <w:t>。</w:t>
      </w:r>
    </w:p>
    <w:p>
      <w:pPr>
        <w:ind w:firstLine="632" w:firstLineChars="200"/>
        <w:rPr>
          <w:rFonts w:hint="eastAsia"/>
        </w:rPr>
      </w:pPr>
      <w:r>
        <w:rPr>
          <w:rFonts w:hint="eastAsia"/>
          <w:b w:val="0"/>
          <w:bCs/>
          <w:lang w:val="en-US" w:eastAsia="zh-CN"/>
        </w:rPr>
        <w:t>5.</w:t>
      </w:r>
      <w:r>
        <w:rPr>
          <w:rFonts w:hint="eastAsia"/>
          <w:b/>
        </w:rPr>
        <w:t>社会保障和就业（</w:t>
      </w:r>
      <w:r>
        <w:rPr>
          <w:rFonts w:hint="eastAsia"/>
          <w:b/>
          <w:lang w:val="en-US" w:eastAsia="zh-CN"/>
        </w:rPr>
        <w:t>208</w:t>
      </w:r>
      <w:r>
        <w:rPr>
          <w:rFonts w:hint="eastAsia"/>
          <w:b/>
        </w:rPr>
        <w:t>）行政事业单位（</w:t>
      </w:r>
      <w:r>
        <w:rPr>
          <w:rFonts w:hint="eastAsia"/>
          <w:b/>
          <w:lang w:val="en-US" w:eastAsia="zh-CN"/>
        </w:rPr>
        <w:t>05</w:t>
      </w:r>
      <w:r>
        <w:rPr>
          <w:rFonts w:hint="eastAsia"/>
          <w:b/>
        </w:rPr>
        <w:t>）机关事业单位基本养老保险缴费支出（</w:t>
      </w:r>
      <w:r>
        <w:rPr>
          <w:rFonts w:hint="eastAsia"/>
          <w:b/>
          <w:lang w:val="en-US" w:eastAsia="zh-CN"/>
        </w:rPr>
        <w:t>05</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17.82</w:t>
      </w:r>
      <w:r>
        <w:rPr>
          <w:rFonts w:hint="eastAsia"/>
        </w:rPr>
        <w:t>万元，主要用于：实施养老保险制度后，部门按规定由单位缴纳的基本养老保险费支出。</w:t>
      </w:r>
    </w:p>
    <w:p>
      <w:pPr>
        <w:ind w:firstLine="632" w:firstLineChars="200"/>
      </w:pPr>
      <w:r>
        <w:rPr>
          <w:rFonts w:hint="eastAsia"/>
          <w:b w:val="0"/>
          <w:bCs/>
          <w:lang w:val="en-US" w:eastAsia="zh-CN"/>
        </w:rPr>
        <w:t>6.</w:t>
      </w:r>
      <w:r>
        <w:rPr>
          <w:rFonts w:hint="eastAsia"/>
          <w:b w:val="0"/>
          <w:bCs/>
        </w:rPr>
        <w:t xml:space="preserve"> </w:t>
      </w:r>
      <w:r>
        <w:rPr>
          <w:rFonts w:hint="eastAsia"/>
          <w:b/>
        </w:rPr>
        <w:t>社会保障和就业（</w:t>
      </w:r>
      <w:r>
        <w:rPr>
          <w:rFonts w:hint="eastAsia"/>
          <w:b/>
          <w:lang w:val="en-US" w:eastAsia="zh-CN"/>
        </w:rPr>
        <w:t>208</w:t>
      </w:r>
      <w:r>
        <w:rPr>
          <w:rFonts w:hint="eastAsia"/>
          <w:b/>
        </w:rPr>
        <w:t>）其他社会保障和就业（</w:t>
      </w:r>
      <w:r>
        <w:rPr>
          <w:rFonts w:hint="eastAsia"/>
          <w:b/>
          <w:lang w:val="en-US" w:eastAsia="zh-CN"/>
        </w:rPr>
        <w:t>99</w:t>
      </w:r>
      <w:r>
        <w:rPr>
          <w:rFonts w:hint="eastAsia"/>
          <w:b/>
        </w:rPr>
        <w:t>）其他社会保障和就业支出（</w:t>
      </w:r>
      <w:r>
        <w:rPr>
          <w:rFonts w:hint="eastAsia"/>
          <w:b/>
          <w:lang w:val="en-US" w:eastAsia="zh-CN"/>
        </w:rPr>
        <w:t>99</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1.24</w:t>
      </w:r>
      <w:r>
        <w:rPr>
          <w:rFonts w:hint="eastAsia"/>
        </w:rPr>
        <w:t>万元，主要用于：</w:t>
      </w:r>
      <w:r>
        <w:t>其他用于行政事业单位离退休方面的支出。</w:t>
      </w:r>
    </w:p>
    <w:p>
      <w:pPr>
        <w:ind w:firstLine="632" w:firstLineChars="200"/>
        <w:rPr>
          <w:rFonts w:hint="eastAsia"/>
        </w:rPr>
      </w:pPr>
      <w:r>
        <w:rPr>
          <w:rFonts w:hint="eastAsia"/>
          <w:b w:val="0"/>
          <w:bCs w:val="0"/>
          <w:lang w:val="en-US" w:eastAsia="zh-CN"/>
        </w:rPr>
        <w:t>7.</w:t>
      </w:r>
      <w:r>
        <w:rPr>
          <w:rFonts w:hint="eastAsia"/>
          <w:b/>
          <w:bCs/>
          <w:lang w:eastAsia="zh-CN"/>
        </w:rPr>
        <w:t>卫</w:t>
      </w:r>
      <w:r>
        <w:rPr>
          <w:rFonts w:hint="eastAsia"/>
          <w:b/>
          <w:lang w:eastAsia="zh-CN"/>
        </w:rPr>
        <w:t>生健康支出</w:t>
      </w:r>
      <w:r>
        <w:rPr>
          <w:rFonts w:hint="eastAsia"/>
          <w:b/>
        </w:rPr>
        <w:t>（</w:t>
      </w:r>
      <w:r>
        <w:rPr>
          <w:rFonts w:hint="eastAsia"/>
          <w:b/>
          <w:lang w:val="en-US" w:eastAsia="zh-CN"/>
        </w:rPr>
        <w:t>210</w:t>
      </w:r>
      <w:r>
        <w:rPr>
          <w:rFonts w:hint="eastAsia"/>
          <w:b/>
        </w:rPr>
        <w:t>）行政事业单位医疗（</w:t>
      </w:r>
      <w:r>
        <w:rPr>
          <w:rFonts w:hint="eastAsia"/>
          <w:b/>
          <w:lang w:val="en-US" w:eastAsia="zh-CN"/>
        </w:rPr>
        <w:t>11</w:t>
      </w:r>
      <w:r>
        <w:rPr>
          <w:rFonts w:hint="eastAsia"/>
          <w:b/>
        </w:rPr>
        <w:t>）行政单位医疗（</w:t>
      </w:r>
      <w:r>
        <w:rPr>
          <w:rFonts w:hint="eastAsia"/>
          <w:b/>
          <w:lang w:val="en-US" w:eastAsia="zh-CN"/>
        </w:rPr>
        <w:t>01</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3.66</w:t>
      </w:r>
      <w:r>
        <w:rPr>
          <w:rFonts w:hint="eastAsia"/>
        </w:rPr>
        <w:t>万元，主要用于：局机关及参公管理事业单位基本医疗保险缴费支出。</w:t>
      </w:r>
    </w:p>
    <w:p>
      <w:pPr>
        <w:ind w:firstLine="632" w:firstLineChars="200"/>
        <w:rPr>
          <w:rFonts w:hint="eastAsia"/>
        </w:rPr>
      </w:pPr>
      <w:r>
        <w:rPr>
          <w:rFonts w:hint="eastAsia"/>
          <w:b w:val="0"/>
          <w:bCs w:val="0"/>
          <w:lang w:val="en-US" w:eastAsia="zh-CN"/>
        </w:rPr>
        <w:t>8.</w:t>
      </w:r>
      <w:r>
        <w:rPr>
          <w:rFonts w:hint="eastAsia"/>
          <w:b/>
          <w:bCs/>
          <w:lang w:eastAsia="zh-CN"/>
        </w:rPr>
        <w:t>卫</w:t>
      </w:r>
      <w:r>
        <w:rPr>
          <w:rFonts w:hint="eastAsia"/>
          <w:b/>
          <w:lang w:eastAsia="zh-CN"/>
        </w:rPr>
        <w:t>生健康支出</w:t>
      </w:r>
      <w:r>
        <w:rPr>
          <w:rFonts w:hint="eastAsia"/>
          <w:b/>
        </w:rPr>
        <w:t>（</w:t>
      </w:r>
      <w:r>
        <w:rPr>
          <w:rFonts w:hint="eastAsia"/>
          <w:b/>
          <w:lang w:val="en-US" w:eastAsia="zh-CN"/>
        </w:rPr>
        <w:t>210</w:t>
      </w:r>
      <w:r>
        <w:rPr>
          <w:rFonts w:hint="eastAsia"/>
          <w:b/>
        </w:rPr>
        <w:t>）行政事业单位医疗（</w:t>
      </w:r>
      <w:r>
        <w:rPr>
          <w:rFonts w:hint="eastAsia"/>
          <w:b/>
          <w:lang w:val="en-US" w:eastAsia="zh-CN"/>
        </w:rPr>
        <w:t>11</w:t>
      </w:r>
      <w:r>
        <w:rPr>
          <w:rFonts w:hint="eastAsia"/>
          <w:b/>
        </w:rPr>
        <w:t>）事业单位医疗（</w:t>
      </w:r>
      <w:r>
        <w:rPr>
          <w:rFonts w:hint="eastAsia"/>
          <w:b/>
          <w:lang w:val="en-US" w:eastAsia="zh-CN"/>
        </w:rPr>
        <w:t>02</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2.07</w:t>
      </w:r>
      <w:r>
        <w:rPr>
          <w:rFonts w:hint="eastAsia"/>
        </w:rPr>
        <w:t>万元，主要用于：部门事业</w:t>
      </w:r>
      <w:r>
        <w:rPr>
          <w:rFonts w:hint="eastAsia"/>
          <w:lang w:eastAsia="zh-CN"/>
        </w:rPr>
        <w:t>人员</w:t>
      </w:r>
      <w:r>
        <w:rPr>
          <w:rFonts w:hint="eastAsia"/>
        </w:rPr>
        <w:t>基本医疗保险缴费支出。</w:t>
      </w:r>
    </w:p>
    <w:p>
      <w:pPr>
        <w:ind w:firstLine="632" w:firstLineChars="200"/>
        <w:rPr>
          <w:rFonts w:hint="eastAsia"/>
        </w:rPr>
      </w:pPr>
      <w:r>
        <w:rPr>
          <w:rFonts w:hint="eastAsia"/>
          <w:b w:val="0"/>
          <w:bCs/>
          <w:lang w:val="en-US" w:eastAsia="zh-CN"/>
        </w:rPr>
        <w:t>9</w:t>
      </w:r>
      <w:r>
        <w:rPr>
          <w:rFonts w:hint="eastAsia"/>
          <w:b w:val="0"/>
          <w:bCs/>
        </w:rPr>
        <w:t xml:space="preserve">. </w:t>
      </w:r>
      <w:r>
        <w:rPr>
          <w:rFonts w:hint="eastAsia"/>
          <w:b/>
          <w:lang w:eastAsia="zh-CN"/>
        </w:rPr>
        <w:t>卫生健康支出</w:t>
      </w:r>
      <w:r>
        <w:rPr>
          <w:rFonts w:hint="eastAsia"/>
          <w:b/>
        </w:rPr>
        <w:t>（</w:t>
      </w:r>
      <w:r>
        <w:rPr>
          <w:rFonts w:hint="eastAsia"/>
          <w:b/>
          <w:lang w:val="en-US" w:eastAsia="zh-CN"/>
        </w:rPr>
        <w:t>210</w:t>
      </w:r>
      <w:r>
        <w:rPr>
          <w:rFonts w:hint="eastAsia"/>
          <w:b/>
        </w:rPr>
        <w:t>）行政事业单位医疗（</w:t>
      </w:r>
      <w:r>
        <w:rPr>
          <w:rFonts w:hint="eastAsia"/>
          <w:b/>
          <w:lang w:val="en-US" w:eastAsia="zh-CN"/>
        </w:rPr>
        <w:t>11</w:t>
      </w:r>
      <w:r>
        <w:rPr>
          <w:rFonts w:hint="eastAsia"/>
          <w:b/>
        </w:rPr>
        <w:t>）公务员医疗补助（</w:t>
      </w:r>
      <w:r>
        <w:rPr>
          <w:rFonts w:hint="eastAsia"/>
          <w:b/>
          <w:lang w:val="en-US" w:eastAsia="zh-CN"/>
        </w:rPr>
        <w:t>03</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2.61</w:t>
      </w:r>
      <w:r>
        <w:rPr>
          <w:rFonts w:hint="eastAsia"/>
        </w:rPr>
        <w:t>万元，主要用于：局机关及参公管理事业单位集中缴纳公务员医疗补助支出。</w:t>
      </w:r>
    </w:p>
    <w:p>
      <w:pPr>
        <w:ind w:firstLine="632" w:firstLineChars="200"/>
        <w:rPr>
          <w:rFonts w:hint="eastAsia"/>
        </w:rPr>
      </w:pPr>
      <w:r>
        <w:rPr>
          <w:rFonts w:hint="eastAsia"/>
          <w:b w:val="0"/>
          <w:bCs/>
        </w:rPr>
        <w:t>1</w:t>
      </w:r>
      <w:r>
        <w:rPr>
          <w:rFonts w:hint="eastAsia"/>
          <w:b w:val="0"/>
          <w:bCs/>
          <w:lang w:val="en-US" w:eastAsia="zh-CN"/>
        </w:rPr>
        <w:t>0</w:t>
      </w:r>
      <w:r>
        <w:rPr>
          <w:rFonts w:hint="eastAsia"/>
          <w:b w:val="0"/>
          <w:bCs/>
        </w:rPr>
        <w:t xml:space="preserve">. </w:t>
      </w:r>
      <w:r>
        <w:rPr>
          <w:rFonts w:hint="eastAsia"/>
          <w:b/>
        </w:rPr>
        <w:t>住房保障（</w:t>
      </w:r>
      <w:r>
        <w:rPr>
          <w:rFonts w:hint="eastAsia"/>
          <w:b/>
          <w:lang w:val="en-US" w:eastAsia="zh-CN"/>
        </w:rPr>
        <w:t>221</w:t>
      </w:r>
      <w:r>
        <w:rPr>
          <w:rFonts w:hint="eastAsia"/>
          <w:b/>
        </w:rPr>
        <w:t>）住房改革支出（</w:t>
      </w:r>
      <w:r>
        <w:rPr>
          <w:rFonts w:hint="eastAsia"/>
          <w:b/>
          <w:lang w:val="en-US" w:eastAsia="zh-CN"/>
        </w:rPr>
        <w:t>02</w:t>
      </w:r>
      <w:r>
        <w:rPr>
          <w:rFonts w:hint="eastAsia"/>
          <w:b/>
        </w:rPr>
        <w:t>）住房公积金（</w:t>
      </w:r>
      <w:r>
        <w:rPr>
          <w:rFonts w:hint="eastAsia"/>
          <w:b/>
          <w:lang w:val="en-US" w:eastAsia="zh-CN"/>
        </w:rPr>
        <w:t>01</w:t>
      </w:r>
      <w:r>
        <w:rPr>
          <w:rFonts w:hint="eastAsia"/>
          <w:b/>
        </w:rPr>
        <w:t>）：</w:t>
      </w:r>
      <w:r>
        <w:rPr>
          <w:rFonts w:hint="eastAsia"/>
          <w:lang w:eastAsia="zh-CN"/>
        </w:rPr>
        <w:t>20</w:t>
      </w:r>
      <w:r>
        <w:rPr>
          <w:rFonts w:hint="eastAsia"/>
          <w:lang w:val="en-US" w:eastAsia="zh-CN"/>
        </w:rPr>
        <w:t>24</w:t>
      </w:r>
      <w:r>
        <w:rPr>
          <w:rFonts w:hint="eastAsia"/>
        </w:rPr>
        <w:t>年预算数为</w:t>
      </w:r>
      <w:r>
        <w:rPr>
          <w:rFonts w:hint="eastAsia"/>
          <w:lang w:val="en-US" w:eastAsia="zh-CN"/>
        </w:rPr>
        <w:t>14.49</w:t>
      </w:r>
      <w:r>
        <w:rPr>
          <w:rFonts w:hint="eastAsia"/>
        </w:rPr>
        <w:t>万元，主要用于：部门按规定的工资总额以及规定比例为职工缴纳的住房公积金支出。</w:t>
      </w:r>
    </w:p>
    <w:p>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pPr>
        <w:spacing w:line="600" w:lineRule="exact"/>
        <w:ind w:firstLine="632" w:firstLineChars="200"/>
        <w:rPr>
          <w:rFonts w:hint="eastAsia"/>
        </w:rPr>
      </w:pPr>
      <w:r>
        <w:rPr>
          <w:rFonts w:hint="eastAsia"/>
          <w:lang w:eastAsia="zh-CN"/>
        </w:rPr>
        <w:t>区信访局</w:t>
      </w:r>
      <w:r>
        <w:rPr>
          <w:rFonts w:hint="eastAsia"/>
        </w:rPr>
        <w:t>20</w:t>
      </w:r>
      <w:r>
        <w:rPr>
          <w:rFonts w:hint="eastAsia"/>
          <w:lang w:val="en-US" w:eastAsia="zh-CN"/>
        </w:rPr>
        <w:t>24</w:t>
      </w:r>
      <w:r>
        <w:rPr>
          <w:rFonts w:hint="eastAsia"/>
        </w:rPr>
        <w:t>年一般公共预算基本支出</w:t>
      </w:r>
      <w:r>
        <w:rPr>
          <w:rFonts w:hint="eastAsia"/>
          <w:lang w:val="en-US" w:eastAsia="zh-CN"/>
        </w:rPr>
        <w:t>202.16</w:t>
      </w:r>
      <w:r>
        <w:rPr>
          <w:rFonts w:hint="eastAsia"/>
        </w:rPr>
        <w:t>万元，其中：</w:t>
      </w:r>
    </w:p>
    <w:p>
      <w:pPr>
        <w:spacing w:line="600" w:lineRule="exact"/>
        <w:ind w:firstLine="632" w:firstLineChars="200"/>
        <w:rPr>
          <w:rFonts w:hint="eastAsia"/>
        </w:rPr>
      </w:pPr>
      <w:r>
        <w:rPr>
          <w:rFonts w:hint="eastAsia"/>
        </w:rPr>
        <w:t>人员经费</w:t>
      </w:r>
      <w:r>
        <w:rPr>
          <w:rFonts w:hint="eastAsia"/>
          <w:lang w:val="en-US" w:eastAsia="zh-CN"/>
        </w:rPr>
        <w:t>176.05</w:t>
      </w:r>
      <w:r>
        <w:rPr>
          <w:rFonts w:hint="eastAsia"/>
        </w:rPr>
        <w:t>万元，主要包括：基本工资、津贴补贴、</w:t>
      </w:r>
      <w:r>
        <w:rPr>
          <w:rFonts w:hint="eastAsia"/>
          <w:lang w:eastAsia="zh-CN"/>
        </w:rPr>
        <w:t>奖金</w:t>
      </w:r>
      <w:r>
        <w:rPr>
          <w:rFonts w:hint="eastAsia"/>
        </w:rPr>
        <w:t>、绩效工资、机关事业单位基本养老保险缴费、职工基本医疗保险缴费</w:t>
      </w:r>
      <w:r>
        <w:rPr>
          <w:rFonts w:hint="eastAsia"/>
          <w:lang w:eastAsia="zh-CN"/>
        </w:rPr>
        <w:t>、公务员医疗补助缴费、失业保险、工伤保险、</w:t>
      </w:r>
      <w:r>
        <w:rPr>
          <w:rFonts w:hint="eastAsia"/>
          <w:lang w:val="en-US" w:eastAsia="zh-CN"/>
        </w:rPr>
        <w:t>残保金、</w:t>
      </w:r>
      <w:r>
        <w:rPr>
          <w:rFonts w:hint="eastAsia"/>
        </w:rPr>
        <w:t>住房公积金、其他工资福利支出</w:t>
      </w:r>
      <w:r>
        <w:rPr>
          <w:rFonts w:hint="eastAsia"/>
          <w:lang w:eastAsia="zh-CN"/>
        </w:rPr>
        <w:t>、 其他对个人和家庭的补助。</w:t>
      </w:r>
    </w:p>
    <w:p>
      <w:pPr>
        <w:spacing w:line="600" w:lineRule="exact"/>
        <w:ind w:firstLine="632" w:firstLineChars="200"/>
        <w:rPr>
          <w:rFonts w:hint="eastAsia" w:eastAsia="仿宋_GB2312"/>
          <w:lang w:eastAsia="zh-CN"/>
        </w:rPr>
      </w:pPr>
      <w:r>
        <w:rPr>
          <w:rFonts w:hint="eastAsia"/>
        </w:rPr>
        <w:t>公用经费</w:t>
      </w:r>
      <w:r>
        <w:rPr>
          <w:rFonts w:hint="eastAsia"/>
          <w:lang w:val="en-US" w:eastAsia="zh-CN"/>
        </w:rPr>
        <w:t>26.11</w:t>
      </w:r>
      <w:r>
        <w:rPr>
          <w:rFonts w:hint="eastAsia"/>
        </w:rPr>
        <w:t>万元，主要包括：办公费、印刷费、水费、电费、邮电费、差旅费、维修（护）费、公务接待费</w:t>
      </w:r>
      <w:r>
        <w:rPr>
          <w:rFonts w:hint="eastAsia"/>
          <w:lang w:eastAsia="zh-CN"/>
        </w:rPr>
        <w:t>、劳务费、</w:t>
      </w:r>
      <w:r>
        <w:rPr>
          <w:rFonts w:hint="eastAsia"/>
          <w:lang w:val="en-US" w:eastAsia="zh-CN"/>
        </w:rPr>
        <w:t>福利费、其他交通费用、</w:t>
      </w:r>
      <w:r>
        <w:rPr>
          <w:rFonts w:hint="eastAsia"/>
          <w:lang w:eastAsia="zh-CN"/>
        </w:rPr>
        <w:t> </w:t>
      </w:r>
      <w:r>
        <w:rPr>
          <w:rFonts w:hint="eastAsia"/>
        </w:rPr>
        <w:t>其他商品和服务支出</w:t>
      </w:r>
      <w:r>
        <w:rPr>
          <w:rFonts w:hint="eastAsia"/>
          <w:lang w:eastAsia="zh-CN"/>
        </w:rPr>
        <w:t>。</w:t>
      </w:r>
    </w:p>
    <w:p>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pPr>
        <w:spacing w:line="600" w:lineRule="exact"/>
        <w:ind w:firstLine="632" w:firstLineChars="200"/>
      </w:pPr>
      <w:r>
        <w:rPr>
          <w:rFonts w:hint="eastAsia"/>
          <w:lang w:eastAsia="zh-CN"/>
        </w:rPr>
        <w:t>区信访局</w:t>
      </w:r>
      <w:r>
        <w:rPr>
          <w:rFonts w:hint="eastAsia"/>
        </w:rPr>
        <w:t>20</w:t>
      </w:r>
      <w:r>
        <w:rPr>
          <w:rFonts w:hint="eastAsia"/>
          <w:lang w:val="en-US" w:eastAsia="zh-CN"/>
        </w:rPr>
        <w:t>24</w:t>
      </w:r>
      <w:r>
        <w:rPr>
          <w:rFonts w:hint="eastAsia"/>
        </w:rPr>
        <w:t>年“三公”经费财政拨款预算数</w:t>
      </w:r>
      <w:r>
        <w:rPr>
          <w:rFonts w:hint="eastAsia"/>
          <w:lang w:val="en-US" w:eastAsia="zh-CN"/>
        </w:rPr>
        <w:t>2.00</w:t>
      </w:r>
      <w:r>
        <w:rPr>
          <w:rFonts w:hint="eastAsia"/>
        </w:rPr>
        <w:t>万元，其中：因公出国（境）经费</w:t>
      </w:r>
      <w:r>
        <w:rPr>
          <w:rFonts w:hint="eastAsia"/>
          <w:lang w:val="en-US" w:eastAsia="zh-CN"/>
        </w:rPr>
        <w:t>0</w:t>
      </w:r>
      <w:r>
        <w:rPr>
          <w:rFonts w:hint="eastAsia"/>
        </w:rPr>
        <w:t>万元，公务接待费</w:t>
      </w:r>
      <w:r>
        <w:rPr>
          <w:rFonts w:hint="eastAsia" w:ascii="楷体_GB2312" w:eastAsia="楷体_GB2312"/>
          <w:lang w:val="en-US" w:eastAsia="zh-CN"/>
        </w:rPr>
        <w:t>2.00</w:t>
      </w:r>
      <w:r>
        <w:rPr>
          <w:rFonts w:hint="eastAsia"/>
        </w:rPr>
        <w:t>万元，公务用车购置及运行维护费</w:t>
      </w:r>
      <w:r>
        <w:rPr>
          <w:rFonts w:hint="eastAsia"/>
          <w:lang w:val="en-US" w:eastAsia="zh-CN"/>
        </w:rPr>
        <w:t>0</w:t>
      </w:r>
      <w:r>
        <w:rPr>
          <w:rFonts w:hint="eastAsia"/>
        </w:rPr>
        <w:t>万元。</w:t>
      </w:r>
    </w:p>
    <w:p>
      <w:pPr>
        <w:numPr>
          <w:ilvl w:val="0"/>
          <w:numId w:val="3"/>
        </w:numPr>
        <w:spacing w:line="600" w:lineRule="exact"/>
        <w:ind w:firstLine="632" w:firstLineChars="200"/>
        <w:rPr>
          <w:rFonts w:eastAsia="楷体_GB2312"/>
          <w:b/>
        </w:rPr>
      </w:pPr>
      <w:r>
        <w:rPr>
          <w:rFonts w:eastAsia="楷体_GB2312"/>
          <w:b/>
        </w:rPr>
        <w:t>因公出国（境</w:t>
      </w:r>
      <w:r>
        <w:rPr>
          <w:rFonts w:eastAsia="楷体_GB2312"/>
          <w:b/>
          <w:color w:val="auto"/>
          <w:u w:val="none"/>
        </w:rPr>
        <w:t>）经费与</w:t>
      </w:r>
      <w:r>
        <w:rPr>
          <w:rFonts w:hint="eastAsia" w:eastAsia="楷体_GB2312"/>
          <w:b/>
          <w:color w:val="auto"/>
          <w:u w:val="none"/>
        </w:rPr>
        <w:t>20</w:t>
      </w:r>
      <w:r>
        <w:rPr>
          <w:rFonts w:hint="eastAsia" w:eastAsia="楷体_GB2312"/>
          <w:b/>
          <w:color w:val="auto"/>
          <w:u w:val="none"/>
          <w:lang w:val="en-US" w:eastAsia="zh-CN"/>
        </w:rPr>
        <w:t>23</w:t>
      </w:r>
      <w:r>
        <w:rPr>
          <w:rFonts w:hint="eastAsia" w:eastAsia="楷体_GB2312"/>
          <w:b/>
          <w:color w:val="auto"/>
          <w:u w:val="none"/>
        </w:rPr>
        <w:t>年</w:t>
      </w:r>
      <w:r>
        <w:rPr>
          <w:rFonts w:eastAsia="楷体_GB2312"/>
          <w:b/>
          <w:color w:val="auto"/>
          <w:u w:val="none"/>
        </w:rPr>
        <w:t>预算持平</w:t>
      </w:r>
      <w:r>
        <w:rPr>
          <w:rFonts w:eastAsia="楷体_GB2312"/>
          <w:b/>
        </w:rPr>
        <w:t>。</w:t>
      </w:r>
    </w:p>
    <w:p>
      <w:pPr>
        <w:numPr>
          <w:ilvl w:val="0"/>
          <w:numId w:val="3"/>
        </w:numPr>
        <w:spacing w:line="600" w:lineRule="exact"/>
        <w:ind w:left="0" w:leftChars="0" w:firstLine="632" w:firstLineChars="200"/>
        <w:rPr>
          <w:rFonts w:hint="eastAsia"/>
          <w:color w:val="auto"/>
        </w:rPr>
      </w:pPr>
      <w:r>
        <w:rPr>
          <w:rFonts w:hint="eastAsia" w:eastAsia="楷体_GB2312"/>
          <w:b/>
          <w:color w:val="auto"/>
        </w:rPr>
        <w:t>公务接待费较20</w:t>
      </w:r>
      <w:r>
        <w:rPr>
          <w:rFonts w:hint="eastAsia" w:eastAsia="楷体_GB2312"/>
          <w:b/>
          <w:color w:val="auto"/>
          <w:lang w:val="en-US" w:eastAsia="zh-CN"/>
        </w:rPr>
        <w:t>23</w:t>
      </w:r>
      <w:r>
        <w:rPr>
          <w:rFonts w:hint="eastAsia" w:eastAsia="楷体_GB2312"/>
          <w:b/>
          <w:color w:val="auto"/>
        </w:rPr>
        <w:t>年预算</w:t>
      </w:r>
      <w:r>
        <w:rPr>
          <w:rFonts w:hint="eastAsia" w:eastAsia="楷体_GB2312"/>
          <w:b/>
          <w:color w:val="auto"/>
          <w:lang w:eastAsia="zh-CN"/>
        </w:rPr>
        <w:t>下降</w:t>
      </w:r>
      <w:r>
        <w:rPr>
          <w:rFonts w:hint="eastAsia" w:eastAsia="楷体_GB2312"/>
          <w:b/>
          <w:color w:val="auto"/>
          <w:lang w:val="en-US" w:eastAsia="zh-CN"/>
        </w:rPr>
        <w:t>50</w:t>
      </w:r>
      <w:r>
        <w:rPr>
          <w:rFonts w:hint="eastAsia" w:eastAsia="楷体_GB2312"/>
          <w:b/>
          <w:color w:val="auto"/>
        </w:rPr>
        <w:t>%。</w:t>
      </w:r>
      <w:r>
        <w:rPr>
          <w:rFonts w:hint="eastAsia"/>
          <w:color w:val="auto"/>
        </w:rPr>
        <w:t>主要原因是</w:t>
      </w:r>
      <w:r>
        <w:rPr>
          <w:rFonts w:hint="eastAsia"/>
          <w:color w:val="auto"/>
          <w:lang w:eastAsia="zh-CN"/>
        </w:rPr>
        <w:t>厉行节约，</w:t>
      </w:r>
      <w:r>
        <w:rPr>
          <w:rFonts w:hint="eastAsia"/>
          <w:color w:val="auto"/>
          <w:lang w:val="en-US" w:eastAsia="zh-CN"/>
        </w:rPr>
        <w:t>控制经费</w:t>
      </w:r>
      <w:r>
        <w:rPr>
          <w:rFonts w:hint="eastAsia"/>
          <w:color w:val="auto"/>
        </w:rPr>
        <w:t>。</w:t>
      </w:r>
    </w:p>
    <w:p>
      <w:pPr>
        <w:spacing w:line="600" w:lineRule="exact"/>
        <w:ind w:firstLine="948" w:firstLineChars="300"/>
        <w:rPr>
          <w:rFonts w:hint="eastAsia"/>
          <w:color w:val="auto"/>
        </w:rPr>
      </w:pPr>
      <w:r>
        <w:rPr>
          <w:rFonts w:hint="eastAsia"/>
          <w:color w:val="auto"/>
        </w:rPr>
        <w:t>20</w:t>
      </w:r>
      <w:r>
        <w:rPr>
          <w:rFonts w:hint="eastAsia"/>
          <w:color w:val="auto"/>
          <w:lang w:val="en-US" w:eastAsia="zh-CN"/>
        </w:rPr>
        <w:t>24</w:t>
      </w:r>
      <w:r>
        <w:rPr>
          <w:rFonts w:hint="eastAsia"/>
          <w:color w:val="auto"/>
        </w:rPr>
        <w:t>年公务接待费计划用于</w:t>
      </w:r>
      <w:r>
        <w:rPr>
          <w:rFonts w:hint="eastAsia"/>
          <w:color w:val="auto"/>
          <w:lang w:val="en-US" w:eastAsia="zh-CN"/>
        </w:rPr>
        <w:t>处非办接待用餐费等支出</w:t>
      </w:r>
      <w:r>
        <w:rPr>
          <w:rFonts w:hint="eastAsia"/>
          <w:color w:val="auto"/>
        </w:rPr>
        <w:t>。</w:t>
      </w:r>
    </w:p>
    <w:p>
      <w:pPr>
        <w:spacing w:line="600" w:lineRule="exact"/>
        <w:ind w:firstLine="632" w:firstLineChars="200"/>
        <w:rPr>
          <w:rFonts w:hint="eastAsia" w:eastAsia="楷体_GB2312"/>
          <w:b/>
        </w:rPr>
      </w:pPr>
      <w:r>
        <w:rPr>
          <w:rFonts w:hint="eastAsia" w:eastAsia="楷体_GB2312"/>
          <w:b/>
        </w:rPr>
        <w:t>（三）公务用车购置及运行维护费</w:t>
      </w:r>
      <w:r>
        <w:rPr>
          <w:rFonts w:eastAsia="楷体_GB2312"/>
          <w:b/>
          <w:color w:val="auto"/>
          <w:u w:val="none"/>
        </w:rPr>
        <w:t>与</w:t>
      </w:r>
      <w:r>
        <w:rPr>
          <w:rFonts w:hint="eastAsia" w:eastAsia="楷体_GB2312"/>
          <w:b/>
          <w:color w:val="auto"/>
          <w:u w:val="none"/>
        </w:rPr>
        <w:t>20</w:t>
      </w:r>
      <w:r>
        <w:rPr>
          <w:rFonts w:hint="eastAsia" w:eastAsia="楷体_GB2312"/>
          <w:b/>
          <w:color w:val="auto"/>
          <w:u w:val="none"/>
          <w:lang w:val="en-US" w:eastAsia="zh-CN"/>
        </w:rPr>
        <w:t>24</w:t>
      </w:r>
      <w:r>
        <w:rPr>
          <w:rFonts w:hint="eastAsia" w:eastAsia="楷体_GB2312"/>
          <w:b/>
          <w:color w:val="auto"/>
          <w:u w:val="none"/>
        </w:rPr>
        <w:t>年</w:t>
      </w:r>
      <w:r>
        <w:rPr>
          <w:rFonts w:eastAsia="楷体_GB2312"/>
          <w:b/>
          <w:color w:val="auto"/>
          <w:u w:val="none"/>
        </w:rPr>
        <w:t>预算持平</w:t>
      </w:r>
      <w:r>
        <w:rPr>
          <w:rFonts w:hint="eastAsia" w:eastAsia="楷体_GB2312"/>
          <w:b/>
        </w:rPr>
        <w:t>。</w:t>
      </w:r>
    </w:p>
    <w:p>
      <w:pPr>
        <w:spacing w:line="600" w:lineRule="exact"/>
        <w:ind w:firstLine="632" w:firstLineChars="200"/>
        <w:rPr>
          <w:rFonts w:hint="eastAsia"/>
        </w:rPr>
      </w:pPr>
      <w:r>
        <w:rPr>
          <w:rFonts w:hint="eastAsia"/>
        </w:rPr>
        <w:t>部门现有公务用车</w:t>
      </w:r>
      <w:r>
        <w:rPr>
          <w:rFonts w:hint="eastAsia"/>
          <w:lang w:val="en-US" w:eastAsia="zh-CN"/>
        </w:rPr>
        <w:t>0</w:t>
      </w:r>
      <w:r>
        <w:rPr>
          <w:rFonts w:hint="eastAsia"/>
        </w:rPr>
        <w:t>辆，其中：轿车</w:t>
      </w:r>
      <w:r>
        <w:rPr>
          <w:rFonts w:hint="eastAsia"/>
          <w:lang w:val="en-US" w:eastAsia="zh-CN"/>
        </w:rPr>
        <w:t>0</w:t>
      </w:r>
      <w:r>
        <w:rPr>
          <w:rFonts w:hint="eastAsia"/>
        </w:rPr>
        <w:t>辆，越野车</w:t>
      </w:r>
      <w:r>
        <w:rPr>
          <w:rFonts w:hint="eastAsia"/>
          <w:lang w:val="en-US" w:eastAsia="zh-CN"/>
        </w:rPr>
        <w:t>0</w:t>
      </w:r>
      <w:r>
        <w:rPr>
          <w:rFonts w:hint="eastAsia"/>
        </w:rPr>
        <w:t>辆，大型客、货车</w:t>
      </w:r>
      <w:r>
        <w:rPr>
          <w:rFonts w:hint="eastAsia"/>
          <w:lang w:val="en-US" w:eastAsia="zh-CN"/>
        </w:rPr>
        <w:t>0</w:t>
      </w:r>
      <w:r>
        <w:rPr>
          <w:rFonts w:hint="eastAsia"/>
        </w:rPr>
        <w:t>辆。</w:t>
      </w:r>
    </w:p>
    <w:p>
      <w:pPr>
        <w:spacing w:line="600" w:lineRule="exact"/>
        <w:ind w:firstLine="632" w:firstLineChars="200"/>
        <w:rPr>
          <w:rFonts w:hint="eastAsia"/>
        </w:rPr>
      </w:pPr>
      <w:r>
        <w:rPr>
          <w:rFonts w:hint="eastAsia"/>
        </w:rPr>
        <w:t>202</w:t>
      </w:r>
      <w:r>
        <w:rPr>
          <w:rFonts w:hint="eastAsia"/>
          <w:lang w:val="en-US" w:eastAsia="zh-CN"/>
        </w:rPr>
        <w:t>4</w:t>
      </w:r>
      <w:r>
        <w:rPr>
          <w:rFonts w:hint="eastAsia"/>
        </w:rPr>
        <w:t>年安排公务用车购置费</w:t>
      </w:r>
      <w:r>
        <w:rPr>
          <w:rFonts w:hint="eastAsia"/>
          <w:lang w:val="en-US" w:eastAsia="zh-CN"/>
        </w:rPr>
        <w:t>0</w:t>
      </w:r>
      <w:r>
        <w:rPr>
          <w:rFonts w:hint="eastAsia"/>
        </w:rPr>
        <w:t>万元。</w:t>
      </w:r>
    </w:p>
    <w:p>
      <w:pPr>
        <w:spacing w:line="600" w:lineRule="exact"/>
        <w:ind w:firstLine="632" w:firstLineChars="200"/>
        <w:rPr>
          <w:rFonts w:hint="eastAsia"/>
          <w:lang w:eastAsia="zh-CN"/>
        </w:rPr>
      </w:pPr>
      <w:r>
        <w:rPr>
          <w:rFonts w:hint="eastAsia"/>
        </w:rPr>
        <w:t>202</w:t>
      </w:r>
      <w:r>
        <w:rPr>
          <w:rFonts w:hint="eastAsia"/>
          <w:lang w:val="en-US" w:eastAsia="zh-CN"/>
        </w:rPr>
        <w:t>4</w:t>
      </w:r>
      <w:r>
        <w:rPr>
          <w:rFonts w:hint="eastAsia"/>
        </w:rPr>
        <w:t>年安排公务用车运行维护费</w:t>
      </w:r>
      <w:r>
        <w:rPr>
          <w:rFonts w:hint="eastAsia"/>
          <w:lang w:val="en-US" w:eastAsia="zh-CN"/>
        </w:rPr>
        <w:t>0</w:t>
      </w:r>
      <w:r>
        <w:rPr>
          <w:rFonts w:hint="eastAsia"/>
        </w:rPr>
        <w:t>万元</w:t>
      </w:r>
      <w:r>
        <w:rPr>
          <w:rFonts w:hint="eastAsia"/>
          <w:lang w:eastAsia="zh-CN"/>
        </w:rPr>
        <w:t>。</w:t>
      </w:r>
    </w:p>
    <w:p>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32" w:firstLineChars="200"/>
        <w:rPr>
          <w:rFonts w:hint="eastAsia"/>
        </w:rPr>
      </w:pPr>
      <w:r>
        <w:rPr>
          <w:rFonts w:hint="eastAsia"/>
          <w:lang w:eastAsia="zh-CN"/>
        </w:rPr>
        <w:t>区信访局</w:t>
      </w:r>
      <w:r>
        <w:rPr>
          <w:rFonts w:hint="eastAsia"/>
        </w:rPr>
        <w:t>20</w:t>
      </w:r>
      <w:r>
        <w:rPr>
          <w:rFonts w:hint="eastAsia"/>
          <w:lang w:val="en-US" w:eastAsia="zh-CN"/>
        </w:rPr>
        <w:t>24</w:t>
      </w:r>
      <w:r>
        <w:rPr>
          <w:rFonts w:hint="eastAsia"/>
        </w:rPr>
        <w:t>年“会议费”、“培训费”、“差旅费”财政拨款预算数</w:t>
      </w:r>
      <w:r>
        <w:rPr>
          <w:rFonts w:hint="eastAsia"/>
          <w:lang w:val="en-US" w:eastAsia="zh-CN"/>
        </w:rPr>
        <w:t>31.5</w:t>
      </w:r>
      <w:r>
        <w:rPr>
          <w:rFonts w:hint="eastAsia"/>
        </w:rPr>
        <w:t>万元，其中：会议费</w:t>
      </w:r>
      <w:r>
        <w:rPr>
          <w:rFonts w:hint="eastAsia" w:ascii="楷体_GB2312" w:eastAsia="楷体_GB2312"/>
          <w:lang w:val="en-US" w:eastAsia="zh-CN"/>
        </w:rPr>
        <w:t>0</w:t>
      </w:r>
      <w:r>
        <w:rPr>
          <w:rFonts w:hint="eastAsia"/>
        </w:rPr>
        <w:t>万元，培训费</w:t>
      </w:r>
      <w:r>
        <w:rPr>
          <w:rFonts w:hint="eastAsia"/>
          <w:lang w:val="en-US" w:eastAsia="zh-CN"/>
        </w:rPr>
        <w:t>0</w:t>
      </w:r>
      <w:r>
        <w:rPr>
          <w:rFonts w:hint="eastAsia"/>
        </w:rPr>
        <w:t>万元，差旅费</w:t>
      </w:r>
      <w:r>
        <w:rPr>
          <w:rFonts w:hint="eastAsia"/>
          <w:lang w:val="en-US" w:eastAsia="zh-CN"/>
        </w:rPr>
        <w:t>31.5</w:t>
      </w:r>
      <w:r>
        <w:rPr>
          <w:rFonts w:hint="eastAsia"/>
        </w:rPr>
        <w:t>万元。</w:t>
      </w:r>
    </w:p>
    <w:p>
      <w:pPr>
        <w:spacing w:line="600" w:lineRule="exact"/>
        <w:ind w:firstLine="632" w:firstLineChars="200"/>
        <w:rPr>
          <w:rFonts w:hint="eastAsia"/>
          <w:color w:val="auto"/>
        </w:rPr>
      </w:pPr>
      <w:r>
        <w:rPr>
          <w:rFonts w:hint="eastAsia" w:eastAsia="楷体_GB2312"/>
          <w:b/>
        </w:rPr>
        <w:t>（一）会议费</w:t>
      </w:r>
      <w:r>
        <w:rPr>
          <w:rFonts w:hint="eastAsia" w:eastAsia="楷体_GB2312"/>
          <w:b/>
          <w:lang w:val="en-US" w:eastAsia="zh-CN"/>
        </w:rPr>
        <w:t>与</w:t>
      </w:r>
      <w:r>
        <w:rPr>
          <w:rFonts w:hint="eastAsia" w:eastAsia="楷体_GB2312"/>
          <w:b/>
        </w:rPr>
        <w:t>20</w:t>
      </w:r>
      <w:r>
        <w:rPr>
          <w:rFonts w:hint="eastAsia" w:eastAsia="楷体_GB2312"/>
          <w:b/>
          <w:lang w:val="en-US" w:eastAsia="zh-CN"/>
        </w:rPr>
        <w:t>23</w:t>
      </w:r>
      <w:r>
        <w:rPr>
          <w:rFonts w:hint="eastAsia" w:eastAsia="楷体_GB2312"/>
          <w:b/>
        </w:rPr>
        <w:t>年预算</w:t>
      </w:r>
      <w:r>
        <w:rPr>
          <w:rFonts w:hint="eastAsia" w:eastAsia="楷体_GB2312"/>
          <w:b/>
          <w:lang w:val="en-US" w:eastAsia="zh-CN"/>
        </w:rPr>
        <w:t>持平</w:t>
      </w:r>
      <w:r>
        <w:rPr>
          <w:rFonts w:hint="eastAsia" w:eastAsia="楷体_GB2312"/>
          <w:b/>
          <w:color w:val="auto"/>
        </w:rPr>
        <w:t>。</w:t>
      </w:r>
    </w:p>
    <w:p>
      <w:pPr>
        <w:ind w:firstLine="632" w:firstLineChars="200"/>
        <w:rPr>
          <w:rFonts w:hint="eastAsia"/>
        </w:rPr>
      </w:pPr>
      <w:r>
        <w:rPr>
          <w:rFonts w:hint="eastAsia" w:eastAsia="楷体_GB2312"/>
          <w:b/>
        </w:rPr>
        <w:t>（二）培训费较20</w:t>
      </w:r>
      <w:r>
        <w:rPr>
          <w:rFonts w:hint="eastAsia" w:eastAsia="楷体_GB2312"/>
          <w:b/>
          <w:lang w:val="en-US" w:eastAsia="zh-CN"/>
        </w:rPr>
        <w:t>23</w:t>
      </w:r>
      <w:r>
        <w:rPr>
          <w:rFonts w:hint="eastAsia" w:eastAsia="楷体_GB2312"/>
          <w:b/>
        </w:rPr>
        <w:t>年预算</w:t>
      </w:r>
      <w:r>
        <w:rPr>
          <w:rFonts w:hint="eastAsia" w:eastAsia="楷体_GB2312"/>
          <w:b/>
          <w:lang w:eastAsia="zh-CN"/>
        </w:rPr>
        <w:t>持平</w:t>
      </w:r>
      <w:r>
        <w:rPr>
          <w:rFonts w:hint="eastAsia" w:eastAsia="楷体_GB2312"/>
          <w:b/>
        </w:rPr>
        <w:t>。</w:t>
      </w:r>
    </w:p>
    <w:p>
      <w:pPr>
        <w:spacing w:line="600" w:lineRule="exact"/>
        <w:ind w:firstLine="632" w:firstLineChars="200"/>
        <w:rPr>
          <w:rFonts w:hint="eastAsia"/>
          <w:color w:val="auto"/>
        </w:rPr>
      </w:pPr>
      <w:r>
        <w:rPr>
          <w:rFonts w:hint="eastAsia" w:eastAsia="楷体_GB2312"/>
          <w:b/>
        </w:rPr>
        <w:t>（三）差旅费较20</w:t>
      </w:r>
      <w:r>
        <w:rPr>
          <w:rFonts w:hint="eastAsia" w:eastAsia="楷体_GB2312"/>
          <w:b/>
          <w:lang w:val="en-US" w:eastAsia="zh-CN"/>
        </w:rPr>
        <w:t>23</w:t>
      </w:r>
      <w:r>
        <w:rPr>
          <w:rFonts w:hint="eastAsia" w:eastAsia="楷体_GB2312"/>
          <w:b/>
        </w:rPr>
        <w:t>年预算</w:t>
      </w:r>
      <w:r>
        <w:rPr>
          <w:rFonts w:hint="eastAsia" w:eastAsia="楷体_GB2312"/>
          <w:b/>
          <w:lang w:val="en-US" w:eastAsia="zh-CN"/>
        </w:rPr>
        <w:t>减少5.88</w:t>
      </w:r>
      <w:r>
        <w:rPr>
          <w:rFonts w:hint="eastAsia" w:eastAsia="楷体_GB2312"/>
          <w:b/>
        </w:rPr>
        <w:t>%。</w:t>
      </w:r>
      <w:r>
        <w:rPr>
          <w:rFonts w:hint="eastAsia"/>
        </w:rPr>
        <w:t>主要</w:t>
      </w:r>
      <w:r>
        <w:rPr>
          <w:rFonts w:hint="eastAsia"/>
          <w:color w:val="auto"/>
        </w:rPr>
        <w:t>原因是根据2024年重大政治敏感会议次数较去年减少</w:t>
      </w:r>
      <w:r>
        <w:rPr>
          <w:rFonts w:hint="eastAsia"/>
          <w:color w:val="auto"/>
          <w:lang w:eastAsia="zh-CN"/>
        </w:rPr>
        <w:t>，信访服务保障工作出差值守时间减少，调减差旅费支出</w:t>
      </w:r>
      <w:r>
        <w:rPr>
          <w:rFonts w:hint="eastAsia"/>
          <w:color w:val="auto"/>
        </w:rPr>
        <w:t>。</w:t>
      </w:r>
    </w:p>
    <w:p>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32" w:firstLineChars="200"/>
        <w:rPr>
          <w:rFonts w:hint="eastAsia"/>
        </w:rPr>
      </w:pPr>
      <w:r>
        <w:rPr>
          <w:rFonts w:hint="eastAsia" w:ascii="FangSong_GB2312" w:hAnsi="宋体" w:cs="宋体"/>
          <w:color w:val="000000"/>
          <w:kern w:val="0"/>
          <w:shd w:val="clear" w:color="auto" w:fill="FFFFFF"/>
          <w:lang w:eastAsia="zh-CN"/>
        </w:rPr>
        <w:t>区信访局</w:t>
      </w:r>
      <w:r>
        <w:rPr>
          <w:rFonts w:hint="eastAsia"/>
          <w:lang w:eastAsia="zh-CN"/>
        </w:rPr>
        <w:t>20</w:t>
      </w:r>
      <w:r>
        <w:rPr>
          <w:rFonts w:hint="eastAsia"/>
          <w:lang w:val="en-US" w:eastAsia="zh-CN"/>
        </w:rPr>
        <w:t>24</w:t>
      </w:r>
      <w:r>
        <w:rPr>
          <w:rFonts w:hint="eastAsia"/>
        </w:rPr>
        <w:t>年没有使用政府性基金预算拨款安排。</w:t>
      </w:r>
    </w:p>
    <w:p>
      <w:pPr>
        <w:spacing w:line="600" w:lineRule="exact"/>
        <w:ind w:firstLine="632" w:firstLineChars="200"/>
        <w:rPr>
          <w:rFonts w:ascii="黑体" w:hAnsi="黑体" w:eastAsia="黑体"/>
        </w:rPr>
      </w:pPr>
      <w:r>
        <w:rPr>
          <w:rFonts w:hint="eastAsia" w:ascii="黑体" w:hAnsi="黑体" w:eastAsia="黑体"/>
        </w:rPr>
        <w:t>十、国有资本经营预算支出情况说明</w:t>
      </w:r>
    </w:p>
    <w:p>
      <w:pPr>
        <w:spacing w:line="600" w:lineRule="exact"/>
        <w:ind w:firstLine="632" w:firstLineChars="200"/>
        <w:rPr>
          <w:rFonts w:hint="eastAsia"/>
        </w:rPr>
      </w:pPr>
      <w:r>
        <w:rPr>
          <w:rFonts w:hint="eastAsia"/>
          <w:u w:val="none"/>
          <w:lang w:eastAsia="zh-CN"/>
        </w:rPr>
        <w:t>区信访局</w:t>
      </w:r>
      <w:r>
        <w:rPr>
          <w:rFonts w:hint="eastAsia"/>
        </w:rPr>
        <w:t>202</w:t>
      </w:r>
      <w:r>
        <w:rPr>
          <w:rFonts w:hint="eastAsia"/>
          <w:lang w:val="en-US" w:eastAsia="zh-CN"/>
        </w:rPr>
        <w:t>4</w:t>
      </w:r>
      <w:r>
        <w:rPr>
          <w:rFonts w:hint="eastAsia"/>
        </w:rPr>
        <w:t>年没有使用国有资本经营预算拨款安排的支出。</w:t>
      </w:r>
    </w:p>
    <w:p>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32" w:firstLineChars="200"/>
        <w:rPr>
          <w:rFonts w:hint="eastAsia" w:eastAsia="楷体_GB2312"/>
          <w:b/>
        </w:rPr>
      </w:pPr>
      <w:r>
        <w:rPr>
          <w:rFonts w:hint="eastAsia" w:eastAsia="楷体_GB2312"/>
          <w:b/>
        </w:rPr>
        <w:t>（一）机关运行经费</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w:t>
      </w:r>
      <w:r>
        <w:rPr>
          <w:rFonts w:hint="eastAsia"/>
          <w:lang w:eastAsia="zh-CN"/>
        </w:rPr>
        <w:t>区信访局</w:t>
      </w:r>
      <w:r>
        <w:rPr>
          <w:rFonts w:hint="eastAsia"/>
        </w:rPr>
        <w:t>的机关运行经费财政拨款预算为</w:t>
      </w:r>
      <w:r>
        <w:rPr>
          <w:rFonts w:hint="eastAsia"/>
          <w:lang w:val="en-US" w:eastAsia="zh-CN"/>
        </w:rPr>
        <w:t>26.11</w:t>
      </w:r>
      <w:r>
        <w:rPr>
          <w:rFonts w:hint="eastAsia"/>
        </w:rPr>
        <w:t>万元，较20</w:t>
      </w:r>
      <w:r>
        <w:rPr>
          <w:rFonts w:hint="eastAsia"/>
          <w:lang w:val="en-US" w:eastAsia="zh-CN"/>
        </w:rPr>
        <w:t>23</w:t>
      </w:r>
      <w:r>
        <w:rPr>
          <w:rFonts w:hint="eastAsia"/>
        </w:rPr>
        <w:t>年预算</w:t>
      </w:r>
      <w:r>
        <w:rPr>
          <w:rFonts w:hint="eastAsia"/>
          <w:lang w:val="en-US" w:eastAsia="zh-CN"/>
        </w:rPr>
        <w:t>21.15万元，增加4.96</w:t>
      </w:r>
      <w:r>
        <w:rPr>
          <w:rFonts w:hint="eastAsia"/>
        </w:rPr>
        <w:t>万元，</w:t>
      </w:r>
      <w:r>
        <w:rPr>
          <w:rFonts w:hint="eastAsia"/>
          <w:lang w:val="en-US" w:eastAsia="zh-CN"/>
        </w:rPr>
        <w:t>增长4.38</w:t>
      </w:r>
      <w:r>
        <w:rPr>
          <w:rFonts w:hint="eastAsia"/>
        </w:rPr>
        <w:t>%</w:t>
      </w:r>
      <w:r>
        <w:rPr>
          <w:rFonts w:hint="eastAsia"/>
          <w:lang w:eastAsia="zh-CN"/>
        </w:rPr>
        <w:t>，</w:t>
      </w:r>
      <w:r>
        <w:rPr>
          <w:rFonts w:hint="eastAsia" w:ascii="仿宋_GB2312"/>
          <w:color w:val="000000"/>
        </w:rPr>
        <w:t>主</w:t>
      </w:r>
      <w:r>
        <w:rPr>
          <w:rFonts w:hint="eastAsia" w:ascii="仿宋_GB2312"/>
        </w:rPr>
        <w:t>要原因是</w:t>
      </w:r>
      <w:r>
        <w:rPr>
          <w:rFonts w:hint="eastAsia" w:ascii="仿宋_GB2312"/>
          <w:lang w:val="en-US" w:eastAsia="zh-CN"/>
        </w:rPr>
        <w:t>增加了办公费、印刷费等日常</w:t>
      </w:r>
      <w:r>
        <w:rPr>
          <w:rFonts w:hint="eastAsia" w:ascii="仿宋_GB2312"/>
          <w:lang w:eastAsia="zh-CN"/>
        </w:rPr>
        <w:t>公用经费</w:t>
      </w:r>
      <w:r>
        <w:rPr>
          <w:rFonts w:hint="eastAsia"/>
        </w:rPr>
        <w:t>。</w:t>
      </w:r>
    </w:p>
    <w:p>
      <w:pPr>
        <w:spacing w:line="600" w:lineRule="exact"/>
        <w:ind w:firstLine="632" w:firstLineChars="200"/>
        <w:rPr>
          <w:rFonts w:hint="eastAsia" w:eastAsia="楷体_GB2312"/>
          <w:b/>
        </w:rPr>
      </w:pPr>
      <w:r>
        <w:rPr>
          <w:rFonts w:hint="eastAsia" w:eastAsia="楷体_GB2312"/>
          <w:b/>
        </w:rPr>
        <w:t>（二）政府采购情况</w:t>
      </w:r>
    </w:p>
    <w:p>
      <w:pPr>
        <w:spacing w:line="600" w:lineRule="exact"/>
        <w:ind w:firstLine="632" w:firstLineChars="200"/>
        <w:rPr>
          <w:rFonts w:hint="eastAsia"/>
          <w:color w:val="auto"/>
        </w:rPr>
      </w:pPr>
      <w:r>
        <w:rPr>
          <w:rFonts w:hint="eastAsia"/>
          <w:color w:val="auto"/>
        </w:rPr>
        <w:t>202</w:t>
      </w:r>
      <w:r>
        <w:rPr>
          <w:rFonts w:hint="eastAsia"/>
          <w:color w:val="auto"/>
          <w:lang w:val="en-US" w:eastAsia="zh-CN"/>
        </w:rPr>
        <w:t>4</w:t>
      </w:r>
      <w:r>
        <w:rPr>
          <w:rFonts w:hint="eastAsia"/>
          <w:color w:val="auto"/>
        </w:rPr>
        <w:t>年，</w:t>
      </w:r>
      <w:r>
        <w:rPr>
          <w:rFonts w:hint="eastAsia"/>
          <w:color w:val="auto"/>
          <w:lang w:eastAsia="zh-CN"/>
        </w:rPr>
        <w:t>区信访局</w:t>
      </w:r>
      <w:r>
        <w:rPr>
          <w:rFonts w:hint="eastAsia" w:ascii="FangSong_GB2312" w:hAnsi="宋体" w:cs="宋体"/>
          <w:color w:val="auto"/>
          <w:kern w:val="0"/>
          <w:shd w:val="clear" w:color="auto" w:fill="FFFFFF"/>
          <w:lang w:eastAsia="zh-CN"/>
        </w:rPr>
        <w:t>未</w:t>
      </w:r>
      <w:r>
        <w:rPr>
          <w:rFonts w:hint="eastAsia"/>
          <w:color w:val="auto"/>
        </w:rPr>
        <w:t>安排政府采购预算。</w:t>
      </w:r>
    </w:p>
    <w:p>
      <w:pPr>
        <w:spacing w:line="600" w:lineRule="exact"/>
        <w:ind w:firstLine="632" w:firstLineChars="200"/>
        <w:rPr>
          <w:rFonts w:hint="eastAsia" w:eastAsia="楷体_GB2312"/>
          <w:b/>
        </w:rPr>
      </w:pPr>
      <w:r>
        <w:rPr>
          <w:rFonts w:hint="eastAsia" w:eastAsia="楷体_GB2312"/>
          <w:b/>
        </w:rPr>
        <w:t>（三）国有资产占有使用情况</w:t>
      </w:r>
    </w:p>
    <w:p>
      <w:pPr>
        <w:spacing w:line="600" w:lineRule="exact"/>
        <w:ind w:firstLine="632" w:firstLineChars="200"/>
        <w:rPr>
          <w:rFonts w:hint="eastAsia"/>
        </w:rPr>
      </w:pPr>
      <w:r>
        <w:rPr>
          <w:rFonts w:hint="eastAsia"/>
        </w:rPr>
        <w:t>截至20</w:t>
      </w:r>
      <w:r>
        <w:rPr>
          <w:rFonts w:hint="eastAsia"/>
          <w:lang w:val="en-US" w:eastAsia="zh-CN"/>
        </w:rPr>
        <w:t>23</w:t>
      </w:r>
      <w:r>
        <w:rPr>
          <w:rFonts w:hint="eastAsia"/>
        </w:rPr>
        <w:t>年底，</w:t>
      </w:r>
      <w:r>
        <w:rPr>
          <w:rFonts w:hint="eastAsia"/>
          <w:lang w:eastAsia="zh-CN"/>
        </w:rPr>
        <w:t>区信访局</w:t>
      </w:r>
      <w:r>
        <w:rPr>
          <w:rFonts w:hint="eastAsia"/>
        </w:rPr>
        <w:t>所属各预算单位共有车辆</w:t>
      </w:r>
      <w:r>
        <w:rPr>
          <w:rFonts w:hint="eastAsia" w:ascii="楷体_GB2312" w:eastAsia="楷体_GB2312"/>
          <w:lang w:val="en-US" w:eastAsia="zh-CN"/>
        </w:rPr>
        <w:t>0</w:t>
      </w:r>
      <w:r>
        <w:rPr>
          <w:rFonts w:hint="eastAsia"/>
        </w:rPr>
        <w:t>辆，其中，地厅级领导干部用车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辆、执法执勤用车</w:t>
      </w:r>
      <w:r>
        <w:rPr>
          <w:rFonts w:hint="eastAsia"/>
          <w:lang w:val="en-US" w:eastAsia="zh-CN"/>
        </w:rPr>
        <w:t>0</w:t>
      </w:r>
      <w:r>
        <w:rPr>
          <w:rFonts w:hint="eastAsia"/>
        </w:rPr>
        <w:t>辆。单位价值</w:t>
      </w:r>
      <w:r>
        <w:t>200</w:t>
      </w:r>
      <w:r>
        <w:rPr>
          <w:rFonts w:hint="eastAsia"/>
        </w:rPr>
        <w:t>万元以上大型设备</w:t>
      </w:r>
      <w:r>
        <w:rPr>
          <w:rFonts w:hint="eastAsia" w:ascii="楷体_GB2312" w:eastAsia="楷体_GB2312"/>
          <w:lang w:val="en-US" w:eastAsia="zh-CN"/>
        </w:rPr>
        <w:t>0</w:t>
      </w:r>
      <w:r>
        <w:rPr>
          <w:rFonts w:hint="eastAsia"/>
        </w:rPr>
        <w:t>台（套）。</w:t>
      </w:r>
    </w:p>
    <w:p>
      <w:pPr>
        <w:spacing w:line="560" w:lineRule="exact"/>
        <w:ind w:firstLine="632" w:firstLineChars="200"/>
        <w:rPr>
          <w:rFonts w:hint="eastAsia"/>
        </w:rPr>
      </w:pPr>
      <w:r>
        <w:rPr>
          <w:rFonts w:hint="eastAsia"/>
        </w:rPr>
        <w:t>202</w:t>
      </w:r>
      <w:r>
        <w:rPr>
          <w:rFonts w:hint="eastAsia"/>
          <w:lang w:val="en-US" w:eastAsia="zh-CN"/>
        </w:rPr>
        <w:t>4</w:t>
      </w:r>
      <w:r>
        <w:rPr>
          <w:rFonts w:hint="eastAsia"/>
        </w:rPr>
        <w:t>年部门预算未安排购置车辆及单位价值200万元以上大型设备。</w:t>
      </w:r>
    </w:p>
    <w:p>
      <w:pPr>
        <w:spacing w:line="560" w:lineRule="exact"/>
        <w:ind w:firstLine="632" w:firstLineChars="200"/>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pPr>
        <w:spacing w:line="560" w:lineRule="exact"/>
        <w:ind w:firstLine="632" w:firstLineChars="200"/>
        <w:rPr>
          <w:highlight w:val="none"/>
        </w:rPr>
      </w:pPr>
      <w:r>
        <w:rPr>
          <w:rFonts w:hint="eastAsia"/>
          <w:highlight w:val="none"/>
          <w:lang w:val="en-US" w:eastAsia="zh-CN"/>
        </w:rPr>
        <w:t>2024年</w:t>
      </w:r>
      <w:r>
        <w:rPr>
          <w:rFonts w:hint="eastAsia"/>
          <w:highlight w:val="none"/>
          <w:lang w:eastAsia="zh-CN"/>
        </w:rPr>
        <w:t>信访局开展绩效目标管理的项目</w:t>
      </w:r>
      <w:r>
        <w:rPr>
          <w:rFonts w:hint="eastAsia"/>
          <w:highlight w:val="none"/>
          <w:lang w:val="en-US" w:eastAsia="zh-CN"/>
        </w:rPr>
        <w:t>5个，涉及预算161万元。其中：人员类项目0个，涉及预算0万元；运转类项目0个，涉及预算0万元；特定目标类项目5个，涉及预算161万元</w:t>
      </w:r>
      <w:r>
        <w:rPr>
          <w:rFonts w:hint="eastAsia"/>
          <w:highlight w:val="none"/>
        </w:rPr>
        <w:t>。</w:t>
      </w:r>
    </w:p>
    <w:p>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32" w:firstLineChars="200"/>
      </w:pPr>
      <w:r>
        <w:t>1.</w:t>
      </w:r>
      <w:r>
        <w:rPr>
          <w:rFonts w:hint="eastAsia"/>
        </w:rPr>
        <w:t xml:space="preserve"> </w:t>
      </w:r>
      <w:r>
        <w:t>一般公共预算拨款收入：指市</w:t>
      </w:r>
      <w:r>
        <w:rPr>
          <w:rFonts w:hint="eastAsia"/>
        </w:rPr>
        <w:t>本</w:t>
      </w:r>
      <w:r>
        <w:t>级财政当年拨付的资金。</w:t>
      </w:r>
    </w:p>
    <w:p>
      <w:pPr>
        <w:spacing w:line="560" w:lineRule="exact"/>
        <w:ind w:firstLine="632" w:firstLineChars="200"/>
      </w:pPr>
      <w:r>
        <w:t>2.</w:t>
      </w:r>
      <w:r>
        <w:rPr>
          <w:rFonts w:hint="eastAsia"/>
        </w:rPr>
        <w:t xml:space="preserve"> </w:t>
      </w:r>
      <w:r>
        <w:t>上年结转：指以前年度尚未完成，结转到本年仍按原规定用途继续使用的资金。</w:t>
      </w:r>
    </w:p>
    <w:p>
      <w:pPr>
        <w:spacing w:line="560" w:lineRule="exact"/>
        <w:ind w:firstLine="632" w:firstLineChars="200"/>
      </w:pPr>
      <w:r>
        <w:t>3.</w:t>
      </w:r>
      <w:r>
        <w:rPr>
          <w:rFonts w:hint="eastAsia"/>
        </w:rPr>
        <w:t xml:space="preserve"> </w:t>
      </w:r>
      <w:r>
        <w:t>基本支出：指为保证机构正常运转，完成日常工作任务而发生的人员支出和公用支出。</w:t>
      </w:r>
    </w:p>
    <w:p>
      <w:pPr>
        <w:spacing w:line="560" w:lineRule="exact"/>
        <w:ind w:firstLine="632" w:firstLineChars="200"/>
      </w:pPr>
      <w:r>
        <w:t>4.</w:t>
      </w:r>
      <w:r>
        <w:rPr>
          <w:rFonts w:hint="eastAsia"/>
        </w:rPr>
        <w:t xml:space="preserve"> </w:t>
      </w:r>
      <w:r>
        <w:t>项目支出：指在基本支出之外为完成特定行政任务和事业发展目标所发生的支出。</w:t>
      </w:r>
    </w:p>
    <w:p>
      <w:pPr>
        <w:spacing w:line="560" w:lineRule="exact"/>
        <w:ind w:firstLine="632" w:firstLineChars="200"/>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pPr>
        <w:spacing w:line="560" w:lineRule="exact"/>
        <w:ind w:firstLine="632" w:firstLineChars="200"/>
      </w:pPr>
      <w:r>
        <w:rPr>
          <w:rFonts w:hint="eastAsia"/>
          <w:lang w:val="en-US" w:eastAsia="zh-CN"/>
        </w:rPr>
        <w:t>6.</w:t>
      </w:r>
      <w:r>
        <w:t>机关运行经费：为保障行政单位（包含参照公务员法管理的事业单位）运行用于购买货物和服务的各项资金。包括办公及印刷费、邮电费、差旅费、会议费一般设备购置费等费用开支。</w:t>
      </w:r>
    </w:p>
    <w:p>
      <w:pPr>
        <w:spacing w:line="560" w:lineRule="exact"/>
        <w:ind w:firstLine="632" w:firstLineChars="200"/>
        <w:rPr>
          <w:rFonts w:hint="eastAsia"/>
          <w:lang w:eastAsia="zh-CN"/>
        </w:rPr>
      </w:pPr>
      <w:r>
        <w:rPr>
          <w:rFonts w:hint="eastAsia"/>
          <w:lang w:val="en-US" w:eastAsia="zh-CN"/>
        </w:rPr>
        <w:t>7.</w:t>
      </w:r>
      <w:r>
        <w:rPr>
          <w:rFonts w:hint="eastAsia"/>
        </w:rPr>
        <w:t xml:space="preserve"> 一般公共服务（201）</w:t>
      </w:r>
      <w:r>
        <w:rPr>
          <w:rFonts w:hint="eastAsia"/>
          <w:lang w:eastAsia="zh-CN"/>
        </w:rPr>
        <w:t>政府办公厅（室）及相关机构事务</w:t>
      </w:r>
      <w:r>
        <w:rPr>
          <w:rFonts w:hint="eastAsia"/>
        </w:rPr>
        <w:t>（</w:t>
      </w:r>
      <w:r>
        <w:rPr>
          <w:rFonts w:hint="eastAsia"/>
          <w:lang w:val="en-US" w:eastAsia="zh-CN"/>
        </w:rPr>
        <w:t>03</w:t>
      </w:r>
      <w:r>
        <w:rPr>
          <w:rFonts w:hint="eastAsia"/>
        </w:rPr>
        <w:t>）行政运行（01）</w:t>
      </w:r>
      <w:r>
        <w:rPr>
          <w:rFonts w:hint="eastAsia"/>
          <w:lang w:eastAsia="zh-CN"/>
        </w:rPr>
        <w:t>：指行政单位（包括实行公务员管理的事业单位）的基本支出。</w:t>
      </w:r>
    </w:p>
    <w:p>
      <w:pPr>
        <w:spacing w:line="560" w:lineRule="exact"/>
        <w:ind w:firstLine="632" w:firstLineChars="200"/>
        <w:rPr>
          <w:rFonts w:hint="eastAsia"/>
        </w:rPr>
      </w:pPr>
      <w:r>
        <w:rPr>
          <w:rFonts w:hint="eastAsia"/>
          <w:lang w:val="en-US" w:eastAsia="zh-CN"/>
        </w:rPr>
        <w:t>8</w:t>
      </w:r>
      <w:r>
        <w:rPr>
          <w:rFonts w:hint="eastAsia"/>
        </w:rPr>
        <w:t>. 一般公共服务（201）</w:t>
      </w:r>
      <w:r>
        <w:rPr>
          <w:rFonts w:hint="eastAsia"/>
          <w:lang w:eastAsia="zh-CN"/>
        </w:rPr>
        <w:t>政府办公厅（室）及相关机构事务</w:t>
      </w:r>
      <w:r>
        <w:rPr>
          <w:rFonts w:hint="eastAsia"/>
        </w:rPr>
        <w:t>（</w:t>
      </w:r>
      <w:r>
        <w:rPr>
          <w:rFonts w:hint="eastAsia"/>
          <w:lang w:val="en-US" w:eastAsia="zh-CN"/>
        </w:rPr>
        <w:t>03</w:t>
      </w:r>
      <w:r>
        <w:rPr>
          <w:rFonts w:hint="eastAsia"/>
        </w:rPr>
        <w:t>）一般行政管理事务（</w:t>
      </w:r>
      <w:r>
        <w:rPr>
          <w:rFonts w:hint="eastAsia"/>
          <w:lang w:val="en-US" w:eastAsia="zh-CN"/>
        </w:rPr>
        <w:t>02</w:t>
      </w:r>
      <w:r>
        <w:rPr>
          <w:rFonts w:hint="eastAsia"/>
        </w:rPr>
        <w:t>）：</w:t>
      </w:r>
      <w:r>
        <w:rPr>
          <w:rFonts w:hint="eastAsia"/>
          <w:lang w:eastAsia="zh-CN"/>
        </w:rPr>
        <w:t>指行政单位（包括实行公务员管理的事业单位）未单独设置项级科目的其他项目支出。</w:t>
      </w:r>
    </w:p>
    <w:p>
      <w:pPr>
        <w:spacing w:line="560" w:lineRule="exact"/>
        <w:ind w:firstLine="632" w:firstLineChars="200"/>
        <w:rPr>
          <w:rFonts w:hint="eastAsia" w:eastAsia="仿宋_GB2312"/>
          <w:lang w:eastAsia="zh-CN"/>
        </w:rPr>
      </w:pPr>
      <w:r>
        <w:rPr>
          <w:rFonts w:hint="eastAsia"/>
          <w:lang w:val="en-US" w:eastAsia="zh-CN"/>
        </w:rPr>
        <w:t>9.</w:t>
      </w:r>
      <w:r>
        <w:rPr>
          <w:rFonts w:hint="eastAsia"/>
        </w:rPr>
        <w:t>一般公共服务（</w:t>
      </w:r>
      <w:r>
        <w:rPr>
          <w:rFonts w:hint="eastAsia"/>
          <w:lang w:val="en-US" w:eastAsia="zh-CN"/>
        </w:rPr>
        <w:t>201</w:t>
      </w:r>
      <w:r>
        <w:rPr>
          <w:rFonts w:hint="eastAsia"/>
        </w:rPr>
        <w:t>）</w:t>
      </w:r>
      <w:r>
        <w:rPr>
          <w:rFonts w:hint="eastAsia"/>
          <w:lang w:eastAsia="zh-CN"/>
        </w:rPr>
        <w:t>政府办公厅（室）及相关机构事务</w:t>
      </w:r>
      <w:r>
        <w:rPr>
          <w:rFonts w:hint="eastAsia"/>
        </w:rPr>
        <w:t>（</w:t>
      </w:r>
      <w:r>
        <w:rPr>
          <w:rFonts w:hint="eastAsia"/>
          <w:lang w:val="en-US" w:eastAsia="zh-CN"/>
        </w:rPr>
        <w:t>03</w:t>
      </w:r>
      <w:r>
        <w:rPr>
          <w:rFonts w:hint="eastAsia"/>
        </w:rPr>
        <w:t>）事业运行（</w:t>
      </w:r>
      <w:r>
        <w:rPr>
          <w:rFonts w:hint="eastAsia"/>
          <w:lang w:val="en-US" w:eastAsia="zh-CN"/>
        </w:rPr>
        <w:t>50</w:t>
      </w:r>
      <w:r>
        <w:rPr>
          <w:rFonts w:hint="eastAsia"/>
        </w:rPr>
        <w:t>）：</w:t>
      </w:r>
      <w:r>
        <w:rPr>
          <w:rFonts w:hint="eastAsia"/>
          <w:lang w:eastAsia="zh-CN"/>
        </w:rPr>
        <w:t>指事业单位的基本支出，不包括行政单位（包括实行公务员管理的事业单位）后勤服务中心、医务室等附属事业单位。</w:t>
      </w:r>
    </w:p>
    <w:p>
      <w:pPr>
        <w:spacing w:line="560" w:lineRule="exact"/>
        <w:ind w:firstLine="632" w:firstLineChars="200"/>
        <w:rPr>
          <w:rFonts w:hint="eastAsia" w:eastAsia="仿宋_GB2312"/>
          <w:lang w:eastAsia="zh-CN"/>
        </w:rPr>
      </w:pPr>
      <w:r>
        <w:rPr>
          <w:rFonts w:hint="eastAsia"/>
          <w:lang w:val="en-US" w:eastAsia="zh-CN"/>
        </w:rPr>
        <w:t>10.</w:t>
      </w:r>
      <w:r>
        <w:rPr>
          <w:rFonts w:hint="eastAsia"/>
        </w:rPr>
        <w:t>社会保障和就业（</w:t>
      </w:r>
      <w:r>
        <w:rPr>
          <w:rFonts w:hint="eastAsia"/>
          <w:lang w:val="en-US" w:eastAsia="zh-CN"/>
        </w:rPr>
        <w:t>208</w:t>
      </w:r>
      <w:r>
        <w:rPr>
          <w:rFonts w:hint="eastAsia"/>
        </w:rPr>
        <w:t>）行政事业单位（</w:t>
      </w:r>
      <w:r>
        <w:rPr>
          <w:rFonts w:hint="eastAsia"/>
          <w:lang w:val="en-US" w:eastAsia="zh-CN"/>
        </w:rPr>
        <w:t>05</w:t>
      </w:r>
      <w:r>
        <w:rPr>
          <w:rFonts w:hint="eastAsia"/>
        </w:rPr>
        <w:t>）</w:t>
      </w:r>
      <w:r>
        <w:rPr>
          <w:rFonts w:hint="eastAsia"/>
          <w:lang w:eastAsia="zh-CN"/>
        </w:rPr>
        <w:t>行政单位离退休</w:t>
      </w:r>
      <w:r>
        <w:rPr>
          <w:rFonts w:hint="eastAsia"/>
        </w:rPr>
        <w:t>（</w:t>
      </w:r>
      <w:r>
        <w:rPr>
          <w:rFonts w:hint="eastAsia"/>
          <w:lang w:val="en-US" w:eastAsia="zh-CN"/>
        </w:rPr>
        <w:t>01</w:t>
      </w:r>
      <w:r>
        <w:rPr>
          <w:rFonts w:hint="eastAsia"/>
        </w:rPr>
        <w:t>）：</w:t>
      </w:r>
      <w:r>
        <w:rPr>
          <w:rFonts w:hint="eastAsia"/>
          <w:lang w:eastAsia="zh-CN"/>
        </w:rPr>
        <w:t>指行政单位（包括实行公务员管理的事业单位）开支的离退休经费。</w:t>
      </w:r>
    </w:p>
    <w:p>
      <w:pPr>
        <w:spacing w:line="560" w:lineRule="exact"/>
        <w:ind w:firstLine="632" w:firstLineChars="200"/>
        <w:rPr>
          <w:rFonts w:hint="eastAsia"/>
          <w:lang w:eastAsia="zh-CN"/>
        </w:rPr>
      </w:pPr>
      <w:r>
        <w:rPr>
          <w:rFonts w:hint="eastAsia"/>
          <w:lang w:val="en-US" w:eastAsia="zh-CN"/>
        </w:rPr>
        <w:t>11.</w:t>
      </w:r>
      <w:r>
        <w:rPr>
          <w:rFonts w:hint="eastAsia"/>
        </w:rPr>
        <w:t>社会保障和就业（</w:t>
      </w:r>
      <w:r>
        <w:rPr>
          <w:rFonts w:hint="eastAsia"/>
          <w:lang w:val="en-US" w:eastAsia="zh-CN"/>
        </w:rPr>
        <w:t>208</w:t>
      </w:r>
      <w:r>
        <w:rPr>
          <w:rFonts w:hint="eastAsia"/>
        </w:rPr>
        <w:t>）行政事业单位（</w:t>
      </w:r>
      <w:r>
        <w:rPr>
          <w:rFonts w:hint="eastAsia"/>
          <w:lang w:val="en-US" w:eastAsia="zh-CN"/>
        </w:rPr>
        <w:t>05</w:t>
      </w:r>
      <w:r>
        <w:rPr>
          <w:rFonts w:hint="eastAsia"/>
        </w:rPr>
        <w:t>）机关事业单位基本养老保险缴费支出（</w:t>
      </w:r>
      <w:r>
        <w:rPr>
          <w:rFonts w:hint="eastAsia"/>
          <w:lang w:val="en-US" w:eastAsia="zh-CN"/>
        </w:rPr>
        <w:t>05</w:t>
      </w:r>
      <w:r>
        <w:rPr>
          <w:rFonts w:hint="eastAsia"/>
        </w:rPr>
        <w:t>）：</w:t>
      </w:r>
      <w:r>
        <w:rPr>
          <w:rFonts w:hint="eastAsia"/>
          <w:lang w:eastAsia="zh-CN"/>
        </w:rPr>
        <w:t>指机关事业单位实施养老保险制度由单位缴纳的基本养老保险费支出。</w:t>
      </w:r>
    </w:p>
    <w:p>
      <w:pPr>
        <w:spacing w:line="560" w:lineRule="exact"/>
        <w:ind w:firstLine="632" w:firstLineChars="200"/>
      </w:pPr>
      <w:r>
        <w:rPr>
          <w:rFonts w:hint="eastAsia"/>
          <w:lang w:val="en-US" w:eastAsia="zh-CN"/>
        </w:rPr>
        <w:t>12.</w:t>
      </w:r>
      <w:r>
        <w:rPr>
          <w:rFonts w:hint="eastAsia"/>
        </w:rPr>
        <w:t xml:space="preserve"> 社会保障和就业（</w:t>
      </w:r>
      <w:r>
        <w:rPr>
          <w:rFonts w:hint="eastAsia"/>
          <w:lang w:val="en-US" w:eastAsia="zh-CN"/>
        </w:rPr>
        <w:t>208</w:t>
      </w:r>
      <w:r>
        <w:rPr>
          <w:rFonts w:hint="eastAsia"/>
        </w:rPr>
        <w:t>）其他社会保障和就业（</w:t>
      </w:r>
      <w:r>
        <w:rPr>
          <w:rFonts w:hint="eastAsia"/>
          <w:lang w:val="en-US" w:eastAsia="zh-CN"/>
        </w:rPr>
        <w:t>99</w:t>
      </w:r>
      <w:r>
        <w:rPr>
          <w:rFonts w:hint="eastAsia"/>
        </w:rPr>
        <w:t>）其他社会保障和就业支出（</w:t>
      </w:r>
      <w:r>
        <w:rPr>
          <w:rFonts w:hint="eastAsia"/>
          <w:lang w:val="en-US" w:eastAsia="zh-CN"/>
        </w:rPr>
        <w:t>99</w:t>
      </w:r>
      <w:r>
        <w:rPr>
          <w:rFonts w:hint="eastAsia"/>
        </w:rPr>
        <w:t>）：</w:t>
      </w:r>
      <w:r>
        <w:rPr>
          <w:rFonts w:hint="eastAsia"/>
          <w:lang w:eastAsia="zh-CN"/>
        </w:rPr>
        <w:t>指除上述项目以外其他用于社会保障和就业方面的支出。</w:t>
      </w:r>
    </w:p>
    <w:p>
      <w:pPr>
        <w:spacing w:line="560" w:lineRule="exact"/>
        <w:ind w:firstLine="632" w:firstLineChars="200"/>
        <w:rPr>
          <w:rFonts w:hint="eastAsia"/>
        </w:rPr>
      </w:pPr>
      <w:r>
        <w:rPr>
          <w:rFonts w:hint="eastAsia"/>
          <w:lang w:val="en-US" w:eastAsia="zh-CN"/>
        </w:rPr>
        <w:t>13.</w:t>
      </w:r>
      <w:r>
        <w:rPr>
          <w:rFonts w:hint="eastAsia"/>
          <w:lang w:eastAsia="zh-CN"/>
        </w:rPr>
        <w:t>卫生健康支出</w:t>
      </w:r>
      <w:r>
        <w:rPr>
          <w:rFonts w:hint="eastAsia"/>
        </w:rPr>
        <w:t>（</w:t>
      </w:r>
      <w:r>
        <w:rPr>
          <w:rFonts w:hint="eastAsia"/>
          <w:lang w:val="en-US" w:eastAsia="zh-CN"/>
        </w:rPr>
        <w:t>210</w:t>
      </w:r>
      <w:r>
        <w:rPr>
          <w:rFonts w:hint="eastAsia"/>
        </w:rPr>
        <w:t>）行政事业单位医疗（</w:t>
      </w:r>
      <w:r>
        <w:rPr>
          <w:rFonts w:hint="eastAsia"/>
          <w:lang w:val="en-US" w:eastAsia="zh-CN"/>
        </w:rPr>
        <w:t>11</w:t>
      </w:r>
      <w:r>
        <w:rPr>
          <w:rFonts w:hint="eastAsia"/>
        </w:rPr>
        <w:t>）行政单位医疗（</w:t>
      </w:r>
      <w:r>
        <w:rPr>
          <w:rFonts w:hint="eastAsia"/>
          <w:lang w:val="en-US" w:eastAsia="zh-CN"/>
        </w:rPr>
        <w:t>01</w:t>
      </w:r>
      <w:r>
        <w:rPr>
          <w:rFonts w:hint="eastAsia"/>
        </w:rPr>
        <w:t>）：</w:t>
      </w:r>
      <w:r>
        <w:rPr>
          <w:rFonts w:hint="eastAsia"/>
          <w:lang w:eastAsia="zh-CN"/>
        </w:rPr>
        <w:t>指财政部门安排的行政单位（包括实行公务员管理的事业单位）基本医疗保险缴费经费，未参加医疗保险的行政单位的公费医疗经费，按国家规定享受离休人员、红军老战士待遇人员的医疗经费。</w:t>
      </w:r>
    </w:p>
    <w:p>
      <w:pPr>
        <w:spacing w:line="560" w:lineRule="exact"/>
        <w:ind w:firstLine="632" w:firstLineChars="200"/>
        <w:rPr>
          <w:rFonts w:hint="eastAsia"/>
        </w:rPr>
      </w:pPr>
      <w:r>
        <w:rPr>
          <w:rFonts w:hint="eastAsia"/>
          <w:lang w:val="en-US" w:eastAsia="zh-CN"/>
        </w:rPr>
        <w:t>14.</w:t>
      </w:r>
      <w:r>
        <w:rPr>
          <w:rFonts w:hint="eastAsia"/>
          <w:lang w:eastAsia="zh-CN"/>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）事业单位医疗（</w:t>
      </w:r>
      <w:r>
        <w:rPr>
          <w:rFonts w:hint="eastAsia"/>
          <w:lang w:val="en-US" w:eastAsia="zh-CN"/>
        </w:rPr>
        <w:t>02</w:t>
      </w:r>
      <w:r>
        <w:rPr>
          <w:rFonts w:hint="eastAsia"/>
        </w:rPr>
        <w:t>）：</w:t>
      </w:r>
      <w:r>
        <w:rPr>
          <w:rFonts w:hint="eastAsia"/>
          <w:lang w:eastAsia="zh-CN"/>
        </w:rPr>
        <w:t>指财政部门安排的事业单位基本医疗保险缴费经费，未参加医疗保险的事业单位的公费医疗经费，按国家规定享受离休人员待遇的医疗经费。</w:t>
      </w:r>
    </w:p>
    <w:p>
      <w:pPr>
        <w:spacing w:line="560" w:lineRule="exact"/>
        <w:ind w:firstLine="632" w:firstLineChars="200"/>
        <w:rPr>
          <w:rFonts w:hint="eastAsia"/>
        </w:rPr>
      </w:pPr>
      <w:r>
        <w:rPr>
          <w:rFonts w:hint="eastAsia"/>
        </w:rPr>
        <w:t>1</w:t>
      </w:r>
      <w:r>
        <w:rPr>
          <w:rFonts w:hint="eastAsia"/>
          <w:lang w:val="en-US" w:eastAsia="zh-CN"/>
        </w:rPr>
        <w:t>5</w:t>
      </w:r>
      <w:r>
        <w:rPr>
          <w:rFonts w:hint="eastAsia"/>
        </w:rPr>
        <w:t xml:space="preserve">. </w:t>
      </w:r>
      <w:r>
        <w:rPr>
          <w:rFonts w:hint="eastAsia"/>
          <w:lang w:eastAsia="zh-CN"/>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）公务员医疗补助（</w:t>
      </w:r>
      <w:r>
        <w:rPr>
          <w:rFonts w:hint="eastAsia"/>
          <w:lang w:val="en-US" w:eastAsia="zh-CN"/>
        </w:rPr>
        <w:t>03</w:t>
      </w:r>
      <w:r>
        <w:rPr>
          <w:rFonts w:hint="eastAsia"/>
        </w:rPr>
        <w:t>）：</w:t>
      </w:r>
      <w:r>
        <w:rPr>
          <w:rFonts w:hint="eastAsia"/>
          <w:lang w:eastAsia="zh-CN"/>
        </w:rPr>
        <w:t>指财政部门安排的公务员医疗补助经费。</w:t>
      </w:r>
    </w:p>
    <w:p>
      <w:pPr>
        <w:spacing w:line="560" w:lineRule="exact"/>
        <w:ind w:firstLine="632" w:firstLineChars="200"/>
        <w:rPr>
          <w:rFonts w:hint="eastAsia" w:eastAsia="仿宋_GB2312"/>
          <w:lang w:eastAsia="zh-CN"/>
        </w:rPr>
      </w:pPr>
      <w:r>
        <w:rPr>
          <w:rFonts w:hint="eastAsia"/>
        </w:rPr>
        <w:t>1</w:t>
      </w:r>
      <w:r>
        <w:rPr>
          <w:rFonts w:hint="eastAsia"/>
          <w:lang w:val="en-US" w:eastAsia="zh-CN"/>
        </w:rPr>
        <w:t>6</w:t>
      </w:r>
      <w:r>
        <w:rPr>
          <w:rFonts w:hint="eastAsia"/>
        </w:rPr>
        <w:t>. 住房保障（</w:t>
      </w:r>
      <w:r>
        <w:rPr>
          <w:rFonts w:hint="eastAsia"/>
          <w:lang w:val="en-US" w:eastAsia="zh-CN"/>
        </w:rPr>
        <w:t>221</w:t>
      </w:r>
      <w:r>
        <w:rPr>
          <w:rFonts w:hint="eastAsia"/>
        </w:rPr>
        <w:t>）住房改革支出（</w:t>
      </w:r>
      <w:r>
        <w:rPr>
          <w:rFonts w:hint="eastAsia"/>
          <w:lang w:val="en-US" w:eastAsia="zh-CN"/>
        </w:rPr>
        <w:t>02</w:t>
      </w:r>
      <w:r>
        <w:rPr>
          <w:rFonts w:hint="eastAsia"/>
        </w:rPr>
        <w:t>）住房公积金（</w:t>
      </w:r>
      <w:r>
        <w:rPr>
          <w:rFonts w:hint="eastAsia"/>
          <w:lang w:val="en-US" w:eastAsia="zh-CN"/>
        </w:rPr>
        <w:t>01</w:t>
      </w:r>
      <w:r>
        <w:rPr>
          <w:rFonts w:hint="eastAsia"/>
        </w:rPr>
        <w:t>）：</w:t>
      </w:r>
      <w:r>
        <w:rPr>
          <w:rFonts w:hint="eastAsia"/>
          <w:lang w:eastAsia="zh-CN"/>
        </w:rPr>
        <w:t>指行政事业单位按人力资源和社会保障部、财政部规定的基本工资和津贴补贴以及规定比例为职工缴纳的住房公积金。</w:t>
      </w:r>
    </w:p>
    <w:p>
      <w:pPr>
        <w:spacing w:line="560" w:lineRule="exact"/>
        <w:ind w:firstLine="632" w:firstLineChars="200"/>
      </w:pPr>
    </w:p>
    <w:p>
      <w:pPr>
        <w:spacing w:line="560" w:lineRule="exact"/>
        <w:ind w:firstLine="1258" w:firstLineChars="398"/>
        <w:rPr>
          <w:rFonts w:hint="eastAsia"/>
        </w:rPr>
      </w:pPr>
    </w:p>
    <w:sectPr>
      <w:headerReference r:id="rId3" w:type="default"/>
      <w:footerReference r:id="rId4" w:type="default"/>
      <w:footerReference r:id="rId5" w:type="even"/>
      <w:pgSz w:w="11906" w:h="16838"/>
      <w:pgMar w:top="2098" w:right="1474" w:bottom="1985" w:left="1588" w:header="851" w:footer="1701" w:gutter="0"/>
      <w:pgNumType w:fmt="numberInDash"/>
      <w:cols w:space="708"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- 12 -</w:t>
    </w:r>
    <w:r>
      <w:rPr>
        <w:rFonts w:ascii="宋体" w:hAnsi="宋体" w:eastAsia="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Pr>
    <w:r>
      <w:fldChar w:fldCharType="begin"/>
    </w:r>
    <w:r>
      <w:rPr>
        <w:rStyle w:val="10"/>
      </w:rPr>
      <w:instrText xml:space="preserve">PAGE  </w:instrText>
    </w:r>
    <w:r>
      <w:fldChar w:fldCharType="separate"/>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9949D7"/>
    <w:multiLevelType w:val="singleLevel"/>
    <w:tmpl w:val="DE9949D7"/>
    <w:lvl w:ilvl="0" w:tentative="0">
      <w:start w:val="1"/>
      <w:numFmt w:val="decimal"/>
      <w:pStyle w:val="2"/>
      <w:lvlText w:val="%1."/>
      <w:lvlJc w:val="left"/>
      <w:pPr>
        <w:tabs>
          <w:tab w:val="left" w:pos="360"/>
        </w:tabs>
        <w:ind w:left="360" w:hanging="360"/>
      </w:pPr>
    </w:lvl>
  </w:abstractNum>
  <w:abstractNum w:abstractNumId="1">
    <w:nsid w:val="3033CE11"/>
    <w:multiLevelType w:val="singleLevel"/>
    <w:tmpl w:val="3033CE11"/>
    <w:lvl w:ilvl="0" w:tentative="0">
      <w:start w:val="1"/>
      <w:numFmt w:val="chineseCounting"/>
      <w:suff w:val="nothing"/>
      <w:lvlText w:val="（%1）"/>
      <w:lvlJc w:val="left"/>
      <w:rPr>
        <w:rFonts w:hint="eastAsia"/>
      </w:rPr>
    </w:lvl>
  </w:abstractNum>
  <w:abstractNum w:abstractNumId="2">
    <w:nsid w:val="50B082DF"/>
    <w:multiLevelType w:val="singleLevel"/>
    <w:tmpl w:val="50B082D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E4ODFlZTcxYTViNDU0NWY4ODA5MTJiMDhkMzlmMTcifQ=="/>
  </w:docVars>
  <w:rsids>
    <w:rsidRoot w:val="00E867C5"/>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04244D91"/>
    <w:rsid w:val="05DB1B45"/>
    <w:rsid w:val="0E2C5AAF"/>
    <w:rsid w:val="0EBC7765"/>
    <w:rsid w:val="0F8F5AEE"/>
    <w:rsid w:val="11176C8C"/>
    <w:rsid w:val="13845562"/>
    <w:rsid w:val="13A27B88"/>
    <w:rsid w:val="14321AE9"/>
    <w:rsid w:val="15BA3B28"/>
    <w:rsid w:val="18920C62"/>
    <w:rsid w:val="19BD53D0"/>
    <w:rsid w:val="1A7C4B19"/>
    <w:rsid w:val="1A7F7227"/>
    <w:rsid w:val="1F501D03"/>
    <w:rsid w:val="20D65423"/>
    <w:rsid w:val="234A4B65"/>
    <w:rsid w:val="25BB02CE"/>
    <w:rsid w:val="25D54367"/>
    <w:rsid w:val="25D72617"/>
    <w:rsid w:val="2618391C"/>
    <w:rsid w:val="27905C63"/>
    <w:rsid w:val="2A1A6CB6"/>
    <w:rsid w:val="2B297F57"/>
    <w:rsid w:val="2E584A4F"/>
    <w:rsid w:val="2EB12541"/>
    <w:rsid w:val="2FC03E08"/>
    <w:rsid w:val="300A7FCA"/>
    <w:rsid w:val="32115259"/>
    <w:rsid w:val="32724223"/>
    <w:rsid w:val="33A773CB"/>
    <w:rsid w:val="34D12099"/>
    <w:rsid w:val="351E3159"/>
    <w:rsid w:val="36585118"/>
    <w:rsid w:val="39641118"/>
    <w:rsid w:val="39BB0515"/>
    <w:rsid w:val="3ACE75EA"/>
    <w:rsid w:val="3EEC2BF2"/>
    <w:rsid w:val="3F2476B9"/>
    <w:rsid w:val="40A16F68"/>
    <w:rsid w:val="40DF396B"/>
    <w:rsid w:val="41335D76"/>
    <w:rsid w:val="415369F6"/>
    <w:rsid w:val="42034756"/>
    <w:rsid w:val="42624E8A"/>
    <w:rsid w:val="438A0C7A"/>
    <w:rsid w:val="43CE3BF6"/>
    <w:rsid w:val="45727CE2"/>
    <w:rsid w:val="464F033F"/>
    <w:rsid w:val="46C07872"/>
    <w:rsid w:val="46F51714"/>
    <w:rsid w:val="474B02CB"/>
    <w:rsid w:val="48F71595"/>
    <w:rsid w:val="49C653EB"/>
    <w:rsid w:val="4C167095"/>
    <w:rsid w:val="4F417109"/>
    <w:rsid w:val="4F865FD1"/>
    <w:rsid w:val="50457D54"/>
    <w:rsid w:val="54B72613"/>
    <w:rsid w:val="563F3026"/>
    <w:rsid w:val="57561662"/>
    <w:rsid w:val="58F61A8D"/>
    <w:rsid w:val="59445080"/>
    <w:rsid w:val="5A844C20"/>
    <w:rsid w:val="5AF214BC"/>
    <w:rsid w:val="5C7F06CE"/>
    <w:rsid w:val="5CFF31EC"/>
    <w:rsid w:val="5E4C07ED"/>
    <w:rsid w:val="5FE9003A"/>
    <w:rsid w:val="61447840"/>
    <w:rsid w:val="640163D1"/>
    <w:rsid w:val="67E74B7F"/>
    <w:rsid w:val="6ADA53CC"/>
    <w:rsid w:val="6E7B4D55"/>
    <w:rsid w:val="70086687"/>
    <w:rsid w:val="70284232"/>
    <w:rsid w:val="70686369"/>
    <w:rsid w:val="74BE4FBF"/>
    <w:rsid w:val="791160C4"/>
    <w:rsid w:val="79405A75"/>
    <w:rsid w:val="79CF3C92"/>
    <w:rsid w:val="7A14336C"/>
    <w:rsid w:val="7A2E73ED"/>
    <w:rsid w:val="7D9C1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5121</Words>
  <Characters>5643</Characters>
  <TotalTime>9</TotalTime>
  <ScaleCrop>false</ScaleCrop>
  <LinksUpToDate>false</LinksUpToDate>
  <CharactersWithSpaces>5684</CharactersWithSpaces>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2024-01-24T09:12:00Z</dcterms:created>
  <dc:creator>Administrator</dc:creator>
  <cp:lastModifiedBy>船山区信访局</cp:lastModifiedBy>
  <dcterms:modified xsi:type="dcterms:W3CDTF">2024-01-26T07:15:54Z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10B91AA3542B43AB85100B0D03245B08</vt:lpwstr>
  </property>
</Properties>
</file>