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方正小标宋简体" w:eastAsia="方正小标宋简体"/>
          <w:sz w:val="44"/>
          <w:szCs w:val="44"/>
        </w:rPr>
      </w:pPr>
    </w:p>
    <w:p>
      <w:pPr>
        <w:spacing w:line="600" w:lineRule="exact"/>
        <w:jc w:val="center"/>
        <w:rPr>
          <w:rFonts w:ascii="方正小标宋简体" w:eastAsia="方正小标宋简体"/>
          <w:sz w:val="44"/>
          <w:szCs w:val="44"/>
        </w:rPr>
      </w:pPr>
    </w:p>
    <w:p>
      <w:pPr>
        <w:jc w:val="center"/>
        <w:rPr>
          <w:rFonts w:hint="eastAsia" w:ascii="方正小标宋简体" w:eastAsia="方正小标宋简体"/>
          <w:sz w:val="52"/>
          <w:szCs w:val="52"/>
          <w:lang w:eastAsia="zh-CN"/>
        </w:rPr>
      </w:pPr>
      <w:r>
        <w:rPr>
          <w:rFonts w:hint="eastAsia" w:ascii="方正小标宋简体" w:eastAsia="方正小标宋简体"/>
          <w:sz w:val="52"/>
          <w:szCs w:val="52"/>
          <w:lang w:eastAsia="zh-CN"/>
        </w:rPr>
        <w:t>四川省遂宁市船山区司法局</w:t>
      </w:r>
    </w:p>
    <w:p>
      <w:pPr>
        <w:jc w:val="center"/>
        <w:rPr>
          <w:rFonts w:ascii="方正小标宋简体" w:eastAsia="方正小标宋简体"/>
          <w:sz w:val="52"/>
          <w:szCs w:val="52"/>
        </w:rPr>
      </w:pPr>
      <w:r>
        <w:rPr>
          <w:rFonts w:hint="eastAsia" w:ascii="方正小标宋简体" w:eastAsia="方正小标宋简体"/>
          <w:sz w:val="52"/>
          <w:szCs w:val="52"/>
        </w:rPr>
        <w:t>20</w:t>
      </w:r>
      <w:r>
        <w:rPr>
          <w:rFonts w:hint="eastAsia" w:ascii="方正小标宋简体" w:eastAsia="方正小标宋简体"/>
          <w:sz w:val="52"/>
          <w:szCs w:val="52"/>
          <w:lang w:val="en-US" w:eastAsia="zh-CN"/>
        </w:rPr>
        <w:t>24</w:t>
      </w:r>
      <w:r>
        <w:rPr>
          <w:rFonts w:hint="eastAsia" w:ascii="方正小标宋简体" w:eastAsia="方正小标宋简体"/>
          <w:sz w:val="52"/>
          <w:szCs w:val="52"/>
        </w:rPr>
        <w:t>年部门预算</w:t>
      </w:r>
    </w:p>
    <w:p>
      <w:pPr>
        <w:spacing w:line="600" w:lineRule="exact"/>
        <w:jc w:val="center"/>
        <w:rPr>
          <w:rFonts w:ascii="仿宋_GB2312"/>
          <w:szCs w:val="44"/>
        </w:rPr>
      </w:pPr>
    </w:p>
    <w:p>
      <w:pPr>
        <w:spacing w:line="600" w:lineRule="exact"/>
        <w:jc w:val="center"/>
        <w:rPr>
          <w:rFonts w:ascii="仿宋_GB2312"/>
          <w:szCs w:val="44"/>
        </w:rPr>
      </w:pPr>
    </w:p>
    <w:p>
      <w:pPr>
        <w:spacing w:line="600" w:lineRule="exact"/>
        <w:jc w:val="center"/>
        <w:rPr>
          <w:rFonts w:hint="eastAsia" w:ascii="仿宋_GB2312"/>
          <w:szCs w:val="44"/>
        </w:rPr>
      </w:pPr>
    </w:p>
    <w:p>
      <w:pPr>
        <w:spacing w:line="600" w:lineRule="exact"/>
        <w:jc w:val="center"/>
        <w:rPr>
          <w:rFonts w:ascii="黑体" w:hAnsi="黑体" w:eastAsia="黑体"/>
          <w:sz w:val="44"/>
          <w:szCs w:val="44"/>
        </w:rPr>
      </w:pPr>
      <w:r>
        <w:rPr>
          <w:rFonts w:ascii="仿宋_GB2312"/>
          <w:szCs w:val="44"/>
        </w:rPr>
        <w:br w:type="page"/>
      </w:r>
      <w:r>
        <w:rPr>
          <w:rFonts w:hint="eastAsia" w:ascii="黑体" w:hAnsi="黑体" w:eastAsia="黑体"/>
          <w:sz w:val="44"/>
          <w:szCs w:val="44"/>
        </w:rPr>
        <w:t>目  录</w:t>
      </w:r>
    </w:p>
    <w:p>
      <w:pPr>
        <w:spacing w:line="600" w:lineRule="exact"/>
        <w:jc w:val="center"/>
        <w:rPr>
          <w:rFonts w:ascii="仿宋_GB2312"/>
          <w:szCs w:val="44"/>
        </w:rPr>
      </w:pPr>
    </w:p>
    <w:p>
      <w:pPr>
        <w:spacing w:line="600" w:lineRule="exact"/>
        <w:rPr>
          <w:rFonts w:ascii="黑体" w:hAnsi="黑体" w:eastAsia="黑体"/>
          <w:szCs w:val="44"/>
        </w:rPr>
      </w:pPr>
      <w:r>
        <w:rPr>
          <w:rFonts w:hint="eastAsia" w:ascii="黑体" w:hAnsi="黑体" w:eastAsia="黑体"/>
          <w:szCs w:val="44"/>
        </w:rPr>
        <w:t xml:space="preserve">第一部分  </w:t>
      </w:r>
      <w:r>
        <w:rPr>
          <w:rFonts w:ascii="黑体" w:hAnsi="黑体" w:eastAsia="黑体"/>
          <w:szCs w:val="44"/>
        </w:rPr>
        <w:t>20</w:t>
      </w:r>
      <w:r>
        <w:rPr>
          <w:rFonts w:hint="eastAsia" w:ascii="黑体" w:hAnsi="黑体" w:eastAsia="黑体"/>
          <w:szCs w:val="44"/>
          <w:lang w:val="en-US" w:eastAsia="zh-CN"/>
        </w:rPr>
        <w:t>24</w:t>
      </w:r>
      <w:r>
        <w:rPr>
          <w:rFonts w:hint="eastAsia" w:ascii="黑体" w:hAnsi="黑体" w:eastAsia="黑体"/>
          <w:szCs w:val="44"/>
        </w:rPr>
        <w:t>年部门</w:t>
      </w:r>
      <w:r>
        <w:rPr>
          <w:rFonts w:ascii="黑体" w:hAnsi="黑体" w:eastAsia="黑体"/>
          <w:szCs w:val="44"/>
        </w:rPr>
        <w:t>预算编制说明</w:t>
      </w:r>
    </w:p>
    <w:p>
      <w:pPr>
        <w:spacing w:line="600" w:lineRule="exact"/>
        <w:ind w:firstLine="632" w:firstLineChars="200"/>
        <w:rPr>
          <w:rFonts w:ascii="仿宋_GB2312"/>
          <w:szCs w:val="44"/>
        </w:rPr>
      </w:pPr>
      <w:r>
        <w:rPr>
          <w:rFonts w:hint="eastAsia" w:ascii="仿宋_GB2312"/>
          <w:szCs w:val="44"/>
        </w:rPr>
        <w:t>一、基本职能及主要工作</w:t>
      </w:r>
    </w:p>
    <w:p>
      <w:pPr>
        <w:spacing w:line="600" w:lineRule="exact"/>
        <w:ind w:firstLine="632" w:firstLineChars="200"/>
        <w:rPr>
          <w:rFonts w:ascii="仿宋_GB2312"/>
          <w:szCs w:val="44"/>
        </w:rPr>
      </w:pPr>
      <w:r>
        <w:rPr>
          <w:rFonts w:hint="eastAsia" w:ascii="仿宋_GB2312"/>
          <w:szCs w:val="44"/>
        </w:rPr>
        <w:t>二、部门预算单位构成</w:t>
      </w:r>
    </w:p>
    <w:p>
      <w:pPr>
        <w:spacing w:line="600" w:lineRule="exact"/>
        <w:ind w:firstLine="632" w:firstLineChars="200"/>
        <w:rPr>
          <w:rFonts w:ascii="仿宋_GB2312"/>
          <w:szCs w:val="44"/>
        </w:rPr>
      </w:pPr>
      <w:r>
        <w:rPr>
          <w:rFonts w:hint="eastAsia" w:ascii="仿宋_GB2312"/>
          <w:szCs w:val="44"/>
        </w:rPr>
        <w:t>三、收支预算情况说明</w:t>
      </w:r>
    </w:p>
    <w:p>
      <w:pPr>
        <w:spacing w:line="600" w:lineRule="exact"/>
        <w:ind w:firstLine="632" w:firstLineChars="200"/>
        <w:rPr>
          <w:rFonts w:ascii="仿宋_GB2312"/>
          <w:szCs w:val="44"/>
        </w:rPr>
      </w:pPr>
      <w:r>
        <w:rPr>
          <w:rFonts w:hint="eastAsia" w:ascii="仿宋_GB2312"/>
          <w:szCs w:val="44"/>
        </w:rPr>
        <w:t>四、财政拨款收支预算情况说明</w:t>
      </w:r>
    </w:p>
    <w:p>
      <w:pPr>
        <w:spacing w:line="600" w:lineRule="exact"/>
        <w:ind w:firstLine="632" w:firstLineChars="200"/>
        <w:rPr>
          <w:rFonts w:ascii="仿宋_GB2312"/>
          <w:szCs w:val="44"/>
        </w:rPr>
      </w:pPr>
      <w:r>
        <w:rPr>
          <w:rFonts w:hint="eastAsia" w:ascii="仿宋_GB2312"/>
          <w:szCs w:val="44"/>
        </w:rPr>
        <w:t>五、一般公共预算当年拨款情况说明</w:t>
      </w:r>
    </w:p>
    <w:p>
      <w:pPr>
        <w:spacing w:line="600" w:lineRule="exact"/>
        <w:ind w:firstLine="632" w:firstLineChars="200"/>
        <w:rPr>
          <w:rFonts w:hint="eastAsia" w:ascii="仿宋_GB2312"/>
          <w:szCs w:val="44"/>
        </w:rPr>
      </w:pPr>
      <w:r>
        <w:rPr>
          <w:rFonts w:hint="eastAsia" w:ascii="仿宋_GB2312"/>
          <w:szCs w:val="44"/>
        </w:rPr>
        <w:t>六、一般公共预算基本支出情况说明</w:t>
      </w:r>
    </w:p>
    <w:p>
      <w:pPr>
        <w:spacing w:line="600" w:lineRule="exact"/>
        <w:ind w:firstLine="632" w:firstLineChars="200"/>
        <w:rPr>
          <w:rFonts w:ascii="仿宋_GB2312"/>
          <w:szCs w:val="44"/>
        </w:rPr>
      </w:pPr>
      <w:r>
        <w:rPr>
          <w:rFonts w:hint="eastAsia" w:ascii="仿宋_GB2312"/>
          <w:szCs w:val="44"/>
        </w:rPr>
        <w:t>七、“三公”经费财政拨款预算安排情况说明</w:t>
      </w:r>
    </w:p>
    <w:p>
      <w:pPr>
        <w:spacing w:line="600" w:lineRule="exact"/>
        <w:ind w:left="1264" w:leftChars="200" w:hanging="632" w:hangingChars="200"/>
        <w:rPr>
          <w:rFonts w:ascii="仿宋_GB2312"/>
          <w:szCs w:val="44"/>
        </w:rPr>
      </w:pPr>
      <w:r>
        <w:rPr>
          <w:rFonts w:hint="eastAsia" w:ascii="仿宋_GB2312"/>
          <w:szCs w:val="44"/>
        </w:rPr>
        <w:t>八、“会议费”、“培训费”、“差旅费”财政拨款预算安排情况说明</w:t>
      </w:r>
    </w:p>
    <w:p>
      <w:pPr>
        <w:spacing w:line="600" w:lineRule="exact"/>
        <w:ind w:firstLine="632" w:firstLineChars="200"/>
        <w:rPr>
          <w:rFonts w:ascii="仿宋_GB2312"/>
          <w:szCs w:val="44"/>
        </w:rPr>
      </w:pPr>
      <w:r>
        <w:rPr>
          <w:rFonts w:hint="eastAsia" w:ascii="仿宋_GB2312"/>
          <w:szCs w:val="44"/>
        </w:rPr>
        <w:t>九、政府性基金预算支出情况说明</w:t>
      </w:r>
    </w:p>
    <w:p>
      <w:pPr>
        <w:spacing w:line="600" w:lineRule="exact"/>
        <w:ind w:firstLine="632" w:firstLineChars="200"/>
        <w:rPr>
          <w:rFonts w:ascii="仿宋_GB2312"/>
          <w:szCs w:val="44"/>
        </w:rPr>
      </w:pPr>
      <w:r>
        <w:rPr>
          <w:rFonts w:hint="eastAsia" w:ascii="仿宋_GB2312"/>
          <w:szCs w:val="44"/>
        </w:rPr>
        <w:t>十、国有资本经营预算支出情况说明</w:t>
      </w:r>
    </w:p>
    <w:p>
      <w:pPr>
        <w:spacing w:line="600" w:lineRule="exact"/>
        <w:ind w:firstLine="632" w:firstLineChars="200"/>
        <w:rPr>
          <w:rFonts w:ascii="仿宋_GB2312"/>
          <w:szCs w:val="44"/>
        </w:rPr>
      </w:pPr>
      <w:r>
        <w:rPr>
          <w:rFonts w:hint="eastAsia" w:ascii="仿宋_GB2312"/>
          <w:szCs w:val="44"/>
        </w:rPr>
        <w:t>十一、其他重要事项的情况说明</w:t>
      </w:r>
    </w:p>
    <w:p>
      <w:pPr>
        <w:spacing w:line="600" w:lineRule="exact"/>
        <w:ind w:firstLine="632" w:firstLineChars="200"/>
        <w:rPr>
          <w:rFonts w:hint="eastAsia" w:ascii="仿宋_GB2312"/>
          <w:szCs w:val="44"/>
        </w:rPr>
      </w:pPr>
      <w:r>
        <w:rPr>
          <w:rFonts w:hint="eastAsia" w:ascii="仿宋_GB2312"/>
          <w:szCs w:val="44"/>
        </w:rPr>
        <w:t>十二</w:t>
      </w:r>
      <w:r>
        <w:rPr>
          <w:rFonts w:ascii="仿宋_GB2312"/>
          <w:szCs w:val="44"/>
        </w:rPr>
        <w:t>、名词解释</w:t>
      </w:r>
    </w:p>
    <w:p>
      <w:pPr>
        <w:spacing w:line="600" w:lineRule="exact"/>
        <w:rPr>
          <w:rFonts w:ascii="黑体" w:hAnsi="黑体" w:eastAsia="黑体"/>
          <w:szCs w:val="44"/>
        </w:rPr>
      </w:pPr>
      <w:r>
        <w:rPr>
          <w:rFonts w:hint="eastAsia" w:ascii="黑体" w:hAnsi="黑体" w:eastAsia="黑体"/>
          <w:szCs w:val="44"/>
        </w:rPr>
        <w:t xml:space="preserve">第二部分  </w:t>
      </w:r>
      <w:r>
        <w:rPr>
          <w:rFonts w:ascii="黑体" w:hAnsi="黑体" w:eastAsia="黑体"/>
          <w:szCs w:val="44"/>
        </w:rPr>
        <w:t>20</w:t>
      </w:r>
      <w:r>
        <w:rPr>
          <w:rFonts w:hint="eastAsia" w:ascii="黑体" w:hAnsi="黑体" w:eastAsia="黑体"/>
          <w:szCs w:val="44"/>
          <w:lang w:val="en-US" w:eastAsia="zh-CN"/>
        </w:rPr>
        <w:t>24</w:t>
      </w:r>
      <w:r>
        <w:rPr>
          <w:rFonts w:hint="eastAsia" w:ascii="黑体" w:hAnsi="黑体" w:eastAsia="黑体"/>
          <w:szCs w:val="44"/>
        </w:rPr>
        <w:t>年</w:t>
      </w:r>
      <w:r>
        <w:rPr>
          <w:rFonts w:ascii="黑体" w:hAnsi="黑体" w:eastAsia="黑体"/>
          <w:szCs w:val="44"/>
        </w:rPr>
        <w:t>部门预算报表</w:t>
      </w:r>
    </w:p>
    <w:p>
      <w:pPr>
        <w:spacing w:line="600" w:lineRule="exact"/>
        <w:ind w:firstLine="632" w:firstLineChars="200"/>
        <w:rPr>
          <w:rFonts w:hint="eastAsia" w:ascii="仿宋_GB2312"/>
          <w:szCs w:val="44"/>
        </w:rPr>
      </w:pPr>
      <w:r>
        <w:rPr>
          <w:rFonts w:hint="eastAsia" w:ascii="仿宋_GB2312"/>
          <w:szCs w:val="44"/>
        </w:rPr>
        <w:t>表1. 部门收支总表</w:t>
      </w:r>
    </w:p>
    <w:p>
      <w:pPr>
        <w:spacing w:line="600" w:lineRule="exact"/>
        <w:ind w:firstLine="632" w:firstLineChars="200"/>
        <w:rPr>
          <w:rFonts w:hint="eastAsia" w:ascii="仿宋_GB2312"/>
          <w:szCs w:val="44"/>
        </w:rPr>
      </w:pPr>
      <w:r>
        <w:rPr>
          <w:rFonts w:hint="eastAsia" w:ascii="仿宋_GB2312"/>
          <w:szCs w:val="44"/>
        </w:rPr>
        <w:t>表1-1. 部门收入总表</w:t>
      </w:r>
    </w:p>
    <w:p>
      <w:pPr>
        <w:spacing w:line="600" w:lineRule="exact"/>
        <w:ind w:firstLine="632" w:firstLineChars="200"/>
        <w:rPr>
          <w:rFonts w:hint="eastAsia" w:ascii="仿宋_GB2312"/>
          <w:szCs w:val="44"/>
        </w:rPr>
      </w:pPr>
      <w:r>
        <w:rPr>
          <w:rFonts w:hint="eastAsia" w:ascii="仿宋_GB2312"/>
          <w:szCs w:val="44"/>
        </w:rPr>
        <w:t>表1-2. 部门支出总表</w:t>
      </w:r>
    </w:p>
    <w:p>
      <w:pPr>
        <w:spacing w:line="600" w:lineRule="exact"/>
        <w:ind w:firstLine="632" w:firstLineChars="200"/>
        <w:rPr>
          <w:rFonts w:hint="eastAsia" w:ascii="仿宋_GB2312"/>
          <w:szCs w:val="44"/>
        </w:rPr>
      </w:pPr>
      <w:r>
        <w:rPr>
          <w:rFonts w:hint="eastAsia" w:ascii="仿宋_GB2312"/>
          <w:szCs w:val="44"/>
        </w:rPr>
        <w:t>表2. 财政拨款收支预算总表</w:t>
      </w:r>
    </w:p>
    <w:p>
      <w:pPr>
        <w:spacing w:line="600" w:lineRule="exact"/>
        <w:ind w:firstLine="632" w:firstLineChars="200"/>
        <w:rPr>
          <w:rFonts w:hint="eastAsia" w:ascii="仿宋_GB2312"/>
          <w:szCs w:val="44"/>
        </w:rPr>
      </w:pPr>
      <w:r>
        <w:rPr>
          <w:rFonts w:hint="eastAsia" w:ascii="仿宋_GB2312"/>
          <w:szCs w:val="44"/>
        </w:rPr>
        <w:t>表2-1. 财政拨款支出预算表（政府经济分类科目）</w:t>
      </w:r>
    </w:p>
    <w:p>
      <w:pPr>
        <w:spacing w:line="600" w:lineRule="exact"/>
        <w:ind w:firstLine="632" w:firstLineChars="200"/>
        <w:rPr>
          <w:rFonts w:hint="eastAsia" w:ascii="仿宋_GB2312"/>
          <w:szCs w:val="44"/>
        </w:rPr>
      </w:pPr>
      <w:r>
        <w:rPr>
          <w:rFonts w:hint="eastAsia" w:ascii="仿宋_GB2312"/>
          <w:szCs w:val="44"/>
        </w:rPr>
        <w:t>表3. 一般公共预算支出预算表</w:t>
      </w:r>
    </w:p>
    <w:p>
      <w:pPr>
        <w:spacing w:line="600" w:lineRule="exact"/>
        <w:ind w:firstLine="632" w:firstLineChars="200"/>
        <w:rPr>
          <w:rFonts w:hint="eastAsia" w:ascii="仿宋_GB2312"/>
          <w:szCs w:val="44"/>
        </w:rPr>
      </w:pPr>
      <w:r>
        <w:rPr>
          <w:rFonts w:hint="eastAsia" w:ascii="仿宋_GB2312"/>
          <w:szCs w:val="44"/>
        </w:rPr>
        <w:t>表3-1. 一般公共预算基本支出预算表</w:t>
      </w:r>
    </w:p>
    <w:p>
      <w:pPr>
        <w:spacing w:line="600" w:lineRule="exact"/>
        <w:ind w:firstLine="632" w:firstLineChars="200"/>
        <w:rPr>
          <w:rFonts w:hint="eastAsia" w:ascii="仿宋_GB2312"/>
          <w:szCs w:val="44"/>
        </w:rPr>
      </w:pPr>
      <w:r>
        <w:rPr>
          <w:rFonts w:hint="eastAsia" w:ascii="仿宋_GB2312"/>
          <w:szCs w:val="44"/>
        </w:rPr>
        <w:t>表3-2. 一般公共预算项目支出预算表</w:t>
      </w:r>
    </w:p>
    <w:p>
      <w:pPr>
        <w:spacing w:line="600" w:lineRule="exact"/>
        <w:ind w:firstLine="632" w:firstLineChars="200"/>
        <w:rPr>
          <w:rFonts w:hint="eastAsia" w:ascii="仿宋_GB2312"/>
          <w:szCs w:val="44"/>
        </w:rPr>
      </w:pPr>
      <w:r>
        <w:rPr>
          <w:rFonts w:hint="eastAsia" w:ascii="仿宋_GB2312"/>
          <w:szCs w:val="44"/>
        </w:rPr>
        <w:t>表3-3. 一般公共预算“三公”经费支出预算表</w:t>
      </w:r>
    </w:p>
    <w:p>
      <w:pPr>
        <w:spacing w:line="600" w:lineRule="exact"/>
        <w:ind w:firstLine="632" w:firstLineChars="200"/>
        <w:rPr>
          <w:rFonts w:hint="eastAsia" w:ascii="仿宋_GB2312"/>
          <w:szCs w:val="44"/>
        </w:rPr>
      </w:pPr>
      <w:r>
        <w:rPr>
          <w:rFonts w:hint="eastAsia" w:ascii="仿宋_GB2312"/>
          <w:szCs w:val="44"/>
        </w:rPr>
        <w:t>表4. 政府性基金支出预算表</w:t>
      </w:r>
    </w:p>
    <w:p>
      <w:pPr>
        <w:spacing w:line="600" w:lineRule="exact"/>
        <w:ind w:firstLine="632" w:firstLineChars="200"/>
        <w:rPr>
          <w:rFonts w:hint="eastAsia" w:ascii="仿宋_GB2312"/>
          <w:szCs w:val="44"/>
        </w:rPr>
      </w:pPr>
      <w:r>
        <w:rPr>
          <w:rFonts w:hint="eastAsia" w:ascii="仿宋_GB2312"/>
          <w:szCs w:val="44"/>
        </w:rPr>
        <w:t>表4-1. 政府性基金预算“三公”经费支出预算表</w:t>
      </w:r>
    </w:p>
    <w:p>
      <w:pPr>
        <w:spacing w:line="600" w:lineRule="exact"/>
        <w:ind w:firstLine="632" w:firstLineChars="200"/>
        <w:rPr>
          <w:rFonts w:ascii="仿宋_GB2312"/>
          <w:szCs w:val="44"/>
        </w:rPr>
      </w:pPr>
      <w:r>
        <w:rPr>
          <w:rFonts w:hint="eastAsia" w:ascii="仿宋_GB2312"/>
          <w:szCs w:val="44"/>
        </w:rPr>
        <w:t>表5. 国有资本经营预算支出预算表</w:t>
      </w:r>
    </w:p>
    <w:p>
      <w:pPr>
        <w:spacing w:line="600" w:lineRule="exact"/>
        <w:rPr>
          <w:rFonts w:ascii="黑体" w:hAnsi="黑体" w:eastAsia="黑体"/>
          <w:szCs w:val="44"/>
        </w:rPr>
      </w:pPr>
      <w:r>
        <w:rPr>
          <w:rFonts w:hint="eastAsia" w:ascii="黑体" w:hAnsi="黑体" w:eastAsia="黑体"/>
          <w:szCs w:val="44"/>
        </w:rPr>
        <w:t>第三部分  20</w:t>
      </w:r>
      <w:r>
        <w:rPr>
          <w:rFonts w:hint="eastAsia" w:ascii="黑体" w:hAnsi="黑体" w:eastAsia="黑体"/>
          <w:szCs w:val="44"/>
          <w:lang w:val="en-US" w:eastAsia="zh-CN"/>
        </w:rPr>
        <w:t>24</w:t>
      </w:r>
      <w:r>
        <w:rPr>
          <w:rFonts w:hint="eastAsia" w:ascii="黑体" w:hAnsi="黑体" w:eastAsia="黑体"/>
          <w:szCs w:val="44"/>
        </w:rPr>
        <w:t>年部门预算项目绩效目标表</w:t>
      </w:r>
    </w:p>
    <w:p>
      <w:pPr>
        <w:spacing w:line="600" w:lineRule="exact"/>
        <w:ind w:firstLine="632" w:firstLineChars="200"/>
        <w:rPr>
          <w:rFonts w:hint="eastAsia" w:ascii="仿宋_GB2312"/>
          <w:szCs w:val="44"/>
        </w:rPr>
      </w:pPr>
      <w:r>
        <w:rPr>
          <w:rFonts w:hint="eastAsia" w:ascii="仿宋_GB2312"/>
          <w:szCs w:val="44"/>
        </w:rPr>
        <w:t>表1.</w:t>
      </w:r>
      <w:r>
        <w:rPr>
          <w:rFonts w:ascii="仿宋_GB2312"/>
          <w:szCs w:val="44"/>
        </w:rPr>
        <w:t xml:space="preserve"> </w:t>
      </w:r>
      <w:r>
        <w:rPr>
          <w:rFonts w:hint="eastAsia" w:ascii="仿宋_GB2312"/>
          <w:szCs w:val="44"/>
        </w:rPr>
        <w:t>部门预算项目支出绩效目标表</w:t>
      </w:r>
    </w:p>
    <w:p>
      <w:pPr>
        <w:spacing w:line="600" w:lineRule="exact"/>
        <w:ind w:firstLine="632" w:firstLineChars="200"/>
        <w:rPr>
          <w:rFonts w:ascii="仿宋_GB2312"/>
          <w:szCs w:val="44"/>
        </w:rPr>
      </w:pPr>
      <w:r>
        <w:rPr>
          <w:rFonts w:hint="eastAsia" w:ascii="仿宋_GB2312"/>
          <w:color w:val="000000"/>
          <w:szCs w:val="44"/>
        </w:rPr>
        <w:t>表</w:t>
      </w:r>
      <w:r>
        <w:rPr>
          <w:rFonts w:hint="eastAsia" w:ascii="仿宋_GB2312"/>
          <w:color w:val="000000"/>
          <w:szCs w:val="44"/>
          <w:lang w:val="en-US" w:eastAsia="zh-CN"/>
        </w:rPr>
        <w:t>2</w:t>
      </w:r>
      <w:r>
        <w:rPr>
          <w:rFonts w:hint="eastAsia" w:ascii="仿宋_GB2312"/>
          <w:color w:val="000000"/>
          <w:szCs w:val="44"/>
        </w:rPr>
        <w:t>.</w:t>
      </w:r>
      <w:r>
        <w:rPr>
          <w:rFonts w:ascii="仿宋_GB2312"/>
          <w:color w:val="000000"/>
          <w:szCs w:val="44"/>
        </w:rPr>
        <w:t xml:space="preserve"> </w:t>
      </w:r>
      <w:r>
        <w:rPr>
          <w:rFonts w:hint="eastAsia" w:ascii="仿宋_GB2312"/>
          <w:color w:val="000000"/>
          <w:szCs w:val="44"/>
        </w:rPr>
        <w:t>部门</w:t>
      </w:r>
      <w:r>
        <w:rPr>
          <w:rFonts w:hint="eastAsia" w:ascii="仿宋_GB2312"/>
          <w:color w:val="000000"/>
          <w:szCs w:val="44"/>
          <w:lang w:eastAsia="zh-CN"/>
        </w:rPr>
        <w:t>整体</w:t>
      </w:r>
      <w:r>
        <w:rPr>
          <w:rFonts w:hint="eastAsia" w:ascii="仿宋_GB2312"/>
          <w:color w:val="000000"/>
          <w:szCs w:val="44"/>
        </w:rPr>
        <w:t>支出绩效目标表</w:t>
      </w:r>
    </w:p>
    <w:p>
      <w:pPr>
        <w:spacing w:line="600" w:lineRule="exact"/>
        <w:rPr>
          <w:rFonts w:hint="eastAsia" w:ascii="仿宋_GB2312"/>
          <w:szCs w:val="44"/>
        </w:rPr>
      </w:pPr>
    </w:p>
    <w:p>
      <w:pPr>
        <w:spacing w:line="600" w:lineRule="exact"/>
        <w:jc w:val="center"/>
        <w:rPr>
          <w:rFonts w:hint="eastAsia" w:ascii="方正小标宋简体" w:eastAsia="方正小标宋简体"/>
          <w:sz w:val="44"/>
          <w:szCs w:val="44"/>
          <w:lang w:eastAsia="zh-CN"/>
        </w:rPr>
      </w:pPr>
      <w:r>
        <w:rPr>
          <w:rFonts w:ascii="仿宋_GB2312"/>
          <w:szCs w:val="44"/>
        </w:rPr>
        <w:br w:type="page"/>
      </w:r>
      <w:r>
        <w:rPr>
          <w:rFonts w:hint="eastAsia" w:ascii="方正小标宋简体" w:eastAsia="方正小标宋简体"/>
          <w:sz w:val="44"/>
          <w:szCs w:val="44"/>
          <w:lang w:eastAsia="zh-CN"/>
        </w:rPr>
        <w:t>四川省遂宁市船山区司法局</w:t>
      </w:r>
    </w:p>
    <w:p>
      <w:pPr>
        <w:spacing w:line="600" w:lineRule="exact"/>
        <w:jc w:val="center"/>
      </w:pPr>
      <w:r>
        <w:rPr>
          <w:rFonts w:hint="eastAsia" w:ascii="方正小标宋简体" w:eastAsia="方正小标宋简体"/>
          <w:sz w:val="44"/>
          <w:szCs w:val="44"/>
        </w:rPr>
        <w:t>20</w:t>
      </w:r>
      <w:r>
        <w:rPr>
          <w:rFonts w:hint="eastAsia" w:ascii="方正小标宋简体" w:eastAsia="方正小标宋简体"/>
          <w:sz w:val="44"/>
          <w:szCs w:val="44"/>
          <w:lang w:val="en-US" w:eastAsia="zh-CN"/>
        </w:rPr>
        <w:t>24</w:t>
      </w:r>
      <w:r>
        <w:rPr>
          <w:rFonts w:hint="eastAsia" w:ascii="方正小标宋简体" w:eastAsia="方正小标宋简体"/>
          <w:sz w:val="44"/>
          <w:szCs w:val="44"/>
        </w:rPr>
        <w:t>年部门预算编制说明</w:t>
      </w:r>
    </w:p>
    <w:p>
      <w:pPr>
        <w:spacing w:line="600" w:lineRule="exact"/>
        <w:ind w:firstLine="632" w:firstLineChars="200"/>
        <w:rPr>
          <w:rFonts w:ascii="黑体" w:hAnsi="黑体" w:eastAsia="黑体"/>
        </w:rPr>
      </w:pPr>
    </w:p>
    <w:p>
      <w:pPr>
        <w:spacing w:line="600" w:lineRule="exact"/>
        <w:ind w:firstLine="632" w:firstLineChars="200"/>
        <w:rPr>
          <w:rFonts w:ascii="黑体" w:hAnsi="黑体" w:eastAsia="黑体"/>
          <w:highlight w:val="none"/>
        </w:rPr>
      </w:pPr>
      <w:r>
        <w:rPr>
          <w:rFonts w:ascii="黑体" w:hAnsi="黑体" w:eastAsia="黑体"/>
          <w:highlight w:val="none"/>
        </w:rPr>
        <w:t>一、基本职能及主要工作</w:t>
      </w:r>
    </w:p>
    <w:p>
      <w:pPr>
        <w:spacing w:line="600" w:lineRule="exact"/>
        <w:ind w:firstLine="632" w:firstLineChars="200"/>
        <w:rPr>
          <w:rFonts w:ascii="楷体_GB2312" w:eastAsia="楷体_GB2312"/>
          <w:b/>
        </w:rPr>
      </w:pPr>
      <w:r>
        <w:rPr>
          <w:rFonts w:hint="eastAsia" w:ascii="楷体_GB2312" w:eastAsia="楷体_GB2312"/>
          <w:b/>
        </w:rPr>
        <w:t xml:space="preserve">（一） </w:t>
      </w:r>
      <w:r>
        <w:rPr>
          <w:rFonts w:hint="eastAsia" w:ascii="楷体_GB2312" w:eastAsia="楷体_GB2312"/>
          <w:b/>
          <w:lang w:val="en-US" w:eastAsia="zh-CN"/>
        </w:rPr>
        <w:t>船山</w:t>
      </w:r>
      <w:r>
        <w:rPr>
          <w:rFonts w:hint="eastAsia" w:ascii="楷体_GB2312" w:hAnsi="Times New Roman" w:eastAsia="楷体_GB2312" w:cs="Times New Roman"/>
          <w:b/>
          <w:lang w:val="en-US" w:eastAsia="zh-CN"/>
        </w:rPr>
        <w:t>区司法局职能</w:t>
      </w:r>
      <w:r>
        <w:rPr>
          <w:rFonts w:hint="eastAsia" w:ascii="楷体_GB2312" w:eastAsia="楷体_GB2312"/>
          <w:b/>
        </w:rPr>
        <w:t>简介</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600" w:lineRule="exact"/>
        <w:ind w:left="629" w:leftChars="0" w:firstLine="632" w:firstLineChars="200"/>
        <w:jc w:val="both"/>
        <w:textAlignment w:val="auto"/>
        <w:rPr>
          <w:rFonts w:hint="eastAsia" w:ascii="Times New Roman" w:hAnsi="Times New Roman" w:eastAsia="仿宋_GB2312" w:cs="Times New Roman"/>
          <w:kern w:val="2"/>
          <w:sz w:val="32"/>
          <w:szCs w:val="24"/>
          <w:lang w:val="en-US" w:eastAsia="zh-CN" w:bidi="ar-SA"/>
        </w:rPr>
      </w:pPr>
      <w:r>
        <w:rPr>
          <w:rFonts w:hint="default" w:ascii="Times New Roman" w:hAnsi="Times New Roman" w:eastAsia="仿宋_GB2312" w:cs="Times New Roman"/>
          <w:kern w:val="2"/>
          <w:sz w:val="32"/>
          <w:szCs w:val="24"/>
          <w:lang w:val="en-US" w:eastAsia="zh-CN" w:bidi="ar-SA"/>
        </w:rPr>
        <w:t>1</w:t>
      </w:r>
      <w:r>
        <w:rPr>
          <w:rFonts w:hint="eastAsia" w:ascii="Times New Roman" w:hAnsi="Times New Roman" w:eastAsia="仿宋_GB2312" w:cs="Times New Roman"/>
          <w:kern w:val="2"/>
          <w:sz w:val="32"/>
          <w:szCs w:val="24"/>
          <w:lang w:val="en-US" w:eastAsia="zh-CN" w:bidi="ar-SA"/>
        </w:rPr>
        <w:t>、承担全面依法治区重大问题的政策研究，协调有关方面提出全面依法治区规划建议，负责有关重大决策部署督察工作。</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600" w:lineRule="exact"/>
        <w:ind w:left="629" w:leftChars="0" w:firstLine="632" w:firstLineChars="200"/>
        <w:jc w:val="both"/>
        <w:textAlignment w:val="auto"/>
        <w:rPr>
          <w:rFonts w:hint="eastAsia" w:ascii="Times New Roman" w:hAnsi="Times New Roman" w:eastAsia="仿宋_GB2312" w:cs="Times New Roman"/>
          <w:kern w:val="2"/>
          <w:sz w:val="32"/>
          <w:szCs w:val="24"/>
          <w:lang w:val="en-US" w:eastAsia="zh-CN" w:bidi="ar-SA"/>
        </w:rPr>
      </w:pPr>
      <w:r>
        <w:rPr>
          <w:rFonts w:hint="eastAsia" w:ascii="Times New Roman" w:hAnsi="Times New Roman" w:eastAsia="仿宋_GB2312" w:cs="Times New Roman"/>
          <w:kern w:val="2"/>
          <w:sz w:val="32"/>
          <w:szCs w:val="24"/>
          <w:lang w:val="en-US" w:eastAsia="zh-CN" w:bidi="ar-SA"/>
        </w:rPr>
        <w:t>2、负责区委、区政府规范性文件、重大行政决策发布前的合法性审查。承办区政府规范性文件的报送备案工作。负责各乡镇（街道）、区政府各部门和区直园区管委会规范性文件报送区政府的备案审查工作。组织开展规范性文件清理。负责区本级政府合同管理、区政府涉法事务处理。</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600" w:lineRule="exact"/>
        <w:ind w:left="629" w:leftChars="0" w:firstLine="632" w:firstLineChars="200"/>
        <w:jc w:val="both"/>
        <w:textAlignment w:val="auto"/>
        <w:rPr>
          <w:rFonts w:hint="eastAsia" w:ascii="Times New Roman" w:hAnsi="Times New Roman" w:eastAsia="仿宋_GB2312" w:cs="Times New Roman"/>
          <w:kern w:val="2"/>
          <w:sz w:val="32"/>
          <w:szCs w:val="24"/>
          <w:lang w:val="en-US" w:eastAsia="zh-CN" w:bidi="ar-SA"/>
        </w:rPr>
      </w:pPr>
      <w:r>
        <w:rPr>
          <w:rFonts w:hint="eastAsia" w:ascii="Times New Roman" w:hAnsi="Times New Roman" w:eastAsia="仿宋_GB2312" w:cs="Times New Roman"/>
          <w:kern w:val="2"/>
          <w:sz w:val="32"/>
          <w:szCs w:val="24"/>
          <w:lang w:val="en-US" w:eastAsia="zh-CN" w:bidi="ar-SA"/>
        </w:rPr>
        <w:t>3、承担统筹推进法治政府建设的责任。监督指导各乡镇（街道）、区政府各部门、区直园区管委会依法行政工作。负责综合协调、监督检查行政执法，承担推进行政执法体制改革有关工作，推进严格规范公正文明执法。承办向区政府申请的行政复议、行政赔偿案件，代理区政府行政应诉案件。</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600" w:lineRule="exact"/>
        <w:ind w:left="629" w:leftChars="0" w:firstLine="632" w:firstLineChars="200"/>
        <w:jc w:val="both"/>
        <w:textAlignment w:val="auto"/>
        <w:rPr>
          <w:rFonts w:hint="eastAsia" w:ascii="Times New Roman" w:hAnsi="Times New Roman" w:eastAsia="仿宋_GB2312" w:cs="Times New Roman"/>
          <w:kern w:val="2"/>
          <w:sz w:val="32"/>
          <w:szCs w:val="24"/>
          <w:lang w:val="en-US" w:eastAsia="zh-CN" w:bidi="ar-SA"/>
        </w:rPr>
      </w:pPr>
      <w:r>
        <w:rPr>
          <w:rFonts w:hint="eastAsia" w:ascii="Times New Roman" w:hAnsi="Times New Roman" w:eastAsia="仿宋_GB2312" w:cs="Times New Roman"/>
          <w:kern w:val="2"/>
          <w:sz w:val="32"/>
          <w:szCs w:val="24"/>
          <w:lang w:val="en-US" w:eastAsia="zh-CN" w:bidi="ar-SA"/>
        </w:rPr>
        <w:t>4、承担统筹规划法治社会建设的责任。负责拟</w:t>
      </w:r>
      <w:r>
        <w:rPr>
          <w:rFonts w:hint="eastAsia" w:eastAsia="仿宋_GB2312" w:cs="Times New Roman"/>
          <w:kern w:val="2"/>
          <w:sz w:val="32"/>
          <w:szCs w:val="24"/>
          <w:lang w:val="en-US" w:eastAsia="zh-CN" w:bidi="ar-SA"/>
        </w:rPr>
        <w:t>定</w:t>
      </w:r>
      <w:r>
        <w:rPr>
          <w:rFonts w:hint="eastAsia" w:ascii="Times New Roman" w:hAnsi="Times New Roman" w:eastAsia="仿宋_GB2312" w:cs="Times New Roman"/>
          <w:kern w:val="2"/>
          <w:sz w:val="32"/>
          <w:szCs w:val="24"/>
          <w:lang w:val="en-US" w:eastAsia="zh-CN" w:bidi="ar-SA"/>
        </w:rPr>
        <w:t>法治宣传教育规划，组织实施普法宣传工作，组织对外法治宣传。推动人民参与和促进法治建设。指导依法治理和法治创建工作。指导调解工作。负责并指导人民监督员的选任管理工作。指导监督人民陪审员选任工作。推进司法所建设。</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600" w:lineRule="exact"/>
        <w:ind w:left="629" w:leftChars="0" w:firstLine="632" w:firstLineChars="200"/>
        <w:jc w:val="both"/>
        <w:textAlignment w:val="auto"/>
        <w:rPr>
          <w:rFonts w:hint="eastAsia" w:ascii="Times New Roman" w:hAnsi="Times New Roman" w:eastAsia="仿宋_GB2312" w:cs="Times New Roman"/>
          <w:kern w:val="2"/>
          <w:sz w:val="32"/>
          <w:szCs w:val="24"/>
          <w:lang w:val="en-US" w:eastAsia="zh-CN" w:bidi="ar-SA"/>
        </w:rPr>
      </w:pPr>
      <w:r>
        <w:rPr>
          <w:rFonts w:hint="eastAsia" w:ascii="Times New Roman" w:hAnsi="Times New Roman" w:eastAsia="仿宋_GB2312" w:cs="Times New Roman"/>
          <w:kern w:val="2"/>
          <w:sz w:val="32"/>
          <w:szCs w:val="24"/>
          <w:lang w:val="en-US" w:eastAsia="zh-CN" w:bidi="ar-SA"/>
        </w:rPr>
        <w:t>5、指导管理社区矫正工作。指导刑满释放人员帮教安置工作。</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600" w:lineRule="exact"/>
        <w:ind w:left="629" w:leftChars="0" w:firstLine="632" w:firstLineChars="200"/>
        <w:jc w:val="both"/>
        <w:textAlignment w:val="auto"/>
        <w:rPr>
          <w:rFonts w:hint="eastAsia" w:ascii="Times New Roman" w:hAnsi="Times New Roman" w:eastAsia="仿宋_GB2312" w:cs="Times New Roman"/>
          <w:kern w:val="2"/>
          <w:sz w:val="32"/>
          <w:szCs w:val="24"/>
          <w:lang w:val="en-US" w:eastAsia="zh-CN" w:bidi="ar-SA"/>
        </w:rPr>
      </w:pPr>
      <w:r>
        <w:rPr>
          <w:rFonts w:hint="eastAsia" w:ascii="Times New Roman" w:hAnsi="Times New Roman" w:eastAsia="仿宋_GB2312" w:cs="Times New Roman"/>
          <w:kern w:val="2"/>
          <w:sz w:val="32"/>
          <w:szCs w:val="24"/>
          <w:lang w:val="en-US" w:eastAsia="zh-CN" w:bidi="ar-SA"/>
        </w:rPr>
        <w:t>6、负责拟</w:t>
      </w:r>
      <w:r>
        <w:rPr>
          <w:rFonts w:hint="eastAsia" w:eastAsia="仿宋_GB2312" w:cs="Times New Roman"/>
          <w:kern w:val="2"/>
          <w:sz w:val="32"/>
          <w:szCs w:val="24"/>
          <w:lang w:val="en-US" w:eastAsia="zh-CN" w:bidi="ar-SA"/>
        </w:rPr>
        <w:t>定</w:t>
      </w:r>
      <w:bookmarkStart w:id="0" w:name="_GoBack"/>
      <w:bookmarkEnd w:id="0"/>
      <w:r>
        <w:rPr>
          <w:rFonts w:hint="eastAsia" w:ascii="Times New Roman" w:hAnsi="Times New Roman" w:eastAsia="仿宋_GB2312" w:cs="Times New Roman"/>
          <w:kern w:val="2"/>
          <w:sz w:val="32"/>
          <w:szCs w:val="24"/>
          <w:lang w:val="en-US" w:eastAsia="zh-CN" w:bidi="ar-SA"/>
        </w:rPr>
        <w:t>全区公共法律服务体系建设规划并指导实施，统筹和布局全区城乡、区域法律服务资源。指导监督律师、法律援助、公证和基层法律服务工作。</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600" w:lineRule="exact"/>
        <w:ind w:left="629" w:leftChars="0" w:firstLine="632" w:firstLineChars="200"/>
        <w:jc w:val="both"/>
        <w:textAlignment w:val="auto"/>
        <w:rPr>
          <w:rFonts w:hint="eastAsia" w:ascii="Times New Roman" w:hAnsi="Times New Roman" w:eastAsia="仿宋_GB2312" w:cs="Times New Roman"/>
          <w:kern w:val="2"/>
          <w:sz w:val="32"/>
          <w:szCs w:val="24"/>
          <w:lang w:val="en-US" w:eastAsia="zh-CN" w:bidi="ar-SA"/>
        </w:rPr>
      </w:pPr>
      <w:r>
        <w:rPr>
          <w:rFonts w:hint="eastAsia" w:ascii="Times New Roman" w:hAnsi="Times New Roman" w:eastAsia="仿宋_GB2312" w:cs="Times New Roman"/>
          <w:kern w:val="2"/>
          <w:sz w:val="32"/>
          <w:szCs w:val="24"/>
          <w:lang w:val="en-US" w:eastAsia="zh-CN" w:bidi="ar-SA"/>
        </w:rPr>
        <w:t>7、负责本部门服装和警车管理工作。负责财务、装备、设施、场所等保障工作。</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600" w:lineRule="exact"/>
        <w:ind w:left="629" w:leftChars="0" w:firstLine="632" w:firstLineChars="200"/>
        <w:jc w:val="both"/>
        <w:textAlignment w:val="auto"/>
        <w:rPr>
          <w:rFonts w:hint="eastAsia" w:ascii="Times New Roman" w:hAnsi="Times New Roman" w:eastAsia="仿宋_GB2312" w:cs="Times New Roman"/>
          <w:kern w:val="2"/>
          <w:sz w:val="32"/>
          <w:szCs w:val="24"/>
          <w:lang w:val="en-US" w:eastAsia="zh-CN" w:bidi="ar-SA"/>
        </w:rPr>
      </w:pPr>
      <w:r>
        <w:rPr>
          <w:rFonts w:hint="eastAsia" w:ascii="Times New Roman" w:hAnsi="Times New Roman" w:eastAsia="仿宋_GB2312" w:cs="Times New Roman"/>
          <w:kern w:val="2"/>
          <w:sz w:val="32"/>
          <w:szCs w:val="24"/>
          <w:lang w:val="en-US" w:eastAsia="zh-CN" w:bidi="ar-SA"/>
        </w:rPr>
        <w:t>8、规划、协调、指导法治人才队伍建设相关工作，负责队伍建设。</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600" w:lineRule="exact"/>
        <w:ind w:left="629" w:leftChars="0" w:firstLine="632" w:firstLineChars="200"/>
        <w:jc w:val="both"/>
        <w:textAlignment w:val="auto"/>
        <w:rPr>
          <w:rFonts w:hint="eastAsia" w:ascii="Times New Roman" w:hAnsi="Times New Roman" w:eastAsia="仿宋_GB2312" w:cs="Times New Roman"/>
          <w:kern w:val="2"/>
          <w:sz w:val="32"/>
          <w:szCs w:val="24"/>
          <w:lang w:val="en-US" w:eastAsia="zh-CN" w:bidi="ar-SA"/>
        </w:rPr>
      </w:pPr>
      <w:r>
        <w:rPr>
          <w:rFonts w:hint="eastAsia" w:ascii="Times New Roman" w:hAnsi="Times New Roman" w:eastAsia="仿宋_GB2312" w:cs="Times New Roman"/>
          <w:kern w:val="2"/>
          <w:sz w:val="32"/>
          <w:szCs w:val="24"/>
          <w:lang w:val="en-US" w:eastAsia="zh-CN" w:bidi="ar-SA"/>
        </w:rPr>
        <w:t>9、负责全区外来企业涉及政务服务和行政执法方面的投诉处理。</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600" w:lineRule="exact"/>
        <w:ind w:left="629" w:leftChars="0" w:firstLine="632" w:firstLineChars="200"/>
        <w:jc w:val="both"/>
        <w:textAlignment w:val="auto"/>
        <w:rPr>
          <w:rFonts w:hint="eastAsia" w:ascii="Times New Roman" w:hAnsi="Times New Roman" w:eastAsia="仿宋_GB2312" w:cs="Times New Roman"/>
          <w:kern w:val="2"/>
          <w:sz w:val="32"/>
          <w:szCs w:val="24"/>
          <w:lang w:val="en-US" w:eastAsia="zh-CN" w:bidi="ar-SA"/>
        </w:rPr>
      </w:pPr>
      <w:r>
        <w:rPr>
          <w:rFonts w:hint="eastAsia" w:ascii="Times New Roman" w:hAnsi="Times New Roman" w:eastAsia="仿宋_GB2312" w:cs="Times New Roman"/>
          <w:kern w:val="2"/>
          <w:sz w:val="32"/>
          <w:szCs w:val="24"/>
          <w:lang w:val="en-US" w:eastAsia="zh-CN" w:bidi="ar-SA"/>
        </w:rPr>
        <w:t>10、负责职责范围内的安全生产和职业健康、生态环境保护、审批服务便民化等工作。</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600" w:lineRule="exact"/>
        <w:ind w:left="629" w:leftChars="0" w:firstLine="632" w:firstLineChars="200"/>
        <w:jc w:val="both"/>
        <w:textAlignment w:val="auto"/>
        <w:rPr>
          <w:rFonts w:hint="eastAsia" w:ascii="Times New Roman" w:hAnsi="Times New Roman" w:eastAsia="仿宋_GB2312" w:cs="Times New Roman"/>
          <w:kern w:val="2"/>
          <w:sz w:val="32"/>
          <w:szCs w:val="24"/>
          <w:lang w:val="en-US" w:eastAsia="zh-CN" w:bidi="ar-SA"/>
        </w:rPr>
      </w:pPr>
      <w:r>
        <w:rPr>
          <w:rFonts w:hint="eastAsia" w:ascii="Times New Roman" w:hAnsi="Times New Roman" w:eastAsia="仿宋_GB2312" w:cs="Times New Roman"/>
          <w:kern w:val="2"/>
          <w:sz w:val="32"/>
          <w:szCs w:val="24"/>
          <w:lang w:val="en-US" w:eastAsia="zh-CN" w:bidi="ar-SA"/>
        </w:rPr>
        <w:t>11、承担区政府公布的相关行政权力事项。</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600" w:lineRule="exact"/>
        <w:ind w:left="629" w:leftChars="0" w:firstLine="632" w:firstLineChars="200"/>
        <w:jc w:val="both"/>
        <w:textAlignment w:val="auto"/>
        <w:rPr>
          <w:rFonts w:hint="eastAsia" w:ascii="Times New Roman" w:hAnsi="Times New Roman" w:eastAsia="仿宋_GB2312" w:cs="Times New Roman"/>
          <w:kern w:val="2"/>
          <w:sz w:val="32"/>
          <w:szCs w:val="24"/>
          <w:lang w:val="en-US" w:eastAsia="zh-CN" w:bidi="ar-SA"/>
        </w:rPr>
      </w:pPr>
      <w:r>
        <w:rPr>
          <w:rFonts w:hint="eastAsia" w:ascii="Times New Roman" w:hAnsi="Times New Roman" w:eastAsia="仿宋_GB2312" w:cs="Times New Roman"/>
          <w:kern w:val="2"/>
          <w:sz w:val="32"/>
          <w:szCs w:val="24"/>
          <w:lang w:val="en-US" w:eastAsia="zh-CN" w:bidi="ar-SA"/>
        </w:rPr>
        <w:t>12、完成区委区政府交办的其他任务。</w:t>
      </w:r>
    </w:p>
    <w:p>
      <w:pPr>
        <w:spacing w:line="600" w:lineRule="exact"/>
        <w:ind w:firstLine="632" w:firstLineChars="200"/>
        <w:rPr>
          <w:rFonts w:hint="eastAsia" w:ascii="楷体_GB2312" w:hAnsi="Times New Roman" w:eastAsia="楷体_GB2312" w:cs="Times New Roman"/>
          <w:b/>
          <w:lang w:val="en-US" w:eastAsia="zh-CN"/>
        </w:rPr>
      </w:pPr>
      <w:r>
        <w:rPr>
          <w:rFonts w:hint="eastAsia" w:ascii="楷体_GB2312" w:hAnsi="Times New Roman" w:eastAsia="楷体_GB2312" w:cs="Times New Roman"/>
          <w:b/>
          <w:lang w:val="en-US" w:eastAsia="zh-CN"/>
        </w:rPr>
        <w:t>（二）船山区司法局2024年重点工作</w:t>
      </w:r>
    </w:p>
    <w:p>
      <w:pPr>
        <w:pStyle w:val="8"/>
        <w:keepNext w:val="0"/>
        <w:keepLines w:val="0"/>
        <w:pageBreakBefore w:val="0"/>
        <w:numPr>
          <w:ilvl w:val="0"/>
          <w:numId w:val="0"/>
        </w:numPr>
        <w:kinsoku/>
        <w:wordWrap/>
        <w:overflowPunct/>
        <w:topLinePunct w:val="0"/>
        <w:autoSpaceDE/>
        <w:autoSpaceDN/>
        <w:bidi w:val="0"/>
        <w:spacing w:line="600" w:lineRule="exact"/>
        <w:ind w:left="630" w:leftChars="0"/>
        <w:jc w:val="both"/>
        <w:rPr>
          <w:rFonts w:hint="eastAsia" w:ascii="Times New Roman" w:hAnsi="Times New Roman" w:eastAsia="仿宋_GB2312" w:cs="Times New Roman"/>
          <w:kern w:val="2"/>
          <w:sz w:val="32"/>
          <w:szCs w:val="24"/>
          <w:lang w:val="en-US" w:eastAsia="zh-CN" w:bidi="ar-SA"/>
        </w:rPr>
      </w:pPr>
      <w:r>
        <w:rPr>
          <w:rFonts w:hint="eastAsia" w:ascii="Times New Roman" w:hAnsi="Times New Roman" w:eastAsia="仿宋_GB2312" w:cs="Times New Roman"/>
          <w:kern w:val="2"/>
          <w:sz w:val="32"/>
          <w:szCs w:val="24"/>
          <w:lang w:val="en-US" w:eastAsia="zh-CN" w:bidi="ar-SA"/>
        </w:rPr>
        <w:t>1、以规范创建为抓手，着力提升法律服务能力</w:t>
      </w:r>
    </w:p>
    <w:p>
      <w:pPr>
        <w:pStyle w:val="9"/>
        <w:keepNext w:val="0"/>
        <w:keepLines w:val="0"/>
        <w:pageBreakBefore w:val="0"/>
        <w:kinsoku/>
        <w:wordWrap/>
        <w:overflowPunct/>
        <w:topLinePunct w:val="0"/>
        <w:autoSpaceDE/>
        <w:autoSpaceDN/>
        <w:bidi w:val="0"/>
        <w:spacing w:after="0" w:line="600" w:lineRule="exact"/>
        <w:ind w:firstLine="632" w:firstLineChars="200"/>
        <w:jc w:val="both"/>
        <w:rPr>
          <w:rFonts w:hint="default" w:ascii="Times New Roman" w:hAnsi="Times New Roman" w:eastAsia="仿宋_GB2312" w:cs="Times New Roman"/>
          <w:kern w:val="2"/>
          <w:sz w:val="32"/>
          <w:szCs w:val="24"/>
          <w:lang w:val="en-US" w:eastAsia="zh-CN" w:bidi="ar-SA"/>
        </w:rPr>
      </w:pPr>
      <w:r>
        <w:rPr>
          <w:rFonts w:hint="eastAsia" w:ascii="Times New Roman" w:hAnsi="Times New Roman" w:eastAsia="仿宋_GB2312" w:cs="Times New Roman"/>
          <w:kern w:val="2"/>
          <w:sz w:val="32"/>
          <w:szCs w:val="24"/>
          <w:lang w:val="en-US" w:eastAsia="zh-CN" w:bidi="ar-SA"/>
        </w:rPr>
        <w:t>一是推进“枫桥司法所”创建，围绕党委政府的中心工作，充分发挥司法行政在建设法治船山、平安船山中的积极作用，对标竞技,积极争创省级“枫桥司法所”和市级“枫桥司法所”。二是争创省级标准化公证机构，以服务发展、服务民生、服务社会为己任，以便民为民为工作立足点，改善办公环境，加快信息化建设，规范内部管理，规范办证程序，创新服务模式，切实增强群众办证的体验感。三是打造规范化律师事务所，以创新为基点，进一步提高律师事务所管理水平，规范律师执业行为，促进律师队伍建设和律师事业高质量发展。</w:t>
      </w:r>
    </w:p>
    <w:p>
      <w:pPr>
        <w:pStyle w:val="8"/>
        <w:keepNext w:val="0"/>
        <w:keepLines w:val="0"/>
        <w:pageBreakBefore w:val="0"/>
        <w:numPr>
          <w:ilvl w:val="0"/>
          <w:numId w:val="0"/>
        </w:numPr>
        <w:kinsoku/>
        <w:wordWrap/>
        <w:overflowPunct/>
        <w:topLinePunct w:val="0"/>
        <w:autoSpaceDE/>
        <w:autoSpaceDN/>
        <w:bidi w:val="0"/>
        <w:spacing w:line="600" w:lineRule="exact"/>
        <w:ind w:left="630" w:leftChars="0"/>
        <w:rPr>
          <w:rFonts w:hint="eastAsia" w:ascii="Times New Roman" w:hAnsi="Times New Roman" w:eastAsia="仿宋_GB2312" w:cs="Times New Roman"/>
          <w:kern w:val="2"/>
          <w:sz w:val="32"/>
          <w:szCs w:val="24"/>
          <w:lang w:val="en-US" w:eastAsia="zh-CN" w:bidi="ar-SA"/>
        </w:rPr>
      </w:pPr>
      <w:r>
        <w:rPr>
          <w:rFonts w:hint="eastAsia" w:ascii="Times New Roman" w:hAnsi="Times New Roman" w:eastAsia="仿宋_GB2312" w:cs="Times New Roman"/>
          <w:kern w:val="2"/>
          <w:sz w:val="32"/>
          <w:szCs w:val="24"/>
          <w:lang w:val="en-US" w:eastAsia="zh-CN" w:bidi="ar-SA"/>
        </w:rPr>
        <w:t>2、以法治创建为引领，全面推进法治政府建设</w:t>
      </w:r>
    </w:p>
    <w:p>
      <w:pPr>
        <w:pStyle w:val="10"/>
        <w:keepNext w:val="0"/>
        <w:keepLines w:val="0"/>
        <w:pageBreakBefore w:val="0"/>
        <w:kinsoku/>
        <w:wordWrap/>
        <w:overflowPunct/>
        <w:topLinePunct w:val="0"/>
        <w:autoSpaceDE/>
        <w:autoSpaceDN/>
        <w:bidi w:val="0"/>
        <w:adjustRightInd w:val="0"/>
        <w:snapToGrid w:val="0"/>
        <w:spacing w:line="600" w:lineRule="exact"/>
        <w:ind w:left="0" w:right="0" w:firstLine="632" w:firstLineChars="200"/>
        <w:jc w:val="both"/>
        <w:textAlignment w:val="baseline"/>
        <w:rPr>
          <w:rFonts w:hint="eastAsia" w:ascii="Times New Roman" w:hAnsi="Times New Roman" w:eastAsia="仿宋_GB2312" w:cs="Times New Roman"/>
          <w:kern w:val="2"/>
          <w:sz w:val="32"/>
          <w:szCs w:val="24"/>
          <w:lang w:val="en-US" w:eastAsia="zh-CN" w:bidi="ar-SA"/>
        </w:rPr>
      </w:pPr>
      <w:r>
        <w:rPr>
          <w:rFonts w:hint="eastAsia" w:ascii="Times New Roman" w:hAnsi="Times New Roman" w:eastAsia="仿宋_GB2312" w:cs="Times New Roman"/>
          <w:kern w:val="2"/>
          <w:sz w:val="32"/>
          <w:szCs w:val="24"/>
          <w:lang w:val="en-US" w:eastAsia="zh-CN" w:bidi="ar-SA"/>
        </w:rPr>
        <w:t>一是依托重点工作，积极开展法治政府建设单项示范项目建设，推进法治小区、广场、长廊、法治宣传教育示范基地等法治阵地建设，确保法治政府建设再上新台阶。二是</w:t>
      </w:r>
      <w:r>
        <w:rPr>
          <w:rFonts w:hint="eastAsia" w:ascii="Times New Roman" w:hAnsi="Times New Roman" w:eastAsia="仿宋_GB2312" w:cs="Times New Roman"/>
          <w:kern w:val="2"/>
          <w:sz w:val="32"/>
          <w:szCs w:val="24"/>
          <w:lang w:val="zh-CN" w:eastAsia="zh-CN" w:bidi="ar-SA"/>
        </w:rPr>
        <w:t>不断深化法律顾问改革，</w:t>
      </w:r>
      <w:r>
        <w:rPr>
          <w:rFonts w:hint="eastAsia" w:ascii="Times New Roman" w:hAnsi="Times New Roman" w:eastAsia="仿宋_GB2312" w:cs="Times New Roman"/>
          <w:kern w:val="2"/>
          <w:sz w:val="32"/>
          <w:szCs w:val="24"/>
          <w:lang w:val="en-US" w:eastAsia="zh-CN" w:bidi="ar-SA"/>
        </w:rPr>
        <w:t>努力实现各项工作全面突破，不断创新改革法律顾问聘请模式，完善法律顾问聘请和日常管理机制，通过法律顾问团和专职法律顾问的互为配合、互相补充，不断提升法律顾问服务政府的整体能力。</w:t>
      </w:r>
    </w:p>
    <w:p>
      <w:pPr>
        <w:pStyle w:val="8"/>
        <w:keepNext w:val="0"/>
        <w:keepLines w:val="0"/>
        <w:pageBreakBefore w:val="0"/>
        <w:numPr>
          <w:ilvl w:val="0"/>
          <w:numId w:val="0"/>
        </w:numPr>
        <w:kinsoku/>
        <w:wordWrap/>
        <w:overflowPunct/>
        <w:topLinePunct w:val="0"/>
        <w:autoSpaceDE/>
        <w:autoSpaceDN/>
        <w:bidi w:val="0"/>
        <w:spacing w:line="600" w:lineRule="exact"/>
        <w:ind w:firstLine="632" w:firstLineChars="200"/>
        <w:rPr>
          <w:rFonts w:hint="default" w:ascii="Times New Roman" w:hAnsi="Times New Roman" w:eastAsia="仿宋_GB2312" w:cs="Times New Roman"/>
          <w:kern w:val="2"/>
          <w:sz w:val="32"/>
          <w:szCs w:val="24"/>
          <w:lang w:val="en-US" w:eastAsia="zh-CN" w:bidi="ar-SA"/>
        </w:rPr>
      </w:pPr>
      <w:r>
        <w:rPr>
          <w:rFonts w:hint="eastAsia" w:ascii="Times New Roman" w:hAnsi="Times New Roman" w:eastAsia="仿宋_GB2312" w:cs="Times New Roman"/>
          <w:kern w:val="2"/>
          <w:sz w:val="32"/>
          <w:szCs w:val="24"/>
          <w:lang w:val="en-US" w:eastAsia="zh-CN" w:bidi="ar-SA"/>
        </w:rPr>
        <w:t>3、以促进发展为要务，全力服务中心大局工作</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32" w:firstLineChars="200"/>
        <w:jc w:val="left"/>
        <w:textAlignment w:val="auto"/>
        <w:rPr>
          <w:rFonts w:hint="eastAsia" w:ascii="楷体_GB2312" w:hAnsi="Times New Roman" w:eastAsia="楷体_GB2312" w:cs="Times New Roman"/>
          <w:kern w:val="2"/>
          <w:sz w:val="32"/>
          <w:szCs w:val="24"/>
          <w:lang w:val="en-US" w:eastAsia="zh-CN" w:bidi="ar-SA"/>
        </w:rPr>
      </w:pPr>
      <w:r>
        <w:rPr>
          <w:rFonts w:hint="eastAsia" w:ascii="Times New Roman" w:hAnsi="Times New Roman" w:eastAsia="仿宋_GB2312" w:cs="Times New Roman"/>
          <w:kern w:val="2"/>
          <w:sz w:val="32"/>
          <w:szCs w:val="24"/>
          <w:lang w:val="en-US" w:eastAsia="zh-CN" w:bidi="ar-SA"/>
        </w:rPr>
        <w:t>一是深入学习贯彻习近平法治思想，加强依法治区工作制度设计，加大统筹协调法治建设力度，推进</w:t>
      </w:r>
      <w:r>
        <w:rPr>
          <w:rFonts w:hint="default" w:ascii="Times New Roman" w:hAnsi="Times New Roman" w:eastAsia="仿宋_GB2312" w:cs="Times New Roman"/>
          <w:kern w:val="2"/>
          <w:sz w:val="32"/>
          <w:szCs w:val="24"/>
          <w:lang w:val="en-US" w:eastAsia="zh-CN" w:bidi="ar-SA"/>
        </w:rPr>
        <w:t>智慧社区矫正中心规范化建设</w:t>
      </w:r>
      <w:r>
        <w:rPr>
          <w:rFonts w:hint="eastAsia" w:ascii="Times New Roman" w:hAnsi="Times New Roman" w:eastAsia="仿宋_GB2312" w:cs="Times New Roman"/>
          <w:kern w:val="2"/>
          <w:sz w:val="32"/>
          <w:szCs w:val="24"/>
          <w:lang w:val="en-US" w:eastAsia="zh-CN" w:bidi="ar-SA"/>
        </w:rPr>
        <w:t>，推进多层次多领域依法治理。二是抓紧合法性审查工作不放松，切实保障重大行政决策的科学性、民主性和合法性，切实发挥党委政府参谋助手作用。三是加强行政执法监督，不定期</w:t>
      </w:r>
      <w:r>
        <w:rPr>
          <w:rFonts w:hint="eastAsia"/>
          <w:lang w:val="en-US" w:eastAsia="zh-CN"/>
        </w:rPr>
        <w:t>开展专项检查和案件评查，推动执法单位严格规范公正文明执法，为各类市场主体营造良好的法治化氛围。</w:t>
      </w:r>
    </w:p>
    <w:p>
      <w:pPr>
        <w:numPr>
          <w:ilvl w:val="0"/>
          <w:numId w:val="1"/>
        </w:numPr>
        <w:spacing w:line="600" w:lineRule="exact"/>
        <w:ind w:firstLine="632" w:firstLineChars="200"/>
        <w:rPr>
          <w:rFonts w:hint="eastAsia" w:ascii="黑体" w:hAnsi="黑体" w:eastAsia="黑体"/>
          <w:highlight w:val="none"/>
        </w:rPr>
      </w:pPr>
      <w:r>
        <w:rPr>
          <w:rFonts w:ascii="黑体" w:hAnsi="黑体" w:eastAsia="黑体"/>
          <w:highlight w:val="none"/>
        </w:rPr>
        <w:t>部门</w:t>
      </w:r>
      <w:r>
        <w:rPr>
          <w:rFonts w:hint="eastAsia" w:ascii="黑体" w:hAnsi="黑体" w:eastAsia="黑体"/>
          <w:highlight w:val="none"/>
        </w:rPr>
        <w:t>预算单位构成</w:t>
      </w:r>
    </w:p>
    <w:p>
      <w:pPr>
        <w:numPr>
          <w:ilvl w:val="0"/>
          <w:numId w:val="0"/>
        </w:numPr>
        <w:spacing w:line="600" w:lineRule="exact"/>
        <w:ind w:firstLine="632" w:firstLineChars="200"/>
        <w:rPr>
          <w:rFonts w:hint="eastAsia" w:ascii="仿宋_GB2312" w:hAnsi="仿宋_GB2312" w:eastAsia="仿宋_GB2312" w:cs="仿宋_GB2312"/>
          <w:b w:val="0"/>
          <w:bCs w:val="0"/>
          <w:i w:val="0"/>
          <w:snapToGrid/>
          <w:color w:val="333333"/>
          <w:sz w:val="32"/>
          <w:szCs w:val="32"/>
          <w:highlight w:val="none"/>
          <w:shd w:val="clear" w:color="auto" w:fill="FFFFFF"/>
          <w:lang w:eastAsia="zh-CN"/>
        </w:rPr>
      </w:pPr>
      <w:r>
        <w:rPr>
          <w:rFonts w:hint="eastAsia" w:ascii="仿宋_GB2312" w:hAnsi="仿宋_GB2312" w:eastAsia="仿宋_GB2312" w:cs="仿宋_GB2312"/>
          <w:b w:val="0"/>
          <w:bCs w:val="0"/>
          <w:sz w:val="32"/>
          <w:szCs w:val="32"/>
          <w:highlight w:val="none"/>
          <w:lang w:eastAsia="zh-CN"/>
        </w:rPr>
        <w:t>区司法局</w:t>
      </w:r>
      <w:r>
        <w:rPr>
          <w:rFonts w:hint="eastAsia" w:ascii="仿宋_GB2312" w:hAnsi="仿宋_GB2312" w:eastAsia="仿宋_GB2312" w:cs="仿宋_GB2312"/>
          <w:b w:val="0"/>
          <w:bCs w:val="0"/>
          <w:i w:val="0"/>
          <w:snapToGrid/>
          <w:color w:val="333333"/>
          <w:sz w:val="32"/>
          <w:szCs w:val="32"/>
          <w:highlight w:val="none"/>
          <w:shd w:val="clear" w:color="auto" w:fill="FFFFFF"/>
          <w:lang w:eastAsia="zh-CN"/>
        </w:rPr>
        <w:t>为一级独立核算单位，</w:t>
      </w:r>
      <w:r>
        <w:rPr>
          <w:rFonts w:hint="eastAsia" w:ascii="仿宋_GB2312" w:hAnsi="仿宋_GB2312" w:cs="仿宋_GB2312"/>
          <w:b w:val="0"/>
          <w:bCs w:val="0"/>
          <w:i w:val="0"/>
          <w:snapToGrid/>
          <w:color w:val="333333"/>
          <w:sz w:val="32"/>
          <w:szCs w:val="32"/>
          <w:highlight w:val="none"/>
          <w:shd w:val="clear" w:color="auto" w:fill="FFFFFF"/>
          <w:lang w:eastAsia="zh-CN"/>
        </w:rPr>
        <w:t>下属二级预算单位</w:t>
      </w:r>
      <w:r>
        <w:rPr>
          <w:rFonts w:hint="eastAsia" w:ascii="仿宋_GB2312" w:hAnsi="仿宋_GB2312" w:cs="仿宋_GB2312"/>
          <w:b w:val="0"/>
          <w:bCs w:val="0"/>
          <w:i w:val="0"/>
          <w:snapToGrid/>
          <w:color w:val="333333"/>
          <w:sz w:val="32"/>
          <w:szCs w:val="32"/>
          <w:highlight w:val="none"/>
          <w:shd w:val="clear" w:color="auto" w:fill="FFFFFF"/>
          <w:lang w:val="en-US" w:eastAsia="zh-CN"/>
        </w:rPr>
        <w:t>0个。其中</w:t>
      </w:r>
      <w:r>
        <w:rPr>
          <w:rFonts w:hint="eastAsia" w:ascii="仿宋_GB2312" w:hAnsi="仿宋_GB2312" w:eastAsia="仿宋_GB2312" w:cs="仿宋_GB2312"/>
          <w:b w:val="0"/>
          <w:bCs w:val="0"/>
          <w:i w:val="0"/>
          <w:snapToGrid/>
          <w:color w:val="333333"/>
          <w:sz w:val="32"/>
          <w:szCs w:val="32"/>
          <w:highlight w:val="none"/>
          <w:shd w:val="clear" w:color="auto" w:fill="FFFFFF"/>
          <w:lang w:eastAsia="zh-CN"/>
        </w:rPr>
        <w:t>下属事业单位</w:t>
      </w:r>
      <w:r>
        <w:rPr>
          <w:rFonts w:hint="eastAsia" w:ascii="仿宋_GB2312" w:hAnsi="仿宋_GB2312" w:cs="仿宋_GB2312"/>
          <w:b w:val="0"/>
          <w:bCs w:val="0"/>
          <w:i w:val="0"/>
          <w:snapToGrid/>
          <w:color w:val="333333"/>
          <w:sz w:val="32"/>
          <w:szCs w:val="32"/>
          <w:highlight w:val="none"/>
          <w:shd w:val="clear" w:color="auto" w:fill="FFFFFF"/>
          <w:lang w:val="en-US" w:eastAsia="zh-CN"/>
        </w:rPr>
        <w:t>1</w:t>
      </w:r>
      <w:r>
        <w:rPr>
          <w:rFonts w:hint="eastAsia" w:ascii="仿宋_GB2312" w:hAnsi="仿宋_GB2312" w:eastAsia="仿宋_GB2312" w:cs="仿宋_GB2312"/>
          <w:b w:val="0"/>
          <w:bCs w:val="0"/>
          <w:i w:val="0"/>
          <w:snapToGrid/>
          <w:color w:val="333333"/>
          <w:sz w:val="32"/>
          <w:szCs w:val="32"/>
          <w:highlight w:val="none"/>
          <w:shd w:val="clear" w:color="auto" w:fill="FFFFFF"/>
          <w:lang w:eastAsia="zh-CN"/>
        </w:rPr>
        <w:t>个</w:t>
      </w:r>
      <w:r>
        <w:rPr>
          <w:rFonts w:hint="default" w:ascii="仿宋_GB2312" w:hAnsi="仿宋_GB2312" w:cs="仿宋_GB2312"/>
          <w:b w:val="0"/>
          <w:bCs w:val="0"/>
          <w:i w:val="0"/>
          <w:snapToGrid/>
          <w:color w:val="333333"/>
          <w:sz w:val="32"/>
          <w:szCs w:val="32"/>
          <w:highlight w:val="none"/>
          <w:shd w:val="clear" w:color="auto" w:fill="FFFFFF"/>
          <w:lang w:val="en-US" w:eastAsia="zh-CN"/>
        </w:rPr>
        <w:t>(</w:t>
      </w:r>
      <w:r>
        <w:rPr>
          <w:rFonts w:hint="eastAsia" w:ascii="仿宋_GB2312" w:hAnsi="仿宋_GB2312" w:cs="仿宋_GB2312"/>
          <w:b w:val="0"/>
          <w:bCs w:val="0"/>
          <w:i w:val="0"/>
          <w:snapToGrid/>
          <w:color w:val="333333"/>
          <w:sz w:val="32"/>
          <w:szCs w:val="32"/>
          <w:highlight w:val="none"/>
          <w:shd w:val="clear" w:color="auto" w:fill="FFFFFF"/>
          <w:lang w:val="en-US" w:eastAsia="zh-CN"/>
        </w:rPr>
        <w:t>船山区法律援助中心</w:t>
      </w:r>
      <w:r>
        <w:rPr>
          <w:rFonts w:hint="default" w:ascii="仿宋_GB2312" w:hAnsi="仿宋_GB2312" w:cs="仿宋_GB2312"/>
          <w:b w:val="0"/>
          <w:bCs w:val="0"/>
          <w:i w:val="0"/>
          <w:snapToGrid/>
          <w:color w:val="333333"/>
          <w:sz w:val="32"/>
          <w:szCs w:val="32"/>
          <w:highlight w:val="none"/>
          <w:shd w:val="clear" w:color="auto" w:fill="FFFFFF"/>
          <w:lang w:val="en-US" w:eastAsia="zh-CN"/>
        </w:rPr>
        <w:t>)</w:t>
      </w:r>
      <w:r>
        <w:rPr>
          <w:rFonts w:hint="eastAsia" w:ascii="仿宋_GB2312" w:hAnsi="仿宋_GB2312" w:eastAsia="仿宋_GB2312" w:cs="仿宋_GB2312"/>
          <w:b w:val="0"/>
          <w:bCs w:val="0"/>
          <w:i w:val="0"/>
          <w:snapToGrid/>
          <w:color w:val="333333"/>
          <w:sz w:val="32"/>
          <w:szCs w:val="32"/>
          <w:highlight w:val="none"/>
          <w:shd w:val="clear" w:color="auto" w:fill="FFFFFF"/>
          <w:lang w:eastAsia="zh-CN"/>
        </w:rPr>
        <w:t>。</w:t>
      </w:r>
    </w:p>
    <w:p>
      <w:pPr>
        <w:spacing w:line="600" w:lineRule="exact"/>
        <w:ind w:firstLine="632" w:firstLineChars="200"/>
        <w:rPr>
          <w:rFonts w:hint="eastAsia" w:ascii="黑体" w:hAnsi="黑体" w:eastAsia="黑体"/>
        </w:rPr>
      </w:pPr>
      <w:r>
        <w:rPr>
          <w:rFonts w:ascii="黑体" w:hAnsi="黑体" w:eastAsia="黑体"/>
        </w:rPr>
        <w:t>三、收支预算情况</w:t>
      </w:r>
      <w:r>
        <w:rPr>
          <w:rFonts w:hint="eastAsia" w:ascii="黑体" w:hAnsi="黑体" w:eastAsia="黑体"/>
        </w:rPr>
        <w:t>说明</w:t>
      </w:r>
    </w:p>
    <w:p>
      <w:pPr>
        <w:spacing w:line="600" w:lineRule="exact"/>
        <w:ind w:firstLine="632" w:firstLineChars="200"/>
        <w:rPr>
          <w:rFonts w:hint="eastAsia" w:eastAsia="仿宋_GB2312"/>
          <w:highlight w:val="none"/>
          <w:lang w:eastAsia="zh-CN"/>
        </w:rPr>
      </w:pPr>
      <w:r>
        <w:rPr>
          <w:rFonts w:hint="eastAsia"/>
        </w:rPr>
        <w:t>按照综合预算的原则，区</w:t>
      </w:r>
      <w:r>
        <w:rPr>
          <w:rFonts w:hint="eastAsia"/>
          <w:lang w:eastAsia="zh-CN"/>
        </w:rPr>
        <w:t>司法局</w:t>
      </w:r>
      <w:r>
        <w:rPr>
          <w:rFonts w:hint="eastAsia"/>
        </w:rPr>
        <w:t>所有收入和支出均纳入部门预算管理。收入包括：一般公共预算拨款收入、上年结转；支出包括：公共</w:t>
      </w:r>
      <w:r>
        <w:rPr>
          <w:rFonts w:hint="eastAsia"/>
          <w:lang w:val="en-US" w:eastAsia="zh-CN"/>
        </w:rPr>
        <w:t>安全</w:t>
      </w:r>
      <w:r>
        <w:rPr>
          <w:rFonts w:hint="eastAsia"/>
        </w:rPr>
        <w:t>支出、社会保障和就业支出、卫生健康支出、住房保障支出。区</w:t>
      </w:r>
      <w:r>
        <w:rPr>
          <w:rFonts w:hint="eastAsia"/>
          <w:lang w:eastAsia="zh-CN"/>
        </w:rPr>
        <w:t>司法局</w:t>
      </w:r>
      <w:r>
        <w:rPr>
          <w:rFonts w:hint="eastAsia"/>
        </w:rPr>
        <w:t>，</w:t>
      </w:r>
      <w:r>
        <w:rPr>
          <w:rFonts w:hint="eastAsia"/>
          <w:lang w:eastAsia="zh-CN"/>
        </w:rPr>
        <w:t>202</w:t>
      </w:r>
      <w:r>
        <w:rPr>
          <w:rFonts w:hint="eastAsia"/>
          <w:lang w:val="en-US" w:eastAsia="zh-CN"/>
        </w:rPr>
        <w:t>4</w:t>
      </w:r>
      <w:r>
        <w:rPr>
          <w:rFonts w:hint="eastAsia"/>
        </w:rPr>
        <w:t>年收支总预算</w:t>
      </w:r>
      <w:r>
        <w:rPr>
          <w:rFonts w:hint="eastAsia" w:ascii="楷体_GB2312" w:eastAsia="楷体_GB2312"/>
          <w:lang w:val="en-US" w:eastAsia="zh-CN"/>
        </w:rPr>
        <w:t>1337.27</w:t>
      </w:r>
      <w:r>
        <w:rPr>
          <w:rFonts w:hint="eastAsia"/>
        </w:rPr>
        <w:t>万元，较</w:t>
      </w:r>
      <w:r>
        <w:rPr>
          <w:rFonts w:hint="eastAsia"/>
          <w:lang w:eastAsia="zh-CN"/>
        </w:rPr>
        <w:t>202</w:t>
      </w:r>
      <w:r>
        <w:rPr>
          <w:rFonts w:hint="eastAsia"/>
          <w:lang w:val="en-US" w:eastAsia="zh-CN"/>
        </w:rPr>
        <w:t>3</w:t>
      </w:r>
      <w:r>
        <w:rPr>
          <w:rFonts w:hint="eastAsia"/>
        </w:rPr>
        <w:t>年收支预算总数</w:t>
      </w:r>
      <w:r>
        <w:rPr>
          <w:rFonts w:hint="eastAsia"/>
          <w:lang w:val="en-US" w:eastAsia="zh-CN"/>
        </w:rPr>
        <w:t>下降130.53</w:t>
      </w:r>
      <w:r>
        <w:rPr>
          <w:rFonts w:hint="eastAsia"/>
        </w:rPr>
        <w:t>万元</w:t>
      </w:r>
      <w:r>
        <w:rPr>
          <w:rFonts w:hint="eastAsia"/>
          <w:highlight w:val="none"/>
        </w:rPr>
        <w:t>，主要是</w:t>
      </w:r>
      <w:r>
        <w:rPr>
          <w:rFonts w:hint="eastAsia"/>
          <w:highlight w:val="none"/>
          <w:lang w:eastAsia="zh-CN"/>
        </w:rPr>
        <w:t>上年项目资金的结转</w:t>
      </w:r>
      <w:r>
        <w:rPr>
          <w:rFonts w:hint="eastAsia"/>
          <w:highlight w:val="none"/>
          <w:lang w:val="en-US" w:eastAsia="zh-CN"/>
        </w:rPr>
        <w:t>及临聘人员29人劳务费的减少</w:t>
      </w:r>
      <w:r>
        <w:rPr>
          <w:rFonts w:hint="eastAsia"/>
          <w:highlight w:val="none"/>
        </w:rPr>
        <w:t>。</w:t>
      </w:r>
    </w:p>
    <w:p>
      <w:pPr>
        <w:spacing w:line="600" w:lineRule="exact"/>
        <w:ind w:firstLine="632" w:firstLineChars="200"/>
        <w:rPr>
          <w:rFonts w:hint="eastAsia" w:ascii="楷体_GB2312" w:eastAsia="楷体_GB2312"/>
          <w:b/>
        </w:rPr>
      </w:pPr>
      <w:r>
        <w:rPr>
          <w:rFonts w:hint="eastAsia" w:ascii="楷体_GB2312" w:eastAsia="楷体_GB2312"/>
          <w:b/>
        </w:rPr>
        <w:t>（一）收入预算情况</w:t>
      </w:r>
    </w:p>
    <w:p>
      <w:pPr>
        <w:spacing w:line="600" w:lineRule="exact"/>
        <w:ind w:firstLine="632" w:firstLineChars="200"/>
        <w:rPr>
          <w:rFonts w:hint="default" w:eastAsia="仿宋_GB2312"/>
          <w:lang w:val="en-US" w:eastAsia="zh-CN"/>
        </w:rPr>
      </w:pPr>
      <w:r>
        <w:rPr>
          <w:rFonts w:hint="eastAsia"/>
        </w:rPr>
        <w:t>区</w:t>
      </w:r>
      <w:r>
        <w:rPr>
          <w:rFonts w:hint="eastAsia"/>
          <w:lang w:eastAsia="zh-CN"/>
        </w:rPr>
        <w:t>司法局202</w:t>
      </w:r>
      <w:r>
        <w:rPr>
          <w:rFonts w:hint="eastAsia"/>
          <w:lang w:val="en-US" w:eastAsia="zh-CN"/>
        </w:rPr>
        <w:t>4</w:t>
      </w:r>
      <w:r>
        <w:rPr>
          <w:rFonts w:hint="eastAsia"/>
        </w:rPr>
        <w:t>年收入预算</w:t>
      </w:r>
      <w:r>
        <w:rPr>
          <w:rFonts w:hint="eastAsia" w:ascii="楷体_GB2312" w:eastAsia="楷体_GB2312"/>
          <w:lang w:val="en-US" w:eastAsia="zh-CN"/>
        </w:rPr>
        <w:t>1337.27</w:t>
      </w:r>
      <w:r>
        <w:rPr>
          <w:rFonts w:hint="eastAsia"/>
        </w:rPr>
        <w:t>万元，其中：其他收入</w:t>
      </w:r>
      <w:r>
        <w:rPr>
          <w:rFonts w:hint="eastAsia" w:ascii="楷体_GB2312" w:eastAsia="楷体_GB2312"/>
          <w:lang w:val="en-US" w:eastAsia="zh-CN"/>
        </w:rPr>
        <w:t>50.00</w:t>
      </w:r>
      <w:r>
        <w:rPr>
          <w:rFonts w:hint="eastAsia"/>
        </w:rPr>
        <w:t>万元，占</w:t>
      </w:r>
      <w:r>
        <w:rPr>
          <w:rFonts w:hint="eastAsia"/>
          <w:lang w:val="en-US" w:eastAsia="zh-CN"/>
        </w:rPr>
        <w:t>3.74</w:t>
      </w:r>
      <w:r>
        <w:rPr>
          <w:rFonts w:hint="eastAsia"/>
        </w:rPr>
        <w:t>%；一般公共预算拨款收入</w:t>
      </w:r>
      <w:r>
        <w:rPr>
          <w:rFonts w:hint="eastAsia" w:ascii="楷体_GB2312" w:eastAsia="楷体_GB2312"/>
          <w:lang w:val="en-US" w:eastAsia="zh-CN"/>
        </w:rPr>
        <w:t>1191.65</w:t>
      </w:r>
      <w:r>
        <w:rPr>
          <w:rFonts w:hint="eastAsia"/>
        </w:rPr>
        <w:t>万元，占</w:t>
      </w:r>
      <w:r>
        <w:rPr>
          <w:rFonts w:hint="eastAsia" w:ascii="楷体_GB2312" w:eastAsia="楷体_GB2312"/>
          <w:lang w:val="en-US" w:eastAsia="zh-CN"/>
        </w:rPr>
        <w:t>89.11</w:t>
      </w:r>
      <w:r>
        <w:rPr>
          <w:rFonts w:hint="eastAsia"/>
        </w:rPr>
        <w:t>%</w:t>
      </w:r>
      <w:r>
        <w:rPr>
          <w:rFonts w:hint="eastAsia"/>
          <w:lang w:val="en-US" w:eastAsia="zh-CN"/>
        </w:rPr>
        <w:t>;上年结转95.61万元</w:t>
      </w:r>
      <w:r>
        <w:rPr>
          <w:rFonts w:hint="eastAsia"/>
        </w:rPr>
        <w:t>，占</w:t>
      </w:r>
      <w:r>
        <w:rPr>
          <w:rFonts w:hint="eastAsia" w:ascii="楷体_GB2312" w:eastAsia="楷体_GB2312"/>
          <w:lang w:val="en-US" w:eastAsia="zh-CN"/>
        </w:rPr>
        <w:t>7.15</w:t>
      </w:r>
      <w:r>
        <w:rPr>
          <w:rFonts w:hint="eastAsia"/>
        </w:rPr>
        <w:t>%</w:t>
      </w:r>
      <w:r>
        <w:rPr>
          <w:rFonts w:hint="eastAsia"/>
          <w:lang w:val="en-US" w:eastAsia="zh-CN"/>
        </w:rPr>
        <w:t>;</w:t>
      </w:r>
    </w:p>
    <w:p>
      <w:pPr>
        <w:spacing w:line="600" w:lineRule="exact"/>
        <w:ind w:firstLine="632" w:firstLineChars="200"/>
        <w:rPr>
          <w:rFonts w:hint="eastAsia" w:ascii="楷体_GB2312" w:eastAsia="楷体_GB2312"/>
          <w:b/>
        </w:rPr>
      </w:pPr>
      <w:r>
        <w:rPr>
          <w:rFonts w:hint="eastAsia" w:ascii="楷体_GB2312" w:eastAsia="楷体_GB2312"/>
          <w:b/>
        </w:rPr>
        <w:t>（二）支出预算情况</w:t>
      </w:r>
    </w:p>
    <w:p>
      <w:pPr>
        <w:spacing w:line="600" w:lineRule="exact"/>
        <w:ind w:firstLine="632" w:firstLineChars="200"/>
        <w:rPr>
          <w:rFonts w:hint="eastAsia"/>
          <w:lang w:val="en-US" w:eastAsia="zh-CN"/>
        </w:rPr>
      </w:pPr>
      <w:r>
        <w:rPr>
          <w:rFonts w:hint="eastAsia"/>
        </w:rPr>
        <w:t>区</w:t>
      </w:r>
      <w:r>
        <w:rPr>
          <w:rFonts w:hint="eastAsia"/>
          <w:lang w:eastAsia="zh-CN"/>
        </w:rPr>
        <w:t>司法局202</w:t>
      </w:r>
      <w:r>
        <w:rPr>
          <w:rFonts w:hint="eastAsia"/>
          <w:lang w:val="en-US" w:eastAsia="zh-CN"/>
        </w:rPr>
        <w:t>4</w:t>
      </w:r>
      <w:r>
        <w:rPr>
          <w:rFonts w:hint="eastAsia"/>
        </w:rPr>
        <w:t>年支出预算</w:t>
      </w:r>
      <w:r>
        <w:rPr>
          <w:rFonts w:hint="eastAsia" w:ascii="楷体_GB2312" w:eastAsia="楷体_GB2312"/>
          <w:lang w:val="en-US" w:eastAsia="zh-CN"/>
        </w:rPr>
        <w:t>1337.27</w:t>
      </w:r>
      <w:r>
        <w:rPr>
          <w:rFonts w:hint="eastAsia"/>
        </w:rPr>
        <w:t>万元，其中：基本支出</w:t>
      </w:r>
      <w:r>
        <w:rPr>
          <w:rFonts w:hint="eastAsia"/>
          <w:lang w:val="en-US" w:eastAsia="zh-CN"/>
        </w:rPr>
        <w:t>1121.35</w:t>
      </w:r>
      <w:r>
        <w:rPr>
          <w:rFonts w:hint="eastAsia"/>
        </w:rPr>
        <w:t>万元，占</w:t>
      </w:r>
      <w:r>
        <w:rPr>
          <w:rFonts w:hint="eastAsia" w:ascii="楷体_GB2312" w:eastAsia="楷体_GB2312"/>
          <w:lang w:val="en-US" w:eastAsia="zh-CN"/>
        </w:rPr>
        <w:t>83.85</w:t>
      </w:r>
      <w:r>
        <w:rPr>
          <w:rFonts w:hint="eastAsia"/>
        </w:rPr>
        <w:t>%；项目支出</w:t>
      </w:r>
      <w:r>
        <w:rPr>
          <w:rFonts w:hint="eastAsia" w:ascii="楷体_GB2312" w:eastAsia="楷体_GB2312"/>
          <w:lang w:val="en-US" w:eastAsia="zh-CN"/>
        </w:rPr>
        <w:t>215.91</w:t>
      </w:r>
      <w:r>
        <w:rPr>
          <w:rFonts w:hint="eastAsia"/>
        </w:rPr>
        <w:t>万元，占</w:t>
      </w:r>
      <w:r>
        <w:rPr>
          <w:rFonts w:hint="eastAsia"/>
          <w:lang w:val="en-US" w:eastAsia="zh-CN"/>
        </w:rPr>
        <w:t>16.15</w:t>
      </w:r>
      <w:r>
        <w:rPr>
          <w:rFonts w:hint="eastAsia"/>
        </w:rPr>
        <w:t>%。</w:t>
      </w:r>
      <w:r>
        <w:rPr>
          <w:rFonts w:hint="eastAsia"/>
          <w:lang w:val="en-US" w:eastAsia="zh-CN"/>
        </w:rPr>
        <w:t xml:space="preserve"> </w:t>
      </w:r>
    </w:p>
    <w:p>
      <w:pPr>
        <w:spacing w:line="600" w:lineRule="exact"/>
        <w:ind w:firstLine="632" w:firstLineChars="200"/>
        <w:rPr>
          <w:rFonts w:hint="eastAsia" w:ascii="黑体" w:hAnsi="黑体" w:eastAsia="黑体"/>
        </w:rPr>
      </w:pPr>
      <w:r>
        <w:rPr>
          <w:rFonts w:ascii="黑体" w:hAnsi="黑体" w:eastAsia="黑体"/>
        </w:rPr>
        <w:t>四、财政拨款</w:t>
      </w:r>
      <w:r>
        <w:rPr>
          <w:rFonts w:hint="eastAsia" w:ascii="黑体" w:hAnsi="黑体" w:eastAsia="黑体"/>
        </w:rPr>
        <w:t>收支</w:t>
      </w:r>
      <w:r>
        <w:rPr>
          <w:rFonts w:ascii="黑体" w:hAnsi="黑体" w:eastAsia="黑体"/>
        </w:rPr>
        <w:t>预算情况</w:t>
      </w:r>
      <w:r>
        <w:rPr>
          <w:rFonts w:hint="eastAsia" w:ascii="黑体" w:hAnsi="黑体" w:eastAsia="黑体"/>
        </w:rPr>
        <w:t>说明</w:t>
      </w:r>
    </w:p>
    <w:p>
      <w:pPr>
        <w:spacing w:line="600" w:lineRule="exact"/>
        <w:ind w:firstLine="632" w:firstLineChars="200"/>
        <w:rPr>
          <w:highlight w:val="none"/>
        </w:rPr>
      </w:pPr>
      <w:r>
        <w:rPr>
          <w:rFonts w:hint="eastAsia"/>
        </w:rPr>
        <w:t>区</w:t>
      </w:r>
      <w:r>
        <w:rPr>
          <w:rFonts w:hint="eastAsia"/>
          <w:lang w:eastAsia="zh-CN"/>
        </w:rPr>
        <w:t>司法局</w:t>
      </w:r>
      <w:r>
        <w:rPr>
          <w:rFonts w:hint="eastAsia"/>
        </w:rPr>
        <w:t>，</w:t>
      </w:r>
      <w:r>
        <w:rPr>
          <w:rFonts w:hint="eastAsia"/>
          <w:lang w:eastAsia="zh-CN"/>
        </w:rPr>
        <w:t>202</w:t>
      </w:r>
      <w:r>
        <w:rPr>
          <w:rFonts w:hint="eastAsia"/>
          <w:lang w:val="en-US" w:eastAsia="zh-CN"/>
        </w:rPr>
        <w:t>4</w:t>
      </w:r>
      <w:r>
        <w:rPr>
          <w:rFonts w:hint="eastAsia"/>
        </w:rPr>
        <w:t>年收支总预算</w:t>
      </w:r>
      <w:r>
        <w:rPr>
          <w:rFonts w:hint="eastAsia" w:ascii="楷体_GB2312" w:eastAsia="楷体_GB2312"/>
          <w:lang w:val="en-US" w:eastAsia="zh-CN"/>
        </w:rPr>
        <w:t>1287.26</w:t>
      </w:r>
      <w:r>
        <w:rPr>
          <w:rFonts w:hint="eastAsia"/>
        </w:rPr>
        <w:t>万元，较</w:t>
      </w:r>
      <w:r>
        <w:rPr>
          <w:rFonts w:hint="eastAsia"/>
          <w:lang w:eastAsia="zh-CN"/>
        </w:rPr>
        <w:t>202</w:t>
      </w:r>
      <w:r>
        <w:rPr>
          <w:rFonts w:hint="eastAsia"/>
          <w:lang w:val="en-US" w:eastAsia="zh-CN"/>
        </w:rPr>
        <w:t>3</w:t>
      </w:r>
      <w:r>
        <w:rPr>
          <w:rFonts w:hint="eastAsia"/>
        </w:rPr>
        <w:t>年收支预算总数</w:t>
      </w:r>
      <w:r>
        <w:rPr>
          <w:rFonts w:hint="eastAsia"/>
          <w:lang w:eastAsia="zh-CN"/>
        </w:rPr>
        <w:t>减少</w:t>
      </w:r>
      <w:r>
        <w:rPr>
          <w:rFonts w:hint="eastAsia"/>
          <w:lang w:val="en-US" w:eastAsia="zh-CN"/>
        </w:rPr>
        <w:t>180.52</w:t>
      </w:r>
      <w:r>
        <w:rPr>
          <w:rFonts w:hint="eastAsia"/>
        </w:rPr>
        <w:t>万元，</w:t>
      </w:r>
      <w:r>
        <w:rPr>
          <w:rFonts w:hint="eastAsia"/>
          <w:highlight w:val="none"/>
        </w:rPr>
        <w:t>主要是</w:t>
      </w:r>
      <w:r>
        <w:rPr>
          <w:rFonts w:hint="eastAsia"/>
          <w:highlight w:val="none"/>
          <w:lang w:eastAsia="zh-CN"/>
        </w:rPr>
        <w:t>上年项目资金的结转</w:t>
      </w:r>
      <w:r>
        <w:rPr>
          <w:rFonts w:hint="eastAsia"/>
          <w:highlight w:val="none"/>
          <w:lang w:val="en-US" w:eastAsia="zh-CN"/>
        </w:rPr>
        <w:t>及临聘人员29人劳务费的减少</w:t>
      </w:r>
      <w:r>
        <w:rPr>
          <w:rFonts w:hint="eastAsia"/>
          <w:highlight w:val="none"/>
        </w:rPr>
        <w:t>。</w:t>
      </w:r>
    </w:p>
    <w:p>
      <w:pPr>
        <w:spacing w:line="600" w:lineRule="exact"/>
        <w:ind w:firstLine="632" w:firstLineChars="200"/>
        <w:rPr>
          <w:rFonts w:hint="eastAsia"/>
          <w:highlight w:val="none"/>
        </w:rPr>
      </w:pPr>
      <w:r>
        <w:rPr>
          <w:rFonts w:hint="eastAsia"/>
        </w:rPr>
        <w:t>收入包括：本年一般公共预算拨款收入</w:t>
      </w:r>
      <w:r>
        <w:rPr>
          <w:rFonts w:hint="eastAsia" w:ascii="楷体_GB2312" w:eastAsia="楷体_GB2312"/>
          <w:lang w:val="en-US" w:eastAsia="zh-CN"/>
        </w:rPr>
        <w:t>1191.65</w:t>
      </w:r>
      <w:r>
        <w:rPr>
          <w:rFonts w:hint="eastAsia"/>
        </w:rPr>
        <w:t>万元</w:t>
      </w:r>
      <w:r>
        <w:rPr>
          <w:rFonts w:hint="eastAsia"/>
          <w:highlight w:val="none"/>
        </w:rPr>
        <w:t>、上年结转一般公共预算拨款收入</w:t>
      </w:r>
      <w:r>
        <w:rPr>
          <w:rFonts w:hint="eastAsia"/>
          <w:highlight w:val="none"/>
          <w:lang w:val="en-US" w:eastAsia="zh-CN"/>
        </w:rPr>
        <w:t>95.61</w:t>
      </w:r>
      <w:r>
        <w:rPr>
          <w:rFonts w:hint="eastAsia"/>
          <w:highlight w:val="none"/>
        </w:rPr>
        <w:t>万元；支出包括：公共安全支出1032.33</w:t>
      </w:r>
      <w:r>
        <w:rPr>
          <w:rFonts w:hint="eastAsia"/>
          <w:highlight w:val="none"/>
          <w:lang w:val="en-US" w:eastAsia="zh-CN"/>
        </w:rPr>
        <w:t>万元</w:t>
      </w:r>
      <w:r>
        <w:rPr>
          <w:rFonts w:hint="eastAsia"/>
          <w:highlight w:val="none"/>
        </w:rPr>
        <w:t>、社会保障和就业支出</w:t>
      </w:r>
      <w:r>
        <w:rPr>
          <w:rFonts w:hint="eastAsia"/>
          <w:highlight w:val="none"/>
          <w:lang w:val="en-US" w:eastAsia="zh-CN"/>
        </w:rPr>
        <w:t>122.22</w:t>
      </w:r>
      <w:r>
        <w:rPr>
          <w:rFonts w:hint="eastAsia"/>
          <w:highlight w:val="none"/>
        </w:rPr>
        <w:t>万元、卫生健康支出</w:t>
      </w:r>
      <w:r>
        <w:rPr>
          <w:rFonts w:hint="eastAsia" w:ascii="楷体_GB2312" w:eastAsia="楷体_GB2312"/>
          <w:highlight w:val="none"/>
          <w:lang w:val="en-US" w:eastAsia="zh-CN"/>
        </w:rPr>
        <w:t>48.26</w:t>
      </w:r>
      <w:r>
        <w:rPr>
          <w:rFonts w:hint="eastAsia"/>
          <w:highlight w:val="none"/>
        </w:rPr>
        <w:t>万元、住房保障支出</w:t>
      </w:r>
      <w:r>
        <w:rPr>
          <w:rFonts w:hint="eastAsia"/>
          <w:highlight w:val="none"/>
          <w:lang w:val="en-US" w:eastAsia="zh-CN"/>
        </w:rPr>
        <w:t>84.45</w:t>
      </w:r>
      <w:r>
        <w:rPr>
          <w:rFonts w:hint="eastAsia"/>
          <w:highlight w:val="none"/>
        </w:rPr>
        <w:t>万元。</w:t>
      </w:r>
    </w:p>
    <w:p>
      <w:pPr>
        <w:spacing w:line="600" w:lineRule="exact"/>
        <w:ind w:firstLine="632" w:firstLineChars="200"/>
        <w:rPr>
          <w:rFonts w:hint="eastAsia" w:ascii="黑体" w:hAnsi="黑体" w:eastAsia="黑体"/>
        </w:rPr>
      </w:pPr>
      <w:r>
        <w:rPr>
          <w:rFonts w:hint="eastAsia" w:ascii="黑体" w:hAnsi="黑体" w:eastAsia="黑体"/>
        </w:rPr>
        <w:t>五、一般公共预算当年拨款情况说明</w:t>
      </w:r>
    </w:p>
    <w:p>
      <w:pPr>
        <w:spacing w:line="600" w:lineRule="exact"/>
        <w:ind w:firstLine="632" w:firstLineChars="200"/>
        <w:rPr>
          <w:rFonts w:hint="eastAsia" w:ascii="楷体_GB2312" w:eastAsia="楷体_GB2312"/>
          <w:b/>
        </w:rPr>
      </w:pPr>
      <w:r>
        <w:rPr>
          <w:rFonts w:hint="eastAsia" w:ascii="楷体_GB2312" w:eastAsia="楷体_GB2312"/>
          <w:b/>
        </w:rPr>
        <w:t>（一）一般公共预算当年拨款规模变化情况</w:t>
      </w:r>
    </w:p>
    <w:p>
      <w:pPr>
        <w:spacing w:line="600" w:lineRule="exact"/>
        <w:ind w:firstLine="632" w:firstLineChars="200"/>
        <w:rPr>
          <w:rFonts w:hint="default" w:eastAsia="仿宋_GB2312"/>
          <w:highlight w:val="none"/>
          <w:lang w:val="en-US" w:eastAsia="zh-CN"/>
        </w:rPr>
      </w:pPr>
      <w:r>
        <w:rPr>
          <w:rFonts w:hint="eastAsia"/>
          <w:highlight w:val="none"/>
        </w:rPr>
        <w:t>区</w:t>
      </w:r>
      <w:r>
        <w:rPr>
          <w:rFonts w:hint="eastAsia"/>
          <w:highlight w:val="none"/>
          <w:lang w:eastAsia="zh-CN"/>
        </w:rPr>
        <w:t>司法局</w:t>
      </w:r>
      <w:r>
        <w:rPr>
          <w:rFonts w:hint="eastAsia"/>
          <w:highlight w:val="none"/>
        </w:rPr>
        <w:t>，20</w:t>
      </w:r>
      <w:r>
        <w:rPr>
          <w:rFonts w:hint="eastAsia"/>
          <w:highlight w:val="none"/>
          <w:lang w:val="en-US" w:eastAsia="zh-CN"/>
        </w:rPr>
        <w:t>24</w:t>
      </w:r>
      <w:r>
        <w:rPr>
          <w:rFonts w:hint="eastAsia"/>
          <w:highlight w:val="none"/>
        </w:rPr>
        <w:t>年收支总预算</w:t>
      </w:r>
      <w:r>
        <w:rPr>
          <w:rFonts w:hint="eastAsia" w:ascii="楷体_GB2312" w:eastAsia="楷体_GB2312"/>
          <w:highlight w:val="none"/>
          <w:lang w:val="en-US" w:eastAsia="zh-CN"/>
        </w:rPr>
        <w:t>1191.65</w:t>
      </w:r>
      <w:r>
        <w:rPr>
          <w:rFonts w:hint="eastAsia"/>
          <w:highlight w:val="none"/>
        </w:rPr>
        <w:t>万元</w:t>
      </w:r>
      <w:r>
        <w:rPr>
          <w:rFonts w:hint="eastAsia"/>
          <w:highlight w:val="none"/>
          <w:lang w:eastAsia="zh-CN"/>
        </w:rPr>
        <w:t>，</w:t>
      </w:r>
      <w:r>
        <w:rPr>
          <w:rFonts w:hint="eastAsia"/>
          <w:highlight w:val="none"/>
        </w:rPr>
        <w:t>较20</w:t>
      </w:r>
      <w:r>
        <w:rPr>
          <w:rFonts w:hint="eastAsia"/>
          <w:highlight w:val="none"/>
          <w:lang w:val="en-US" w:eastAsia="zh-CN"/>
        </w:rPr>
        <w:t>23</w:t>
      </w:r>
      <w:r>
        <w:rPr>
          <w:rFonts w:hint="eastAsia"/>
          <w:highlight w:val="none"/>
        </w:rPr>
        <w:t>年收支预算总数</w:t>
      </w:r>
      <w:r>
        <w:rPr>
          <w:rFonts w:hint="eastAsia"/>
          <w:highlight w:val="none"/>
          <w:lang w:val="en-US" w:eastAsia="zh-CN"/>
        </w:rPr>
        <w:t>减少83.31万元</w:t>
      </w:r>
      <w:r>
        <w:rPr>
          <w:rFonts w:hint="eastAsia"/>
          <w:highlight w:val="none"/>
          <w:lang w:eastAsia="zh-CN"/>
        </w:rPr>
        <w:t>，</w:t>
      </w:r>
      <w:r>
        <w:rPr>
          <w:rFonts w:hint="eastAsia"/>
          <w:highlight w:val="none"/>
          <w:lang w:val="en-US" w:eastAsia="zh-CN"/>
        </w:rPr>
        <w:t>主要原因是</w:t>
      </w:r>
      <w:r>
        <w:rPr>
          <w:rFonts w:hint="eastAsia"/>
          <w:color w:val="auto"/>
          <w:lang w:val="en-US" w:eastAsia="zh-CN"/>
        </w:rPr>
        <w:t>减少其他收入，厉行节约，压减一般性支出。</w:t>
      </w:r>
    </w:p>
    <w:p>
      <w:pPr>
        <w:spacing w:line="600" w:lineRule="exact"/>
        <w:ind w:firstLine="632" w:firstLineChars="200"/>
        <w:rPr>
          <w:rFonts w:ascii="楷体_GB2312" w:eastAsia="楷体_GB2312"/>
          <w:b/>
        </w:rPr>
      </w:pPr>
      <w:r>
        <w:rPr>
          <w:rFonts w:hint="eastAsia" w:ascii="楷体_GB2312" w:eastAsia="楷体_GB2312"/>
          <w:b/>
        </w:rPr>
        <w:t>（二）一般公共预算当年拨款结构情况</w:t>
      </w:r>
    </w:p>
    <w:p>
      <w:pPr>
        <w:spacing w:line="600" w:lineRule="exact"/>
        <w:ind w:firstLine="632" w:firstLineChars="200"/>
        <w:rPr>
          <w:rFonts w:hint="eastAsia"/>
          <w:highlight w:val="none"/>
        </w:rPr>
      </w:pPr>
      <w:r>
        <w:rPr>
          <w:rFonts w:hint="eastAsia"/>
          <w:b w:val="0"/>
          <w:bCs w:val="0"/>
          <w:highlight w:val="none"/>
          <w:u w:val="none"/>
        </w:rPr>
        <w:t>公共安全支出</w:t>
      </w:r>
      <w:r>
        <w:rPr>
          <w:rFonts w:hint="eastAsia"/>
          <w:highlight w:val="none"/>
          <w:lang w:val="en-US" w:eastAsia="zh-CN"/>
        </w:rPr>
        <w:t>936.72</w:t>
      </w:r>
      <w:r>
        <w:rPr>
          <w:rFonts w:hint="eastAsia"/>
          <w:b w:val="0"/>
          <w:bCs w:val="0"/>
          <w:highlight w:val="none"/>
          <w:u w:val="none"/>
        </w:rPr>
        <w:t>万元，占</w:t>
      </w:r>
      <w:r>
        <w:rPr>
          <w:rFonts w:hint="eastAsia"/>
          <w:b w:val="0"/>
          <w:bCs w:val="0"/>
          <w:highlight w:val="none"/>
          <w:u w:val="none"/>
          <w:lang w:val="en-US" w:eastAsia="zh-CN"/>
        </w:rPr>
        <w:t>78.61</w:t>
      </w:r>
      <w:r>
        <w:rPr>
          <w:rFonts w:hint="eastAsia"/>
          <w:b w:val="0"/>
          <w:bCs w:val="0"/>
          <w:highlight w:val="none"/>
          <w:u w:val="none"/>
        </w:rPr>
        <w:t>%；社会保障和就业支出</w:t>
      </w:r>
      <w:r>
        <w:rPr>
          <w:rFonts w:hint="eastAsia"/>
          <w:highlight w:val="none"/>
          <w:lang w:val="en-US" w:eastAsia="zh-CN"/>
        </w:rPr>
        <w:t>122.22</w:t>
      </w:r>
      <w:r>
        <w:rPr>
          <w:rFonts w:hint="eastAsia"/>
          <w:b w:val="0"/>
          <w:bCs w:val="0"/>
          <w:highlight w:val="none"/>
          <w:u w:val="none"/>
        </w:rPr>
        <w:t>万元，占</w:t>
      </w:r>
      <w:r>
        <w:rPr>
          <w:rFonts w:hint="eastAsia" w:ascii="楷体_GB2312" w:eastAsia="楷体_GB2312"/>
          <w:b w:val="0"/>
          <w:bCs w:val="0"/>
          <w:highlight w:val="none"/>
          <w:u w:val="none"/>
          <w:lang w:val="en-US" w:eastAsia="zh-CN"/>
        </w:rPr>
        <w:t>10.25</w:t>
      </w:r>
      <w:r>
        <w:rPr>
          <w:rFonts w:hint="eastAsia"/>
          <w:b w:val="0"/>
          <w:bCs w:val="0"/>
          <w:highlight w:val="none"/>
          <w:u w:val="none"/>
        </w:rPr>
        <w:t>%；卫生健康支出</w:t>
      </w:r>
      <w:r>
        <w:rPr>
          <w:rFonts w:hint="eastAsia" w:ascii="楷体_GB2312" w:eastAsia="楷体_GB2312"/>
          <w:highlight w:val="none"/>
          <w:lang w:val="en-US" w:eastAsia="zh-CN"/>
        </w:rPr>
        <w:t>48.26</w:t>
      </w:r>
      <w:r>
        <w:rPr>
          <w:rFonts w:hint="eastAsia"/>
          <w:b w:val="0"/>
          <w:bCs w:val="0"/>
          <w:highlight w:val="none"/>
          <w:u w:val="none"/>
        </w:rPr>
        <w:t>万元，占</w:t>
      </w:r>
      <w:r>
        <w:rPr>
          <w:rFonts w:hint="eastAsia"/>
          <w:b w:val="0"/>
          <w:bCs w:val="0"/>
          <w:highlight w:val="none"/>
          <w:u w:val="none"/>
          <w:lang w:val="en-US" w:eastAsia="zh-CN"/>
        </w:rPr>
        <w:t>4.05</w:t>
      </w:r>
      <w:r>
        <w:rPr>
          <w:rFonts w:hint="eastAsia"/>
          <w:b w:val="0"/>
          <w:bCs w:val="0"/>
          <w:highlight w:val="none"/>
          <w:u w:val="none"/>
        </w:rPr>
        <w:t>%；</w:t>
      </w:r>
      <w:r>
        <w:rPr>
          <w:rFonts w:hint="eastAsia"/>
          <w:highlight w:val="none"/>
        </w:rPr>
        <w:t>住房保障支出</w:t>
      </w:r>
      <w:r>
        <w:rPr>
          <w:rFonts w:hint="eastAsia"/>
          <w:highlight w:val="none"/>
          <w:lang w:val="en-US" w:eastAsia="zh-CN"/>
        </w:rPr>
        <w:t>84.45</w:t>
      </w:r>
      <w:r>
        <w:rPr>
          <w:rFonts w:hint="eastAsia"/>
          <w:highlight w:val="none"/>
        </w:rPr>
        <w:t>万元，占</w:t>
      </w:r>
      <w:r>
        <w:rPr>
          <w:rFonts w:hint="eastAsia"/>
          <w:highlight w:val="none"/>
          <w:lang w:val="en-US" w:eastAsia="zh-CN"/>
        </w:rPr>
        <w:t>7.09</w:t>
      </w:r>
      <w:r>
        <w:rPr>
          <w:rFonts w:hint="eastAsia"/>
          <w:highlight w:val="none"/>
        </w:rPr>
        <w:t>%。</w:t>
      </w:r>
    </w:p>
    <w:p>
      <w:pPr>
        <w:spacing w:line="600" w:lineRule="exact"/>
        <w:ind w:firstLine="632" w:firstLineChars="200"/>
        <w:rPr>
          <w:rFonts w:ascii="楷体_GB2312" w:eastAsia="楷体_GB2312"/>
          <w:b/>
        </w:rPr>
      </w:pPr>
      <w:r>
        <w:rPr>
          <w:rFonts w:hint="eastAsia" w:ascii="楷体_GB2312" w:eastAsia="楷体_GB2312"/>
          <w:b/>
        </w:rPr>
        <w:t>（三）一般公共预算当年拨款具体使用情况</w:t>
      </w:r>
    </w:p>
    <w:p>
      <w:pPr>
        <w:ind w:firstLine="632" w:firstLineChars="200"/>
        <w:rPr>
          <w:rFonts w:hint="eastAsia" w:ascii="Times New Roman" w:hAnsi="Times New Roman" w:cs="Times New Roman"/>
          <w:b w:val="0"/>
          <w:bCs/>
          <w:szCs w:val="32"/>
          <w:highlight w:val="none"/>
        </w:rPr>
      </w:pPr>
      <w:r>
        <w:rPr>
          <w:rFonts w:hint="eastAsia" w:ascii="Times New Roman" w:hAnsi="Times New Roman" w:cs="Times New Roman"/>
          <w:b w:val="0"/>
          <w:bCs/>
          <w:szCs w:val="32"/>
          <w:highlight w:val="none"/>
        </w:rPr>
        <w:t xml:space="preserve">1. </w:t>
      </w:r>
      <w:r>
        <w:rPr>
          <w:rFonts w:hint="eastAsia" w:ascii="Times New Roman" w:hAnsi="Times New Roman" w:cs="Times New Roman"/>
          <w:b w:val="0"/>
          <w:bCs/>
          <w:szCs w:val="32"/>
          <w:highlight w:val="none"/>
          <w:lang w:eastAsia="zh-CN"/>
        </w:rPr>
        <w:t>公共安全支出</w:t>
      </w:r>
      <w:r>
        <w:rPr>
          <w:rFonts w:hint="eastAsia" w:ascii="Times New Roman" w:hAnsi="Times New Roman" w:cs="Times New Roman"/>
          <w:b w:val="0"/>
          <w:bCs/>
          <w:szCs w:val="32"/>
          <w:highlight w:val="none"/>
        </w:rPr>
        <w:t>（</w:t>
      </w:r>
      <w:r>
        <w:rPr>
          <w:rFonts w:hint="eastAsia" w:ascii="Times New Roman" w:hAnsi="Times New Roman" w:cs="Times New Roman"/>
          <w:b w:val="0"/>
          <w:bCs/>
          <w:szCs w:val="32"/>
          <w:highlight w:val="none"/>
          <w:lang w:val="en-US" w:eastAsia="zh-CN"/>
        </w:rPr>
        <w:t>204</w:t>
      </w:r>
      <w:r>
        <w:rPr>
          <w:rFonts w:hint="eastAsia" w:ascii="Times New Roman" w:hAnsi="Times New Roman" w:cs="Times New Roman"/>
          <w:b w:val="0"/>
          <w:bCs/>
          <w:szCs w:val="32"/>
          <w:highlight w:val="none"/>
        </w:rPr>
        <w:t>）</w:t>
      </w:r>
      <w:r>
        <w:rPr>
          <w:rFonts w:hint="eastAsia" w:ascii="Times New Roman" w:hAnsi="Times New Roman" w:cs="Times New Roman"/>
          <w:b w:val="0"/>
          <w:bCs/>
          <w:szCs w:val="32"/>
          <w:highlight w:val="none"/>
          <w:lang w:eastAsia="zh-CN"/>
        </w:rPr>
        <w:t>司法</w:t>
      </w:r>
      <w:r>
        <w:rPr>
          <w:rFonts w:hint="eastAsia" w:ascii="Times New Roman" w:hAnsi="Times New Roman" w:cs="Times New Roman"/>
          <w:b w:val="0"/>
          <w:bCs/>
          <w:szCs w:val="32"/>
          <w:highlight w:val="none"/>
        </w:rPr>
        <w:t>（</w:t>
      </w:r>
      <w:r>
        <w:rPr>
          <w:rFonts w:hint="eastAsia" w:ascii="Times New Roman" w:hAnsi="Times New Roman" w:cs="Times New Roman"/>
          <w:b w:val="0"/>
          <w:bCs/>
          <w:szCs w:val="32"/>
          <w:highlight w:val="none"/>
          <w:lang w:val="en-US" w:eastAsia="zh-CN"/>
        </w:rPr>
        <w:t>06</w:t>
      </w:r>
      <w:r>
        <w:rPr>
          <w:rFonts w:hint="eastAsia" w:ascii="Times New Roman" w:hAnsi="Times New Roman" w:cs="Times New Roman"/>
          <w:b w:val="0"/>
          <w:bCs/>
          <w:szCs w:val="32"/>
          <w:highlight w:val="none"/>
        </w:rPr>
        <w:t>）</w:t>
      </w:r>
      <w:r>
        <w:rPr>
          <w:rFonts w:hint="eastAsia" w:ascii="Times New Roman" w:hAnsi="Times New Roman" w:cs="Times New Roman"/>
          <w:b w:val="0"/>
          <w:bCs/>
          <w:szCs w:val="32"/>
          <w:highlight w:val="none"/>
          <w:lang w:eastAsia="zh-CN"/>
        </w:rPr>
        <w:t>行政</w:t>
      </w:r>
      <w:r>
        <w:rPr>
          <w:rFonts w:hint="eastAsia" w:ascii="Times New Roman" w:hAnsi="Times New Roman" w:cs="Times New Roman"/>
          <w:b w:val="0"/>
          <w:bCs/>
          <w:szCs w:val="32"/>
          <w:highlight w:val="none"/>
        </w:rPr>
        <w:t>运行（</w:t>
      </w:r>
      <w:r>
        <w:rPr>
          <w:rFonts w:hint="eastAsia" w:ascii="Times New Roman" w:hAnsi="Times New Roman" w:cs="Times New Roman"/>
          <w:b w:val="0"/>
          <w:bCs/>
          <w:szCs w:val="32"/>
          <w:highlight w:val="none"/>
          <w:lang w:val="en-US" w:eastAsia="zh-CN"/>
        </w:rPr>
        <w:t>01</w:t>
      </w:r>
      <w:r>
        <w:rPr>
          <w:rFonts w:hint="eastAsia" w:ascii="Times New Roman" w:hAnsi="Times New Roman" w:cs="Times New Roman"/>
          <w:b w:val="0"/>
          <w:bCs/>
          <w:szCs w:val="32"/>
          <w:highlight w:val="none"/>
        </w:rPr>
        <w:t>）：</w:t>
      </w:r>
      <w:r>
        <w:rPr>
          <w:rFonts w:hint="eastAsia" w:ascii="Times New Roman" w:hAnsi="Times New Roman" w:cs="Times New Roman"/>
          <w:b w:val="0"/>
          <w:bCs/>
          <w:szCs w:val="32"/>
          <w:highlight w:val="none"/>
          <w:lang w:eastAsia="zh-CN"/>
        </w:rPr>
        <w:t>202</w:t>
      </w:r>
      <w:r>
        <w:rPr>
          <w:rFonts w:hint="eastAsia" w:cs="Times New Roman"/>
          <w:b w:val="0"/>
          <w:bCs/>
          <w:szCs w:val="32"/>
          <w:highlight w:val="none"/>
          <w:lang w:val="en-US" w:eastAsia="zh-CN"/>
        </w:rPr>
        <w:t>4</w:t>
      </w:r>
      <w:r>
        <w:rPr>
          <w:rFonts w:hint="eastAsia" w:ascii="Times New Roman" w:hAnsi="Times New Roman" w:cs="Times New Roman"/>
          <w:b w:val="0"/>
          <w:bCs/>
          <w:szCs w:val="32"/>
          <w:highlight w:val="none"/>
        </w:rPr>
        <w:t>年预算数为</w:t>
      </w:r>
      <w:r>
        <w:rPr>
          <w:rFonts w:hint="eastAsia" w:ascii="Times New Roman" w:hAnsi="Times New Roman" w:cs="Times New Roman"/>
          <w:b w:val="0"/>
          <w:bCs/>
          <w:szCs w:val="32"/>
          <w:highlight w:val="none"/>
          <w:lang w:val="en-US" w:eastAsia="zh-CN"/>
        </w:rPr>
        <w:t>746.03</w:t>
      </w:r>
      <w:r>
        <w:rPr>
          <w:rFonts w:hint="eastAsia" w:ascii="Times New Roman" w:hAnsi="Times New Roman" w:cs="Times New Roman"/>
          <w:b w:val="0"/>
          <w:bCs/>
          <w:szCs w:val="32"/>
          <w:highlight w:val="none"/>
        </w:rPr>
        <w:t>万元，主要用于：局机关正常运转的基本支出，包括基本工资、津贴补贴</w:t>
      </w:r>
      <w:r>
        <w:rPr>
          <w:rFonts w:hint="eastAsia" w:ascii="Times New Roman" w:hAnsi="Times New Roman" w:cs="Times New Roman"/>
          <w:b w:val="0"/>
          <w:bCs/>
          <w:szCs w:val="32"/>
          <w:highlight w:val="none"/>
          <w:lang w:eastAsia="zh-CN"/>
        </w:rPr>
        <w:t>、奖金</w:t>
      </w:r>
      <w:r>
        <w:rPr>
          <w:rFonts w:hint="eastAsia" w:ascii="Times New Roman" w:hAnsi="Times New Roman" w:cs="Times New Roman"/>
          <w:b w:val="0"/>
          <w:bCs/>
          <w:szCs w:val="32"/>
          <w:highlight w:val="none"/>
        </w:rPr>
        <w:t>人员经费以及办公费、印刷费、水电费等日常公用经费。</w:t>
      </w:r>
    </w:p>
    <w:p>
      <w:pPr>
        <w:ind w:firstLine="632" w:firstLineChars="200"/>
        <w:rPr>
          <w:rFonts w:hint="eastAsia" w:ascii="Times New Roman" w:hAnsi="Times New Roman" w:cs="Times New Roman"/>
          <w:b w:val="0"/>
          <w:bCs/>
          <w:szCs w:val="32"/>
          <w:highlight w:val="none"/>
        </w:rPr>
      </w:pPr>
      <w:r>
        <w:rPr>
          <w:rFonts w:hint="eastAsia" w:ascii="Times New Roman" w:hAnsi="Times New Roman" w:cs="Times New Roman"/>
          <w:b w:val="0"/>
          <w:bCs/>
          <w:szCs w:val="32"/>
          <w:highlight w:val="none"/>
        </w:rPr>
        <w:t xml:space="preserve">2. </w:t>
      </w:r>
      <w:r>
        <w:rPr>
          <w:rFonts w:hint="eastAsia" w:ascii="Times New Roman" w:hAnsi="Times New Roman" w:cs="Times New Roman"/>
          <w:b w:val="0"/>
          <w:bCs/>
          <w:szCs w:val="32"/>
          <w:highlight w:val="none"/>
          <w:lang w:eastAsia="zh-CN"/>
        </w:rPr>
        <w:t>公共安全支出</w:t>
      </w:r>
      <w:r>
        <w:rPr>
          <w:rFonts w:hint="eastAsia" w:ascii="Times New Roman" w:hAnsi="Times New Roman" w:cs="Times New Roman"/>
          <w:b w:val="0"/>
          <w:bCs/>
          <w:szCs w:val="32"/>
          <w:highlight w:val="none"/>
        </w:rPr>
        <w:t>（</w:t>
      </w:r>
      <w:r>
        <w:rPr>
          <w:rFonts w:hint="eastAsia" w:ascii="Times New Roman" w:hAnsi="Times New Roman" w:cs="Times New Roman"/>
          <w:b w:val="0"/>
          <w:bCs/>
          <w:szCs w:val="32"/>
          <w:highlight w:val="none"/>
          <w:lang w:val="en-US" w:eastAsia="zh-CN"/>
        </w:rPr>
        <w:t>204</w:t>
      </w:r>
      <w:r>
        <w:rPr>
          <w:rFonts w:hint="eastAsia" w:ascii="Times New Roman" w:hAnsi="Times New Roman" w:cs="Times New Roman"/>
          <w:b w:val="0"/>
          <w:bCs/>
          <w:szCs w:val="32"/>
          <w:highlight w:val="none"/>
        </w:rPr>
        <w:t>）</w:t>
      </w:r>
      <w:r>
        <w:rPr>
          <w:rFonts w:hint="eastAsia" w:ascii="Times New Roman" w:hAnsi="Times New Roman" w:cs="Times New Roman"/>
          <w:b w:val="0"/>
          <w:bCs/>
          <w:szCs w:val="32"/>
          <w:highlight w:val="none"/>
          <w:lang w:eastAsia="zh-CN"/>
        </w:rPr>
        <w:t>司法</w:t>
      </w:r>
      <w:r>
        <w:rPr>
          <w:rFonts w:hint="eastAsia" w:ascii="Times New Roman" w:hAnsi="Times New Roman" w:cs="Times New Roman"/>
          <w:b w:val="0"/>
          <w:bCs/>
          <w:szCs w:val="32"/>
          <w:highlight w:val="none"/>
        </w:rPr>
        <w:t>（</w:t>
      </w:r>
      <w:r>
        <w:rPr>
          <w:rFonts w:hint="eastAsia" w:ascii="Times New Roman" w:hAnsi="Times New Roman" w:cs="Times New Roman"/>
          <w:b w:val="0"/>
          <w:bCs/>
          <w:szCs w:val="32"/>
          <w:highlight w:val="none"/>
          <w:lang w:val="en-US" w:eastAsia="zh-CN"/>
        </w:rPr>
        <w:t>06</w:t>
      </w:r>
      <w:r>
        <w:rPr>
          <w:rFonts w:hint="eastAsia" w:ascii="Times New Roman" w:hAnsi="Times New Roman" w:cs="Times New Roman"/>
          <w:b w:val="0"/>
          <w:bCs/>
          <w:szCs w:val="32"/>
          <w:highlight w:val="none"/>
        </w:rPr>
        <w:t>）一般行政管理事务（</w:t>
      </w:r>
      <w:r>
        <w:rPr>
          <w:rFonts w:hint="eastAsia" w:ascii="Times New Roman" w:hAnsi="Times New Roman" w:cs="Times New Roman"/>
          <w:b w:val="0"/>
          <w:bCs/>
          <w:szCs w:val="32"/>
          <w:highlight w:val="none"/>
          <w:lang w:val="en-US" w:eastAsia="zh-CN"/>
        </w:rPr>
        <w:t>02</w:t>
      </w:r>
      <w:r>
        <w:rPr>
          <w:rFonts w:hint="eastAsia" w:ascii="Times New Roman" w:hAnsi="Times New Roman" w:cs="Times New Roman"/>
          <w:b w:val="0"/>
          <w:bCs/>
          <w:szCs w:val="32"/>
          <w:highlight w:val="none"/>
        </w:rPr>
        <w:t>）：</w:t>
      </w:r>
      <w:r>
        <w:rPr>
          <w:rFonts w:hint="eastAsia" w:ascii="Times New Roman" w:hAnsi="Times New Roman" w:cs="Times New Roman"/>
          <w:b w:val="0"/>
          <w:bCs/>
          <w:szCs w:val="32"/>
          <w:highlight w:val="none"/>
          <w:lang w:eastAsia="zh-CN"/>
        </w:rPr>
        <w:t>202</w:t>
      </w:r>
      <w:r>
        <w:rPr>
          <w:rFonts w:hint="eastAsia" w:cs="Times New Roman"/>
          <w:b w:val="0"/>
          <w:bCs/>
          <w:szCs w:val="32"/>
          <w:highlight w:val="none"/>
          <w:lang w:val="en-US" w:eastAsia="zh-CN"/>
        </w:rPr>
        <w:t>4</w:t>
      </w:r>
      <w:r>
        <w:rPr>
          <w:rFonts w:hint="eastAsia" w:ascii="Times New Roman" w:hAnsi="Times New Roman" w:cs="Times New Roman"/>
          <w:b w:val="0"/>
          <w:bCs/>
          <w:szCs w:val="32"/>
          <w:highlight w:val="none"/>
        </w:rPr>
        <w:t>年预算数为</w:t>
      </w:r>
      <w:r>
        <w:rPr>
          <w:rFonts w:hint="eastAsia" w:cs="Times New Roman"/>
          <w:b w:val="0"/>
          <w:bCs/>
          <w:szCs w:val="32"/>
          <w:highlight w:val="none"/>
          <w:lang w:val="en-US" w:eastAsia="zh-CN"/>
        </w:rPr>
        <w:t>70.30</w:t>
      </w:r>
      <w:r>
        <w:rPr>
          <w:rFonts w:hint="eastAsia" w:ascii="Times New Roman" w:hAnsi="Times New Roman" w:cs="Times New Roman"/>
          <w:b w:val="0"/>
          <w:bCs/>
          <w:szCs w:val="32"/>
          <w:highlight w:val="none"/>
        </w:rPr>
        <w:t>万元，主要用于：</w:t>
      </w:r>
      <w:r>
        <w:rPr>
          <w:rFonts w:hint="eastAsia" w:ascii="Times New Roman" w:hAnsi="Times New Roman" w:cs="Times New Roman"/>
          <w:b w:val="0"/>
          <w:bCs/>
          <w:szCs w:val="32"/>
          <w:highlight w:val="none"/>
          <w:lang w:eastAsia="zh-CN"/>
        </w:rPr>
        <w:t>法律援助工作、</w:t>
      </w:r>
      <w:r>
        <w:rPr>
          <w:rFonts w:hint="eastAsia" w:ascii="Times New Roman" w:hAnsi="Times New Roman" w:cs="Times New Roman"/>
          <w:b w:val="0"/>
          <w:bCs/>
          <w:szCs w:val="32"/>
          <w:highlight w:val="none"/>
          <w:lang w:val="en-US" w:eastAsia="zh-CN"/>
        </w:rPr>
        <w:t>社区矫正工作、普法工作经费、依法治区工作经费、行政复议与应诉工作经费</w:t>
      </w:r>
      <w:r>
        <w:rPr>
          <w:rFonts w:hint="eastAsia" w:ascii="Times New Roman" w:hAnsi="Times New Roman" w:cs="Times New Roman"/>
          <w:b w:val="0"/>
          <w:bCs/>
          <w:szCs w:val="32"/>
          <w:highlight w:val="none"/>
          <w:lang w:eastAsia="zh-CN"/>
        </w:rPr>
        <w:t>的相关支出</w:t>
      </w:r>
      <w:r>
        <w:rPr>
          <w:rFonts w:hint="eastAsia" w:ascii="Times New Roman" w:hAnsi="Times New Roman" w:cs="Times New Roman"/>
          <w:b w:val="0"/>
          <w:bCs/>
          <w:szCs w:val="32"/>
          <w:highlight w:val="none"/>
        </w:rPr>
        <w:t>。</w:t>
      </w:r>
    </w:p>
    <w:p>
      <w:pPr>
        <w:ind w:firstLine="632" w:firstLineChars="200"/>
        <w:rPr>
          <w:rFonts w:hint="eastAsia" w:ascii="Times New Roman" w:hAnsi="Times New Roman" w:cs="Times New Roman"/>
          <w:b w:val="0"/>
          <w:bCs/>
          <w:szCs w:val="32"/>
          <w:highlight w:val="none"/>
        </w:rPr>
      </w:pPr>
      <w:r>
        <w:rPr>
          <w:rFonts w:hint="eastAsia" w:ascii="Times New Roman" w:hAnsi="Times New Roman" w:cs="Times New Roman"/>
          <w:b w:val="0"/>
          <w:bCs/>
          <w:szCs w:val="32"/>
          <w:highlight w:val="none"/>
        </w:rPr>
        <w:t xml:space="preserve">3. </w:t>
      </w:r>
      <w:r>
        <w:rPr>
          <w:rFonts w:hint="eastAsia" w:ascii="Times New Roman" w:hAnsi="Times New Roman" w:cs="Times New Roman"/>
          <w:b w:val="0"/>
          <w:bCs/>
          <w:szCs w:val="32"/>
          <w:highlight w:val="none"/>
          <w:lang w:eastAsia="zh-CN"/>
        </w:rPr>
        <w:t>公共安全支出</w:t>
      </w:r>
      <w:r>
        <w:rPr>
          <w:rFonts w:hint="eastAsia" w:ascii="Times New Roman" w:hAnsi="Times New Roman" w:cs="Times New Roman"/>
          <w:b w:val="0"/>
          <w:bCs/>
          <w:szCs w:val="32"/>
          <w:highlight w:val="none"/>
        </w:rPr>
        <w:t>（</w:t>
      </w:r>
      <w:r>
        <w:rPr>
          <w:rFonts w:hint="eastAsia" w:ascii="Times New Roman" w:hAnsi="Times New Roman" w:cs="Times New Roman"/>
          <w:b w:val="0"/>
          <w:bCs/>
          <w:szCs w:val="32"/>
          <w:highlight w:val="none"/>
          <w:lang w:val="en-US" w:eastAsia="zh-CN"/>
        </w:rPr>
        <w:t>204</w:t>
      </w:r>
      <w:r>
        <w:rPr>
          <w:rFonts w:hint="eastAsia" w:ascii="Times New Roman" w:hAnsi="Times New Roman" w:cs="Times New Roman"/>
          <w:b w:val="0"/>
          <w:bCs/>
          <w:szCs w:val="32"/>
          <w:highlight w:val="none"/>
        </w:rPr>
        <w:t>）</w:t>
      </w:r>
      <w:r>
        <w:rPr>
          <w:rFonts w:hint="eastAsia" w:ascii="Times New Roman" w:hAnsi="Times New Roman" w:cs="Times New Roman"/>
          <w:b w:val="0"/>
          <w:bCs/>
          <w:szCs w:val="32"/>
          <w:highlight w:val="none"/>
          <w:lang w:eastAsia="zh-CN"/>
        </w:rPr>
        <w:t>司法</w:t>
      </w:r>
      <w:r>
        <w:rPr>
          <w:rFonts w:hint="eastAsia" w:ascii="Times New Roman" w:hAnsi="Times New Roman" w:cs="Times New Roman"/>
          <w:b w:val="0"/>
          <w:bCs/>
          <w:szCs w:val="32"/>
          <w:highlight w:val="none"/>
        </w:rPr>
        <w:t>（</w:t>
      </w:r>
      <w:r>
        <w:rPr>
          <w:rFonts w:hint="eastAsia" w:ascii="Times New Roman" w:hAnsi="Times New Roman" w:cs="Times New Roman"/>
          <w:b w:val="0"/>
          <w:bCs/>
          <w:szCs w:val="32"/>
          <w:highlight w:val="none"/>
          <w:lang w:val="en-US" w:eastAsia="zh-CN"/>
        </w:rPr>
        <w:t>06</w:t>
      </w:r>
      <w:r>
        <w:rPr>
          <w:rFonts w:hint="eastAsia" w:ascii="Times New Roman" w:hAnsi="Times New Roman" w:cs="Times New Roman"/>
          <w:b w:val="0"/>
          <w:bCs/>
          <w:szCs w:val="32"/>
          <w:highlight w:val="none"/>
        </w:rPr>
        <w:t>）事业运行（</w:t>
      </w:r>
      <w:r>
        <w:rPr>
          <w:rFonts w:hint="eastAsia" w:ascii="Times New Roman" w:hAnsi="Times New Roman" w:cs="Times New Roman"/>
          <w:b w:val="0"/>
          <w:bCs/>
          <w:szCs w:val="32"/>
          <w:highlight w:val="none"/>
          <w:lang w:val="en-US" w:eastAsia="zh-CN"/>
        </w:rPr>
        <w:t>50</w:t>
      </w:r>
      <w:r>
        <w:rPr>
          <w:rFonts w:hint="eastAsia" w:ascii="Times New Roman" w:hAnsi="Times New Roman" w:cs="Times New Roman"/>
          <w:b w:val="0"/>
          <w:bCs/>
          <w:szCs w:val="32"/>
          <w:highlight w:val="none"/>
        </w:rPr>
        <w:t>）：</w:t>
      </w:r>
      <w:r>
        <w:rPr>
          <w:rFonts w:hint="eastAsia" w:ascii="Times New Roman" w:hAnsi="Times New Roman" w:cs="Times New Roman"/>
          <w:b w:val="0"/>
          <w:bCs/>
          <w:szCs w:val="32"/>
          <w:highlight w:val="none"/>
          <w:lang w:eastAsia="zh-CN"/>
        </w:rPr>
        <w:t>202</w:t>
      </w:r>
      <w:r>
        <w:rPr>
          <w:rFonts w:hint="eastAsia" w:cs="Times New Roman"/>
          <w:b w:val="0"/>
          <w:bCs/>
          <w:szCs w:val="32"/>
          <w:highlight w:val="none"/>
          <w:lang w:val="en-US" w:eastAsia="zh-CN"/>
        </w:rPr>
        <w:t>4</w:t>
      </w:r>
      <w:r>
        <w:rPr>
          <w:rFonts w:hint="eastAsia" w:ascii="Times New Roman" w:hAnsi="Times New Roman" w:cs="Times New Roman"/>
          <w:b w:val="0"/>
          <w:bCs/>
          <w:szCs w:val="32"/>
          <w:highlight w:val="none"/>
        </w:rPr>
        <w:t>年预算数为</w:t>
      </w:r>
      <w:r>
        <w:rPr>
          <w:rFonts w:hint="eastAsia" w:ascii="Times New Roman" w:hAnsi="Times New Roman" w:cs="Times New Roman"/>
          <w:b w:val="0"/>
          <w:bCs/>
          <w:szCs w:val="32"/>
          <w:highlight w:val="none"/>
          <w:lang w:val="en-US" w:eastAsia="zh-CN"/>
        </w:rPr>
        <w:t>120.39</w:t>
      </w:r>
      <w:r>
        <w:rPr>
          <w:rFonts w:hint="eastAsia" w:ascii="Times New Roman" w:hAnsi="Times New Roman" w:cs="Times New Roman"/>
          <w:b w:val="0"/>
          <w:bCs/>
          <w:szCs w:val="32"/>
          <w:highlight w:val="none"/>
        </w:rPr>
        <w:t>万元，主要用于：</w:t>
      </w:r>
      <w:r>
        <w:rPr>
          <w:rFonts w:hint="eastAsia" w:ascii="Times New Roman" w:hAnsi="Times New Roman" w:cs="Times New Roman"/>
          <w:b w:val="0"/>
          <w:bCs/>
          <w:szCs w:val="32"/>
          <w:highlight w:val="none"/>
          <w:lang w:eastAsia="zh-CN"/>
        </w:rPr>
        <w:t>部门</w:t>
      </w:r>
      <w:r>
        <w:rPr>
          <w:rFonts w:hint="eastAsia" w:ascii="Times New Roman" w:hAnsi="Times New Roman" w:cs="Times New Roman"/>
          <w:b w:val="0"/>
          <w:bCs/>
          <w:szCs w:val="32"/>
          <w:highlight w:val="none"/>
        </w:rPr>
        <w:t>下属事业单位</w:t>
      </w:r>
      <w:r>
        <w:rPr>
          <w:rFonts w:hint="eastAsia" w:ascii="Times New Roman" w:hAnsi="Times New Roman" w:cs="Times New Roman"/>
          <w:b w:val="0"/>
          <w:bCs/>
          <w:szCs w:val="32"/>
          <w:highlight w:val="none"/>
          <w:lang w:eastAsia="zh-CN"/>
        </w:rPr>
        <w:t>人员的基本工资、津贴补贴、绩效工资和</w:t>
      </w:r>
      <w:r>
        <w:rPr>
          <w:rFonts w:hint="eastAsia" w:ascii="Times New Roman" w:hAnsi="Times New Roman" w:cs="Times New Roman"/>
          <w:b w:val="0"/>
          <w:bCs/>
          <w:szCs w:val="32"/>
          <w:highlight w:val="none"/>
        </w:rPr>
        <w:t>开展日常工作的</w:t>
      </w:r>
      <w:r>
        <w:rPr>
          <w:rFonts w:hint="eastAsia" w:ascii="Times New Roman" w:hAnsi="Times New Roman" w:cs="Times New Roman"/>
          <w:b w:val="0"/>
          <w:bCs/>
          <w:szCs w:val="32"/>
          <w:highlight w:val="none"/>
          <w:lang w:eastAsia="zh-CN"/>
        </w:rPr>
        <w:t>办公费、差旅费等</w:t>
      </w:r>
      <w:r>
        <w:rPr>
          <w:rFonts w:hint="eastAsia" w:ascii="Times New Roman" w:hAnsi="Times New Roman" w:cs="Times New Roman"/>
          <w:b w:val="0"/>
          <w:bCs/>
          <w:szCs w:val="32"/>
          <w:highlight w:val="none"/>
        </w:rPr>
        <w:t>支出。</w:t>
      </w:r>
    </w:p>
    <w:p>
      <w:pPr>
        <w:ind w:firstLine="632" w:firstLineChars="200"/>
        <w:rPr>
          <w:rFonts w:hint="eastAsia" w:ascii="Times New Roman" w:hAnsi="Times New Roman" w:cs="Times New Roman"/>
          <w:b w:val="0"/>
          <w:bCs/>
          <w:szCs w:val="32"/>
          <w:highlight w:val="none"/>
        </w:rPr>
      </w:pPr>
      <w:r>
        <w:rPr>
          <w:rFonts w:hint="eastAsia" w:ascii="Times New Roman" w:hAnsi="Times New Roman" w:cs="Times New Roman"/>
          <w:b w:val="0"/>
          <w:bCs/>
          <w:szCs w:val="32"/>
          <w:highlight w:val="none"/>
        </w:rPr>
        <w:t>4. 社会保障和就业</w:t>
      </w:r>
      <w:r>
        <w:rPr>
          <w:rFonts w:hint="eastAsia" w:ascii="Times New Roman" w:hAnsi="Times New Roman" w:cs="Times New Roman"/>
          <w:b w:val="0"/>
          <w:bCs/>
          <w:szCs w:val="32"/>
          <w:highlight w:val="none"/>
          <w:lang w:eastAsia="zh-CN"/>
        </w:rPr>
        <w:t>支出</w:t>
      </w:r>
      <w:r>
        <w:rPr>
          <w:rFonts w:hint="eastAsia" w:ascii="Times New Roman" w:hAnsi="Times New Roman" w:cs="Times New Roman"/>
          <w:b w:val="0"/>
          <w:bCs/>
          <w:szCs w:val="32"/>
          <w:highlight w:val="none"/>
        </w:rPr>
        <w:t>（</w:t>
      </w:r>
      <w:r>
        <w:rPr>
          <w:rFonts w:hint="eastAsia" w:ascii="Times New Roman" w:hAnsi="Times New Roman" w:cs="Times New Roman"/>
          <w:b w:val="0"/>
          <w:bCs/>
          <w:szCs w:val="32"/>
          <w:highlight w:val="none"/>
          <w:lang w:val="en-US" w:eastAsia="zh-CN"/>
        </w:rPr>
        <w:t>208</w:t>
      </w:r>
      <w:r>
        <w:rPr>
          <w:rFonts w:hint="eastAsia" w:ascii="Times New Roman" w:hAnsi="Times New Roman" w:cs="Times New Roman"/>
          <w:b w:val="0"/>
          <w:bCs/>
          <w:szCs w:val="32"/>
          <w:highlight w:val="none"/>
        </w:rPr>
        <w:t>）行政事业单位养老支出（</w:t>
      </w:r>
      <w:r>
        <w:rPr>
          <w:rFonts w:hint="eastAsia" w:ascii="Times New Roman" w:hAnsi="Times New Roman" w:cs="Times New Roman"/>
          <w:b w:val="0"/>
          <w:bCs/>
          <w:szCs w:val="32"/>
          <w:highlight w:val="none"/>
          <w:lang w:val="en-US" w:eastAsia="zh-CN"/>
        </w:rPr>
        <w:t>05</w:t>
      </w:r>
      <w:r>
        <w:rPr>
          <w:rFonts w:hint="eastAsia" w:ascii="Times New Roman" w:hAnsi="Times New Roman" w:cs="Times New Roman"/>
          <w:b w:val="0"/>
          <w:bCs/>
          <w:szCs w:val="32"/>
          <w:highlight w:val="none"/>
        </w:rPr>
        <w:t>）行政单位离退休（</w:t>
      </w:r>
      <w:r>
        <w:rPr>
          <w:rFonts w:hint="eastAsia" w:ascii="Times New Roman" w:hAnsi="Times New Roman" w:cs="Times New Roman"/>
          <w:b w:val="0"/>
          <w:bCs/>
          <w:szCs w:val="32"/>
          <w:highlight w:val="none"/>
          <w:lang w:val="en-US" w:eastAsia="zh-CN"/>
        </w:rPr>
        <w:t>01</w:t>
      </w:r>
      <w:r>
        <w:rPr>
          <w:rFonts w:hint="eastAsia" w:ascii="Times New Roman" w:hAnsi="Times New Roman" w:cs="Times New Roman"/>
          <w:b w:val="0"/>
          <w:bCs/>
          <w:szCs w:val="32"/>
          <w:highlight w:val="none"/>
        </w:rPr>
        <w:t>）：</w:t>
      </w:r>
      <w:r>
        <w:rPr>
          <w:rFonts w:hint="eastAsia" w:ascii="Times New Roman" w:hAnsi="Times New Roman" w:cs="Times New Roman"/>
          <w:b w:val="0"/>
          <w:bCs/>
          <w:szCs w:val="32"/>
          <w:highlight w:val="none"/>
          <w:lang w:eastAsia="zh-CN"/>
        </w:rPr>
        <w:t>202</w:t>
      </w:r>
      <w:r>
        <w:rPr>
          <w:rFonts w:hint="eastAsia" w:cs="Times New Roman"/>
          <w:b w:val="0"/>
          <w:bCs/>
          <w:szCs w:val="32"/>
          <w:highlight w:val="none"/>
          <w:lang w:val="en-US" w:eastAsia="zh-CN"/>
        </w:rPr>
        <w:t>4</w:t>
      </w:r>
      <w:r>
        <w:rPr>
          <w:rFonts w:hint="eastAsia" w:ascii="Times New Roman" w:hAnsi="Times New Roman" w:cs="Times New Roman"/>
          <w:b w:val="0"/>
          <w:bCs/>
          <w:szCs w:val="32"/>
          <w:highlight w:val="none"/>
        </w:rPr>
        <w:t>年预算数为</w:t>
      </w:r>
      <w:r>
        <w:rPr>
          <w:rFonts w:hint="eastAsia" w:ascii="Times New Roman" w:hAnsi="Times New Roman" w:cs="Times New Roman"/>
          <w:b w:val="0"/>
          <w:bCs/>
          <w:szCs w:val="32"/>
          <w:highlight w:val="none"/>
          <w:lang w:val="en-US" w:eastAsia="zh-CN"/>
        </w:rPr>
        <w:t>3.29</w:t>
      </w:r>
      <w:r>
        <w:rPr>
          <w:rFonts w:hint="eastAsia" w:ascii="Times New Roman" w:hAnsi="Times New Roman" w:cs="Times New Roman"/>
          <w:b w:val="0"/>
          <w:bCs/>
          <w:szCs w:val="32"/>
          <w:highlight w:val="none"/>
        </w:rPr>
        <w:t>万元，主要用于：</w:t>
      </w:r>
      <w:r>
        <w:rPr>
          <w:rFonts w:hint="eastAsia"/>
          <w:highlight w:val="none"/>
          <w:lang w:val="en-US" w:eastAsia="zh-CN"/>
        </w:rPr>
        <w:t>2024年退休人员经费</w:t>
      </w:r>
      <w:r>
        <w:rPr>
          <w:rFonts w:hint="eastAsia"/>
          <w:highlight w:val="none"/>
        </w:rPr>
        <w:t>。</w:t>
      </w:r>
    </w:p>
    <w:p>
      <w:pPr>
        <w:ind w:firstLine="632" w:firstLineChars="200"/>
        <w:rPr>
          <w:rFonts w:hint="eastAsia" w:ascii="Times New Roman" w:hAnsi="Times New Roman" w:cs="Times New Roman"/>
          <w:b w:val="0"/>
          <w:bCs/>
          <w:szCs w:val="32"/>
          <w:highlight w:val="none"/>
        </w:rPr>
      </w:pPr>
      <w:r>
        <w:rPr>
          <w:rFonts w:hint="eastAsia" w:ascii="Times New Roman" w:hAnsi="Times New Roman" w:cs="Times New Roman"/>
          <w:b w:val="0"/>
          <w:bCs/>
          <w:szCs w:val="32"/>
          <w:highlight w:val="none"/>
          <w:lang w:val="en-US" w:eastAsia="zh-CN"/>
        </w:rPr>
        <w:t>5</w:t>
      </w:r>
      <w:r>
        <w:rPr>
          <w:rFonts w:hint="eastAsia" w:ascii="Times New Roman" w:hAnsi="Times New Roman" w:cs="Times New Roman"/>
          <w:b w:val="0"/>
          <w:bCs/>
          <w:szCs w:val="32"/>
          <w:highlight w:val="none"/>
        </w:rPr>
        <w:t>. 社会保障和就业</w:t>
      </w:r>
      <w:r>
        <w:rPr>
          <w:rFonts w:hint="eastAsia" w:ascii="Times New Roman" w:hAnsi="Times New Roman" w:cs="Times New Roman"/>
          <w:b w:val="0"/>
          <w:bCs/>
          <w:szCs w:val="32"/>
          <w:highlight w:val="none"/>
          <w:lang w:eastAsia="zh-CN"/>
        </w:rPr>
        <w:t>支出</w:t>
      </w:r>
      <w:r>
        <w:rPr>
          <w:rFonts w:hint="eastAsia" w:ascii="Times New Roman" w:hAnsi="Times New Roman" w:cs="Times New Roman"/>
          <w:b w:val="0"/>
          <w:bCs/>
          <w:szCs w:val="32"/>
          <w:highlight w:val="none"/>
        </w:rPr>
        <w:t>（</w:t>
      </w:r>
      <w:r>
        <w:rPr>
          <w:rFonts w:hint="eastAsia" w:ascii="Times New Roman" w:hAnsi="Times New Roman" w:cs="Times New Roman"/>
          <w:b w:val="0"/>
          <w:bCs/>
          <w:szCs w:val="32"/>
          <w:highlight w:val="none"/>
          <w:lang w:val="en-US" w:eastAsia="zh-CN"/>
        </w:rPr>
        <w:t>208</w:t>
      </w:r>
      <w:r>
        <w:rPr>
          <w:rFonts w:hint="eastAsia" w:ascii="Times New Roman" w:hAnsi="Times New Roman" w:cs="Times New Roman"/>
          <w:b w:val="0"/>
          <w:bCs/>
          <w:szCs w:val="32"/>
          <w:highlight w:val="none"/>
        </w:rPr>
        <w:t>） 行政事业单位养老支出（</w:t>
      </w:r>
      <w:r>
        <w:rPr>
          <w:rFonts w:hint="eastAsia" w:ascii="Times New Roman" w:hAnsi="Times New Roman" w:cs="Times New Roman"/>
          <w:b w:val="0"/>
          <w:bCs/>
          <w:szCs w:val="32"/>
          <w:highlight w:val="none"/>
          <w:lang w:val="en-US" w:eastAsia="zh-CN"/>
        </w:rPr>
        <w:t>05</w:t>
      </w:r>
      <w:r>
        <w:rPr>
          <w:rFonts w:hint="eastAsia" w:ascii="Times New Roman" w:hAnsi="Times New Roman" w:cs="Times New Roman"/>
          <w:b w:val="0"/>
          <w:bCs/>
          <w:szCs w:val="32"/>
          <w:highlight w:val="none"/>
        </w:rPr>
        <w:t>）机关事业单位基本养老保险缴费支出（</w:t>
      </w:r>
      <w:r>
        <w:rPr>
          <w:rFonts w:hint="eastAsia" w:ascii="Times New Roman" w:hAnsi="Times New Roman" w:cs="Times New Roman"/>
          <w:b w:val="0"/>
          <w:bCs/>
          <w:szCs w:val="32"/>
          <w:highlight w:val="none"/>
          <w:lang w:val="en-US" w:eastAsia="zh-CN"/>
        </w:rPr>
        <w:t>05</w:t>
      </w:r>
      <w:r>
        <w:rPr>
          <w:rFonts w:hint="eastAsia" w:ascii="Times New Roman" w:hAnsi="Times New Roman" w:cs="Times New Roman"/>
          <w:b w:val="0"/>
          <w:bCs/>
          <w:szCs w:val="32"/>
          <w:highlight w:val="none"/>
        </w:rPr>
        <w:t>）：</w:t>
      </w:r>
      <w:r>
        <w:rPr>
          <w:rFonts w:hint="eastAsia" w:ascii="Times New Roman" w:hAnsi="Times New Roman" w:cs="Times New Roman"/>
          <w:b w:val="0"/>
          <w:bCs/>
          <w:szCs w:val="32"/>
          <w:highlight w:val="none"/>
          <w:lang w:eastAsia="zh-CN"/>
        </w:rPr>
        <w:t>202</w:t>
      </w:r>
      <w:r>
        <w:rPr>
          <w:rFonts w:hint="eastAsia" w:cs="Times New Roman"/>
          <w:b w:val="0"/>
          <w:bCs/>
          <w:szCs w:val="32"/>
          <w:highlight w:val="none"/>
          <w:lang w:val="en-US" w:eastAsia="zh-CN"/>
        </w:rPr>
        <w:t>4</w:t>
      </w:r>
      <w:r>
        <w:rPr>
          <w:rFonts w:hint="eastAsia" w:ascii="Times New Roman" w:hAnsi="Times New Roman" w:cs="Times New Roman"/>
          <w:b w:val="0"/>
          <w:bCs/>
          <w:szCs w:val="32"/>
          <w:highlight w:val="none"/>
        </w:rPr>
        <w:t>年预算数为</w:t>
      </w:r>
      <w:r>
        <w:rPr>
          <w:rFonts w:hint="eastAsia" w:ascii="Times New Roman" w:hAnsi="Times New Roman" w:cs="Times New Roman"/>
          <w:b w:val="0"/>
          <w:bCs/>
          <w:szCs w:val="32"/>
          <w:highlight w:val="none"/>
          <w:lang w:val="en-US" w:eastAsia="zh-CN"/>
        </w:rPr>
        <w:t>104.73</w:t>
      </w:r>
      <w:r>
        <w:rPr>
          <w:rFonts w:hint="eastAsia" w:ascii="Times New Roman" w:hAnsi="Times New Roman" w:cs="Times New Roman"/>
          <w:b w:val="0"/>
          <w:bCs/>
          <w:szCs w:val="32"/>
          <w:highlight w:val="none"/>
        </w:rPr>
        <w:t>万元，主要用于：实施养老保险制度后，部门按规定由单位缴纳的基本养老保险费支出。</w:t>
      </w:r>
    </w:p>
    <w:p>
      <w:pPr>
        <w:ind w:firstLine="632" w:firstLineChars="200"/>
        <w:rPr>
          <w:rFonts w:hint="eastAsia"/>
          <w:b w:val="0"/>
          <w:bCs/>
          <w:highlight w:val="none"/>
        </w:rPr>
      </w:pPr>
      <w:r>
        <w:rPr>
          <w:rFonts w:hint="eastAsia"/>
          <w:b w:val="0"/>
          <w:bCs/>
          <w:highlight w:val="none"/>
          <w:lang w:val="en-US" w:eastAsia="zh-CN"/>
        </w:rPr>
        <w:t xml:space="preserve">6. </w:t>
      </w:r>
      <w:r>
        <w:rPr>
          <w:rFonts w:hint="eastAsia"/>
          <w:b w:val="0"/>
          <w:bCs/>
          <w:highlight w:val="none"/>
        </w:rPr>
        <w:t>社会保障和就业支出（</w:t>
      </w:r>
      <w:r>
        <w:rPr>
          <w:rFonts w:hint="eastAsia"/>
          <w:b w:val="0"/>
          <w:bCs/>
          <w:highlight w:val="none"/>
          <w:lang w:val="en-US" w:eastAsia="zh-CN"/>
        </w:rPr>
        <w:t>208</w:t>
      </w:r>
      <w:r>
        <w:rPr>
          <w:rFonts w:hint="eastAsia"/>
          <w:b w:val="0"/>
          <w:bCs/>
          <w:highlight w:val="none"/>
        </w:rPr>
        <w:t>）行政事业单位养老支出（</w:t>
      </w:r>
      <w:r>
        <w:rPr>
          <w:rFonts w:hint="eastAsia"/>
          <w:b w:val="0"/>
          <w:bCs/>
          <w:highlight w:val="none"/>
          <w:lang w:val="en-US" w:eastAsia="zh-CN"/>
        </w:rPr>
        <w:t>05</w:t>
      </w:r>
      <w:r>
        <w:rPr>
          <w:rFonts w:hint="eastAsia"/>
          <w:b w:val="0"/>
          <w:bCs/>
          <w:highlight w:val="none"/>
        </w:rPr>
        <w:t>）机关事业单位职业年金缴费支出（</w:t>
      </w:r>
      <w:r>
        <w:rPr>
          <w:rFonts w:hint="eastAsia"/>
          <w:b w:val="0"/>
          <w:bCs/>
          <w:highlight w:val="none"/>
          <w:lang w:val="en-US" w:eastAsia="zh-CN"/>
        </w:rPr>
        <w:t>06</w:t>
      </w:r>
      <w:r>
        <w:rPr>
          <w:rFonts w:hint="eastAsia"/>
          <w:b w:val="0"/>
          <w:bCs/>
          <w:highlight w:val="none"/>
        </w:rPr>
        <w:t>）：</w:t>
      </w:r>
      <w:r>
        <w:rPr>
          <w:rFonts w:hint="eastAsia"/>
          <w:b w:val="0"/>
          <w:bCs/>
          <w:highlight w:val="none"/>
          <w:lang w:eastAsia="zh-CN"/>
        </w:rPr>
        <w:t>202</w:t>
      </w:r>
      <w:r>
        <w:rPr>
          <w:rFonts w:hint="eastAsia"/>
          <w:b w:val="0"/>
          <w:bCs/>
          <w:highlight w:val="none"/>
          <w:lang w:val="en-US" w:eastAsia="zh-CN"/>
        </w:rPr>
        <w:t>4</w:t>
      </w:r>
      <w:r>
        <w:rPr>
          <w:rFonts w:hint="eastAsia"/>
          <w:b w:val="0"/>
          <w:bCs/>
          <w:highlight w:val="none"/>
        </w:rPr>
        <w:t>年预算数为</w:t>
      </w:r>
      <w:r>
        <w:rPr>
          <w:rFonts w:hint="eastAsia"/>
          <w:b w:val="0"/>
          <w:bCs/>
          <w:highlight w:val="none"/>
          <w:lang w:val="en-US" w:eastAsia="zh-CN"/>
        </w:rPr>
        <w:t>6.41</w:t>
      </w:r>
      <w:r>
        <w:rPr>
          <w:rFonts w:hint="eastAsia"/>
          <w:b w:val="0"/>
          <w:bCs/>
          <w:highlight w:val="none"/>
        </w:rPr>
        <w:t>万元，主要用于：实施养老保险制度后，部门按规定由单位缴纳的基本职业年金支出。</w:t>
      </w:r>
    </w:p>
    <w:p>
      <w:pPr>
        <w:ind w:firstLine="632" w:firstLineChars="200"/>
        <w:rPr>
          <w:rFonts w:hint="eastAsia" w:eastAsia="仿宋_GB2312"/>
          <w:b w:val="0"/>
          <w:bCs/>
          <w:highlight w:val="none"/>
          <w:lang w:eastAsia="zh-CN"/>
        </w:rPr>
      </w:pPr>
      <w:r>
        <w:rPr>
          <w:rFonts w:hint="eastAsia"/>
          <w:b w:val="0"/>
          <w:bCs/>
          <w:highlight w:val="none"/>
          <w:lang w:val="en-US" w:eastAsia="zh-CN"/>
        </w:rPr>
        <w:t xml:space="preserve">7. </w:t>
      </w:r>
      <w:r>
        <w:rPr>
          <w:rFonts w:hint="eastAsia"/>
          <w:b w:val="0"/>
          <w:bCs/>
          <w:highlight w:val="none"/>
        </w:rPr>
        <w:t>社会保障和就业支出（</w:t>
      </w:r>
      <w:r>
        <w:rPr>
          <w:rFonts w:hint="eastAsia"/>
          <w:b w:val="0"/>
          <w:bCs/>
          <w:highlight w:val="none"/>
          <w:lang w:val="en-US" w:eastAsia="zh-CN"/>
        </w:rPr>
        <w:t>208</w:t>
      </w:r>
      <w:r>
        <w:rPr>
          <w:rFonts w:hint="eastAsia"/>
          <w:b w:val="0"/>
          <w:bCs/>
          <w:highlight w:val="none"/>
        </w:rPr>
        <w:t>）</w:t>
      </w:r>
      <w:r>
        <w:rPr>
          <w:rFonts w:hint="eastAsia"/>
          <w:b w:val="0"/>
          <w:bCs/>
          <w:highlight w:val="none"/>
          <w:lang w:eastAsia="zh-CN"/>
        </w:rPr>
        <w:t>残疾人事业（</w:t>
      </w:r>
      <w:r>
        <w:rPr>
          <w:rFonts w:hint="eastAsia"/>
          <w:b w:val="0"/>
          <w:bCs/>
          <w:highlight w:val="none"/>
          <w:lang w:val="en-US" w:eastAsia="zh-CN"/>
        </w:rPr>
        <w:t>11</w:t>
      </w:r>
      <w:r>
        <w:rPr>
          <w:rFonts w:hint="eastAsia"/>
          <w:b w:val="0"/>
          <w:bCs/>
          <w:highlight w:val="none"/>
        </w:rPr>
        <w:t>）</w:t>
      </w:r>
      <w:r>
        <w:rPr>
          <w:rFonts w:hint="eastAsia"/>
          <w:b w:val="0"/>
          <w:bCs/>
          <w:highlight w:val="none"/>
          <w:lang w:eastAsia="zh-CN"/>
        </w:rPr>
        <w:t>残疾人就业</w:t>
      </w:r>
      <w:r>
        <w:rPr>
          <w:rFonts w:hint="eastAsia"/>
          <w:b w:val="0"/>
          <w:bCs/>
          <w:highlight w:val="none"/>
        </w:rPr>
        <w:t>（</w:t>
      </w:r>
      <w:r>
        <w:rPr>
          <w:rFonts w:hint="eastAsia"/>
          <w:b w:val="0"/>
          <w:bCs/>
          <w:highlight w:val="none"/>
          <w:lang w:val="en-US" w:eastAsia="zh-CN"/>
        </w:rPr>
        <w:t>05</w:t>
      </w:r>
      <w:r>
        <w:rPr>
          <w:rFonts w:hint="eastAsia"/>
          <w:b w:val="0"/>
          <w:bCs/>
          <w:highlight w:val="none"/>
        </w:rPr>
        <w:t>）：</w:t>
      </w:r>
      <w:r>
        <w:rPr>
          <w:rFonts w:hint="eastAsia"/>
          <w:b w:val="0"/>
          <w:bCs/>
          <w:highlight w:val="none"/>
          <w:lang w:eastAsia="zh-CN"/>
        </w:rPr>
        <w:t>202</w:t>
      </w:r>
      <w:r>
        <w:rPr>
          <w:rFonts w:hint="eastAsia"/>
          <w:b w:val="0"/>
          <w:bCs/>
          <w:highlight w:val="none"/>
          <w:lang w:val="en-US" w:eastAsia="zh-CN"/>
        </w:rPr>
        <w:t>4</w:t>
      </w:r>
      <w:r>
        <w:rPr>
          <w:rFonts w:hint="eastAsia"/>
          <w:b w:val="0"/>
          <w:bCs/>
          <w:highlight w:val="none"/>
        </w:rPr>
        <w:t>年预算数为</w:t>
      </w:r>
      <w:r>
        <w:rPr>
          <w:rFonts w:hint="eastAsia"/>
          <w:b w:val="0"/>
          <w:bCs/>
          <w:highlight w:val="none"/>
          <w:lang w:val="en-US" w:eastAsia="zh-CN"/>
        </w:rPr>
        <w:t>6.23</w:t>
      </w:r>
      <w:r>
        <w:rPr>
          <w:rFonts w:hint="eastAsia"/>
          <w:b w:val="0"/>
          <w:bCs/>
          <w:highlight w:val="none"/>
        </w:rPr>
        <w:t>万元，主要用于：</w:t>
      </w:r>
      <w:r>
        <w:rPr>
          <w:rFonts w:hint="eastAsia"/>
          <w:b w:val="0"/>
          <w:bCs/>
          <w:highlight w:val="none"/>
          <w:lang w:eastAsia="zh-CN"/>
        </w:rPr>
        <w:t>残疾人就业方面的支出。</w:t>
      </w:r>
    </w:p>
    <w:p>
      <w:pPr>
        <w:ind w:firstLine="632" w:firstLineChars="200"/>
        <w:rPr>
          <w:rFonts w:hint="eastAsia" w:ascii="Times New Roman" w:hAnsi="Times New Roman" w:cs="Times New Roman"/>
          <w:b w:val="0"/>
          <w:bCs/>
          <w:szCs w:val="32"/>
          <w:highlight w:val="none"/>
        </w:rPr>
      </w:pPr>
      <w:r>
        <w:rPr>
          <w:rFonts w:hint="eastAsia" w:ascii="Times New Roman" w:hAnsi="Times New Roman" w:cs="Times New Roman"/>
          <w:b w:val="0"/>
          <w:bCs/>
          <w:szCs w:val="32"/>
          <w:highlight w:val="none"/>
          <w:lang w:val="en-US" w:eastAsia="zh-CN"/>
        </w:rPr>
        <w:t>8</w:t>
      </w:r>
      <w:r>
        <w:rPr>
          <w:rFonts w:hint="eastAsia" w:ascii="Times New Roman" w:hAnsi="Times New Roman" w:cs="Times New Roman"/>
          <w:b w:val="0"/>
          <w:bCs/>
          <w:szCs w:val="32"/>
          <w:highlight w:val="none"/>
        </w:rPr>
        <w:t>.社会保障和就业</w:t>
      </w:r>
      <w:r>
        <w:rPr>
          <w:rFonts w:hint="eastAsia"/>
          <w:b w:val="0"/>
          <w:bCs/>
          <w:highlight w:val="none"/>
        </w:rPr>
        <w:t>支出</w:t>
      </w:r>
      <w:r>
        <w:rPr>
          <w:rFonts w:hint="eastAsia" w:ascii="Times New Roman" w:hAnsi="Times New Roman" w:cs="Times New Roman"/>
          <w:b w:val="0"/>
          <w:bCs/>
          <w:szCs w:val="32"/>
          <w:highlight w:val="none"/>
        </w:rPr>
        <w:t>（</w:t>
      </w:r>
      <w:r>
        <w:rPr>
          <w:rFonts w:hint="eastAsia" w:ascii="Times New Roman" w:hAnsi="Times New Roman" w:cs="Times New Roman"/>
          <w:b w:val="0"/>
          <w:bCs/>
          <w:szCs w:val="32"/>
          <w:highlight w:val="none"/>
          <w:lang w:val="en-US" w:eastAsia="zh-CN"/>
        </w:rPr>
        <w:t>208</w:t>
      </w:r>
      <w:r>
        <w:rPr>
          <w:rFonts w:hint="eastAsia" w:ascii="Times New Roman" w:hAnsi="Times New Roman" w:cs="Times New Roman"/>
          <w:b w:val="0"/>
          <w:bCs/>
          <w:szCs w:val="32"/>
          <w:highlight w:val="none"/>
        </w:rPr>
        <w:t>）其他社会保障和就业（</w:t>
      </w:r>
      <w:r>
        <w:rPr>
          <w:rFonts w:hint="eastAsia" w:ascii="Times New Roman" w:hAnsi="Times New Roman" w:cs="Times New Roman"/>
          <w:b w:val="0"/>
          <w:bCs/>
          <w:szCs w:val="32"/>
          <w:highlight w:val="none"/>
          <w:lang w:val="en-US" w:eastAsia="zh-CN"/>
        </w:rPr>
        <w:t>99</w:t>
      </w:r>
      <w:r>
        <w:rPr>
          <w:rFonts w:hint="eastAsia" w:ascii="Times New Roman" w:hAnsi="Times New Roman" w:cs="Times New Roman"/>
          <w:b w:val="0"/>
          <w:bCs/>
          <w:szCs w:val="32"/>
          <w:highlight w:val="none"/>
        </w:rPr>
        <w:t>）其他社会保障和就业支出（</w:t>
      </w:r>
      <w:r>
        <w:rPr>
          <w:rFonts w:hint="eastAsia" w:ascii="Times New Roman" w:hAnsi="Times New Roman" w:cs="Times New Roman"/>
          <w:b w:val="0"/>
          <w:bCs/>
          <w:szCs w:val="32"/>
          <w:highlight w:val="none"/>
          <w:lang w:val="en-US" w:eastAsia="zh-CN"/>
        </w:rPr>
        <w:t>99</w:t>
      </w:r>
      <w:r>
        <w:rPr>
          <w:rFonts w:hint="eastAsia" w:ascii="Times New Roman" w:hAnsi="Times New Roman" w:cs="Times New Roman"/>
          <w:b w:val="0"/>
          <w:bCs/>
          <w:szCs w:val="32"/>
          <w:highlight w:val="none"/>
        </w:rPr>
        <w:t>）：</w:t>
      </w:r>
      <w:r>
        <w:rPr>
          <w:rFonts w:hint="eastAsia" w:ascii="Times New Roman" w:hAnsi="Times New Roman" w:cs="Times New Roman"/>
          <w:b w:val="0"/>
          <w:bCs/>
          <w:szCs w:val="32"/>
          <w:highlight w:val="none"/>
          <w:lang w:eastAsia="zh-CN"/>
        </w:rPr>
        <w:t>202</w:t>
      </w:r>
      <w:r>
        <w:rPr>
          <w:rFonts w:hint="eastAsia" w:ascii="Times New Roman" w:hAnsi="Times New Roman" w:cs="Times New Roman"/>
          <w:b w:val="0"/>
          <w:bCs/>
          <w:szCs w:val="32"/>
          <w:highlight w:val="none"/>
          <w:lang w:val="en-US" w:eastAsia="zh-CN"/>
        </w:rPr>
        <w:t>4</w:t>
      </w:r>
      <w:r>
        <w:rPr>
          <w:rFonts w:hint="eastAsia" w:ascii="Times New Roman" w:hAnsi="Times New Roman" w:cs="Times New Roman"/>
          <w:b w:val="0"/>
          <w:bCs/>
          <w:szCs w:val="32"/>
          <w:highlight w:val="none"/>
        </w:rPr>
        <w:t>年预算数为</w:t>
      </w:r>
      <w:r>
        <w:rPr>
          <w:rFonts w:hint="eastAsia" w:ascii="Times New Roman" w:hAnsi="Times New Roman" w:cs="Times New Roman"/>
          <w:b w:val="0"/>
          <w:bCs/>
          <w:szCs w:val="32"/>
          <w:highlight w:val="none"/>
          <w:lang w:val="en-US" w:eastAsia="zh-CN"/>
        </w:rPr>
        <w:t>1.56</w:t>
      </w:r>
      <w:r>
        <w:rPr>
          <w:rFonts w:hint="eastAsia" w:ascii="Times New Roman" w:hAnsi="Times New Roman" w:cs="Times New Roman"/>
          <w:b w:val="0"/>
          <w:bCs/>
          <w:szCs w:val="32"/>
          <w:highlight w:val="none"/>
        </w:rPr>
        <w:t>万元，主要用于：</w:t>
      </w:r>
      <w:r>
        <w:rPr>
          <w:rFonts w:hint="eastAsia" w:ascii="Times New Roman" w:hAnsi="Times New Roman" w:cs="Times New Roman"/>
          <w:b w:val="0"/>
          <w:bCs/>
          <w:szCs w:val="32"/>
          <w:highlight w:val="none"/>
          <w:lang w:eastAsia="zh-CN"/>
        </w:rPr>
        <w:t>遗嘱生活补助、事业人员工伤、事业及工勤人员失业</w:t>
      </w:r>
      <w:r>
        <w:rPr>
          <w:rFonts w:hint="eastAsia" w:cs="Times New Roman"/>
          <w:b w:val="0"/>
          <w:bCs/>
          <w:szCs w:val="32"/>
          <w:highlight w:val="none"/>
          <w:lang w:val="en-US" w:eastAsia="zh-CN"/>
        </w:rPr>
        <w:t>保</w:t>
      </w:r>
      <w:r>
        <w:rPr>
          <w:rFonts w:hint="eastAsia" w:ascii="Times New Roman" w:hAnsi="Times New Roman" w:cs="Times New Roman"/>
          <w:b w:val="0"/>
          <w:bCs/>
          <w:szCs w:val="32"/>
          <w:highlight w:val="none"/>
          <w:lang w:eastAsia="zh-CN"/>
        </w:rPr>
        <w:t>险</w:t>
      </w:r>
      <w:r>
        <w:rPr>
          <w:rFonts w:hint="eastAsia" w:ascii="Times New Roman" w:hAnsi="Times New Roman" w:cs="Times New Roman"/>
          <w:b w:val="0"/>
          <w:bCs/>
          <w:szCs w:val="32"/>
          <w:highlight w:val="none"/>
        </w:rPr>
        <w:t>。</w:t>
      </w:r>
    </w:p>
    <w:p>
      <w:pPr>
        <w:ind w:firstLine="632" w:firstLineChars="200"/>
        <w:rPr>
          <w:rFonts w:hint="eastAsia" w:ascii="Times New Roman" w:hAnsi="Times New Roman" w:cs="Times New Roman"/>
          <w:b w:val="0"/>
          <w:bCs/>
          <w:szCs w:val="32"/>
          <w:highlight w:val="none"/>
        </w:rPr>
      </w:pPr>
      <w:r>
        <w:rPr>
          <w:rFonts w:hint="eastAsia" w:ascii="Times New Roman" w:hAnsi="Times New Roman" w:cs="Times New Roman"/>
          <w:b w:val="0"/>
          <w:bCs/>
          <w:szCs w:val="32"/>
          <w:highlight w:val="none"/>
        </w:rPr>
        <w:t xml:space="preserve"> </w:t>
      </w:r>
      <w:r>
        <w:rPr>
          <w:rFonts w:hint="eastAsia" w:ascii="Times New Roman" w:hAnsi="Times New Roman" w:cs="Times New Roman"/>
          <w:b w:val="0"/>
          <w:bCs/>
          <w:szCs w:val="32"/>
          <w:highlight w:val="none"/>
          <w:lang w:val="en-US" w:eastAsia="zh-CN"/>
        </w:rPr>
        <w:t>9</w:t>
      </w:r>
      <w:r>
        <w:rPr>
          <w:rFonts w:hint="eastAsia" w:ascii="Times New Roman" w:hAnsi="Times New Roman" w:cs="Times New Roman"/>
          <w:b w:val="0"/>
          <w:bCs/>
          <w:szCs w:val="32"/>
          <w:highlight w:val="none"/>
        </w:rPr>
        <w:t>. 卫生健康支出（</w:t>
      </w:r>
      <w:r>
        <w:rPr>
          <w:rFonts w:hint="eastAsia" w:ascii="Times New Roman" w:hAnsi="Times New Roman" w:cs="Times New Roman"/>
          <w:b w:val="0"/>
          <w:bCs/>
          <w:szCs w:val="32"/>
          <w:highlight w:val="none"/>
          <w:lang w:val="en-US" w:eastAsia="zh-CN"/>
        </w:rPr>
        <w:t>210</w:t>
      </w:r>
      <w:r>
        <w:rPr>
          <w:rFonts w:hint="eastAsia" w:ascii="Times New Roman" w:hAnsi="Times New Roman" w:cs="Times New Roman"/>
          <w:b w:val="0"/>
          <w:bCs/>
          <w:szCs w:val="32"/>
          <w:highlight w:val="none"/>
        </w:rPr>
        <w:t>）行政事业单位医疗（</w:t>
      </w:r>
      <w:r>
        <w:rPr>
          <w:rFonts w:hint="eastAsia" w:ascii="Times New Roman" w:hAnsi="Times New Roman" w:cs="Times New Roman"/>
          <w:b w:val="0"/>
          <w:bCs/>
          <w:szCs w:val="32"/>
          <w:highlight w:val="none"/>
          <w:lang w:val="en-US" w:eastAsia="zh-CN"/>
        </w:rPr>
        <w:t>11</w:t>
      </w:r>
      <w:r>
        <w:rPr>
          <w:rFonts w:hint="eastAsia" w:ascii="Times New Roman" w:hAnsi="Times New Roman" w:cs="Times New Roman"/>
          <w:b w:val="0"/>
          <w:bCs/>
          <w:szCs w:val="32"/>
          <w:highlight w:val="none"/>
        </w:rPr>
        <w:t>）行政单位医疗（</w:t>
      </w:r>
      <w:r>
        <w:rPr>
          <w:rFonts w:hint="eastAsia" w:ascii="Times New Roman" w:hAnsi="Times New Roman" w:cs="Times New Roman"/>
          <w:b w:val="0"/>
          <w:bCs/>
          <w:szCs w:val="32"/>
          <w:highlight w:val="none"/>
          <w:lang w:val="en-US" w:eastAsia="zh-CN"/>
        </w:rPr>
        <w:t>01</w:t>
      </w:r>
      <w:r>
        <w:rPr>
          <w:rFonts w:hint="eastAsia" w:ascii="Times New Roman" w:hAnsi="Times New Roman" w:cs="Times New Roman"/>
          <w:b w:val="0"/>
          <w:bCs/>
          <w:szCs w:val="32"/>
          <w:highlight w:val="none"/>
        </w:rPr>
        <w:t>）：</w:t>
      </w:r>
      <w:r>
        <w:rPr>
          <w:rFonts w:hint="eastAsia" w:ascii="Times New Roman" w:hAnsi="Times New Roman" w:cs="Times New Roman"/>
          <w:b w:val="0"/>
          <w:bCs/>
          <w:szCs w:val="32"/>
          <w:highlight w:val="none"/>
          <w:lang w:eastAsia="zh-CN"/>
        </w:rPr>
        <w:t>202</w:t>
      </w:r>
      <w:r>
        <w:rPr>
          <w:rFonts w:hint="eastAsia" w:ascii="Times New Roman" w:hAnsi="Times New Roman" w:cs="Times New Roman"/>
          <w:b w:val="0"/>
          <w:bCs/>
          <w:szCs w:val="32"/>
          <w:highlight w:val="none"/>
          <w:lang w:val="en-US" w:eastAsia="zh-CN"/>
        </w:rPr>
        <w:t>4</w:t>
      </w:r>
      <w:r>
        <w:rPr>
          <w:rFonts w:hint="eastAsia" w:ascii="Times New Roman" w:hAnsi="Times New Roman" w:cs="Times New Roman"/>
          <w:b w:val="0"/>
          <w:bCs/>
          <w:szCs w:val="32"/>
          <w:highlight w:val="none"/>
        </w:rPr>
        <w:t>年预算数为</w:t>
      </w:r>
      <w:r>
        <w:rPr>
          <w:rFonts w:hint="eastAsia" w:ascii="Times New Roman" w:hAnsi="Times New Roman" w:cs="Times New Roman"/>
          <w:b w:val="0"/>
          <w:bCs/>
          <w:szCs w:val="32"/>
          <w:highlight w:val="none"/>
          <w:lang w:val="en-US" w:eastAsia="zh-CN"/>
        </w:rPr>
        <w:t>30.14</w:t>
      </w:r>
      <w:r>
        <w:rPr>
          <w:rFonts w:hint="eastAsia" w:ascii="Times New Roman" w:hAnsi="Times New Roman" w:cs="Times New Roman"/>
          <w:b w:val="0"/>
          <w:bCs/>
          <w:szCs w:val="32"/>
          <w:highlight w:val="none"/>
        </w:rPr>
        <w:t>万元，主要用于：局机关</w:t>
      </w:r>
      <w:r>
        <w:rPr>
          <w:rFonts w:hint="eastAsia" w:ascii="Times New Roman" w:hAnsi="Times New Roman" w:cs="Times New Roman"/>
          <w:b w:val="0"/>
          <w:bCs/>
          <w:szCs w:val="32"/>
          <w:highlight w:val="none"/>
          <w:lang w:eastAsia="zh-CN"/>
        </w:rPr>
        <w:t>公务员及工勤人员的</w:t>
      </w:r>
      <w:r>
        <w:rPr>
          <w:rFonts w:hint="eastAsia" w:ascii="Times New Roman" w:hAnsi="Times New Roman" w:cs="Times New Roman"/>
          <w:b w:val="0"/>
          <w:bCs/>
          <w:szCs w:val="32"/>
          <w:highlight w:val="none"/>
        </w:rPr>
        <w:t>基本医疗保险缴费支出。</w:t>
      </w:r>
    </w:p>
    <w:p>
      <w:pPr>
        <w:ind w:firstLine="632" w:firstLineChars="200"/>
        <w:rPr>
          <w:rFonts w:hint="eastAsia" w:ascii="Times New Roman" w:hAnsi="Times New Roman" w:cs="Times New Roman"/>
          <w:b w:val="0"/>
          <w:bCs/>
          <w:szCs w:val="32"/>
          <w:highlight w:val="none"/>
        </w:rPr>
      </w:pPr>
      <w:r>
        <w:rPr>
          <w:rFonts w:hint="eastAsia" w:ascii="Times New Roman" w:hAnsi="Times New Roman" w:cs="Times New Roman"/>
          <w:b w:val="0"/>
          <w:bCs/>
          <w:szCs w:val="32"/>
          <w:highlight w:val="none"/>
          <w:lang w:val="en-US" w:eastAsia="zh-CN"/>
        </w:rPr>
        <w:t>10.</w:t>
      </w:r>
      <w:r>
        <w:rPr>
          <w:rFonts w:hint="eastAsia" w:ascii="Times New Roman" w:hAnsi="Times New Roman" w:cs="Times New Roman"/>
          <w:b w:val="0"/>
          <w:bCs/>
          <w:szCs w:val="32"/>
          <w:highlight w:val="none"/>
        </w:rPr>
        <w:t>卫生健康支出（</w:t>
      </w:r>
      <w:r>
        <w:rPr>
          <w:rFonts w:hint="eastAsia" w:ascii="Times New Roman" w:hAnsi="Times New Roman" w:cs="Times New Roman"/>
          <w:b w:val="0"/>
          <w:bCs/>
          <w:szCs w:val="32"/>
          <w:highlight w:val="none"/>
          <w:lang w:val="en-US" w:eastAsia="zh-CN"/>
        </w:rPr>
        <w:t>210</w:t>
      </w:r>
      <w:r>
        <w:rPr>
          <w:rFonts w:hint="eastAsia" w:ascii="Times New Roman" w:hAnsi="Times New Roman" w:cs="Times New Roman"/>
          <w:b w:val="0"/>
          <w:bCs/>
          <w:szCs w:val="32"/>
          <w:highlight w:val="none"/>
        </w:rPr>
        <w:t>）行政事业单位医疗（</w:t>
      </w:r>
      <w:r>
        <w:rPr>
          <w:rFonts w:hint="eastAsia" w:ascii="Times New Roman" w:hAnsi="Times New Roman" w:cs="Times New Roman"/>
          <w:b w:val="0"/>
          <w:bCs/>
          <w:szCs w:val="32"/>
          <w:highlight w:val="none"/>
          <w:lang w:val="en-US" w:eastAsia="zh-CN"/>
        </w:rPr>
        <w:t>11</w:t>
      </w:r>
      <w:r>
        <w:rPr>
          <w:rFonts w:hint="eastAsia" w:ascii="Times New Roman" w:hAnsi="Times New Roman" w:cs="Times New Roman"/>
          <w:b w:val="0"/>
          <w:bCs/>
          <w:szCs w:val="32"/>
          <w:highlight w:val="none"/>
        </w:rPr>
        <w:t>）事业单位医疗（</w:t>
      </w:r>
      <w:r>
        <w:rPr>
          <w:rFonts w:hint="eastAsia" w:ascii="Times New Roman" w:hAnsi="Times New Roman" w:cs="Times New Roman"/>
          <w:b w:val="0"/>
          <w:bCs/>
          <w:szCs w:val="32"/>
          <w:highlight w:val="none"/>
          <w:lang w:val="en-US" w:eastAsia="zh-CN"/>
        </w:rPr>
        <w:t>02</w:t>
      </w:r>
      <w:r>
        <w:rPr>
          <w:rFonts w:hint="eastAsia" w:ascii="Times New Roman" w:hAnsi="Times New Roman" w:cs="Times New Roman"/>
          <w:b w:val="0"/>
          <w:bCs/>
          <w:szCs w:val="32"/>
          <w:highlight w:val="none"/>
        </w:rPr>
        <w:t>）：</w:t>
      </w:r>
      <w:r>
        <w:rPr>
          <w:rFonts w:hint="eastAsia" w:ascii="Times New Roman" w:hAnsi="Times New Roman" w:cs="Times New Roman"/>
          <w:b w:val="0"/>
          <w:bCs/>
          <w:szCs w:val="32"/>
          <w:highlight w:val="none"/>
          <w:lang w:eastAsia="zh-CN"/>
        </w:rPr>
        <w:t>202</w:t>
      </w:r>
      <w:r>
        <w:rPr>
          <w:rFonts w:hint="eastAsia" w:ascii="Times New Roman" w:hAnsi="Times New Roman" w:cs="Times New Roman"/>
          <w:b w:val="0"/>
          <w:bCs/>
          <w:szCs w:val="32"/>
          <w:highlight w:val="none"/>
          <w:lang w:val="en-US" w:eastAsia="zh-CN"/>
        </w:rPr>
        <w:t>4</w:t>
      </w:r>
      <w:r>
        <w:rPr>
          <w:rFonts w:hint="eastAsia" w:ascii="Times New Roman" w:hAnsi="Times New Roman" w:cs="Times New Roman"/>
          <w:b w:val="0"/>
          <w:bCs/>
          <w:szCs w:val="32"/>
          <w:highlight w:val="none"/>
        </w:rPr>
        <w:t>年预算数为</w:t>
      </w:r>
      <w:r>
        <w:rPr>
          <w:rFonts w:hint="eastAsia" w:ascii="Times New Roman" w:hAnsi="Times New Roman" w:cs="Times New Roman"/>
          <w:b w:val="0"/>
          <w:bCs/>
          <w:szCs w:val="32"/>
          <w:highlight w:val="none"/>
          <w:lang w:val="en-US" w:eastAsia="zh-CN"/>
        </w:rPr>
        <w:t>5.36</w:t>
      </w:r>
      <w:r>
        <w:rPr>
          <w:rFonts w:hint="eastAsia" w:ascii="Times New Roman" w:hAnsi="Times New Roman" w:cs="Times New Roman"/>
          <w:b w:val="0"/>
          <w:bCs/>
          <w:szCs w:val="32"/>
          <w:highlight w:val="none"/>
        </w:rPr>
        <w:t>万元，主要用于：部门下属事业单位</w:t>
      </w:r>
      <w:r>
        <w:rPr>
          <w:rFonts w:hint="eastAsia" w:ascii="Times New Roman" w:hAnsi="Times New Roman" w:cs="Times New Roman"/>
          <w:b w:val="0"/>
          <w:bCs/>
          <w:szCs w:val="32"/>
          <w:highlight w:val="none"/>
          <w:lang w:eastAsia="zh-CN"/>
        </w:rPr>
        <w:t>人员的</w:t>
      </w:r>
      <w:r>
        <w:rPr>
          <w:rFonts w:hint="eastAsia" w:ascii="Times New Roman" w:hAnsi="Times New Roman" w:cs="Times New Roman"/>
          <w:b w:val="0"/>
          <w:bCs/>
          <w:szCs w:val="32"/>
          <w:highlight w:val="none"/>
        </w:rPr>
        <w:t>基本医疗保险缴费支出。</w:t>
      </w:r>
    </w:p>
    <w:p>
      <w:pPr>
        <w:ind w:firstLine="632" w:firstLineChars="200"/>
        <w:rPr>
          <w:rFonts w:hint="eastAsia" w:ascii="Times New Roman" w:hAnsi="Times New Roman" w:cs="Times New Roman"/>
          <w:b w:val="0"/>
          <w:bCs/>
          <w:szCs w:val="32"/>
          <w:highlight w:val="none"/>
        </w:rPr>
      </w:pPr>
      <w:r>
        <w:rPr>
          <w:rFonts w:hint="eastAsia" w:ascii="Times New Roman" w:hAnsi="Times New Roman" w:cs="Times New Roman"/>
          <w:b w:val="0"/>
          <w:bCs/>
          <w:szCs w:val="32"/>
          <w:highlight w:val="none"/>
          <w:lang w:val="en-US" w:eastAsia="zh-CN"/>
        </w:rPr>
        <w:t>11</w:t>
      </w:r>
      <w:r>
        <w:rPr>
          <w:rFonts w:hint="eastAsia" w:ascii="Times New Roman" w:hAnsi="Times New Roman" w:cs="Times New Roman"/>
          <w:b w:val="0"/>
          <w:bCs/>
          <w:szCs w:val="32"/>
          <w:highlight w:val="none"/>
        </w:rPr>
        <w:t>. 卫生健康支出（</w:t>
      </w:r>
      <w:r>
        <w:rPr>
          <w:rFonts w:hint="eastAsia" w:ascii="Times New Roman" w:hAnsi="Times New Roman" w:cs="Times New Roman"/>
          <w:b w:val="0"/>
          <w:bCs/>
          <w:szCs w:val="32"/>
          <w:highlight w:val="none"/>
          <w:lang w:val="en-US" w:eastAsia="zh-CN"/>
        </w:rPr>
        <w:t>210</w:t>
      </w:r>
      <w:r>
        <w:rPr>
          <w:rFonts w:hint="eastAsia" w:ascii="Times New Roman" w:hAnsi="Times New Roman" w:cs="Times New Roman"/>
          <w:b w:val="0"/>
          <w:bCs/>
          <w:szCs w:val="32"/>
          <w:highlight w:val="none"/>
        </w:rPr>
        <w:t>）行政事业单位医疗（</w:t>
      </w:r>
      <w:r>
        <w:rPr>
          <w:rFonts w:hint="eastAsia" w:ascii="Times New Roman" w:hAnsi="Times New Roman" w:cs="Times New Roman"/>
          <w:b w:val="0"/>
          <w:bCs/>
          <w:szCs w:val="32"/>
          <w:highlight w:val="none"/>
          <w:lang w:val="en-US" w:eastAsia="zh-CN"/>
        </w:rPr>
        <w:t>11</w:t>
      </w:r>
      <w:r>
        <w:rPr>
          <w:rFonts w:hint="eastAsia" w:ascii="Times New Roman" w:hAnsi="Times New Roman" w:cs="Times New Roman"/>
          <w:b w:val="0"/>
          <w:bCs/>
          <w:szCs w:val="32"/>
          <w:highlight w:val="none"/>
        </w:rPr>
        <w:t>）公务员医疗补助（</w:t>
      </w:r>
      <w:r>
        <w:rPr>
          <w:rFonts w:hint="eastAsia" w:ascii="Times New Roman" w:hAnsi="Times New Roman" w:cs="Times New Roman"/>
          <w:b w:val="0"/>
          <w:bCs/>
          <w:szCs w:val="32"/>
          <w:highlight w:val="none"/>
          <w:lang w:val="en-US" w:eastAsia="zh-CN"/>
        </w:rPr>
        <w:t>03</w:t>
      </w:r>
      <w:r>
        <w:rPr>
          <w:rFonts w:hint="eastAsia" w:ascii="Times New Roman" w:hAnsi="Times New Roman" w:cs="Times New Roman"/>
          <w:b w:val="0"/>
          <w:bCs/>
          <w:szCs w:val="32"/>
          <w:highlight w:val="none"/>
        </w:rPr>
        <w:t>）：</w:t>
      </w:r>
      <w:r>
        <w:rPr>
          <w:rFonts w:hint="eastAsia" w:ascii="Times New Roman" w:hAnsi="Times New Roman" w:cs="Times New Roman"/>
          <w:b w:val="0"/>
          <w:bCs/>
          <w:szCs w:val="32"/>
          <w:highlight w:val="none"/>
          <w:lang w:eastAsia="zh-CN"/>
        </w:rPr>
        <w:t>202</w:t>
      </w:r>
      <w:r>
        <w:rPr>
          <w:rFonts w:hint="eastAsia" w:ascii="Times New Roman" w:hAnsi="Times New Roman" w:cs="Times New Roman"/>
          <w:b w:val="0"/>
          <w:bCs/>
          <w:szCs w:val="32"/>
          <w:highlight w:val="none"/>
          <w:lang w:val="en-US" w:eastAsia="zh-CN"/>
        </w:rPr>
        <w:t>4</w:t>
      </w:r>
      <w:r>
        <w:rPr>
          <w:rFonts w:hint="eastAsia" w:ascii="Times New Roman" w:hAnsi="Times New Roman" w:cs="Times New Roman"/>
          <w:b w:val="0"/>
          <w:bCs/>
          <w:szCs w:val="32"/>
          <w:highlight w:val="none"/>
        </w:rPr>
        <w:t>年预算数为</w:t>
      </w:r>
      <w:r>
        <w:rPr>
          <w:rFonts w:hint="eastAsia" w:ascii="Times New Roman" w:hAnsi="Times New Roman" w:cs="Times New Roman"/>
          <w:b w:val="0"/>
          <w:bCs/>
          <w:szCs w:val="32"/>
          <w:highlight w:val="none"/>
          <w:lang w:val="en-US" w:eastAsia="zh-CN"/>
        </w:rPr>
        <w:t>12.76</w:t>
      </w:r>
      <w:r>
        <w:rPr>
          <w:rFonts w:hint="eastAsia" w:ascii="Times New Roman" w:hAnsi="Times New Roman" w:cs="Times New Roman"/>
          <w:b w:val="0"/>
          <w:bCs/>
          <w:szCs w:val="32"/>
          <w:highlight w:val="none"/>
        </w:rPr>
        <w:t>万元，主要用于：局机关及</w:t>
      </w:r>
      <w:r>
        <w:rPr>
          <w:rFonts w:hint="eastAsia" w:ascii="Times New Roman" w:hAnsi="Times New Roman" w:cs="Times New Roman"/>
          <w:b w:val="0"/>
          <w:bCs/>
          <w:szCs w:val="32"/>
          <w:highlight w:val="none"/>
          <w:lang w:eastAsia="zh-CN"/>
        </w:rPr>
        <w:t>下属</w:t>
      </w:r>
      <w:r>
        <w:rPr>
          <w:rFonts w:hint="eastAsia" w:ascii="Times New Roman" w:hAnsi="Times New Roman" w:cs="Times New Roman"/>
          <w:b w:val="0"/>
          <w:bCs/>
          <w:szCs w:val="32"/>
          <w:highlight w:val="none"/>
        </w:rPr>
        <w:t>事业单位集中缴纳公务员医疗补助支出。</w:t>
      </w:r>
    </w:p>
    <w:p>
      <w:pPr>
        <w:spacing w:line="600" w:lineRule="exact"/>
        <w:ind w:firstLine="632" w:firstLineChars="200"/>
        <w:rPr>
          <w:rFonts w:hint="eastAsia"/>
        </w:rPr>
      </w:pPr>
      <w:r>
        <w:rPr>
          <w:rFonts w:hint="eastAsia" w:ascii="Times New Roman" w:hAnsi="Times New Roman" w:cs="Times New Roman"/>
          <w:b w:val="0"/>
          <w:bCs/>
          <w:szCs w:val="32"/>
          <w:highlight w:val="none"/>
          <w:lang w:val="en-US" w:eastAsia="zh-CN"/>
        </w:rPr>
        <w:t>12.</w:t>
      </w:r>
      <w:r>
        <w:rPr>
          <w:rFonts w:hint="eastAsia" w:ascii="Times New Roman" w:hAnsi="Times New Roman" w:cs="Times New Roman"/>
          <w:b w:val="0"/>
          <w:bCs/>
          <w:szCs w:val="32"/>
          <w:highlight w:val="none"/>
        </w:rPr>
        <w:t xml:space="preserve"> 住房保障支出（</w:t>
      </w:r>
      <w:r>
        <w:rPr>
          <w:rFonts w:hint="eastAsia" w:ascii="Times New Roman" w:hAnsi="Times New Roman" w:cs="Times New Roman"/>
          <w:b w:val="0"/>
          <w:bCs/>
          <w:szCs w:val="32"/>
          <w:highlight w:val="none"/>
          <w:lang w:val="en-US" w:eastAsia="zh-CN"/>
        </w:rPr>
        <w:t>221</w:t>
      </w:r>
      <w:r>
        <w:rPr>
          <w:rFonts w:hint="eastAsia" w:ascii="Times New Roman" w:hAnsi="Times New Roman" w:cs="Times New Roman"/>
          <w:b w:val="0"/>
          <w:bCs/>
          <w:szCs w:val="32"/>
          <w:highlight w:val="none"/>
        </w:rPr>
        <w:t>）住房改革支出（</w:t>
      </w:r>
      <w:r>
        <w:rPr>
          <w:rFonts w:hint="eastAsia" w:ascii="Times New Roman" w:hAnsi="Times New Roman" w:cs="Times New Roman"/>
          <w:b w:val="0"/>
          <w:bCs/>
          <w:szCs w:val="32"/>
          <w:highlight w:val="none"/>
          <w:lang w:val="en-US" w:eastAsia="zh-CN"/>
        </w:rPr>
        <w:t>02</w:t>
      </w:r>
      <w:r>
        <w:rPr>
          <w:rFonts w:hint="eastAsia" w:ascii="Times New Roman" w:hAnsi="Times New Roman" w:cs="Times New Roman"/>
          <w:b w:val="0"/>
          <w:bCs/>
          <w:szCs w:val="32"/>
          <w:highlight w:val="none"/>
        </w:rPr>
        <w:t>）住房公积金（</w:t>
      </w:r>
      <w:r>
        <w:rPr>
          <w:rFonts w:hint="eastAsia" w:ascii="Times New Roman" w:hAnsi="Times New Roman" w:cs="Times New Roman"/>
          <w:b w:val="0"/>
          <w:bCs/>
          <w:szCs w:val="32"/>
          <w:highlight w:val="none"/>
          <w:lang w:val="en-US" w:eastAsia="zh-CN"/>
        </w:rPr>
        <w:t>01</w:t>
      </w:r>
      <w:r>
        <w:rPr>
          <w:rFonts w:hint="eastAsia" w:ascii="Times New Roman" w:hAnsi="Times New Roman" w:cs="Times New Roman"/>
          <w:b w:val="0"/>
          <w:bCs/>
          <w:szCs w:val="32"/>
          <w:highlight w:val="none"/>
        </w:rPr>
        <w:t>）：</w:t>
      </w:r>
      <w:r>
        <w:rPr>
          <w:rFonts w:hint="eastAsia" w:ascii="Times New Roman" w:hAnsi="Times New Roman" w:cs="Times New Roman"/>
          <w:b w:val="0"/>
          <w:bCs/>
          <w:szCs w:val="32"/>
          <w:highlight w:val="none"/>
          <w:lang w:eastAsia="zh-CN"/>
        </w:rPr>
        <w:t>202</w:t>
      </w:r>
      <w:r>
        <w:rPr>
          <w:rFonts w:hint="eastAsia" w:cs="Times New Roman"/>
          <w:b w:val="0"/>
          <w:bCs/>
          <w:szCs w:val="32"/>
          <w:highlight w:val="none"/>
          <w:lang w:val="en-US" w:eastAsia="zh-CN"/>
        </w:rPr>
        <w:t>4</w:t>
      </w:r>
      <w:r>
        <w:rPr>
          <w:rFonts w:hint="eastAsia" w:ascii="Times New Roman" w:hAnsi="Times New Roman" w:cs="Times New Roman"/>
          <w:b w:val="0"/>
          <w:bCs/>
          <w:szCs w:val="32"/>
          <w:highlight w:val="none"/>
        </w:rPr>
        <w:t>年预算数为</w:t>
      </w:r>
      <w:r>
        <w:rPr>
          <w:rFonts w:hint="eastAsia" w:ascii="Times New Roman" w:hAnsi="Times New Roman" w:cs="Times New Roman"/>
          <w:b w:val="0"/>
          <w:bCs/>
          <w:szCs w:val="32"/>
          <w:highlight w:val="none"/>
          <w:lang w:val="en-US" w:eastAsia="zh-CN"/>
        </w:rPr>
        <w:t>84.46</w:t>
      </w:r>
      <w:r>
        <w:rPr>
          <w:rFonts w:hint="eastAsia" w:ascii="Times New Roman" w:hAnsi="Times New Roman" w:cs="Times New Roman"/>
          <w:b w:val="0"/>
          <w:bCs/>
          <w:szCs w:val="32"/>
          <w:highlight w:val="none"/>
        </w:rPr>
        <w:t>万元，主要用于：部门按规定的工资总额以及规定比例为职工缴纳的住房公积金支出。</w:t>
      </w:r>
    </w:p>
    <w:p>
      <w:pPr>
        <w:spacing w:line="600" w:lineRule="exact"/>
        <w:ind w:firstLine="632" w:firstLineChars="200"/>
        <w:rPr>
          <w:rFonts w:hint="eastAsia" w:ascii="黑体" w:hAnsi="黑体" w:eastAsia="黑体"/>
        </w:rPr>
      </w:pPr>
      <w:r>
        <w:rPr>
          <w:rFonts w:hint="eastAsia" w:ascii="黑体" w:hAnsi="黑体" w:eastAsia="黑体"/>
        </w:rPr>
        <w:t>六、一般公共预算基本支出情况说明</w:t>
      </w:r>
    </w:p>
    <w:p>
      <w:pPr>
        <w:spacing w:line="600" w:lineRule="exact"/>
        <w:ind w:firstLine="632" w:firstLineChars="200"/>
        <w:rPr>
          <w:rFonts w:hint="eastAsia"/>
        </w:rPr>
      </w:pPr>
      <w:r>
        <w:rPr>
          <w:rFonts w:hint="eastAsia"/>
          <w:lang w:eastAsia="zh-CN"/>
        </w:rPr>
        <w:t>区司法局20</w:t>
      </w:r>
      <w:r>
        <w:rPr>
          <w:rFonts w:hint="eastAsia"/>
          <w:lang w:val="en-US" w:eastAsia="zh-CN"/>
        </w:rPr>
        <w:t>24</w:t>
      </w:r>
      <w:r>
        <w:rPr>
          <w:rFonts w:hint="eastAsia"/>
        </w:rPr>
        <w:t>年一般公共预算基本支出</w:t>
      </w:r>
      <w:r>
        <w:rPr>
          <w:rFonts w:hint="eastAsia"/>
          <w:lang w:val="en-US" w:eastAsia="zh-CN"/>
        </w:rPr>
        <w:t>1121.35</w:t>
      </w:r>
      <w:r>
        <w:rPr>
          <w:rFonts w:hint="eastAsia"/>
        </w:rPr>
        <w:t>万元，其中：</w:t>
      </w:r>
    </w:p>
    <w:p>
      <w:pPr>
        <w:spacing w:line="600" w:lineRule="exact"/>
        <w:ind w:firstLine="632" w:firstLineChars="200"/>
        <w:rPr>
          <w:rFonts w:hint="eastAsia"/>
        </w:rPr>
      </w:pPr>
      <w:r>
        <w:rPr>
          <w:rFonts w:hint="eastAsia"/>
        </w:rPr>
        <w:t>人员经费</w:t>
      </w:r>
      <w:r>
        <w:rPr>
          <w:rFonts w:hint="eastAsia"/>
          <w:lang w:val="en-US" w:eastAsia="zh-CN"/>
        </w:rPr>
        <w:t>968.06</w:t>
      </w:r>
      <w:r>
        <w:rPr>
          <w:rFonts w:hint="eastAsia"/>
        </w:rPr>
        <w:t>万元，主要包括：</w:t>
      </w:r>
      <w:r>
        <w:rPr>
          <w:rFonts w:hint="eastAsia"/>
          <w:highlight w:val="none"/>
          <w:lang w:val="en-US" w:eastAsia="zh-CN"/>
        </w:rPr>
        <w:t>用于在职人员58人的</w:t>
      </w:r>
      <w:r>
        <w:rPr>
          <w:rFonts w:hint="eastAsia"/>
        </w:rPr>
        <w:t>基本工资、津贴补贴、奖金、绩效工资、养老保险、职业年金、基本医疗、公务员医疗补助、其他社会保障缴费、住房公积金</w:t>
      </w:r>
      <w:r>
        <w:rPr>
          <w:rFonts w:hint="eastAsia"/>
          <w:lang w:val="en-US" w:eastAsia="zh-CN"/>
        </w:rPr>
        <w:t>；用于2名</w:t>
      </w:r>
      <w:r>
        <w:rPr>
          <w:rFonts w:hint="eastAsia"/>
          <w:highlight w:val="none"/>
          <w:lang w:val="en-US" w:eastAsia="zh-CN"/>
        </w:rPr>
        <w:t>遗属人员的</w:t>
      </w:r>
      <w:r>
        <w:rPr>
          <w:rFonts w:hint="eastAsia"/>
          <w:highlight w:val="none"/>
          <w:lang w:eastAsia="zh-CN"/>
        </w:rPr>
        <w:t>其他个人和家庭的补助支出（生活补助）。</w:t>
      </w:r>
    </w:p>
    <w:p>
      <w:pPr>
        <w:spacing w:line="600" w:lineRule="exact"/>
        <w:ind w:firstLine="632" w:firstLineChars="200"/>
        <w:rPr>
          <w:rFonts w:hint="eastAsia"/>
        </w:rPr>
      </w:pPr>
      <w:r>
        <w:rPr>
          <w:rFonts w:hint="eastAsia"/>
        </w:rPr>
        <w:t>公用经费</w:t>
      </w:r>
      <w:r>
        <w:rPr>
          <w:rFonts w:hint="eastAsia"/>
          <w:lang w:val="en-US" w:eastAsia="zh-CN"/>
        </w:rPr>
        <w:t>153.29</w:t>
      </w:r>
      <w:r>
        <w:rPr>
          <w:rFonts w:hint="eastAsia"/>
        </w:rPr>
        <w:t>万元，主要包括：办公费、手续费</w:t>
      </w:r>
      <w:r>
        <w:rPr>
          <w:rFonts w:hint="eastAsia"/>
          <w:lang w:eastAsia="zh-CN"/>
        </w:rPr>
        <w:t>、</w:t>
      </w:r>
      <w:r>
        <w:rPr>
          <w:rFonts w:hint="eastAsia"/>
        </w:rPr>
        <w:t>邮电费、差旅费、会议费、培训费</w:t>
      </w:r>
      <w:r>
        <w:rPr>
          <w:rFonts w:hint="eastAsia"/>
          <w:lang w:eastAsia="zh-CN"/>
        </w:rPr>
        <w:t>、</w:t>
      </w:r>
      <w:r>
        <w:rPr>
          <w:rFonts w:hint="eastAsia"/>
        </w:rPr>
        <w:t>公务接待费、劳务费、委托业务费、福利费、公务用车运行维护费、其他交通费、其他商品和服务支出。</w:t>
      </w:r>
    </w:p>
    <w:p>
      <w:pPr>
        <w:spacing w:line="600" w:lineRule="exact"/>
        <w:ind w:firstLine="632" w:firstLineChars="200"/>
        <w:rPr>
          <w:rFonts w:hint="eastAsia" w:ascii="黑体" w:hAnsi="黑体" w:eastAsia="黑体"/>
        </w:rPr>
      </w:pPr>
      <w:r>
        <w:rPr>
          <w:rFonts w:hint="eastAsia" w:ascii="黑体" w:hAnsi="黑体" w:eastAsia="黑体"/>
        </w:rPr>
        <w:t>七、“三公”经费财政拨款预算安排情况说明</w:t>
      </w:r>
    </w:p>
    <w:p>
      <w:pPr>
        <w:spacing w:line="600" w:lineRule="exact"/>
        <w:ind w:firstLine="632" w:firstLineChars="200"/>
      </w:pPr>
      <w:r>
        <w:rPr>
          <w:rFonts w:hint="eastAsia"/>
          <w:lang w:eastAsia="zh-CN"/>
        </w:rPr>
        <w:t>区司法局202</w:t>
      </w:r>
      <w:r>
        <w:rPr>
          <w:rFonts w:hint="eastAsia"/>
          <w:lang w:val="en-US" w:eastAsia="zh-CN"/>
        </w:rPr>
        <w:t>4</w:t>
      </w:r>
      <w:r>
        <w:rPr>
          <w:rFonts w:hint="eastAsia"/>
        </w:rPr>
        <w:t>年“三公”经费财政拨款预算数</w:t>
      </w:r>
      <w:r>
        <w:rPr>
          <w:rFonts w:hint="eastAsia"/>
          <w:lang w:val="en-US" w:eastAsia="zh-CN"/>
        </w:rPr>
        <w:t>7.36</w:t>
      </w:r>
      <w:r>
        <w:rPr>
          <w:rFonts w:hint="eastAsia"/>
        </w:rPr>
        <w:t>万元，其中：因公出国（境）经费</w:t>
      </w:r>
      <w:r>
        <w:rPr>
          <w:rFonts w:hint="eastAsia"/>
          <w:lang w:val="en-US" w:eastAsia="zh-CN"/>
        </w:rPr>
        <w:t>0</w:t>
      </w:r>
      <w:r>
        <w:rPr>
          <w:rFonts w:hint="eastAsia"/>
        </w:rPr>
        <w:t>万元，公务接待费</w:t>
      </w:r>
      <w:r>
        <w:rPr>
          <w:rFonts w:hint="eastAsia"/>
          <w:lang w:val="en-US" w:eastAsia="zh-CN"/>
        </w:rPr>
        <w:t>0.35</w:t>
      </w:r>
      <w:r>
        <w:rPr>
          <w:rFonts w:hint="eastAsia"/>
        </w:rPr>
        <w:t>万元，公务用车购置及运行维护费</w:t>
      </w:r>
      <w:r>
        <w:rPr>
          <w:rFonts w:hint="eastAsia"/>
          <w:lang w:val="en-US" w:eastAsia="zh-CN"/>
        </w:rPr>
        <w:t>7.01</w:t>
      </w:r>
      <w:r>
        <w:rPr>
          <w:rFonts w:hint="eastAsia"/>
        </w:rPr>
        <w:t>万元。</w:t>
      </w:r>
    </w:p>
    <w:p>
      <w:pPr>
        <w:spacing w:line="600" w:lineRule="exact"/>
        <w:ind w:firstLine="632" w:firstLineChars="200"/>
        <w:rPr>
          <w:rFonts w:hint="eastAsia"/>
        </w:rPr>
      </w:pPr>
      <w:r>
        <w:rPr>
          <w:rFonts w:eastAsia="楷体_GB2312"/>
          <w:b/>
        </w:rPr>
        <w:t>（一）因公出国（境）经费</w:t>
      </w:r>
      <w:r>
        <w:rPr>
          <w:rFonts w:hint="eastAsia" w:eastAsia="楷体_GB2312"/>
          <w:b/>
          <w:lang w:val="en-US" w:eastAsia="zh-CN"/>
        </w:rPr>
        <w:t>0万元，与2023年预算持平</w:t>
      </w:r>
      <w:r>
        <w:rPr>
          <w:rFonts w:eastAsia="楷体_GB2312"/>
          <w:b/>
        </w:rPr>
        <w:t>。</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left"/>
        <w:textAlignment w:val="auto"/>
        <w:rPr>
          <w:rFonts w:hint="eastAsia" w:eastAsia="仿宋_GB2312"/>
          <w:lang w:eastAsia="zh-CN"/>
        </w:rPr>
      </w:pPr>
      <w:r>
        <w:rPr>
          <w:rFonts w:hint="eastAsia" w:eastAsia="楷体_GB2312"/>
          <w:b/>
        </w:rPr>
        <w:t>（二）公务接待费</w:t>
      </w:r>
      <w:r>
        <w:rPr>
          <w:rFonts w:hint="eastAsia"/>
          <w:lang w:val="en-US" w:eastAsia="zh-CN"/>
        </w:rPr>
        <w:t>0.35</w:t>
      </w:r>
      <w:r>
        <w:rPr>
          <w:rFonts w:hint="eastAsia" w:eastAsia="楷体_GB2312"/>
          <w:b/>
          <w:lang w:val="en-US" w:eastAsia="zh-CN"/>
        </w:rPr>
        <w:t>万元，</w:t>
      </w:r>
      <w:r>
        <w:rPr>
          <w:rFonts w:hint="eastAsia" w:eastAsia="楷体_GB2312"/>
          <w:b/>
        </w:rPr>
        <w:t>较20</w:t>
      </w:r>
      <w:r>
        <w:rPr>
          <w:rFonts w:hint="eastAsia" w:eastAsia="楷体_GB2312"/>
          <w:b/>
          <w:lang w:val="en-US" w:eastAsia="zh-CN"/>
        </w:rPr>
        <w:t>23</w:t>
      </w:r>
      <w:r>
        <w:rPr>
          <w:rFonts w:hint="eastAsia" w:eastAsia="楷体_GB2312"/>
          <w:b/>
        </w:rPr>
        <w:t>年</w:t>
      </w:r>
      <w:r>
        <w:rPr>
          <w:rFonts w:hint="eastAsia" w:eastAsia="楷体_GB2312"/>
          <w:b/>
          <w:lang w:val="en-US" w:eastAsia="zh-CN"/>
        </w:rPr>
        <w:t>预算</w:t>
      </w:r>
      <w:r>
        <w:rPr>
          <w:rFonts w:hint="eastAsia" w:eastAsia="楷体_GB2312"/>
          <w:b/>
          <w:lang w:eastAsia="zh-CN"/>
        </w:rPr>
        <w:t>下降</w:t>
      </w:r>
      <w:r>
        <w:rPr>
          <w:rFonts w:hint="eastAsia" w:eastAsia="楷体_GB2312"/>
          <w:b/>
          <w:lang w:val="en-US" w:eastAsia="zh-CN"/>
        </w:rPr>
        <w:t>50%。</w:t>
      </w:r>
      <w:r>
        <w:rPr>
          <w:rFonts w:hint="eastAsia"/>
          <w:highlight w:val="none"/>
          <w:lang w:val="en-US" w:eastAsia="zh-CN"/>
        </w:rPr>
        <w:t>主要原因是2024年厉行节约，</w:t>
      </w:r>
      <w:r>
        <w:rPr>
          <w:rFonts w:hint="eastAsia"/>
          <w:color w:val="auto"/>
          <w:highlight w:val="none"/>
          <w:lang w:val="en-US" w:eastAsia="zh-CN"/>
        </w:rPr>
        <w:t>压减开支。</w:t>
      </w:r>
    </w:p>
    <w:p>
      <w:pPr>
        <w:pStyle w:val="2"/>
        <w:ind w:firstLine="948" w:firstLineChars="300"/>
        <w:rPr>
          <w:rFonts w:hint="eastAsia"/>
        </w:rPr>
      </w:pPr>
      <w:r>
        <w:rPr>
          <w:rFonts w:hint="eastAsia"/>
        </w:rPr>
        <w:t>20</w:t>
      </w:r>
      <w:r>
        <w:rPr>
          <w:rFonts w:hint="eastAsia"/>
          <w:lang w:val="en-US" w:eastAsia="zh-CN"/>
        </w:rPr>
        <w:t>24</w:t>
      </w:r>
      <w:r>
        <w:rPr>
          <w:rFonts w:hint="eastAsia"/>
        </w:rPr>
        <w:t>年</w:t>
      </w:r>
      <w:r>
        <w:rPr>
          <w:rFonts w:hint="eastAsia"/>
          <w:highlight w:val="none"/>
        </w:rPr>
        <w:t>公务接待费计划用于</w:t>
      </w:r>
      <w:r>
        <w:rPr>
          <w:rFonts w:hint="eastAsia"/>
          <w:highlight w:val="none"/>
          <w:lang w:eastAsia="zh-CN"/>
        </w:rPr>
        <w:t>上级部门检查接待公务活动</w:t>
      </w:r>
      <w:r>
        <w:rPr>
          <w:rFonts w:hint="eastAsia"/>
          <w:highlight w:val="none"/>
        </w:rPr>
        <w:t>。</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left"/>
        <w:textAlignment w:val="auto"/>
        <w:rPr>
          <w:rFonts w:hint="eastAsia"/>
        </w:rPr>
      </w:pPr>
      <w:r>
        <w:rPr>
          <w:rFonts w:hint="eastAsia" w:eastAsia="楷体_GB2312"/>
          <w:b/>
        </w:rPr>
        <w:t>（三）公务用车购置及运行维护费</w:t>
      </w:r>
      <w:r>
        <w:rPr>
          <w:rFonts w:hint="eastAsia" w:eastAsia="楷体_GB2312"/>
          <w:b/>
          <w:lang w:val="en-US" w:eastAsia="zh-CN"/>
        </w:rPr>
        <w:t>7.01万元，</w:t>
      </w:r>
      <w:r>
        <w:rPr>
          <w:rFonts w:hint="eastAsia" w:eastAsia="楷体_GB2312"/>
          <w:b/>
        </w:rPr>
        <w:t>较20</w:t>
      </w:r>
      <w:r>
        <w:rPr>
          <w:rFonts w:hint="eastAsia" w:eastAsia="楷体_GB2312"/>
          <w:b/>
          <w:lang w:val="en-US" w:eastAsia="zh-CN"/>
        </w:rPr>
        <w:t>23</w:t>
      </w:r>
      <w:r>
        <w:rPr>
          <w:rFonts w:hint="eastAsia" w:eastAsia="楷体_GB2312"/>
          <w:b/>
        </w:rPr>
        <w:t>年预算</w:t>
      </w:r>
      <w:r>
        <w:rPr>
          <w:rFonts w:hint="eastAsia" w:eastAsia="楷体_GB2312"/>
          <w:b/>
          <w:lang w:eastAsia="zh-CN"/>
        </w:rPr>
        <w:t>下降</w:t>
      </w:r>
      <w:r>
        <w:rPr>
          <w:rFonts w:hint="eastAsia" w:eastAsia="楷体_GB2312"/>
          <w:b/>
          <w:lang w:val="en-US" w:eastAsia="zh-CN"/>
        </w:rPr>
        <w:t>56.97</w:t>
      </w:r>
      <w:r>
        <w:rPr>
          <w:rFonts w:hint="eastAsia" w:eastAsia="楷体_GB2312"/>
          <w:b/>
        </w:rPr>
        <w:t>%。</w:t>
      </w:r>
      <w:r>
        <w:rPr>
          <w:rFonts w:hint="eastAsia"/>
          <w:highlight w:val="none"/>
          <w:lang w:val="en-US" w:eastAsia="zh-CN"/>
        </w:rPr>
        <w:t>主要原因是2024年厉行节约，</w:t>
      </w:r>
      <w:r>
        <w:rPr>
          <w:rFonts w:hint="eastAsia"/>
          <w:color w:val="auto"/>
          <w:highlight w:val="none"/>
          <w:lang w:val="en-US" w:eastAsia="zh-CN"/>
        </w:rPr>
        <w:t>压减开支。</w:t>
      </w:r>
    </w:p>
    <w:p>
      <w:pPr>
        <w:spacing w:line="600" w:lineRule="exact"/>
        <w:ind w:firstLine="632" w:firstLineChars="200"/>
        <w:rPr>
          <w:rFonts w:hint="eastAsia" w:ascii="Times New Roman" w:hAnsi="Times New Roman" w:cs="Times New Roman"/>
        </w:rPr>
      </w:pPr>
      <w:r>
        <w:rPr>
          <w:rFonts w:hint="eastAsia" w:ascii="Times New Roman" w:hAnsi="Times New Roman" w:cs="Times New Roman"/>
        </w:rPr>
        <w:t>部门现有</w:t>
      </w:r>
      <w:r>
        <w:rPr>
          <w:rFonts w:hint="eastAsia" w:ascii="Times New Roman" w:hAnsi="Times New Roman" w:cs="Times New Roman"/>
          <w:lang w:eastAsia="zh-CN"/>
        </w:rPr>
        <w:t>执法执勤</w:t>
      </w:r>
      <w:r>
        <w:rPr>
          <w:rFonts w:hint="eastAsia" w:ascii="Times New Roman" w:hAnsi="Times New Roman" w:cs="Times New Roman"/>
        </w:rPr>
        <w:t>车</w:t>
      </w:r>
      <w:r>
        <w:rPr>
          <w:rFonts w:hint="eastAsia" w:ascii="Times New Roman" w:hAnsi="Times New Roman" w:cs="Times New Roman"/>
          <w:lang w:val="en-US" w:eastAsia="zh-CN"/>
        </w:rPr>
        <w:t>2</w:t>
      </w:r>
      <w:r>
        <w:rPr>
          <w:rFonts w:hint="eastAsia" w:ascii="Times New Roman" w:hAnsi="Times New Roman" w:cs="Times New Roman"/>
        </w:rPr>
        <w:t>辆，其中：</w:t>
      </w:r>
      <w:r>
        <w:rPr>
          <w:rFonts w:hint="eastAsia" w:ascii="Times New Roman" w:hAnsi="Times New Roman" w:cs="Times New Roman"/>
          <w:lang w:eastAsia="zh-CN"/>
        </w:rPr>
        <w:t>警用执勤执法车</w:t>
      </w:r>
      <w:r>
        <w:rPr>
          <w:rFonts w:hint="eastAsia" w:ascii="Times New Roman" w:hAnsi="Times New Roman" w:cs="Times New Roman"/>
          <w:lang w:val="en-US" w:eastAsia="zh-CN"/>
        </w:rPr>
        <w:t>2</w:t>
      </w:r>
      <w:r>
        <w:rPr>
          <w:rFonts w:hint="eastAsia" w:ascii="Times New Roman" w:hAnsi="Times New Roman" w:cs="Times New Roman"/>
        </w:rPr>
        <w:t>辆。</w:t>
      </w:r>
    </w:p>
    <w:p>
      <w:pPr>
        <w:spacing w:line="600" w:lineRule="exact"/>
        <w:ind w:firstLine="632" w:firstLineChars="200"/>
        <w:rPr>
          <w:rFonts w:hint="eastAsia"/>
        </w:rPr>
      </w:pPr>
      <w:r>
        <w:rPr>
          <w:rFonts w:hint="eastAsia"/>
        </w:rPr>
        <w:t>20</w:t>
      </w:r>
      <w:r>
        <w:rPr>
          <w:rFonts w:hint="eastAsia"/>
          <w:lang w:val="en-US" w:eastAsia="zh-CN"/>
        </w:rPr>
        <w:t>24</w:t>
      </w:r>
      <w:r>
        <w:rPr>
          <w:rFonts w:hint="eastAsia"/>
        </w:rPr>
        <w:t>年安排公务用车购置费</w:t>
      </w:r>
      <w:r>
        <w:rPr>
          <w:rFonts w:hint="eastAsia"/>
          <w:lang w:val="en-US" w:eastAsia="zh-CN"/>
        </w:rPr>
        <w:t>0.01</w:t>
      </w:r>
      <w:r>
        <w:rPr>
          <w:rFonts w:hint="eastAsia"/>
        </w:rPr>
        <w:t>万元。</w:t>
      </w:r>
    </w:p>
    <w:p>
      <w:pPr>
        <w:spacing w:line="600" w:lineRule="exact"/>
        <w:ind w:firstLine="632" w:firstLineChars="200"/>
        <w:rPr>
          <w:rFonts w:hint="eastAsia"/>
        </w:rPr>
      </w:pPr>
      <w:r>
        <w:rPr>
          <w:rFonts w:hint="eastAsia"/>
        </w:rPr>
        <w:t>20</w:t>
      </w:r>
      <w:r>
        <w:rPr>
          <w:rFonts w:hint="eastAsia"/>
          <w:lang w:val="en-US" w:eastAsia="zh-CN"/>
        </w:rPr>
        <w:t>24</w:t>
      </w:r>
      <w:r>
        <w:rPr>
          <w:rFonts w:hint="eastAsia"/>
        </w:rPr>
        <w:t>年安排公务用车运行维护费</w:t>
      </w:r>
      <w:r>
        <w:rPr>
          <w:rFonts w:hint="eastAsia"/>
          <w:lang w:val="en-US" w:eastAsia="zh-CN"/>
        </w:rPr>
        <w:t>7.00</w:t>
      </w:r>
      <w:r>
        <w:rPr>
          <w:rFonts w:hint="eastAsia"/>
        </w:rPr>
        <w:t>万元，用于</w:t>
      </w:r>
      <w:r>
        <w:rPr>
          <w:rFonts w:hint="eastAsia"/>
          <w:lang w:val="en-US" w:eastAsia="zh-CN"/>
        </w:rPr>
        <w:t>2</w:t>
      </w:r>
      <w:r>
        <w:rPr>
          <w:rFonts w:hint="eastAsia"/>
        </w:rPr>
        <w:t>辆</w:t>
      </w:r>
      <w:r>
        <w:rPr>
          <w:rFonts w:hint="eastAsia"/>
          <w:lang w:val="en-US" w:eastAsia="zh-CN"/>
        </w:rPr>
        <w:t>执法执勤</w:t>
      </w:r>
      <w:r>
        <w:rPr>
          <w:rFonts w:hint="eastAsia"/>
        </w:rPr>
        <w:t>用车燃油、维修、保险等方面支出，主要</w:t>
      </w:r>
      <w:r>
        <w:rPr>
          <w:rFonts w:hint="eastAsia"/>
          <w:highlight w:val="none"/>
        </w:rPr>
        <w:t>保障机关及下属单位</w:t>
      </w:r>
      <w:r>
        <w:rPr>
          <w:rFonts w:hint="eastAsia"/>
          <w:highlight w:val="none"/>
          <w:lang w:eastAsia="zh-CN"/>
        </w:rPr>
        <w:t>各项业务</w:t>
      </w:r>
      <w:r>
        <w:rPr>
          <w:rFonts w:hint="eastAsia"/>
          <w:highlight w:val="none"/>
        </w:rPr>
        <w:t>工作</w:t>
      </w:r>
      <w:r>
        <w:rPr>
          <w:rFonts w:hint="eastAsia"/>
          <w:highlight w:val="none"/>
          <w:lang w:eastAsia="zh-CN"/>
        </w:rPr>
        <w:t>的开展</w:t>
      </w:r>
      <w:r>
        <w:rPr>
          <w:rFonts w:hint="eastAsia"/>
          <w:highlight w:val="none"/>
        </w:rPr>
        <w:t>。</w:t>
      </w:r>
    </w:p>
    <w:p>
      <w:pPr>
        <w:spacing w:line="600" w:lineRule="exact"/>
        <w:ind w:firstLine="632" w:firstLineChars="200"/>
        <w:rPr>
          <w:rFonts w:hint="eastAsia" w:ascii="黑体" w:hAnsi="黑体" w:eastAsia="黑体"/>
        </w:rPr>
      </w:pPr>
      <w:r>
        <w:rPr>
          <w:rFonts w:hint="eastAsia" w:ascii="黑体" w:hAnsi="黑体" w:eastAsia="黑体"/>
        </w:rPr>
        <w:t>八、“会议费”、“培训费”、“差旅费”财政拨款预算安排情况说明</w:t>
      </w:r>
    </w:p>
    <w:p>
      <w:pPr>
        <w:spacing w:line="600" w:lineRule="exact"/>
        <w:ind w:firstLine="632" w:firstLineChars="200"/>
        <w:rPr>
          <w:rFonts w:hint="eastAsia" w:eastAsia="仿宋_GB2312"/>
          <w:highlight w:val="none"/>
          <w:lang w:eastAsia="zh-CN"/>
        </w:rPr>
      </w:pPr>
      <w:r>
        <w:rPr>
          <w:rFonts w:hint="eastAsia"/>
          <w:lang w:eastAsia="zh-CN"/>
        </w:rPr>
        <w:t>区</w:t>
      </w:r>
      <w:r>
        <w:rPr>
          <w:rFonts w:hint="eastAsia"/>
          <w:lang w:val="en-US" w:eastAsia="zh-CN"/>
        </w:rPr>
        <w:t>司法局</w:t>
      </w:r>
      <w:r>
        <w:rPr>
          <w:rFonts w:hint="eastAsia"/>
          <w:lang w:eastAsia="zh-CN"/>
        </w:rPr>
        <w:t>202</w:t>
      </w:r>
      <w:r>
        <w:rPr>
          <w:rFonts w:hint="eastAsia"/>
          <w:lang w:val="en-US" w:eastAsia="zh-CN"/>
        </w:rPr>
        <w:t>4</w:t>
      </w:r>
      <w:r>
        <w:rPr>
          <w:rFonts w:hint="eastAsia"/>
        </w:rPr>
        <w:t>年“会议费”“培训费”“差旅费”财政拨款预算数</w:t>
      </w:r>
      <w:r>
        <w:rPr>
          <w:rFonts w:hint="eastAsia"/>
          <w:lang w:val="en-US" w:eastAsia="zh-CN"/>
        </w:rPr>
        <w:t>12.53</w:t>
      </w:r>
      <w:r>
        <w:rPr>
          <w:rFonts w:hint="eastAsia"/>
        </w:rPr>
        <w:t>万元，其中：会议费</w:t>
      </w:r>
      <w:r>
        <w:rPr>
          <w:rFonts w:hint="eastAsia" w:ascii="楷体_GB2312" w:eastAsia="楷体_GB2312"/>
          <w:lang w:val="en-US" w:eastAsia="zh-CN"/>
        </w:rPr>
        <w:t>0.05</w:t>
      </w:r>
      <w:r>
        <w:rPr>
          <w:rFonts w:hint="eastAsia"/>
        </w:rPr>
        <w:t>万元，</w:t>
      </w:r>
      <w:r>
        <w:rPr>
          <w:rFonts w:hint="eastAsia"/>
          <w:highlight w:val="none"/>
        </w:rPr>
        <w:t>培训费</w:t>
      </w:r>
      <w:r>
        <w:rPr>
          <w:rFonts w:hint="eastAsia"/>
          <w:highlight w:val="none"/>
          <w:lang w:val="en-US" w:eastAsia="zh-CN"/>
        </w:rPr>
        <w:t>0.50</w:t>
      </w:r>
      <w:r>
        <w:rPr>
          <w:rFonts w:hint="eastAsia"/>
          <w:highlight w:val="none"/>
        </w:rPr>
        <w:t>万元，差旅费</w:t>
      </w:r>
      <w:r>
        <w:rPr>
          <w:rFonts w:hint="eastAsia"/>
          <w:highlight w:val="none"/>
          <w:lang w:val="en-US" w:eastAsia="zh-CN"/>
        </w:rPr>
        <w:t>11.98</w:t>
      </w:r>
      <w:r>
        <w:rPr>
          <w:rFonts w:hint="eastAsia"/>
          <w:highlight w:val="none"/>
        </w:rPr>
        <w:t>万元。</w:t>
      </w:r>
    </w:p>
    <w:p>
      <w:pPr>
        <w:spacing w:line="600" w:lineRule="exact"/>
        <w:ind w:firstLine="632" w:firstLineChars="200"/>
        <w:rPr>
          <w:rFonts w:hint="eastAsia"/>
        </w:rPr>
      </w:pPr>
      <w:r>
        <w:rPr>
          <w:rFonts w:hint="eastAsia" w:eastAsia="楷体_GB2312"/>
          <w:b/>
        </w:rPr>
        <w:t>（一）会议费较20</w:t>
      </w:r>
      <w:r>
        <w:rPr>
          <w:rFonts w:hint="eastAsia" w:eastAsia="楷体_GB2312"/>
          <w:b/>
          <w:lang w:val="en-US" w:eastAsia="zh-CN"/>
        </w:rPr>
        <w:t>23</w:t>
      </w:r>
      <w:r>
        <w:rPr>
          <w:rFonts w:hint="eastAsia" w:eastAsia="楷体_GB2312"/>
          <w:b/>
        </w:rPr>
        <w:t>年预算下降</w:t>
      </w:r>
      <w:r>
        <w:rPr>
          <w:rFonts w:hint="eastAsia" w:eastAsia="楷体_GB2312"/>
          <w:b/>
          <w:lang w:val="en-US" w:eastAsia="zh-CN"/>
        </w:rPr>
        <w:t>83.33</w:t>
      </w:r>
      <w:r>
        <w:rPr>
          <w:rFonts w:hint="eastAsia" w:eastAsia="楷体_GB2312"/>
          <w:b/>
        </w:rPr>
        <w:t>%。</w:t>
      </w:r>
      <w:r>
        <w:rPr>
          <w:rFonts w:hint="eastAsia"/>
          <w:lang w:val="en-US" w:eastAsia="zh-CN"/>
        </w:rPr>
        <w:t>主要</w:t>
      </w:r>
      <w:r>
        <w:rPr>
          <w:rFonts w:hint="eastAsia"/>
        </w:rPr>
        <w:t>原因是根据</w:t>
      </w:r>
      <w:r>
        <w:rPr>
          <w:rFonts w:hint="eastAsia"/>
          <w:lang w:eastAsia="zh-CN"/>
        </w:rPr>
        <w:t>202</w:t>
      </w:r>
      <w:r>
        <w:rPr>
          <w:rFonts w:hint="eastAsia"/>
          <w:lang w:val="en-US" w:eastAsia="zh-CN"/>
        </w:rPr>
        <w:t>4</w:t>
      </w:r>
      <w:r>
        <w:rPr>
          <w:rFonts w:hint="eastAsia"/>
        </w:rPr>
        <w:t>年工作实际需要，对</w:t>
      </w:r>
      <w:r>
        <w:rPr>
          <w:rFonts w:hint="eastAsia"/>
          <w:lang w:eastAsia="zh-CN"/>
        </w:rPr>
        <w:t>会议</w:t>
      </w:r>
      <w:r>
        <w:rPr>
          <w:rFonts w:hint="eastAsia"/>
        </w:rPr>
        <w:t>工作进行适当调整</w:t>
      </w:r>
      <w:r>
        <w:rPr>
          <w:rFonts w:hint="eastAsia"/>
          <w:lang w:eastAsia="zh-CN"/>
        </w:rPr>
        <w:t>。</w:t>
      </w:r>
    </w:p>
    <w:p>
      <w:pPr>
        <w:spacing w:line="600" w:lineRule="exact"/>
        <w:ind w:firstLine="632" w:firstLineChars="200"/>
        <w:rPr>
          <w:rFonts w:hint="eastAsia" w:eastAsia="楷体_GB2312"/>
          <w:lang w:eastAsia="zh-CN"/>
        </w:rPr>
      </w:pPr>
      <w:r>
        <w:rPr>
          <w:rFonts w:hint="eastAsia" w:eastAsia="楷体_GB2312"/>
          <w:b/>
        </w:rPr>
        <w:t>（二）培训费较20</w:t>
      </w:r>
      <w:r>
        <w:rPr>
          <w:rFonts w:hint="eastAsia" w:eastAsia="楷体_GB2312"/>
          <w:b/>
          <w:lang w:val="en-US" w:eastAsia="zh-CN"/>
        </w:rPr>
        <w:t>23</w:t>
      </w:r>
      <w:r>
        <w:rPr>
          <w:rFonts w:hint="eastAsia" w:eastAsia="楷体_GB2312"/>
          <w:b/>
        </w:rPr>
        <w:t>年预算</w:t>
      </w:r>
      <w:r>
        <w:rPr>
          <w:rFonts w:hint="eastAsia" w:eastAsia="楷体_GB2312"/>
          <w:b/>
          <w:lang w:eastAsia="zh-CN"/>
        </w:rPr>
        <w:t>持平</w:t>
      </w:r>
    </w:p>
    <w:p>
      <w:pPr>
        <w:spacing w:line="600" w:lineRule="exact"/>
        <w:ind w:firstLine="632" w:firstLineChars="200"/>
        <w:rPr>
          <w:rFonts w:hint="eastAsia"/>
        </w:rPr>
      </w:pPr>
      <w:r>
        <w:rPr>
          <w:rFonts w:hint="eastAsia" w:eastAsia="楷体_GB2312"/>
          <w:b/>
        </w:rPr>
        <w:t>（三）差旅费较20</w:t>
      </w:r>
      <w:r>
        <w:rPr>
          <w:rFonts w:hint="eastAsia" w:eastAsia="楷体_GB2312"/>
          <w:b/>
          <w:lang w:val="en-US" w:eastAsia="zh-CN"/>
        </w:rPr>
        <w:t>23</w:t>
      </w:r>
      <w:r>
        <w:rPr>
          <w:rFonts w:hint="eastAsia" w:eastAsia="楷体_GB2312"/>
          <w:b/>
        </w:rPr>
        <w:t>年预算</w:t>
      </w:r>
      <w:r>
        <w:rPr>
          <w:rFonts w:hint="eastAsia" w:eastAsia="楷体_GB2312"/>
          <w:b/>
          <w:lang w:eastAsia="zh-CN"/>
        </w:rPr>
        <w:t>下降</w:t>
      </w:r>
      <w:r>
        <w:rPr>
          <w:rFonts w:hint="eastAsia" w:eastAsia="楷体_GB2312"/>
          <w:b/>
          <w:lang w:val="en-US" w:eastAsia="zh-CN"/>
        </w:rPr>
        <w:t>9.52</w:t>
      </w:r>
      <w:r>
        <w:rPr>
          <w:rFonts w:hint="eastAsia" w:eastAsia="楷体_GB2312"/>
          <w:b/>
        </w:rPr>
        <w:t>%。</w:t>
      </w:r>
      <w:r>
        <w:rPr>
          <w:rFonts w:hint="eastAsia"/>
          <w:lang w:val="en-US" w:eastAsia="zh-CN"/>
        </w:rPr>
        <w:t>主要</w:t>
      </w:r>
      <w:r>
        <w:rPr>
          <w:rFonts w:hint="eastAsia"/>
        </w:rPr>
        <w:t>原因是根据</w:t>
      </w:r>
      <w:r>
        <w:rPr>
          <w:rFonts w:hint="eastAsia"/>
          <w:lang w:eastAsia="zh-CN"/>
        </w:rPr>
        <w:t>202</w:t>
      </w:r>
      <w:r>
        <w:rPr>
          <w:rFonts w:hint="eastAsia"/>
          <w:lang w:val="en-US" w:eastAsia="zh-CN"/>
        </w:rPr>
        <w:t>4</w:t>
      </w:r>
      <w:r>
        <w:rPr>
          <w:rFonts w:hint="eastAsia"/>
        </w:rPr>
        <w:t>年工作实际需要，对差旅</w:t>
      </w:r>
      <w:r>
        <w:rPr>
          <w:rFonts w:hint="eastAsia"/>
          <w:lang w:eastAsia="zh-CN"/>
        </w:rPr>
        <w:t>工作</w:t>
      </w:r>
      <w:r>
        <w:rPr>
          <w:rFonts w:hint="eastAsia"/>
        </w:rPr>
        <w:t>进行适当调整</w:t>
      </w:r>
      <w:r>
        <w:rPr>
          <w:rFonts w:hint="eastAsia"/>
          <w:lang w:eastAsia="zh-CN"/>
        </w:rPr>
        <w:t>。</w:t>
      </w:r>
    </w:p>
    <w:p>
      <w:pPr>
        <w:spacing w:line="600" w:lineRule="exact"/>
        <w:ind w:firstLine="632" w:firstLineChars="200"/>
        <w:rPr>
          <w:rFonts w:hint="eastAsia" w:ascii="黑体" w:hAnsi="黑体" w:eastAsia="黑体"/>
        </w:rPr>
      </w:pPr>
      <w:r>
        <w:rPr>
          <w:rFonts w:hint="eastAsia" w:ascii="黑体" w:hAnsi="黑体" w:eastAsia="黑体"/>
        </w:rPr>
        <w:t>九、政府性基金预算支出情况说明</w:t>
      </w:r>
    </w:p>
    <w:p>
      <w:pPr>
        <w:spacing w:line="600" w:lineRule="exact"/>
        <w:ind w:firstLine="632" w:firstLineChars="200"/>
        <w:rPr>
          <w:rFonts w:hint="eastAsia"/>
        </w:rPr>
      </w:pPr>
      <w:r>
        <w:rPr>
          <w:rFonts w:hint="eastAsia"/>
          <w:lang w:eastAsia="zh-CN"/>
        </w:rPr>
        <w:t>区司法局202</w:t>
      </w:r>
      <w:r>
        <w:rPr>
          <w:rFonts w:hint="eastAsia"/>
          <w:lang w:val="en-US" w:eastAsia="zh-CN"/>
        </w:rPr>
        <w:t>4</w:t>
      </w:r>
      <w:r>
        <w:rPr>
          <w:rFonts w:hint="eastAsia"/>
        </w:rPr>
        <w:t>年没有使用政府性基金预算拨款安排的支出。</w:t>
      </w:r>
    </w:p>
    <w:p>
      <w:pPr>
        <w:spacing w:line="600" w:lineRule="exact"/>
        <w:ind w:firstLine="632" w:firstLineChars="200"/>
        <w:rPr>
          <w:rFonts w:ascii="黑体" w:hAnsi="黑体" w:eastAsia="黑体"/>
        </w:rPr>
      </w:pPr>
      <w:r>
        <w:rPr>
          <w:rFonts w:hint="eastAsia" w:ascii="黑体" w:hAnsi="黑体" w:eastAsia="黑体"/>
        </w:rPr>
        <w:t>十、国有资本经营预算支出情况说明</w:t>
      </w:r>
    </w:p>
    <w:p>
      <w:pPr>
        <w:spacing w:line="600" w:lineRule="exact"/>
        <w:ind w:firstLine="632" w:firstLineChars="200"/>
        <w:rPr>
          <w:rFonts w:hint="eastAsia"/>
        </w:rPr>
      </w:pPr>
      <w:r>
        <w:rPr>
          <w:rFonts w:hint="eastAsia"/>
          <w:lang w:eastAsia="zh-CN"/>
        </w:rPr>
        <w:t>区司法局202</w:t>
      </w:r>
      <w:r>
        <w:rPr>
          <w:rFonts w:hint="eastAsia"/>
          <w:lang w:val="en-US" w:eastAsia="zh-CN"/>
        </w:rPr>
        <w:t>4</w:t>
      </w:r>
      <w:r>
        <w:rPr>
          <w:rFonts w:hint="eastAsia"/>
        </w:rPr>
        <w:t>年没有使用国有资本经营预算拨款安排的支出。</w:t>
      </w:r>
    </w:p>
    <w:p>
      <w:pPr>
        <w:spacing w:line="600" w:lineRule="exact"/>
        <w:ind w:firstLine="632" w:firstLineChars="200"/>
        <w:rPr>
          <w:rFonts w:hint="eastAsia" w:ascii="黑体" w:hAnsi="黑体" w:eastAsia="黑体"/>
        </w:rPr>
      </w:pPr>
      <w:r>
        <w:rPr>
          <w:rFonts w:hint="eastAsia" w:ascii="黑体" w:hAnsi="黑体" w:eastAsia="黑体"/>
        </w:rPr>
        <w:t>十一、其他重要事项的情况说明</w:t>
      </w:r>
    </w:p>
    <w:p>
      <w:pPr>
        <w:spacing w:line="600" w:lineRule="exact"/>
        <w:ind w:firstLine="632" w:firstLineChars="200"/>
        <w:rPr>
          <w:rFonts w:hint="eastAsia" w:eastAsia="楷体_GB2312"/>
          <w:b/>
        </w:rPr>
      </w:pPr>
      <w:r>
        <w:rPr>
          <w:rFonts w:hint="eastAsia" w:eastAsia="楷体_GB2312"/>
          <w:b/>
        </w:rPr>
        <w:t>（一）机关运行经费</w:t>
      </w:r>
    </w:p>
    <w:p>
      <w:pPr>
        <w:spacing w:line="600" w:lineRule="exact"/>
        <w:ind w:firstLine="632" w:firstLineChars="200"/>
        <w:rPr>
          <w:rFonts w:hint="eastAsia"/>
        </w:rPr>
      </w:pPr>
      <w:r>
        <w:rPr>
          <w:rFonts w:hint="eastAsia" w:ascii="仿宋" w:hAnsi="仿宋" w:eastAsia="仿宋" w:cs="仿宋"/>
          <w:lang w:eastAsia="zh-CN"/>
        </w:rPr>
        <w:t>202</w:t>
      </w:r>
      <w:r>
        <w:rPr>
          <w:rFonts w:hint="eastAsia" w:ascii="仿宋" w:hAnsi="仿宋" w:eastAsia="仿宋" w:cs="仿宋"/>
          <w:lang w:val="en-US" w:eastAsia="zh-CN"/>
        </w:rPr>
        <w:t>4</w:t>
      </w:r>
      <w:r>
        <w:rPr>
          <w:rFonts w:hint="eastAsia" w:ascii="仿宋" w:hAnsi="仿宋" w:eastAsia="仿宋" w:cs="仿宋"/>
        </w:rPr>
        <w:t>年，</w:t>
      </w:r>
      <w:r>
        <w:rPr>
          <w:rFonts w:hint="eastAsia"/>
          <w:lang w:eastAsia="zh-CN"/>
        </w:rPr>
        <w:t>区司法局</w:t>
      </w:r>
      <w:r>
        <w:rPr>
          <w:rFonts w:hint="eastAsia" w:ascii="仿宋" w:hAnsi="仿宋" w:eastAsia="仿宋" w:cs="仿宋"/>
        </w:rPr>
        <w:t>机关运行经费财政拨款预算为</w:t>
      </w:r>
      <w:r>
        <w:rPr>
          <w:rFonts w:hint="eastAsia" w:ascii="仿宋" w:hAnsi="仿宋" w:eastAsia="仿宋" w:cs="仿宋"/>
          <w:lang w:val="en-US" w:eastAsia="zh-CN"/>
        </w:rPr>
        <w:t>153.29</w:t>
      </w:r>
      <w:r>
        <w:rPr>
          <w:rFonts w:hint="eastAsia" w:ascii="仿宋" w:hAnsi="仿宋" w:eastAsia="仿宋" w:cs="仿宋"/>
        </w:rPr>
        <w:t>万元，较</w:t>
      </w:r>
      <w:r>
        <w:rPr>
          <w:rFonts w:hint="eastAsia" w:ascii="仿宋" w:hAnsi="仿宋" w:eastAsia="仿宋" w:cs="仿宋"/>
          <w:lang w:eastAsia="zh-CN"/>
        </w:rPr>
        <w:t>202</w:t>
      </w:r>
      <w:r>
        <w:rPr>
          <w:rFonts w:hint="eastAsia" w:ascii="仿宋" w:hAnsi="仿宋" w:eastAsia="仿宋" w:cs="仿宋"/>
          <w:lang w:val="en-US" w:eastAsia="zh-CN"/>
        </w:rPr>
        <w:t>3</w:t>
      </w:r>
      <w:r>
        <w:rPr>
          <w:rFonts w:hint="eastAsia" w:ascii="仿宋" w:hAnsi="仿宋" w:eastAsia="仿宋" w:cs="仿宋"/>
        </w:rPr>
        <w:t>年预算</w:t>
      </w:r>
      <w:r>
        <w:rPr>
          <w:rFonts w:hint="eastAsia"/>
          <w:lang w:val="en-US" w:eastAsia="zh-CN"/>
        </w:rPr>
        <w:t>增加</w:t>
      </w:r>
      <w:r>
        <w:rPr>
          <w:rFonts w:hint="eastAsia" w:ascii="仿宋" w:hAnsi="仿宋" w:eastAsia="仿宋" w:cs="仿宋"/>
          <w:lang w:val="en-US" w:eastAsia="zh-CN"/>
        </w:rPr>
        <w:t>38.42</w:t>
      </w:r>
      <w:r>
        <w:rPr>
          <w:rFonts w:hint="eastAsia"/>
        </w:rPr>
        <w:t>万元，</w:t>
      </w:r>
      <w:r>
        <w:rPr>
          <w:rFonts w:hint="eastAsia"/>
          <w:lang w:val="en-US" w:eastAsia="zh-CN"/>
        </w:rPr>
        <w:t>增长33.45</w:t>
      </w:r>
      <w:r>
        <w:rPr>
          <w:rFonts w:hint="eastAsia"/>
        </w:rPr>
        <w:t>%，</w:t>
      </w:r>
      <w:r>
        <w:rPr>
          <w:rFonts w:hint="eastAsia" w:ascii="仿宋_GB2312"/>
        </w:rPr>
        <w:t>主要原因是</w:t>
      </w:r>
      <w:r>
        <w:rPr>
          <w:rFonts w:hint="eastAsia" w:ascii="仿宋_GB2312"/>
          <w:lang w:val="en-US" w:eastAsia="zh-CN"/>
        </w:rPr>
        <w:t>2024年机关运行经费标准上涨</w:t>
      </w:r>
      <w:r>
        <w:rPr>
          <w:rFonts w:hint="eastAsia" w:ascii="仿宋_GB2312"/>
        </w:rPr>
        <w:t>。</w:t>
      </w:r>
    </w:p>
    <w:p>
      <w:pPr>
        <w:spacing w:line="600" w:lineRule="exact"/>
        <w:ind w:firstLine="632" w:firstLineChars="200"/>
        <w:rPr>
          <w:rFonts w:hint="eastAsia" w:eastAsia="楷体_GB2312"/>
          <w:b/>
        </w:rPr>
      </w:pPr>
      <w:r>
        <w:rPr>
          <w:rFonts w:hint="eastAsia" w:eastAsia="楷体_GB2312"/>
          <w:b/>
        </w:rPr>
        <w:t>（二）政府采购情况</w:t>
      </w:r>
    </w:p>
    <w:p>
      <w:pPr>
        <w:spacing w:line="600" w:lineRule="exact"/>
        <w:ind w:firstLine="632" w:firstLineChars="200"/>
      </w:pPr>
      <w:r>
        <w:rPr>
          <w:rFonts w:hint="eastAsia" w:ascii="仿宋" w:hAnsi="仿宋" w:eastAsia="仿宋" w:cs="仿宋"/>
          <w:lang w:eastAsia="zh-CN"/>
        </w:rPr>
        <w:t>202</w:t>
      </w:r>
      <w:r>
        <w:rPr>
          <w:rFonts w:hint="eastAsia" w:ascii="仿宋" w:hAnsi="仿宋" w:eastAsia="仿宋" w:cs="仿宋"/>
          <w:lang w:val="en-US" w:eastAsia="zh-CN"/>
        </w:rPr>
        <w:t>4</w:t>
      </w:r>
      <w:r>
        <w:rPr>
          <w:rFonts w:hint="eastAsia" w:ascii="仿宋" w:hAnsi="仿宋" w:eastAsia="仿宋" w:cs="仿宋"/>
        </w:rPr>
        <w:t>年，</w:t>
      </w:r>
      <w:r>
        <w:rPr>
          <w:rFonts w:hint="eastAsia"/>
          <w:highlight w:val="none"/>
        </w:rPr>
        <w:t>区</w:t>
      </w:r>
      <w:r>
        <w:rPr>
          <w:rFonts w:hint="eastAsia"/>
          <w:highlight w:val="none"/>
          <w:lang w:eastAsia="zh-CN"/>
        </w:rPr>
        <w:t>司法局</w:t>
      </w:r>
      <w:r>
        <w:rPr>
          <w:rFonts w:hint="eastAsia" w:ascii="仿宋" w:hAnsi="仿宋" w:eastAsia="仿宋" w:cs="仿宋"/>
        </w:rPr>
        <w:t>无政府采购项目，未安排</w:t>
      </w:r>
      <w:r>
        <w:rPr>
          <w:rFonts w:hint="eastAsia"/>
        </w:rPr>
        <w:t>政府采购预算。</w:t>
      </w:r>
    </w:p>
    <w:p>
      <w:pPr>
        <w:spacing w:line="600" w:lineRule="exact"/>
        <w:ind w:firstLine="632" w:firstLineChars="200"/>
        <w:rPr>
          <w:rFonts w:hint="eastAsia" w:eastAsia="楷体_GB2312"/>
          <w:b/>
        </w:rPr>
      </w:pPr>
      <w:r>
        <w:rPr>
          <w:rFonts w:hint="eastAsia" w:eastAsia="楷体_GB2312"/>
          <w:b/>
        </w:rPr>
        <w:t>（三）国有资产占有使用情况</w:t>
      </w:r>
    </w:p>
    <w:p>
      <w:pPr>
        <w:spacing w:line="600" w:lineRule="exact"/>
        <w:ind w:firstLine="632" w:firstLineChars="200"/>
        <w:rPr>
          <w:rFonts w:hint="eastAsia" w:ascii="仿宋" w:hAnsi="仿宋" w:eastAsia="仿宋" w:cs="仿宋"/>
        </w:rPr>
      </w:pPr>
      <w:r>
        <w:rPr>
          <w:rFonts w:hint="eastAsia" w:ascii="仿宋" w:hAnsi="仿宋" w:eastAsia="仿宋" w:cs="仿宋"/>
        </w:rPr>
        <w:t>截至</w:t>
      </w:r>
      <w:r>
        <w:rPr>
          <w:rFonts w:hint="eastAsia" w:ascii="仿宋" w:hAnsi="仿宋" w:eastAsia="仿宋" w:cs="仿宋"/>
          <w:lang w:eastAsia="zh-CN"/>
        </w:rPr>
        <w:t>202</w:t>
      </w:r>
      <w:r>
        <w:rPr>
          <w:rFonts w:hint="eastAsia" w:ascii="仿宋" w:hAnsi="仿宋" w:eastAsia="仿宋" w:cs="仿宋"/>
          <w:lang w:val="en-US" w:eastAsia="zh-CN"/>
        </w:rPr>
        <w:t>3</w:t>
      </w:r>
      <w:r>
        <w:rPr>
          <w:rFonts w:hint="eastAsia" w:ascii="仿宋" w:hAnsi="仿宋" w:eastAsia="仿宋" w:cs="仿宋"/>
        </w:rPr>
        <w:t>年底，</w:t>
      </w:r>
      <w:r>
        <w:rPr>
          <w:rFonts w:hint="eastAsia" w:ascii="仿宋" w:hAnsi="仿宋" w:eastAsia="仿宋" w:cs="仿宋"/>
          <w:lang w:eastAsia="zh-CN"/>
        </w:rPr>
        <w:t>区司法局</w:t>
      </w:r>
      <w:r>
        <w:rPr>
          <w:rFonts w:hint="eastAsia" w:ascii="仿宋" w:hAnsi="仿宋" w:eastAsia="仿宋" w:cs="仿宋"/>
        </w:rPr>
        <w:t>所属各预算单位共有车</w:t>
      </w:r>
      <w:r>
        <w:rPr>
          <w:rFonts w:hint="eastAsia" w:ascii="仿宋" w:hAnsi="仿宋" w:eastAsia="仿宋" w:cs="仿宋"/>
          <w:lang w:val="en-US" w:eastAsia="zh-CN"/>
        </w:rPr>
        <w:t>2</w:t>
      </w:r>
      <w:r>
        <w:rPr>
          <w:rFonts w:hint="eastAsia" w:ascii="仿宋" w:hAnsi="仿宋" w:eastAsia="仿宋" w:cs="仿宋"/>
        </w:rPr>
        <w:t>辆，其中，地厅级领导干部用车</w:t>
      </w:r>
      <w:r>
        <w:rPr>
          <w:rFonts w:hint="eastAsia" w:ascii="仿宋" w:hAnsi="仿宋" w:eastAsia="仿宋" w:cs="仿宋"/>
          <w:lang w:val="en-US" w:eastAsia="zh-CN"/>
        </w:rPr>
        <w:t>0</w:t>
      </w:r>
      <w:r>
        <w:rPr>
          <w:rFonts w:hint="eastAsia" w:ascii="仿宋" w:hAnsi="仿宋" w:eastAsia="仿宋" w:cs="仿宋"/>
        </w:rPr>
        <w:t>辆、定向保障用车</w:t>
      </w:r>
      <w:r>
        <w:rPr>
          <w:rFonts w:hint="eastAsia" w:ascii="仿宋" w:hAnsi="仿宋" w:eastAsia="仿宋" w:cs="仿宋"/>
          <w:lang w:val="en-US" w:eastAsia="zh-CN"/>
        </w:rPr>
        <w:t>0</w:t>
      </w:r>
      <w:r>
        <w:rPr>
          <w:rFonts w:hint="eastAsia" w:ascii="仿宋" w:hAnsi="仿宋" w:eastAsia="仿宋" w:cs="仿宋"/>
        </w:rPr>
        <w:t>辆、执法执勤用车</w:t>
      </w:r>
      <w:r>
        <w:rPr>
          <w:rFonts w:hint="eastAsia" w:ascii="仿宋" w:hAnsi="仿宋" w:eastAsia="仿宋" w:cs="仿宋"/>
          <w:lang w:val="en-US" w:eastAsia="zh-CN"/>
        </w:rPr>
        <w:t>2</w:t>
      </w:r>
      <w:r>
        <w:rPr>
          <w:rFonts w:hint="eastAsia" w:ascii="仿宋" w:hAnsi="仿宋" w:eastAsia="仿宋" w:cs="仿宋"/>
        </w:rPr>
        <w:t>辆。单位价值200万元以上大型设备</w:t>
      </w:r>
      <w:r>
        <w:rPr>
          <w:rFonts w:hint="eastAsia" w:ascii="仿宋" w:hAnsi="仿宋" w:eastAsia="仿宋" w:cs="仿宋"/>
          <w:lang w:val="en-US" w:eastAsia="zh-CN"/>
        </w:rPr>
        <w:t>0</w:t>
      </w:r>
      <w:r>
        <w:rPr>
          <w:rFonts w:hint="eastAsia" w:ascii="仿宋" w:hAnsi="仿宋" w:eastAsia="仿宋" w:cs="仿宋"/>
        </w:rPr>
        <w:t>台（套）。</w:t>
      </w:r>
    </w:p>
    <w:p>
      <w:pPr>
        <w:spacing w:line="560" w:lineRule="exact"/>
        <w:ind w:firstLine="632" w:firstLineChars="200"/>
        <w:rPr>
          <w:rFonts w:hint="eastAsia"/>
        </w:rPr>
      </w:pPr>
      <w:r>
        <w:rPr>
          <w:rFonts w:hint="eastAsia"/>
          <w:lang w:eastAsia="zh-CN"/>
        </w:rPr>
        <w:t>202</w:t>
      </w:r>
      <w:r>
        <w:rPr>
          <w:rFonts w:hint="eastAsia"/>
          <w:lang w:val="en-US" w:eastAsia="zh-CN"/>
        </w:rPr>
        <w:t>4</w:t>
      </w:r>
      <w:r>
        <w:rPr>
          <w:rFonts w:hint="eastAsia"/>
        </w:rPr>
        <w:t>年部门预算未安排购置车辆及单位价值200万元以上大型设备。</w:t>
      </w:r>
    </w:p>
    <w:p>
      <w:pPr>
        <w:spacing w:line="560" w:lineRule="exact"/>
        <w:ind w:firstLine="632" w:firstLineChars="200"/>
        <w:rPr>
          <w:rFonts w:hint="eastAsia" w:eastAsia="楷体_GB2312"/>
          <w:b/>
          <w:lang w:eastAsia="zh-CN"/>
        </w:rPr>
      </w:pPr>
      <w:r>
        <w:rPr>
          <w:rFonts w:hint="eastAsia" w:eastAsia="楷体_GB2312"/>
          <w:b/>
        </w:rPr>
        <w:t>（四）</w:t>
      </w:r>
      <w:r>
        <w:rPr>
          <w:rFonts w:hint="eastAsia" w:eastAsia="楷体_GB2312"/>
          <w:b/>
          <w:lang w:eastAsia="zh-CN"/>
        </w:rPr>
        <w:t>预算绩效</w:t>
      </w:r>
      <w:r>
        <w:rPr>
          <w:rFonts w:hint="eastAsia" w:eastAsia="楷体_GB2312"/>
          <w:b/>
        </w:rPr>
        <w:t>情况</w:t>
      </w:r>
    </w:p>
    <w:p>
      <w:pPr>
        <w:spacing w:line="560" w:lineRule="exact"/>
        <w:ind w:firstLine="632" w:firstLineChars="200"/>
        <w:rPr>
          <w:highlight w:val="none"/>
        </w:rPr>
      </w:pPr>
      <w:r>
        <w:rPr>
          <w:rFonts w:hint="eastAsia"/>
          <w:highlight w:val="none"/>
          <w:lang w:val="en-US" w:eastAsia="zh-CN"/>
        </w:rPr>
        <w:t>2024年</w:t>
      </w:r>
      <w:r>
        <w:rPr>
          <w:rFonts w:hint="eastAsia"/>
          <w:highlight w:val="none"/>
        </w:rPr>
        <w:t>区</w:t>
      </w:r>
      <w:r>
        <w:rPr>
          <w:rFonts w:hint="eastAsia"/>
          <w:highlight w:val="none"/>
          <w:lang w:eastAsia="zh-CN"/>
        </w:rPr>
        <w:t>司法局开展绩效目标管理的项目</w:t>
      </w:r>
      <w:r>
        <w:rPr>
          <w:rFonts w:hint="eastAsia"/>
          <w:highlight w:val="none"/>
          <w:lang w:val="en-US" w:eastAsia="zh-CN"/>
        </w:rPr>
        <w:t>7个，涉及预算165.91万元。其中：人员类项目0个，涉及预算0万元；运转类项目0个，涉及预算0万元；特定目标类项目7个，涉及预算165.91万元</w:t>
      </w:r>
      <w:r>
        <w:rPr>
          <w:rFonts w:hint="eastAsia"/>
          <w:highlight w:val="none"/>
        </w:rPr>
        <w:t>。</w:t>
      </w:r>
    </w:p>
    <w:p>
      <w:pPr>
        <w:spacing w:line="560" w:lineRule="exact"/>
        <w:ind w:firstLine="632" w:firstLineChars="200"/>
        <w:rPr>
          <w:rFonts w:ascii="黑体" w:hAnsi="黑体" w:eastAsia="黑体"/>
        </w:rPr>
      </w:pPr>
      <w:r>
        <w:rPr>
          <w:rFonts w:hint="eastAsia" w:ascii="黑体" w:hAnsi="黑体" w:eastAsia="黑体"/>
        </w:rPr>
        <w:t>十二</w:t>
      </w:r>
      <w:r>
        <w:rPr>
          <w:rFonts w:ascii="黑体" w:hAnsi="黑体" w:eastAsia="黑体"/>
        </w:rPr>
        <w:t>、</w:t>
      </w:r>
      <w:r>
        <w:rPr>
          <w:rFonts w:hint="eastAsia" w:ascii="黑体" w:hAnsi="黑体" w:eastAsia="黑体"/>
        </w:rPr>
        <w:t>名词解释</w:t>
      </w:r>
    </w:p>
    <w:p>
      <w:pPr>
        <w:spacing w:line="560" w:lineRule="exact"/>
        <w:ind w:firstLine="632" w:firstLineChars="200"/>
      </w:pPr>
      <w:r>
        <w:t>1.</w:t>
      </w:r>
      <w:r>
        <w:rPr>
          <w:rFonts w:hint="eastAsia"/>
        </w:rPr>
        <w:t xml:space="preserve"> </w:t>
      </w:r>
      <w:r>
        <w:t>一般公共预算拨款收入：指</w:t>
      </w:r>
      <w:r>
        <w:rPr>
          <w:rFonts w:hint="eastAsia"/>
          <w:lang w:val="en-US" w:eastAsia="zh-CN"/>
        </w:rPr>
        <w:t>区</w:t>
      </w:r>
      <w:r>
        <w:rPr>
          <w:rFonts w:hint="eastAsia"/>
        </w:rPr>
        <w:t>本</w:t>
      </w:r>
      <w:r>
        <w:t>级财政当年拨付的资金。</w:t>
      </w:r>
    </w:p>
    <w:p>
      <w:pPr>
        <w:spacing w:line="560" w:lineRule="exact"/>
        <w:ind w:firstLine="632" w:firstLineChars="200"/>
        <w:rPr>
          <w:rFonts w:hint="eastAsia" w:eastAsia="仿宋_GB2312"/>
          <w:lang w:eastAsia="zh-CN"/>
        </w:rPr>
      </w:pPr>
      <w:r>
        <w:t>2.</w:t>
      </w:r>
      <w:r>
        <w:rPr>
          <w:rFonts w:hint="eastAsia"/>
        </w:rPr>
        <w:t xml:space="preserve"> </w:t>
      </w:r>
      <w:r>
        <w:t>上年结转：指以前年度尚未完成，结转到本年仍按原规定用途继续使用的资金。</w:t>
      </w:r>
    </w:p>
    <w:p>
      <w:pPr>
        <w:spacing w:line="600" w:lineRule="exact"/>
        <w:ind w:firstLine="632" w:firstLineChars="200"/>
        <w:rPr>
          <w:rFonts w:hint="default"/>
          <w:color w:val="000000"/>
          <w:lang w:val="en-US"/>
        </w:rPr>
      </w:pPr>
      <w:r>
        <w:rPr>
          <w:rFonts w:hint="eastAsia" w:ascii="Times New Roman" w:hAnsi="Times New Roman" w:cs="Times New Roman"/>
          <w:b w:val="0"/>
          <w:bCs w:val="0"/>
          <w:szCs w:val="32"/>
          <w:highlight w:val="none"/>
          <w:lang w:val="en-US" w:eastAsia="zh-CN"/>
        </w:rPr>
        <w:t xml:space="preserve">3. </w:t>
      </w:r>
      <w:r>
        <w:rPr>
          <w:rFonts w:hint="eastAsia" w:ascii="Times New Roman" w:hAnsi="Times New Roman" w:cs="Times New Roman"/>
          <w:b w:val="0"/>
          <w:bCs w:val="0"/>
          <w:szCs w:val="32"/>
          <w:highlight w:val="none"/>
          <w:lang w:eastAsia="zh-CN"/>
        </w:rPr>
        <w:t>公共安全支出</w:t>
      </w:r>
      <w:r>
        <w:rPr>
          <w:rFonts w:hint="eastAsia" w:ascii="Times New Roman" w:hAnsi="Times New Roman" w:cs="Times New Roman"/>
          <w:b w:val="0"/>
          <w:bCs w:val="0"/>
          <w:szCs w:val="32"/>
          <w:highlight w:val="none"/>
        </w:rPr>
        <w:t>（</w:t>
      </w:r>
      <w:r>
        <w:rPr>
          <w:rFonts w:hint="eastAsia" w:ascii="Times New Roman" w:hAnsi="Times New Roman" w:cs="Times New Roman"/>
          <w:b w:val="0"/>
          <w:bCs w:val="0"/>
          <w:szCs w:val="32"/>
          <w:highlight w:val="none"/>
          <w:lang w:val="en-US" w:eastAsia="zh-CN"/>
        </w:rPr>
        <w:t>204</w:t>
      </w:r>
      <w:r>
        <w:rPr>
          <w:rFonts w:hint="eastAsia" w:ascii="Times New Roman" w:hAnsi="Times New Roman" w:cs="Times New Roman"/>
          <w:b w:val="0"/>
          <w:bCs w:val="0"/>
          <w:szCs w:val="32"/>
          <w:highlight w:val="none"/>
        </w:rPr>
        <w:t>）</w:t>
      </w:r>
      <w:r>
        <w:rPr>
          <w:rFonts w:hint="eastAsia" w:ascii="Times New Roman" w:hAnsi="Times New Roman" w:cs="Times New Roman"/>
          <w:b w:val="0"/>
          <w:bCs w:val="0"/>
          <w:szCs w:val="32"/>
          <w:highlight w:val="none"/>
          <w:lang w:eastAsia="zh-CN"/>
        </w:rPr>
        <w:t>司法</w:t>
      </w:r>
      <w:r>
        <w:rPr>
          <w:rFonts w:hint="eastAsia" w:ascii="Times New Roman" w:hAnsi="Times New Roman" w:cs="Times New Roman"/>
          <w:b w:val="0"/>
          <w:bCs w:val="0"/>
          <w:szCs w:val="32"/>
          <w:highlight w:val="none"/>
        </w:rPr>
        <w:t>（</w:t>
      </w:r>
      <w:r>
        <w:rPr>
          <w:rFonts w:hint="eastAsia" w:ascii="Times New Roman" w:hAnsi="Times New Roman" w:cs="Times New Roman"/>
          <w:b w:val="0"/>
          <w:bCs w:val="0"/>
          <w:szCs w:val="32"/>
          <w:highlight w:val="none"/>
          <w:lang w:val="en-US" w:eastAsia="zh-CN"/>
        </w:rPr>
        <w:t>06</w:t>
      </w:r>
      <w:r>
        <w:rPr>
          <w:rFonts w:hint="eastAsia" w:ascii="Times New Roman" w:hAnsi="Times New Roman" w:cs="Times New Roman"/>
          <w:b w:val="0"/>
          <w:bCs w:val="0"/>
          <w:szCs w:val="32"/>
          <w:highlight w:val="none"/>
        </w:rPr>
        <w:t>）</w:t>
      </w:r>
      <w:r>
        <w:rPr>
          <w:rFonts w:hint="eastAsia" w:ascii="Times New Roman" w:hAnsi="Times New Roman" w:cs="Times New Roman"/>
          <w:b w:val="0"/>
          <w:bCs w:val="0"/>
          <w:szCs w:val="32"/>
          <w:highlight w:val="none"/>
          <w:lang w:eastAsia="zh-CN"/>
        </w:rPr>
        <w:t>行政</w:t>
      </w:r>
      <w:r>
        <w:rPr>
          <w:rFonts w:hint="eastAsia" w:ascii="Times New Roman" w:hAnsi="Times New Roman" w:cs="Times New Roman"/>
          <w:b w:val="0"/>
          <w:bCs w:val="0"/>
          <w:szCs w:val="32"/>
          <w:highlight w:val="none"/>
        </w:rPr>
        <w:t>运行（</w:t>
      </w:r>
      <w:r>
        <w:rPr>
          <w:rFonts w:hint="eastAsia" w:ascii="Times New Roman" w:hAnsi="Times New Roman" w:cs="Times New Roman"/>
          <w:b w:val="0"/>
          <w:bCs w:val="0"/>
          <w:szCs w:val="32"/>
          <w:highlight w:val="none"/>
          <w:lang w:val="en-US" w:eastAsia="zh-CN"/>
        </w:rPr>
        <w:t>01</w:t>
      </w:r>
      <w:r>
        <w:rPr>
          <w:rFonts w:hint="eastAsia" w:ascii="Times New Roman" w:hAnsi="Times New Roman" w:cs="Times New Roman"/>
          <w:b w:val="0"/>
          <w:bCs w:val="0"/>
          <w:szCs w:val="32"/>
          <w:highlight w:val="none"/>
        </w:rPr>
        <w:t>）</w:t>
      </w:r>
      <w:r>
        <w:rPr>
          <w:rFonts w:hint="eastAsia" w:ascii="Times New Roman" w:hAnsi="Times New Roman" w:cs="Times New Roman"/>
          <w:b w:val="0"/>
          <w:bCs w:val="0"/>
          <w:szCs w:val="32"/>
          <w:highlight w:val="none"/>
          <w:lang w:val="en-US" w:eastAsia="zh-CN"/>
        </w:rPr>
        <w:t>:</w:t>
      </w:r>
      <w:r>
        <w:rPr>
          <w:rFonts w:hint="eastAsia"/>
          <w:color w:val="000000"/>
          <w:lang w:eastAsia="zh-CN"/>
        </w:rPr>
        <w:t>反映行政单位（包括实行公务员管理的事业单位）的基本支出</w:t>
      </w:r>
      <w:r>
        <w:t>。</w:t>
      </w:r>
    </w:p>
    <w:p>
      <w:pPr>
        <w:ind w:firstLine="632" w:firstLineChars="200"/>
        <w:rPr>
          <w:rFonts w:hint="eastAsia"/>
          <w:color w:val="000000"/>
          <w:lang w:eastAsia="zh-CN"/>
        </w:rPr>
      </w:pPr>
      <w:r>
        <w:rPr>
          <w:rFonts w:ascii="Times New Roman" w:hAnsi="Times New Roman" w:cs="Times New Roman"/>
          <w:b w:val="0"/>
          <w:bCs w:val="0"/>
          <w:szCs w:val="32"/>
          <w:highlight w:val="none"/>
        </w:rPr>
        <w:t>4.</w:t>
      </w:r>
      <w:r>
        <w:rPr>
          <w:rFonts w:hint="eastAsia" w:ascii="Times New Roman" w:hAnsi="Times New Roman" w:cs="Times New Roman"/>
          <w:b w:val="0"/>
          <w:bCs w:val="0"/>
          <w:szCs w:val="32"/>
          <w:highlight w:val="none"/>
        </w:rPr>
        <w:t xml:space="preserve"> </w:t>
      </w:r>
      <w:r>
        <w:rPr>
          <w:rFonts w:hint="eastAsia" w:ascii="Times New Roman" w:hAnsi="Times New Roman" w:cs="Times New Roman"/>
          <w:b w:val="0"/>
          <w:bCs w:val="0"/>
          <w:szCs w:val="32"/>
          <w:highlight w:val="none"/>
          <w:lang w:eastAsia="zh-CN"/>
        </w:rPr>
        <w:t>公共安全支出</w:t>
      </w:r>
      <w:r>
        <w:rPr>
          <w:rFonts w:hint="eastAsia" w:ascii="Times New Roman" w:hAnsi="Times New Roman" w:cs="Times New Roman"/>
          <w:b w:val="0"/>
          <w:bCs w:val="0"/>
          <w:szCs w:val="32"/>
          <w:highlight w:val="none"/>
        </w:rPr>
        <w:t>（</w:t>
      </w:r>
      <w:r>
        <w:rPr>
          <w:rFonts w:hint="eastAsia" w:ascii="Times New Roman" w:hAnsi="Times New Roman" w:cs="Times New Roman"/>
          <w:b w:val="0"/>
          <w:bCs w:val="0"/>
          <w:szCs w:val="32"/>
          <w:highlight w:val="none"/>
          <w:lang w:val="en-US" w:eastAsia="zh-CN"/>
        </w:rPr>
        <w:t>204</w:t>
      </w:r>
      <w:r>
        <w:rPr>
          <w:rFonts w:hint="eastAsia" w:ascii="Times New Roman" w:hAnsi="Times New Roman" w:cs="Times New Roman"/>
          <w:b w:val="0"/>
          <w:bCs w:val="0"/>
          <w:szCs w:val="32"/>
          <w:highlight w:val="none"/>
        </w:rPr>
        <w:t>）</w:t>
      </w:r>
      <w:r>
        <w:rPr>
          <w:rFonts w:hint="eastAsia" w:ascii="Times New Roman" w:hAnsi="Times New Roman" w:cs="Times New Roman"/>
          <w:b w:val="0"/>
          <w:bCs w:val="0"/>
          <w:szCs w:val="32"/>
          <w:highlight w:val="none"/>
          <w:lang w:eastAsia="zh-CN"/>
        </w:rPr>
        <w:t>司法</w:t>
      </w:r>
      <w:r>
        <w:rPr>
          <w:rFonts w:hint="eastAsia" w:ascii="Times New Roman" w:hAnsi="Times New Roman" w:cs="Times New Roman"/>
          <w:b w:val="0"/>
          <w:bCs w:val="0"/>
          <w:szCs w:val="32"/>
          <w:highlight w:val="none"/>
        </w:rPr>
        <w:t>（</w:t>
      </w:r>
      <w:r>
        <w:rPr>
          <w:rFonts w:hint="eastAsia" w:ascii="Times New Roman" w:hAnsi="Times New Roman" w:cs="Times New Roman"/>
          <w:b w:val="0"/>
          <w:bCs w:val="0"/>
          <w:szCs w:val="32"/>
          <w:highlight w:val="none"/>
          <w:lang w:val="en-US" w:eastAsia="zh-CN"/>
        </w:rPr>
        <w:t>06</w:t>
      </w:r>
      <w:r>
        <w:rPr>
          <w:rFonts w:hint="eastAsia" w:ascii="Times New Roman" w:hAnsi="Times New Roman" w:cs="Times New Roman"/>
          <w:b w:val="0"/>
          <w:bCs w:val="0"/>
          <w:szCs w:val="32"/>
          <w:highlight w:val="none"/>
        </w:rPr>
        <w:t>）一般行政管理事务（</w:t>
      </w:r>
      <w:r>
        <w:rPr>
          <w:rFonts w:hint="eastAsia" w:ascii="Times New Roman" w:hAnsi="Times New Roman" w:cs="Times New Roman"/>
          <w:b w:val="0"/>
          <w:bCs w:val="0"/>
          <w:szCs w:val="32"/>
          <w:highlight w:val="none"/>
          <w:lang w:val="en-US" w:eastAsia="zh-CN"/>
        </w:rPr>
        <w:t>02</w:t>
      </w:r>
      <w:r>
        <w:rPr>
          <w:rFonts w:hint="eastAsia" w:ascii="Times New Roman" w:hAnsi="Times New Roman" w:cs="Times New Roman"/>
          <w:b w:val="0"/>
          <w:bCs w:val="0"/>
          <w:szCs w:val="32"/>
          <w:highlight w:val="none"/>
        </w:rPr>
        <w:t>）</w:t>
      </w:r>
      <w:r>
        <w:rPr>
          <w:rFonts w:ascii="Times New Roman" w:hAnsi="Times New Roman" w:cs="Times New Roman"/>
          <w:b w:val="0"/>
          <w:bCs w:val="0"/>
          <w:szCs w:val="32"/>
          <w:highlight w:val="none"/>
        </w:rPr>
        <w:t>：</w:t>
      </w:r>
      <w:r>
        <w:rPr>
          <w:rFonts w:hint="eastAsia"/>
          <w:color w:val="000000"/>
          <w:lang w:eastAsia="zh-CN"/>
        </w:rPr>
        <w:t>反映行政单位（包括实行公务员管理的事业单位）未单独设置项级科目的其他项目支出。</w:t>
      </w:r>
    </w:p>
    <w:p>
      <w:pPr>
        <w:ind w:firstLine="632" w:firstLineChars="200"/>
        <w:rPr>
          <w:rFonts w:hint="eastAsia" w:ascii="Times New Roman" w:hAnsi="Times New Roman" w:cs="Times New Roman"/>
          <w:b w:val="0"/>
          <w:bCs w:val="0"/>
          <w:szCs w:val="32"/>
          <w:highlight w:val="none"/>
          <w:lang w:eastAsia="zh-CN"/>
        </w:rPr>
      </w:pPr>
      <w:r>
        <w:rPr>
          <w:rFonts w:ascii="Times New Roman" w:hAnsi="Times New Roman" w:cs="Times New Roman"/>
          <w:b w:val="0"/>
          <w:bCs w:val="0"/>
          <w:szCs w:val="32"/>
          <w:highlight w:val="none"/>
        </w:rPr>
        <w:t>5.</w:t>
      </w:r>
      <w:r>
        <w:rPr>
          <w:rFonts w:hint="eastAsia" w:ascii="Times New Roman" w:hAnsi="Times New Roman" w:cs="Times New Roman"/>
          <w:b w:val="0"/>
          <w:bCs w:val="0"/>
          <w:szCs w:val="32"/>
          <w:highlight w:val="none"/>
        </w:rPr>
        <w:t xml:space="preserve"> </w:t>
      </w:r>
      <w:r>
        <w:rPr>
          <w:rFonts w:hint="eastAsia" w:ascii="Times New Roman" w:hAnsi="Times New Roman" w:cs="Times New Roman"/>
          <w:b w:val="0"/>
          <w:bCs w:val="0"/>
          <w:szCs w:val="32"/>
          <w:highlight w:val="none"/>
          <w:lang w:eastAsia="zh-CN"/>
        </w:rPr>
        <w:t>公共安全支出</w:t>
      </w:r>
      <w:r>
        <w:rPr>
          <w:rFonts w:hint="eastAsia" w:ascii="Times New Roman" w:hAnsi="Times New Roman" w:cs="Times New Roman"/>
          <w:b w:val="0"/>
          <w:bCs w:val="0"/>
          <w:szCs w:val="32"/>
          <w:highlight w:val="none"/>
        </w:rPr>
        <w:t>（</w:t>
      </w:r>
      <w:r>
        <w:rPr>
          <w:rFonts w:hint="eastAsia" w:ascii="Times New Roman" w:hAnsi="Times New Roman" w:cs="Times New Roman"/>
          <w:b w:val="0"/>
          <w:bCs w:val="0"/>
          <w:szCs w:val="32"/>
          <w:highlight w:val="none"/>
          <w:lang w:val="en-US" w:eastAsia="zh-CN"/>
        </w:rPr>
        <w:t>204</w:t>
      </w:r>
      <w:r>
        <w:rPr>
          <w:rFonts w:hint="eastAsia" w:ascii="Times New Roman" w:hAnsi="Times New Roman" w:cs="Times New Roman"/>
          <w:b w:val="0"/>
          <w:bCs w:val="0"/>
          <w:szCs w:val="32"/>
          <w:highlight w:val="none"/>
        </w:rPr>
        <w:t>）</w:t>
      </w:r>
      <w:r>
        <w:rPr>
          <w:rFonts w:hint="eastAsia" w:ascii="Times New Roman" w:hAnsi="Times New Roman" w:cs="Times New Roman"/>
          <w:b w:val="0"/>
          <w:bCs w:val="0"/>
          <w:szCs w:val="32"/>
          <w:highlight w:val="none"/>
          <w:lang w:eastAsia="zh-CN"/>
        </w:rPr>
        <w:t>司法</w:t>
      </w:r>
      <w:r>
        <w:rPr>
          <w:rFonts w:hint="eastAsia" w:ascii="Times New Roman" w:hAnsi="Times New Roman" w:cs="Times New Roman"/>
          <w:b w:val="0"/>
          <w:bCs w:val="0"/>
          <w:szCs w:val="32"/>
          <w:highlight w:val="none"/>
        </w:rPr>
        <w:t>（</w:t>
      </w:r>
      <w:r>
        <w:rPr>
          <w:rFonts w:hint="eastAsia" w:ascii="Times New Roman" w:hAnsi="Times New Roman" w:cs="Times New Roman"/>
          <w:b w:val="0"/>
          <w:bCs w:val="0"/>
          <w:szCs w:val="32"/>
          <w:highlight w:val="none"/>
          <w:lang w:val="en-US" w:eastAsia="zh-CN"/>
        </w:rPr>
        <w:t>06</w:t>
      </w:r>
      <w:r>
        <w:rPr>
          <w:rFonts w:hint="eastAsia" w:ascii="Times New Roman" w:hAnsi="Times New Roman" w:cs="Times New Roman"/>
          <w:b w:val="0"/>
          <w:bCs w:val="0"/>
          <w:szCs w:val="32"/>
          <w:highlight w:val="none"/>
        </w:rPr>
        <w:t>）事业运行（</w:t>
      </w:r>
      <w:r>
        <w:rPr>
          <w:rFonts w:hint="eastAsia" w:ascii="Times New Roman" w:hAnsi="Times New Roman" w:cs="Times New Roman"/>
          <w:b w:val="0"/>
          <w:bCs w:val="0"/>
          <w:szCs w:val="32"/>
          <w:highlight w:val="none"/>
          <w:lang w:val="en-US" w:eastAsia="zh-CN"/>
        </w:rPr>
        <w:t>50</w:t>
      </w:r>
      <w:r>
        <w:rPr>
          <w:rFonts w:hint="eastAsia" w:ascii="Times New Roman" w:hAnsi="Times New Roman" w:cs="Times New Roman"/>
          <w:b w:val="0"/>
          <w:bCs w:val="0"/>
          <w:szCs w:val="32"/>
          <w:highlight w:val="none"/>
        </w:rPr>
        <w:t>）</w:t>
      </w:r>
      <w:r>
        <w:rPr>
          <w:rFonts w:ascii="Times New Roman" w:hAnsi="Times New Roman" w:cs="Times New Roman"/>
          <w:b w:val="0"/>
          <w:bCs w:val="0"/>
          <w:szCs w:val="32"/>
          <w:highlight w:val="none"/>
        </w:rPr>
        <w:t>：</w:t>
      </w:r>
      <w:r>
        <w:rPr>
          <w:rFonts w:hint="eastAsia" w:ascii="Times New Roman" w:hAnsi="Times New Roman" w:cs="Times New Roman"/>
          <w:b w:val="0"/>
          <w:bCs w:val="0"/>
          <w:szCs w:val="32"/>
          <w:highlight w:val="none"/>
          <w:lang w:eastAsia="zh-CN"/>
        </w:rPr>
        <w:t>反映事业单位的基本支出，不包括行政单位（包括实行公务员管理的事业单位）后勤服务中心、医务室等附属事业单位。</w:t>
      </w:r>
    </w:p>
    <w:p>
      <w:pPr>
        <w:ind w:firstLine="632" w:firstLineChars="200"/>
        <w:rPr>
          <w:rFonts w:hint="eastAsia"/>
          <w:lang w:eastAsia="zh-CN"/>
        </w:rPr>
      </w:pPr>
      <w:r>
        <w:rPr>
          <w:rFonts w:hint="eastAsia" w:ascii="Times New Roman" w:hAnsi="Times New Roman" w:cs="Times New Roman"/>
          <w:b w:val="0"/>
          <w:bCs w:val="0"/>
          <w:szCs w:val="32"/>
          <w:highlight w:val="none"/>
          <w:lang w:val="en-US" w:eastAsia="zh-CN"/>
        </w:rPr>
        <w:t>7</w:t>
      </w:r>
      <w:r>
        <w:rPr>
          <w:rFonts w:ascii="Times New Roman" w:hAnsi="Times New Roman" w:cs="Times New Roman"/>
          <w:b w:val="0"/>
          <w:bCs w:val="0"/>
          <w:szCs w:val="32"/>
          <w:highlight w:val="none"/>
        </w:rPr>
        <w:t>.</w:t>
      </w:r>
      <w:r>
        <w:rPr>
          <w:rFonts w:hint="eastAsia" w:ascii="Times New Roman" w:hAnsi="Times New Roman" w:cs="Times New Roman"/>
          <w:b w:val="0"/>
          <w:bCs w:val="0"/>
          <w:szCs w:val="32"/>
          <w:highlight w:val="none"/>
        </w:rPr>
        <w:t xml:space="preserve"> </w:t>
      </w:r>
      <w:r>
        <w:rPr>
          <w:rFonts w:hint="eastAsia"/>
          <w:highlight w:val="none"/>
          <w:u w:val="none"/>
        </w:rPr>
        <w:t>社会保障和就业支出（208）行政事业单位养老支出（05）</w:t>
      </w:r>
      <w:r>
        <w:rPr>
          <w:rFonts w:hint="eastAsia"/>
          <w:highlight w:val="none"/>
          <w:u w:val="none"/>
          <w:lang w:eastAsia="zh-CN"/>
        </w:rPr>
        <w:t>行政单位离退休</w:t>
      </w:r>
      <w:r>
        <w:rPr>
          <w:rFonts w:hint="eastAsia"/>
          <w:highlight w:val="none"/>
          <w:u w:val="none"/>
        </w:rPr>
        <w:t>（</w:t>
      </w:r>
      <w:r>
        <w:rPr>
          <w:rFonts w:hint="eastAsia"/>
          <w:highlight w:val="none"/>
          <w:u w:val="none"/>
          <w:lang w:val="en-US" w:eastAsia="zh-CN"/>
        </w:rPr>
        <w:t>01</w:t>
      </w:r>
      <w:r>
        <w:rPr>
          <w:rFonts w:hint="eastAsia"/>
          <w:highlight w:val="none"/>
          <w:u w:val="none"/>
        </w:rPr>
        <w:t>）：</w:t>
      </w:r>
      <w:r>
        <w:rPr>
          <w:rFonts w:hint="eastAsia"/>
          <w:color w:val="000000"/>
          <w:lang w:eastAsia="zh-CN"/>
        </w:rPr>
        <w:t>反映行政单位（包括实行公务员管理的事业单位）开支的离退休经费。</w:t>
      </w:r>
    </w:p>
    <w:p>
      <w:pPr>
        <w:ind w:firstLine="632" w:firstLineChars="200"/>
        <w:rPr>
          <w:rFonts w:ascii="Times New Roman" w:hAnsi="Times New Roman" w:cs="Times New Roman"/>
          <w:b w:val="0"/>
          <w:bCs w:val="0"/>
          <w:szCs w:val="32"/>
          <w:highlight w:val="none"/>
        </w:rPr>
      </w:pPr>
      <w:r>
        <w:rPr>
          <w:rFonts w:hint="eastAsia" w:ascii="Times New Roman" w:hAnsi="Times New Roman" w:cs="Times New Roman"/>
          <w:b w:val="0"/>
          <w:bCs w:val="0"/>
          <w:szCs w:val="32"/>
          <w:highlight w:val="none"/>
          <w:lang w:val="en-US" w:eastAsia="zh-CN"/>
        </w:rPr>
        <w:t>8</w:t>
      </w:r>
      <w:r>
        <w:rPr>
          <w:rFonts w:ascii="Times New Roman" w:hAnsi="Times New Roman" w:cs="Times New Roman"/>
          <w:b w:val="0"/>
          <w:bCs w:val="0"/>
          <w:szCs w:val="32"/>
          <w:highlight w:val="none"/>
        </w:rPr>
        <w:t>.</w:t>
      </w:r>
      <w:r>
        <w:rPr>
          <w:rFonts w:hint="eastAsia" w:ascii="Times New Roman" w:hAnsi="Times New Roman" w:cs="Times New Roman"/>
          <w:b w:val="0"/>
          <w:bCs w:val="0"/>
          <w:szCs w:val="32"/>
          <w:highlight w:val="none"/>
        </w:rPr>
        <w:t xml:space="preserve"> </w:t>
      </w:r>
      <w:r>
        <w:rPr>
          <w:rFonts w:hint="eastAsia"/>
          <w:highlight w:val="none"/>
          <w:u w:val="none"/>
        </w:rPr>
        <w:t>社会保障和就业支出（208）行政事业单位养老支出（05）机关事业单位基本养老保险缴费支出（05）：</w:t>
      </w:r>
      <w:r>
        <w:rPr>
          <w:rFonts w:hint="eastAsia"/>
          <w:color w:val="000000"/>
          <w:lang w:eastAsia="zh-CN"/>
        </w:rPr>
        <w:t>反映机关事业单位养老保险制度由单位实际缴纳的基本养老保险费支出。</w:t>
      </w:r>
    </w:p>
    <w:p>
      <w:pPr>
        <w:spacing w:line="560" w:lineRule="exact"/>
        <w:ind w:firstLine="632" w:firstLineChars="200"/>
        <w:rPr>
          <w:rFonts w:hint="eastAsia"/>
          <w:color w:val="000000"/>
          <w:lang w:eastAsia="zh-CN"/>
        </w:rPr>
      </w:pPr>
      <w:r>
        <w:rPr>
          <w:rFonts w:hint="eastAsia" w:ascii="Times New Roman" w:hAnsi="Times New Roman" w:cs="Times New Roman"/>
          <w:b w:val="0"/>
          <w:bCs w:val="0"/>
          <w:szCs w:val="32"/>
          <w:highlight w:val="none"/>
          <w:lang w:val="en-US" w:eastAsia="zh-CN"/>
        </w:rPr>
        <w:t>9</w:t>
      </w:r>
      <w:r>
        <w:rPr>
          <w:rFonts w:ascii="Times New Roman" w:hAnsi="Times New Roman" w:cs="Times New Roman"/>
          <w:b w:val="0"/>
          <w:bCs w:val="0"/>
          <w:szCs w:val="32"/>
          <w:highlight w:val="none"/>
        </w:rPr>
        <w:t>.</w:t>
      </w:r>
      <w:r>
        <w:rPr>
          <w:rFonts w:hint="eastAsia" w:ascii="Times New Roman" w:hAnsi="Times New Roman" w:cs="Times New Roman"/>
          <w:b w:val="0"/>
          <w:bCs w:val="0"/>
          <w:szCs w:val="32"/>
          <w:highlight w:val="none"/>
        </w:rPr>
        <w:t xml:space="preserve"> </w:t>
      </w:r>
      <w:r>
        <w:rPr>
          <w:rFonts w:hint="eastAsia"/>
          <w:highlight w:val="none"/>
          <w:u w:val="none"/>
        </w:rPr>
        <w:t>社会保障和就业支出（208）行政事业单位养老支出（05）  机关事业单位职业年金缴费支出（0</w:t>
      </w:r>
      <w:r>
        <w:rPr>
          <w:rFonts w:hint="eastAsia"/>
          <w:highlight w:val="none"/>
          <w:u w:val="none"/>
          <w:lang w:val="en-US" w:eastAsia="zh-CN"/>
        </w:rPr>
        <w:t>6</w:t>
      </w:r>
      <w:r>
        <w:rPr>
          <w:rFonts w:hint="eastAsia"/>
          <w:highlight w:val="none"/>
          <w:u w:val="none"/>
        </w:rPr>
        <w:t>）</w:t>
      </w:r>
      <w:r>
        <w:rPr>
          <w:rFonts w:hint="eastAsia"/>
          <w:highlight w:val="none"/>
          <w:u w:val="none"/>
          <w:lang w:eastAsia="zh-CN"/>
        </w:rPr>
        <w:t>：</w:t>
      </w:r>
      <w:r>
        <w:rPr>
          <w:rFonts w:hint="eastAsia"/>
          <w:color w:val="000000"/>
          <w:lang w:eastAsia="zh-CN"/>
        </w:rPr>
        <w:t>反映机关事业单位养老保险制度由单位实际缴纳的职业年金支出。</w:t>
      </w:r>
    </w:p>
    <w:p>
      <w:pPr>
        <w:spacing w:line="560" w:lineRule="exact"/>
        <w:ind w:firstLine="632" w:firstLineChars="200"/>
        <w:rPr>
          <w:rFonts w:hint="eastAsia"/>
          <w:lang w:eastAsia="zh-CN"/>
        </w:rPr>
      </w:pPr>
      <w:r>
        <w:rPr>
          <w:rFonts w:hint="eastAsia" w:ascii="Times New Roman" w:hAnsi="Times New Roman" w:cs="Times New Roman"/>
          <w:b w:val="0"/>
          <w:bCs w:val="0"/>
          <w:szCs w:val="32"/>
          <w:highlight w:val="none"/>
          <w:lang w:val="en-US" w:eastAsia="zh-CN"/>
        </w:rPr>
        <w:t>10</w:t>
      </w:r>
      <w:r>
        <w:rPr>
          <w:rFonts w:ascii="Times New Roman" w:hAnsi="Times New Roman" w:cs="Times New Roman"/>
          <w:b w:val="0"/>
          <w:bCs w:val="0"/>
          <w:szCs w:val="32"/>
          <w:highlight w:val="none"/>
        </w:rPr>
        <w:t>.</w:t>
      </w:r>
      <w:r>
        <w:rPr>
          <w:rFonts w:hint="eastAsia" w:ascii="Times New Roman" w:hAnsi="Times New Roman" w:cs="Times New Roman"/>
          <w:b w:val="0"/>
          <w:bCs w:val="0"/>
          <w:szCs w:val="32"/>
          <w:highlight w:val="none"/>
        </w:rPr>
        <w:t xml:space="preserve"> </w:t>
      </w:r>
      <w:r>
        <w:rPr>
          <w:rFonts w:hint="eastAsia"/>
          <w:highlight w:val="none"/>
          <w:u w:val="none"/>
        </w:rPr>
        <w:t>社会保障和就业支出（208）</w:t>
      </w:r>
      <w:r>
        <w:rPr>
          <w:rFonts w:hint="eastAsia"/>
          <w:highlight w:val="none"/>
          <w:u w:val="none"/>
          <w:lang w:eastAsia="zh-CN"/>
        </w:rPr>
        <w:t>残疾人事业</w:t>
      </w:r>
      <w:r>
        <w:rPr>
          <w:rFonts w:hint="eastAsia"/>
          <w:highlight w:val="none"/>
          <w:u w:val="none"/>
        </w:rPr>
        <w:t>（</w:t>
      </w:r>
      <w:r>
        <w:rPr>
          <w:rFonts w:hint="eastAsia"/>
          <w:highlight w:val="none"/>
          <w:u w:val="none"/>
          <w:lang w:val="en-US" w:eastAsia="zh-CN"/>
        </w:rPr>
        <w:t>11</w:t>
      </w:r>
      <w:r>
        <w:rPr>
          <w:rFonts w:hint="eastAsia"/>
          <w:highlight w:val="none"/>
          <w:u w:val="none"/>
        </w:rPr>
        <w:t>）</w:t>
      </w:r>
      <w:r>
        <w:rPr>
          <w:rFonts w:hint="eastAsia"/>
          <w:highlight w:val="none"/>
          <w:u w:val="none"/>
          <w:lang w:eastAsia="zh-CN"/>
        </w:rPr>
        <w:t>残疾人就业</w:t>
      </w:r>
      <w:r>
        <w:rPr>
          <w:rFonts w:hint="eastAsia"/>
          <w:highlight w:val="none"/>
          <w:u w:val="none"/>
        </w:rPr>
        <w:t>（0</w:t>
      </w:r>
      <w:r>
        <w:rPr>
          <w:rFonts w:hint="eastAsia"/>
          <w:highlight w:val="none"/>
          <w:u w:val="none"/>
          <w:lang w:val="en-US" w:eastAsia="zh-CN"/>
        </w:rPr>
        <w:t>5</w:t>
      </w:r>
      <w:r>
        <w:rPr>
          <w:rFonts w:hint="eastAsia"/>
          <w:highlight w:val="none"/>
          <w:u w:val="none"/>
        </w:rPr>
        <w:t>）</w:t>
      </w:r>
      <w:r>
        <w:rPr>
          <w:rFonts w:hint="eastAsia"/>
          <w:highlight w:val="none"/>
          <w:u w:val="none"/>
          <w:lang w:eastAsia="zh-CN"/>
        </w:rPr>
        <w:t>：</w:t>
      </w:r>
      <w:r>
        <w:rPr>
          <w:rFonts w:hint="eastAsia"/>
          <w:color w:val="000000"/>
          <w:lang w:eastAsia="zh-CN"/>
        </w:rPr>
        <w:t>反映残疾人联合会用于残疾人就业方面的支出。</w:t>
      </w:r>
    </w:p>
    <w:p>
      <w:pPr>
        <w:spacing w:line="560" w:lineRule="exact"/>
        <w:ind w:firstLine="632" w:firstLineChars="200"/>
        <w:rPr>
          <w:rFonts w:hint="eastAsia"/>
          <w:highlight w:val="none"/>
          <w:u w:val="none"/>
        </w:rPr>
      </w:pPr>
      <w:r>
        <w:rPr>
          <w:rFonts w:hint="eastAsia"/>
          <w:highlight w:val="none"/>
          <w:u w:val="none"/>
          <w:lang w:val="en-US" w:eastAsia="zh-CN"/>
        </w:rPr>
        <w:t>11</w:t>
      </w:r>
      <w:r>
        <w:rPr>
          <w:rFonts w:hint="eastAsia"/>
          <w:highlight w:val="none"/>
          <w:u w:val="none"/>
        </w:rPr>
        <w:t>. 社会保障和就业支出（208）其他社会保障和就业（99）其他社会保障和就业支出（</w:t>
      </w:r>
      <w:r>
        <w:rPr>
          <w:rFonts w:hint="eastAsia"/>
          <w:highlight w:val="none"/>
          <w:u w:val="none"/>
          <w:lang w:val="en-US" w:eastAsia="zh-CN"/>
        </w:rPr>
        <w:t>99</w:t>
      </w:r>
      <w:r>
        <w:rPr>
          <w:rFonts w:hint="eastAsia"/>
          <w:highlight w:val="none"/>
          <w:u w:val="none"/>
        </w:rPr>
        <w:t>）：</w:t>
      </w:r>
      <w:r>
        <w:rPr>
          <w:rFonts w:hint="eastAsia"/>
          <w:color w:val="000000"/>
          <w:lang w:eastAsia="zh-CN"/>
        </w:rPr>
        <w:t>反映</w:t>
      </w:r>
      <w:r>
        <w:rPr>
          <w:rFonts w:hint="eastAsia"/>
          <w:highlight w:val="none"/>
          <w:u w:val="none"/>
        </w:rPr>
        <w:t>指除上述项目外其他用于</w:t>
      </w:r>
      <w:r>
        <w:rPr>
          <w:rFonts w:hint="eastAsia"/>
          <w:highlight w:val="none"/>
          <w:u w:val="none"/>
          <w:lang w:eastAsia="zh-CN"/>
        </w:rPr>
        <w:t>社会保障和就业</w:t>
      </w:r>
      <w:r>
        <w:rPr>
          <w:rFonts w:hint="eastAsia"/>
          <w:highlight w:val="none"/>
          <w:u w:val="none"/>
        </w:rPr>
        <w:t>方面的支出。</w:t>
      </w:r>
    </w:p>
    <w:p>
      <w:pPr>
        <w:ind w:firstLine="632" w:firstLineChars="200"/>
        <w:rPr>
          <w:rFonts w:ascii="Times New Roman" w:hAnsi="Times New Roman" w:cs="Times New Roman"/>
          <w:b w:val="0"/>
          <w:bCs w:val="0"/>
          <w:szCs w:val="32"/>
          <w:highlight w:val="none"/>
        </w:rPr>
      </w:pPr>
      <w:r>
        <w:rPr>
          <w:rFonts w:hint="eastAsia" w:ascii="Times New Roman" w:hAnsi="Times New Roman" w:cs="Times New Roman"/>
          <w:b w:val="0"/>
          <w:bCs w:val="0"/>
          <w:szCs w:val="32"/>
          <w:highlight w:val="none"/>
          <w:lang w:val="en-US" w:eastAsia="zh-CN"/>
        </w:rPr>
        <w:t>11</w:t>
      </w:r>
      <w:r>
        <w:rPr>
          <w:rFonts w:ascii="Times New Roman" w:hAnsi="Times New Roman" w:cs="Times New Roman"/>
          <w:b w:val="0"/>
          <w:bCs w:val="0"/>
          <w:szCs w:val="32"/>
          <w:highlight w:val="none"/>
        </w:rPr>
        <w:t>.</w:t>
      </w:r>
      <w:r>
        <w:rPr>
          <w:rFonts w:hint="eastAsia" w:ascii="Times New Roman" w:hAnsi="Times New Roman" w:cs="Times New Roman"/>
          <w:b w:val="0"/>
          <w:bCs w:val="0"/>
          <w:szCs w:val="32"/>
          <w:highlight w:val="none"/>
        </w:rPr>
        <w:t xml:space="preserve"> 卫生健康支出（</w:t>
      </w:r>
      <w:r>
        <w:rPr>
          <w:rFonts w:hint="eastAsia" w:ascii="Times New Roman" w:hAnsi="Times New Roman" w:cs="Times New Roman"/>
          <w:b w:val="0"/>
          <w:bCs w:val="0"/>
          <w:szCs w:val="32"/>
          <w:highlight w:val="none"/>
          <w:lang w:val="en-US" w:eastAsia="zh-CN"/>
        </w:rPr>
        <w:t>210</w:t>
      </w:r>
      <w:r>
        <w:rPr>
          <w:rFonts w:hint="eastAsia" w:ascii="Times New Roman" w:hAnsi="Times New Roman" w:cs="Times New Roman"/>
          <w:b w:val="0"/>
          <w:bCs w:val="0"/>
          <w:szCs w:val="32"/>
          <w:highlight w:val="none"/>
        </w:rPr>
        <w:t>）行政事业单位医疗（</w:t>
      </w:r>
      <w:r>
        <w:rPr>
          <w:rFonts w:hint="eastAsia" w:ascii="Times New Roman" w:hAnsi="Times New Roman" w:cs="Times New Roman"/>
          <w:b w:val="0"/>
          <w:bCs w:val="0"/>
          <w:szCs w:val="32"/>
          <w:highlight w:val="none"/>
          <w:lang w:val="en-US" w:eastAsia="zh-CN"/>
        </w:rPr>
        <w:t>11</w:t>
      </w:r>
      <w:r>
        <w:rPr>
          <w:rFonts w:hint="eastAsia" w:ascii="Times New Roman" w:hAnsi="Times New Roman" w:cs="Times New Roman"/>
          <w:b w:val="0"/>
          <w:bCs w:val="0"/>
          <w:szCs w:val="32"/>
          <w:highlight w:val="none"/>
        </w:rPr>
        <w:t>）行政单位医疗（</w:t>
      </w:r>
      <w:r>
        <w:rPr>
          <w:rFonts w:hint="eastAsia" w:ascii="Times New Roman" w:hAnsi="Times New Roman" w:cs="Times New Roman"/>
          <w:b w:val="0"/>
          <w:bCs w:val="0"/>
          <w:szCs w:val="32"/>
          <w:highlight w:val="none"/>
          <w:lang w:val="en-US" w:eastAsia="zh-CN"/>
        </w:rPr>
        <w:t>01</w:t>
      </w:r>
      <w:r>
        <w:rPr>
          <w:rFonts w:hint="eastAsia" w:ascii="Times New Roman" w:hAnsi="Times New Roman" w:cs="Times New Roman"/>
          <w:b w:val="0"/>
          <w:bCs w:val="0"/>
          <w:szCs w:val="32"/>
          <w:highlight w:val="none"/>
        </w:rPr>
        <w:t>）</w:t>
      </w:r>
      <w:r>
        <w:rPr>
          <w:rFonts w:ascii="Times New Roman" w:hAnsi="Times New Roman" w:cs="Times New Roman"/>
          <w:b w:val="0"/>
          <w:bCs w:val="0"/>
          <w:szCs w:val="32"/>
          <w:highlight w:val="none"/>
        </w:rPr>
        <w:t>：</w:t>
      </w:r>
      <w:r>
        <w:rPr>
          <w:rFonts w:hint="eastAsia"/>
          <w:lang w:eastAsia="zh-CN"/>
        </w:rPr>
        <w:t>反映财政部门安排的行政单位（包括实行公务员管理的事业单位。下同</w:t>
      </w:r>
      <w:r>
        <w:rPr>
          <w:rFonts w:hint="eastAsia"/>
          <w:lang w:val="en-US" w:eastAsia="zh-CN"/>
        </w:rPr>
        <w:t>)，基本医疗保险缴费经费，未参加医疗保险的行政单位的公费医疗经费，按国家规定享受离休人员，红军老战士待遇人员的医疗经费。</w:t>
      </w:r>
    </w:p>
    <w:p>
      <w:pPr>
        <w:ind w:firstLine="632" w:firstLineChars="200"/>
        <w:rPr>
          <w:rFonts w:hint="eastAsia" w:ascii="Times New Roman" w:hAnsi="Times New Roman" w:eastAsia="仿宋_GB2312" w:cs="Times New Roman"/>
          <w:b w:val="0"/>
          <w:bCs w:val="0"/>
          <w:szCs w:val="32"/>
          <w:highlight w:val="none"/>
          <w:lang w:eastAsia="zh-CN"/>
        </w:rPr>
      </w:pPr>
      <w:r>
        <w:rPr>
          <w:rFonts w:hint="eastAsia" w:ascii="Times New Roman" w:hAnsi="Times New Roman" w:cs="Times New Roman"/>
          <w:b w:val="0"/>
          <w:bCs w:val="0"/>
          <w:szCs w:val="32"/>
          <w:highlight w:val="none"/>
          <w:lang w:val="en-US" w:eastAsia="zh-CN"/>
        </w:rPr>
        <w:t>12</w:t>
      </w:r>
      <w:r>
        <w:rPr>
          <w:rFonts w:ascii="Times New Roman" w:hAnsi="Times New Roman" w:cs="Times New Roman"/>
          <w:b w:val="0"/>
          <w:bCs w:val="0"/>
          <w:szCs w:val="32"/>
          <w:highlight w:val="none"/>
        </w:rPr>
        <w:t>.</w:t>
      </w:r>
      <w:r>
        <w:rPr>
          <w:rFonts w:hint="eastAsia" w:ascii="Times New Roman" w:hAnsi="Times New Roman" w:cs="Times New Roman"/>
          <w:b w:val="0"/>
          <w:bCs w:val="0"/>
          <w:szCs w:val="32"/>
          <w:highlight w:val="none"/>
        </w:rPr>
        <w:t xml:space="preserve"> 卫生健康支出（</w:t>
      </w:r>
      <w:r>
        <w:rPr>
          <w:rFonts w:hint="eastAsia" w:ascii="Times New Roman" w:hAnsi="Times New Roman" w:cs="Times New Roman"/>
          <w:b w:val="0"/>
          <w:bCs w:val="0"/>
          <w:szCs w:val="32"/>
          <w:highlight w:val="none"/>
          <w:lang w:val="en-US" w:eastAsia="zh-CN"/>
        </w:rPr>
        <w:t>210</w:t>
      </w:r>
      <w:r>
        <w:rPr>
          <w:rFonts w:hint="eastAsia" w:ascii="Times New Roman" w:hAnsi="Times New Roman" w:cs="Times New Roman"/>
          <w:b w:val="0"/>
          <w:bCs w:val="0"/>
          <w:szCs w:val="32"/>
          <w:highlight w:val="none"/>
        </w:rPr>
        <w:t>）行政事业单位医疗（</w:t>
      </w:r>
      <w:r>
        <w:rPr>
          <w:rFonts w:hint="eastAsia" w:ascii="Times New Roman" w:hAnsi="Times New Roman" w:cs="Times New Roman"/>
          <w:b w:val="0"/>
          <w:bCs w:val="0"/>
          <w:szCs w:val="32"/>
          <w:highlight w:val="none"/>
          <w:lang w:val="en-US" w:eastAsia="zh-CN"/>
        </w:rPr>
        <w:t>11</w:t>
      </w:r>
      <w:r>
        <w:rPr>
          <w:rFonts w:hint="eastAsia" w:ascii="Times New Roman" w:hAnsi="Times New Roman" w:cs="Times New Roman"/>
          <w:b w:val="0"/>
          <w:bCs w:val="0"/>
          <w:szCs w:val="32"/>
          <w:highlight w:val="none"/>
        </w:rPr>
        <w:t>）</w:t>
      </w:r>
      <w:r>
        <w:rPr>
          <w:rFonts w:hint="eastAsia" w:ascii="Times New Roman" w:hAnsi="Times New Roman" w:cs="Times New Roman"/>
          <w:b w:val="0"/>
          <w:bCs w:val="0"/>
          <w:szCs w:val="32"/>
          <w:highlight w:val="none"/>
          <w:lang w:val="en-US" w:eastAsia="zh-CN"/>
        </w:rPr>
        <w:t>事业</w:t>
      </w:r>
      <w:r>
        <w:rPr>
          <w:rFonts w:hint="eastAsia" w:ascii="Times New Roman" w:hAnsi="Times New Roman" w:cs="Times New Roman"/>
          <w:b w:val="0"/>
          <w:bCs w:val="0"/>
          <w:szCs w:val="32"/>
          <w:highlight w:val="none"/>
        </w:rPr>
        <w:t>单位医疗（</w:t>
      </w:r>
      <w:r>
        <w:rPr>
          <w:rFonts w:hint="eastAsia" w:ascii="Times New Roman" w:hAnsi="Times New Roman" w:cs="Times New Roman"/>
          <w:b w:val="0"/>
          <w:bCs w:val="0"/>
          <w:szCs w:val="32"/>
          <w:highlight w:val="none"/>
          <w:lang w:val="en-US" w:eastAsia="zh-CN"/>
        </w:rPr>
        <w:t>02</w:t>
      </w:r>
      <w:r>
        <w:rPr>
          <w:rFonts w:hint="eastAsia" w:ascii="Times New Roman" w:hAnsi="Times New Roman" w:cs="Times New Roman"/>
          <w:b w:val="0"/>
          <w:bCs w:val="0"/>
          <w:szCs w:val="32"/>
          <w:highlight w:val="none"/>
        </w:rPr>
        <w:t>）</w:t>
      </w:r>
      <w:r>
        <w:rPr>
          <w:rFonts w:ascii="Times New Roman" w:hAnsi="Times New Roman" w:cs="Times New Roman"/>
          <w:b w:val="0"/>
          <w:bCs w:val="0"/>
          <w:szCs w:val="32"/>
          <w:highlight w:val="none"/>
        </w:rPr>
        <w:t>：</w:t>
      </w:r>
      <w:r>
        <w:rPr>
          <w:rFonts w:hint="eastAsia" w:ascii="Times New Roman" w:hAnsi="Times New Roman" w:cs="Times New Roman"/>
          <w:b w:val="0"/>
          <w:bCs w:val="0"/>
          <w:szCs w:val="32"/>
          <w:highlight w:val="none"/>
          <w:lang w:eastAsia="zh-CN"/>
        </w:rPr>
        <w:t>反映财政部门安排的事业单位基本医疗保险缴费经费，未参加医疗保险的事业单位的公费医疗经费，按国家规定享受离休人员待遇的医疗经费。</w:t>
      </w:r>
    </w:p>
    <w:p>
      <w:pPr>
        <w:ind w:firstLine="632" w:firstLineChars="200"/>
        <w:rPr>
          <w:rFonts w:hint="eastAsia" w:ascii="Times New Roman" w:hAnsi="Times New Roman" w:eastAsia="仿宋_GB2312" w:cs="Times New Roman"/>
          <w:b w:val="0"/>
          <w:bCs w:val="0"/>
          <w:szCs w:val="32"/>
          <w:highlight w:val="none"/>
          <w:lang w:eastAsia="zh-CN"/>
        </w:rPr>
      </w:pPr>
      <w:r>
        <w:rPr>
          <w:rFonts w:ascii="Times New Roman" w:hAnsi="Times New Roman" w:cs="Times New Roman"/>
          <w:b w:val="0"/>
          <w:bCs w:val="0"/>
          <w:szCs w:val="32"/>
          <w:highlight w:val="none"/>
        </w:rPr>
        <w:t>1</w:t>
      </w:r>
      <w:r>
        <w:rPr>
          <w:rFonts w:hint="eastAsia" w:ascii="Times New Roman" w:hAnsi="Times New Roman" w:cs="Times New Roman"/>
          <w:b w:val="0"/>
          <w:bCs w:val="0"/>
          <w:szCs w:val="32"/>
          <w:highlight w:val="none"/>
          <w:lang w:val="en-US" w:eastAsia="zh-CN"/>
        </w:rPr>
        <w:t>3</w:t>
      </w:r>
      <w:r>
        <w:rPr>
          <w:rFonts w:ascii="Times New Roman" w:hAnsi="Times New Roman" w:cs="Times New Roman"/>
          <w:b w:val="0"/>
          <w:bCs w:val="0"/>
          <w:szCs w:val="32"/>
          <w:highlight w:val="none"/>
        </w:rPr>
        <w:t>.</w:t>
      </w:r>
      <w:r>
        <w:rPr>
          <w:rFonts w:hint="eastAsia" w:ascii="Times New Roman" w:hAnsi="Times New Roman" w:cs="Times New Roman"/>
          <w:b w:val="0"/>
          <w:bCs w:val="0"/>
          <w:szCs w:val="32"/>
          <w:highlight w:val="none"/>
        </w:rPr>
        <w:t xml:space="preserve"> 卫生健康支出（</w:t>
      </w:r>
      <w:r>
        <w:rPr>
          <w:rFonts w:hint="eastAsia" w:ascii="Times New Roman" w:hAnsi="Times New Roman" w:cs="Times New Roman"/>
          <w:b w:val="0"/>
          <w:bCs w:val="0"/>
          <w:szCs w:val="32"/>
          <w:highlight w:val="none"/>
          <w:lang w:val="en-US" w:eastAsia="zh-CN"/>
        </w:rPr>
        <w:t>210</w:t>
      </w:r>
      <w:r>
        <w:rPr>
          <w:rFonts w:hint="eastAsia" w:ascii="Times New Roman" w:hAnsi="Times New Roman" w:cs="Times New Roman"/>
          <w:b w:val="0"/>
          <w:bCs w:val="0"/>
          <w:szCs w:val="32"/>
          <w:highlight w:val="none"/>
        </w:rPr>
        <w:t>）行政事业单位医疗（</w:t>
      </w:r>
      <w:r>
        <w:rPr>
          <w:rFonts w:hint="eastAsia" w:ascii="Times New Roman" w:hAnsi="Times New Roman" w:cs="Times New Roman"/>
          <w:b w:val="0"/>
          <w:bCs w:val="0"/>
          <w:szCs w:val="32"/>
          <w:highlight w:val="none"/>
          <w:lang w:val="en-US" w:eastAsia="zh-CN"/>
        </w:rPr>
        <w:t>11</w:t>
      </w:r>
      <w:r>
        <w:rPr>
          <w:rFonts w:hint="eastAsia" w:ascii="Times New Roman" w:hAnsi="Times New Roman" w:cs="Times New Roman"/>
          <w:b w:val="0"/>
          <w:bCs w:val="0"/>
          <w:szCs w:val="32"/>
          <w:highlight w:val="none"/>
        </w:rPr>
        <w:t>）公务员医疗补助（</w:t>
      </w:r>
      <w:r>
        <w:rPr>
          <w:rFonts w:hint="eastAsia" w:ascii="Times New Roman" w:hAnsi="Times New Roman" w:cs="Times New Roman"/>
          <w:b w:val="0"/>
          <w:bCs w:val="0"/>
          <w:szCs w:val="32"/>
          <w:highlight w:val="none"/>
          <w:lang w:val="en-US" w:eastAsia="zh-CN"/>
        </w:rPr>
        <w:t>03</w:t>
      </w:r>
      <w:r>
        <w:rPr>
          <w:rFonts w:hint="eastAsia" w:ascii="Times New Roman" w:hAnsi="Times New Roman" w:cs="Times New Roman"/>
          <w:b w:val="0"/>
          <w:bCs w:val="0"/>
          <w:szCs w:val="32"/>
          <w:highlight w:val="none"/>
        </w:rPr>
        <w:t>）</w:t>
      </w:r>
      <w:r>
        <w:rPr>
          <w:rFonts w:ascii="Times New Roman" w:hAnsi="Times New Roman" w:cs="Times New Roman"/>
          <w:b w:val="0"/>
          <w:bCs w:val="0"/>
          <w:szCs w:val="32"/>
          <w:highlight w:val="none"/>
        </w:rPr>
        <w:t>：</w:t>
      </w:r>
      <w:r>
        <w:rPr>
          <w:rFonts w:hint="eastAsia" w:ascii="Times New Roman" w:hAnsi="Times New Roman" w:cs="Times New Roman"/>
          <w:b w:val="0"/>
          <w:bCs w:val="0"/>
          <w:szCs w:val="32"/>
          <w:highlight w:val="none"/>
          <w:lang w:eastAsia="zh-CN"/>
        </w:rPr>
        <w:t>反映财政部门安排的公务员的医疗补助经费。</w:t>
      </w:r>
    </w:p>
    <w:p>
      <w:pPr>
        <w:ind w:firstLine="632" w:firstLineChars="200"/>
        <w:rPr>
          <w:rFonts w:hint="eastAsia" w:ascii="Times New Roman" w:hAnsi="Times New Roman" w:cs="Times New Roman"/>
          <w:b w:val="0"/>
          <w:bCs w:val="0"/>
          <w:szCs w:val="32"/>
          <w:highlight w:val="none"/>
          <w:lang w:eastAsia="zh-CN"/>
        </w:rPr>
      </w:pPr>
      <w:r>
        <w:rPr>
          <w:rFonts w:ascii="Times New Roman" w:hAnsi="Times New Roman" w:cs="Times New Roman"/>
          <w:b w:val="0"/>
          <w:bCs w:val="0"/>
          <w:szCs w:val="32"/>
          <w:highlight w:val="none"/>
        </w:rPr>
        <w:t>1</w:t>
      </w:r>
      <w:r>
        <w:rPr>
          <w:rFonts w:hint="eastAsia" w:ascii="Times New Roman" w:hAnsi="Times New Roman" w:cs="Times New Roman"/>
          <w:b w:val="0"/>
          <w:bCs w:val="0"/>
          <w:szCs w:val="32"/>
          <w:highlight w:val="none"/>
          <w:lang w:val="en-US" w:eastAsia="zh-CN"/>
        </w:rPr>
        <w:t>4</w:t>
      </w:r>
      <w:r>
        <w:rPr>
          <w:rFonts w:ascii="Times New Roman" w:hAnsi="Times New Roman" w:cs="Times New Roman"/>
          <w:b w:val="0"/>
          <w:bCs w:val="0"/>
          <w:szCs w:val="32"/>
          <w:highlight w:val="none"/>
        </w:rPr>
        <w:t>.</w:t>
      </w:r>
      <w:r>
        <w:rPr>
          <w:rFonts w:hint="eastAsia" w:ascii="Times New Roman" w:hAnsi="Times New Roman" w:cs="Times New Roman"/>
          <w:b w:val="0"/>
          <w:bCs w:val="0"/>
          <w:szCs w:val="32"/>
          <w:highlight w:val="none"/>
        </w:rPr>
        <w:t xml:space="preserve"> 住房保障支出（</w:t>
      </w:r>
      <w:r>
        <w:rPr>
          <w:rFonts w:hint="eastAsia" w:ascii="Times New Roman" w:hAnsi="Times New Roman" w:cs="Times New Roman"/>
          <w:b w:val="0"/>
          <w:bCs w:val="0"/>
          <w:szCs w:val="32"/>
          <w:highlight w:val="none"/>
          <w:lang w:val="en-US" w:eastAsia="zh-CN"/>
        </w:rPr>
        <w:t>221</w:t>
      </w:r>
      <w:r>
        <w:rPr>
          <w:rFonts w:hint="eastAsia" w:ascii="Times New Roman" w:hAnsi="Times New Roman" w:cs="Times New Roman"/>
          <w:b w:val="0"/>
          <w:bCs w:val="0"/>
          <w:szCs w:val="32"/>
          <w:highlight w:val="none"/>
        </w:rPr>
        <w:t>）住房改革支出（</w:t>
      </w:r>
      <w:r>
        <w:rPr>
          <w:rFonts w:hint="eastAsia" w:ascii="Times New Roman" w:hAnsi="Times New Roman" w:cs="Times New Roman"/>
          <w:b w:val="0"/>
          <w:bCs w:val="0"/>
          <w:szCs w:val="32"/>
          <w:highlight w:val="none"/>
          <w:lang w:val="en-US" w:eastAsia="zh-CN"/>
        </w:rPr>
        <w:t>02</w:t>
      </w:r>
      <w:r>
        <w:rPr>
          <w:rFonts w:hint="eastAsia" w:ascii="Times New Roman" w:hAnsi="Times New Roman" w:cs="Times New Roman"/>
          <w:b w:val="0"/>
          <w:bCs w:val="0"/>
          <w:szCs w:val="32"/>
          <w:highlight w:val="none"/>
        </w:rPr>
        <w:t>）住房公积金（</w:t>
      </w:r>
      <w:r>
        <w:rPr>
          <w:rFonts w:hint="eastAsia" w:ascii="Times New Roman" w:hAnsi="Times New Roman" w:cs="Times New Roman"/>
          <w:b w:val="0"/>
          <w:bCs w:val="0"/>
          <w:szCs w:val="32"/>
          <w:highlight w:val="none"/>
          <w:lang w:val="en-US" w:eastAsia="zh-CN"/>
        </w:rPr>
        <w:t>01</w:t>
      </w:r>
      <w:r>
        <w:rPr>
          <w:rFonts w:hint="eastAsia" w:ascii="Times New Roman" w:hAnsi="Times New Roman" w:cs="Times New Roman"/>
          <w:b w:val="0"/>
          <w:bCs w:val="0"/>
          <w:szCs w:val="32"/>
          <w:highlight w:val="none"/>
        </w:rPr>
        <w:t>）</w:t>
      </w:r>
      <w:r>
        <w:rPr>
          <w:rFonts w:ascii="Times New Roman" w:hAnsi="Times New Roman" w:cs="Times New Roman"/>
          <w:b w:val="0"/>
          <w:bCs w:val="0"/>
          <w:szCs w:val="32"/>
          <w:highlight w:val="none"/>
        </w:rPr>
        <w:t>：</w:t>
      </w:r>
      <w:r>
        <w:rPr>
          <w:rFonts w:hint="eastAsia" w:ascii="Times New Roman" w:hAnsi="Times New Roman" w:cs="Times New Roman"/>
          <w:b w:val="0"/>
          <w:bCs w:val="0"/>
          <w:szCs w:val="32"/>
          <w:highlight w:val="none"/>
          <w:lang w:eastAsia="zh-CN"/>
        </w:rPr>
        <w:t>反映行政事业单位按人力资源和社会保障部，财政部规定的基本工资和津贴补贴以及规定比例为职工缴纳的住房公积金。</w:t>
      </w:r>
    </w:p>
    <w:p/>
    <w:sectPr>
      <w:headerReference r:id="rId3" w:type="default"/>
      <w:footerReference r:id="rId4" w:type="default"/>
      <w:footerReference r:id="rId5" w:type="even"/>
      <w:pgSz w:w="11906" w:h="16838"/>
      <w:pgMar w:top="2098" w:right="1474" w:bottom="1985" w:left="1588" w:header="851" w:footer="1701" w:gutter="0"/>
      <w:pgNumType w:fmt="numberInDash"/>
      <w:cols w:space="720" w:num="1"/>
      <w:titlePg/>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仿宋简体">
    <w:altName w:val="微软雅黑"/>
    <w:panose1 w:val="02010601030101010101"/>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简体">
    <w:panose1 w:val="02000000000000000000"/>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ind w:left="320" w:leftChars="100" w:right="320" w:rightChars="100"/>
      <w:rPr>
        <w:rStyle w:val="7"/>
        <w:rFonts w:ascii="宋体" w:hAnsi="宋体" w:eastAsia="宋体"/>
        <w:sz w:val="28"/>
        <w:szCs w:val="28"/>
      </w:rPr>
    </w:pPr>
    <w:r>
      <w:rPr>
        <w:rFonts w:ascii="宋体" w:hAnsi="宋体" w:eastAsia="宋体"/>
        <w:sz w:val="28"/>
        <w:szCs w:val="28"/>
      </w:rPr>
      <w:fldChar w:fldCharType="begin"/>
    </w:r>
    <w:r>
      <w:rPr>
        <w:rStyle w:val="7"/>
        <w:rFonts w:ascii="宋体" w:hAnsi="宋体" w:eastAsia="宋体"/>
        <w:sz w:val="28"/>
        <w:szCs w:val="28"/>
      </w:rPr>
      <w:instrText xml:space="preserve">PAGE  </w:instrText>
    </w:r>
    <w:r>
      <w:rPr>
        <w:rFonts w:ascii="宋体" w:hAnsi="宋体" w:eastAsia="宋体"/>
        <w:sz w:val="28"/>
        <w:szCs w:val="28"/>
      </w:rPr>
      <w:fldChar w:fldCharType="separate"/>
    </w:r>
    <w:r>
      <w:rPr>
        <w:rStyle w:val="7"/>
        <w:rFonts w:ascii="宋体" w:hAnsi="宋体" w:eastAsia="宋体"/>
        <w:sz w:val="28"/>
        <w:szCs w:val="28"/>
      </w:rPr>
      <w:t>- 12 -</w:t>
    </w:r>
    <w:r>
      <w:rPr>
        <w:rFonts w:ascii="宋体" w:hAnsi="宋体" w:eastAsia="宋体"/>
        <w:sz w:val="28"/>
        <w:szCs w:val="28"/>
      </w:rPr>
      <w:fldChar w:fldCharType="end"/>
    </w:r>
  </w:p>
  <w:p>
    <w:pPr>
      <w:pStyle w:val="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7"/>
      </w:rPr>
    </w:pPr>
    <w:r>
      <w:fldChar w:fldCharType="begin"/>
    </w:r>
    <w:r>
      <w:rPr>
        <w:rStyle w:val="7"/>
      </w:rPr>
      <w:instrText xml:space="preserve">PAGE  </w:instrText>
    </w:r>
    <w:r>
      <w:fldChar w:fldCharType="end"/>
    </w:r>
  </w:p>
  <w:p>
    <w:pPr>
      <w:pStyle w:val="3"/>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CB9878"/>
    <w:multiLevelType w:val="singleLevel"/>
    <w:tmpl w:val="8CCB9878"/>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U2Y2JiYzQ2NDU1NmM0MmUyMDFkNDI1MjI4NDBhNzEifQ=="/>
  </w:docVars>
  <w:rsids>
    <w:rsidRoot w:val="76511ED1"/>
    <w:rsid w:val="000E27FC"/>
    <w:rsid w:val="043B3CA8"/>
    <w:rsid w:val="066D6737"/>
    <w:rsid w:val="06D576F6"/>
    <w:rsid w:val="07B505C9"/>
    <w:rsid w:val="08850B9A"/>
    <w:rsid w:val="093971EE"/>
    <w:rsid w:val="0C4D7511"/>
    <w:rsid w:val="0CA30B4B"/>
    <w:rsid w:val="0D9710B8"/>
    <w:rsid w:val="0DE22AE9"/>
    <w:rsid w:val="173947A8"/>
    <w:rsid w:val="19EF621A"/>
    <w:rsid w:val="1BC937E4"/>
    <w:rsid w:val="1C4B7CD4"/>
    <w:rsid w:val="1F340D57"/>
    <w:rsid w:val="203A248E"/>
    <w:rsid w:val="21675A5C"/>
    <w:rsid w:val="22041F47"/>
    <w:rsid w:val="27696E17"/>
    <w:rsid w:val="29402C84"/>
    <w:rsid w:val="32483550"/>
    <w:rsid w:val="33FB458F"/>
    <w:rsid w:val="34EB3EDF"/>
    <w:rsid w:val="3972220F"/>
    <w:rsid w:val="3CDA458C"/>
    <w:rsid w:val="3F433E5A"/>
    <w:rsid w:val="40DD1082"/>
    <w:rsid w:val="44C87A91"/>
    <w:rsid w:val="4BB210ED"/>
    <w:rsid w:val="4DDC324D"/>
    <w:rsid w:val="4FFF464D"/>
    <w:rsid w:val="50033F23"/>
    <w:rsid w:val="501E35C9"/>
    <w:rsid w:val="50A20B69"/>
    <w:rsid w:val="53D9769C"/>
    <w:rsid w:val="574B58D4"/>
    <w:rsid w:val="646F5CD4"/>
    <w:rsid w:val="66DE4B35"/>
    <w:rsid w:val="6BD66B41"/>
    <w:rsid w:val="74A928D4"/>
    <w:rsid w:val="76511E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style>
  <w:style w:type="paragraph" w:customStyle="1" w:styleId="8">
    <w:name w:val="常用样式（方正仿宋简）"/>
    <w:basedOn w:val="1"/>
    <w:next w:val="1"/>
    <w:qFormat/>
    <w:uiPriority w:val="0"/>
    <w:pPr>
      <w:spacing w:line="560" w:lineRule="exact"/>
      <w:ind w:firstLine="640" w:firstLineChars="200"/>
    </w:pPr>
    <w:rPr>
      <w:rFonts w:ascii="Times New Roman" w:hAnsi="Times New Roman" w:eastAsia="方正仿宋简体" w:cs="Times New Roman"/>
      <w:sz w:val="32"/>
      <w:szCs w:val="32"/>
    </w:rPr>
  </w:style>
  <w:style w:type="paragraph" w:customStyle="1" w:styleId="9">
    <w:name w:val="文档正文"/>
    <w:qFormat/>
    <w:uiPriority w:val="0"/>
    <w:pPr>
      <w:adjustRightInd w:val="0"/>
      <w:snapToGrid w:val="0"/>
      <w:spacing w:after="200" w:line="480" w:lineRule="atLeast"/>
      <w:textAlignment w:val="baseline"/>
    </w:pPr>
    <w:rPr>
      <w:rFonts w:ascii="Arial" w:hAnsi="Arial" w:eastAsia="微软雅黑" w:cs="Times New Roman"/>
      <w:kern w:val="0"/>
      <w:sz w:val="22"/>
      <w:szCs w:val="22"/>
      <w:lang w:val="en-US" w:eastAsia="zh-CN" w:bidi="ar-SA"/>
    </w:rPr>
  </w:style>
  <w:style w:type="paragraph" w:customStyle="1" w:styleId="10">
    <w:name w:val="UserStyle_8"/>
    <w:qFormat/>
    <w:uiPriority w:val="0"/>
    <w:pPr>
      <w:widowControl w:val="0"/>
      <w:jc w:val="both"/>
      <w:textAlignment w:val="baseline"/>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44</TotalTime>
  <ScaleCrop>false</ScaleCrop>
  <LinksUpToDate>false</LinksUpToDate>
  <CharactersWithSpaces>0</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2024-01-22T10:34:00Z</dcterms:created>
  <dc:creator>Administrator</dc:creator>
  <cp:lastModifiedBy>Administrator</cp:lastModifiedBy>
  <dcterms:modified xsi:type="dcterms:W3CDTF">2024-01-25T03:27:20Z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FB84144CEDB24452AD30AA8F5C32B806_13</vt:lpwstr>
  </property>
</Properties>
</file>