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遂宁市船山区卫生健康局</w:t>
      </w:r>
    </w:p>
    <w:p>
      <w:pPr>
        <w:spacing w:line="4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行政权力责任清单</w:t>
      </w:r>
    </w:p>
    <w:p>
      <w:pPr>
        <w:spacing w:line="380" w:lineRule="exact"/>
        <w:rPr>
          <w:rFonts w:ascii="宋体" w:hAnsi="宋体" w:cs="宋体"/>
          <w:szCs w:val="21"/>
        </w:rPr>
      </w:pPr>
      <w:r>
        <w:rPr>
          <w:rFonts w:hint="eastAsia" w:ascii="黑体" w:hAnsi="宋体" w:eastAsia="黑体"/>
          <w:sz w:val="32"/>
          <w:szCs w:val="32"/>
        </w:rPr>
        <w:t>表1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trPr>
        <w:tc>
          <w:tcPr>
            <w:tcW w:w="1951" w:type="dxa"/>
            <w:vAlign w:val="center"/>
          </w:tcPr>
          <w:p>
            <w:pPr>
              <w:spacing w:line="300" w:lineRule="exact"/>
              <w:jc w:val="center"/>
              <w:rPr>
                <w:rFonts w:ascii="宋体" w:hAnsi="宋体" w:cs="宋体"/>
                <w:szCs w:val="21"/>
              </w:rPr>
            </w:pPr>
            <w:r>
              <w:rPr>
                <w:rFonts w:hint="eastAsia" w:ascii="宋体" w:hAnsi="宋体" w:cs="宋体"/>
                <w:szCs w:val="21"/>
              </w:rPr>
              <w:t>主体责任</w:t>
            </w:r>
          </w:p>
        </w:tc>
        <w:tc>
          <w:tcPr>
            <w:tcW w:w="7109" w:type="dxa"/>
          </w:tcPr>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组织拟订全区卫生健康政策。负责拟订卫生健康事业发展政策、规划并组织实施。统筹规划全区卫生健康资源配置。制定并组织实施推进卫生健康基本公共服务均等化、普惠化、便捷化和公共资源向基层延伸等政策措施。</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牵头推进全区深化医药卫生体制改革。研究提出深化改革重大政策、措施的建议。牵头负责全区分级诊疗、现代医院管理等多项基本医疗卫生制度建设。制定并组织实施推动卫生健康公共服务提供主体多元化、提供方式多样化的政策措施。</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制定并组织落实全区疾病预防控制规划、免疫规划以及严重危害人民健康的艾滋病等重大传染病、寄生虫病、地方病等公共卫生问题的干预措施。负责全区卫生应急工作，组织和指导全区突发公共卫生事件预防控制和各类突发公共事件的医疗卫生救援。按照管理权限发布传染病疫情信息、突发公共卫生事件应急处置信息。依照国家检疫传染病和监测传染病目录，参与开展检疫监测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贯彻实施中医药发展规划和技术规范，负责中医医疗机构的监督管理，促进中医药资源的保护、开发和合理利用。</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贯彻落实国家应对人口老龄化政策措施。负责推进老年健康服务体系建设和医养结合工作。承担区老龄工作委员会日常工作。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贯彻落实国家药物政策和国家基本药物制度。开展药械使用监测、临床综合评价和短缺药品预警，组织执行国家药典和国家基本药物目录，落实基本药物使用的政策措施。按照国家、省、市相关要求会同有关部门制定和实施食品安全风险监测计划。</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7.</w:t>
            </w:r>
            <w:r>
              <w:rPr>
                <w:rFonts w:hint="eastAsia" w:ascii="宋体" w:hAnsi="宋体" w:cs="宋体"/>
                <w:color w:val="000000"/>
                <w:kern w:val="0"/>
                <w:szCs w:val="21"/>
              </w:rPr>
              <w:t>负责职责范围内的职业卫生、放射卫生、环境卫生、学校卫生、公共场所卫生、饮用水卫生等公共卫生的监督管理。负责传染病防治监督，健全卫生健康综合监管体系。</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8.</w:t>
            </w:r>
            <w:r>
              <w:rPr>
                <w:rFonts w:hint="eastAsia" w:ascii="宋体" w:hAnsi="宋体" w:cs="宋体"/>
                <w:color w:val="000000"/>
                <w:kern w:val="0"/>
                <w:szCs w:val="21"/>
              </w:rPr>
              <w:t>贯彻医疗机构、医疗服务行业管理办法并监督实施，建立医疗服务评价和监督管理体系。会同有关部门实施卫生健康专业技术人员资格标准。组织实施医疗服务规范和卫生健康专业技术人员执业规则、服务规范。负责医疗机构的人员和行为的日常监管。</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9.</w:t>
            </w:r>
            <w:r>
              <w:rPr>
                <w:rFonts w:hint="eastAsia" w:ascii="宋体" w:hAnsi="宋体" w:cs="宋体"/>
                <w:color w:val="000000"/>
                <w:kern w:val="0"/>
                <w:szCs w:val="21"/>
              </w:rPr>
              <w:t>负责全区计划生育管理和服务工作。开展人口监测预警，研究提出人口与家庭发展相关政策建议，完善计划生育政策。</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指导基层单位卫生健康工作。指导基层医疗卫生、妇幼健康服务体系和基层卫生队伍建设。推进卫生健康科技创新发展。</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11.</w:t>
            </w:r>
            <w:r>
              <w:rPr>
                <w:rFonts w:hint="eastAsia" w:ascii="宋体" w:hAnsi="宋体" w:cs="宋体"/>
                <w:color w:val="000000"/>
                <w:kern w:val="0"/>
                <w:szCs w:val="21"/>
              </w:rPr>
              <w:t>负责区确定的保健对象的医疗保健工作。负责区直有关部门(单位)离休干部医疗管理工作。负责重要会议与重大活动的医疗卫生保障工作。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指导区计划生育协会的业务工作，代管区计生协会机关。</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13.</w:t>
            </w:r>
            <w:r>
              <w:rPr>
                <w:rFonts w:hint="eastAsia" w:ascii="宋体" w:hAnsi="宋体" w:cs="宋体"/>
                <w:color w:val="000000"/>
                <w:kern w:val="0"/>
                <w:szCs w:val="21"/>
              </w:rPr>
              <w:t>负责职责范围内的安全生产和职业健康、生态环境保护、审批服务便民化等工作。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14.</w:t>
            </w:r>
            <w:r>
              <w:rPr>
                <w:rFonts w:hint="eastAsia" w:ascii="宋体" w:hAnsi="宋体" w:cs="宋体"/>
                <w:color w:val="000000"/>
                <w:kern w:val="0"/>
                <w:szCs w:val="21"/>
              </w:rPr>
              <w:t>承担区政府公布的相关行政权力事项。</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15.</w:t>
            </w:r>
            <w:r>
              <w:rPr>
                <w:rFonts w:hint="eastAsia" w:ascii="宋体" w:hAnsi="宋体" w:cs="宋体"/>
                <w:color w:val="000000"/>
                <w:kern w:val="0"/>
                <w:szCs w:val="21"/>
              </w:rPr>
              <w:t>完成区委、区政府交办的其他任务。</w:t>
            </w:r>
          </w:p>
          <w:p>
            <w:pPr>
              <w:shd w:val="clear" w:color="auto" w:fill="FFFFFF"/>
              <w:spacing w:line="450" w:lineRule="atLeast"/>
              <w:ind w:firstLine="495"/>
              <w:jc w:val="left"/>
              <w:textAlignment w:val="center"/>
              <w:rPr>
                <w:rFonts w:ascii="宋体" w:hAnsi="宋体" w:cs="宋体"/>
                <w:szCs w:val="21"/>
              </w:rPr>
            </w:pPr>
            <w:r>
              <w:rPr>
                <w:rFonts w:ascii="宋体" w:hAnsi="宋体" w:cs="宋体"/>
                <w:color w:val="000000"/>
                <w:kern w:val="0"/>
                <w:szCs w:val="21"/>
              </w:rPr>
              <w:t>16.</w:t>
            </w:r>
            <w:r>
              <w:rPr>
                <w:rFonts w:hint="eastAsia" w:ascii="宋体" w:hAnsi="宋体" w:cs="宋体"/>
                <w:color w:val="000000"/>
                <w:kern w:val="0"/>
                <w:szCs w:val="21"/>
              </w:rPr>
              <w:t>职能转变。牢固树立大卫生、大健康理念， 推动实施健康四川、健康遂宁和健康船山战略，以改革创新为动力，以促健康、转模式、强基层、重保障为着力点，把以治病为中心转变到以人民健康为中心，为人民群众提供全方位全周期卫生健康服务。一是更加注重预防为主和健康促进，提高健康意识，加强爱国卫生运动工作，加强预防控制重大疾病工作，积极应对人口老龄化，健全卫生健康服务体系。二是更加注重卫生健康服务公平性和可及性，推动工作重心下移和资源下沉，推进卫生健康公共资源向基层延伸、向农村覆盖、向生活困难群众倾斜。三是更加注重提高服务质量和水平， 推动建设高质量健康服务基地。四是更加注重深化医药卫生体制改革的科学性和持续性，加快分级诊疗制度建设，加强医疗、医保、医药的联动改革，加大公立医院改革力度。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51" w:type="dxa"/>
            <w:vAlign w:val="center"/>
          </w:tcPr>
          <w:p>
            <w:pPr>
              <w:spacing w:line="300" w:lineRule="exact"/>
              <w:jc w:val="center"/>
              <w:rPr>
                <w:rFonts w:ascii="宋体" w:hAnsi="宋体" w:cs="宋体"/>
                <w:szCs w:val="21"/>
              </w:rPr>
            </w:pPr>
            <w:r>
              <w:rPr>
                <w:rFonts w:hint="eastAsia" w:ascii="宋体" w:hAnsi="宋体" w:cs="宋体"/>
                <w:szCs w:val="21"/>
              </w:rPr>
              <w:t>职责边界</w:t>
            </w:r>
          </w:p>
        </w:tc>
        <w:tc>
          <w:tcPr>
            <w:tcW w:w="7109" w:type="dxa"/>
            <w:vAlign w:val="center"/>
          </w:tcPr>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1.与区发改局的有关职责分工。区卫健局负责开展全区人口监测预警工作，推进生育政策实施，研究提出与生育相关的人口数量、素质、结构、分布方面的政策建议，促进生育政策和相关经济社会政策配套衔接，参与制定全区人口发展规划，落实人口发展规划中的有关任务。区发改局负责全区人口结构及变化趋势分析，建立人口预测预报制度，开展重大决策人口影响评估，研究提出全区人口发展战略，拟订人口发展规划和政策，研究提出人口与经济、社会、资源、环境协调可持续发展以及统筹促进人口长期均衡发展的政策建议。</w:t>
            </w:r>
          </w:p>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2.与区民政局的有关职责分工。区卫健局负责拟订应对人口老龄化、医养结合政策措施，综合协调、督促指导、组织推进老龄健康事业发展，承担老年疾病防治、老年人医疗照护、老年人心理健康与关怀服务等老年健康工作。区民政局负责统筹推进、督促指导、监督管理养老服务工作，拟订养老服务体系建设规划、政策、标准并组织实施，承担老年人福利和特殊困难老年人救助工作。</w:t>
            </w:r>
          </w:p>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3.与区市场监督管理局的有关职责分工。区卫健局按照国家、省和市相关要求，会同区市场监督管理局等部门制定、实施食品安全风险监测计划。对食品安全风险监测结果表明可能存在食品安全隐患的相关信息通报区市场监督管理局等部门，区市场监督管理局等部门组织开展进一步调查。区卫健局依法组织疾控机构开展行政辖区内食源性疾病或食品安全事故有关因素流行病学调查，对食品安全事故现场进行卫生处理，区市场监督管理局等部门予以配合。区市场监管局会同区卫健局组织执行国家药典，建立药品不良反应和医疗器械不良事件相互通报机制和联合处置机制。</w:t>
            </w:r>
          </w:p>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4.与区医保局的有关职责分工。两部门在医疗、医保、医药等方面加强制度、政策衔接，建立沟通协商机制，协同推进改革，提高医疗资源使用效率和医疗保障水平。</w:t>
            </w:r>
          </w:p>
          <w:p>
            <w:pPr>
              <w:spacing w:line="300" w:lineRule="exact"/>
              <w:ind w:firstLine="420" w:firstLineChars="200"/>
              <w:rPr>
                <w:rFonts w:ascii="宋体" w:hAnsi="宋体" w:cs="宋体"/>
                <w:szCs w:val="21"/>
              </w:rPr>
            </w:pPr>
          </w:p>
        </w:tc>
      </w:tr>
    </w:tbl>
    <w:p>
      <w:pPr>
        <w:spacing w:line="300" w:lineRule="exact"/>
        <w:rPr>
          <w:rFonts w:ascii="宋体" w:hAnsi="宋体" w:cs="宋体"/>
          <w:szCs w:val="21"/>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rPr>
          <w:rFonts w:ascii="方正小标宋简体" w:hAnsi="华文中宋" w:eastAsia="方正小标宋简体"/>
          <w:sz w:val="32"/>
          <w:szCs w:val="32"/>
        </w:rPr>
      </w:pPr>
    </w:p>
    <w:p>
      <w:pPr>
        <w:spacing w:line="400" w:lineRule="exact"/>
        <w:rPr>
          <w:rFonts w:ascii="黑体" w:hAnsi="宋体" w:eastAsia="黑体"/>
          <w:sz w:val="32"/>
          <w:szCs w:val="32"/>
        </w:rPr>
      </w:pPr>
      <w:bookmarkStart w:id="0" w:name="OLE_LINK1"/>
    </w:p>
    <w:p>
      <w:pPr>
        <w:spacing w:line="400" w:lineRule="exact"/>
        <w:rPr>
          <w:rFonts w:ascii="黑体" w:hAnsi="宋体" w:eastAsia="黑体"/>
          <w:sz w:val="32"/>
          <w:szCs w:val="32"/>
        </w:rPr>
      </w:pPr>
    </w:p>
    <w:p>
      <w:pPr>
        <w:spacing w:line="400" w:lineRule="exact"/>
        <w:rPr>
          <w:rFonts w:ascii="黑体" w:hAnsi="宋体" w:eastAsia="黑体"/>
          <w:sz w:val="32"/>
          <w:szCs w:val="32"/>
        </w:rPr>
      </w:pPr>
      <w:r>
        <w:rPr>
          <w:rFonts w:hint="eastAsia" w:ascii="黑体" w:hAnsi="宋体" w:eastAsia="黑体"/>
          <w:sz w:val="32"/>
          <w:szCs w:val="32"/>
        </w:rPr>
        <w:t>表2-1</w:t>
      </w:r>
      <w:bookmarkEnd w:id="0"/>
    </w:p>
    <w:tbl>
      <w:tblPr>
        <w:tblStyle w:val="9"/>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spacing w:line="340" w:lineRule="exact"/>
              <w:ind w:firstLine="3255" w:firstLineChars="1550"/>
              <w:jc w:val="left"/>
              <w:rPr>
                <w:rFonts w:ascii="宋体" w:hAnsi="宋体" w:cs="仿宋_GB2312"/>
                <w:szCs w:val="21"/>
              </w:rPr>
            </w:pPr>
            <w:r>
              <w:rPr>
                <w:rFonts w:hint="eastAsia" w:ascii="宋体" w:hAnsi="宋体" w:cs="仿宋_GB2312"/>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ind w:firstLine="420" w:firstLineChars="200"/>
              <w:rPr>
                <w:rFonts w:ascii="宋体" w:hAnsi="宋体" w:cs="仿宋_GB2312"/>
                <w:szCs w:val="21"/>
              </w:rPr>
            </w:pPr>
            <w:r>
              <w:rPr>
                <w:rFonts w:hint="eastAsia" w:ascii="宋体" w:hAnsi="宋体" w:cs="仿宋_GB2312"/>
                <w:szCs w:val="21"/>
              </w:rPr>
              <w:t>护士执业</w:t>
            </w:r>
            <w:r>
              <w:rPr>
                <w:rFonts w:ascii="宋体" w:hAnsi="宋体" w:cs="仿宋_GB2312"/>
                <w:szCs w:val="21"/>
              </w:rPr>
              <w:t>注册许可</w:t>
            </w:r>
            <w:r>
              <w:rPr>
                <w:rFonts w:hint="eastAsia" w:ascii="宋体" w:hAnsi="宋体" w:cs="仿宋_GB2312"/>
                <w:szCs w:val="21"/>
              </w:rPr>
              <w:t>（</w:t>
            </w:r>
            <w:r>
              <w:rPr>
                <w:szCs w:val="21"/>
              </w:rPr>
              <w:t>新办、延续、变更</w:t>
            </w:r>
            <w:r>
              <w:rPr>
                <w:rFonts w:hint="eastAsia"/>
                <w:szCs w:val="21"/>
              </w:rPr>
              <w:t>、</w:t>
            </w:r>
            <w:r>
              <w:rPr>
                <w:szCs w:val="21"/>
              </w:rPr>
              <w:t>注销和遗失补办</w:t>
            </w:r>
            <w:r>
              <w:rPr>
                <w:rFonts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rPr>
                <w:rFonts w:ascii="宋体" w:hAnsi="宋体" w:cs="仿宋_GB2312"/>
                <w:color w:val="000000"/>
                <w:szCs w:val="21"/>
              </w:rPr>
            </w:pPr>
            <w:r>
              <w:rPr>
                <w:rFonts w:hint="eastAsia" w:ascii="宋体" w:hAnsi="宋体" w:cs="仿宋_GB2312"/>
                <w:color w:val="000000"/>
                <w:szCs w:val="21"/>
              </w:rPr>
              <w:t>区</w:t>
            </w:r>
            <w:r>
              <w:rPr>
                <w:rFonts w:ascii="宋体" w:hAnsi="宋体" w:cs="仿宋_GB2312"/>
                <w:color w:val="000000"/>
                <w:szCs w:val="21"/>
              </w:rPr>
              <w:t>卫生健康局</w:t>
            </w:r>
            <w:r>
              <w:rPr>
                <w:rFonts w:hint="eastAsia" w:ascii="宋体" w:hAnsi="宋体" w:cs="仿宋_GB2312"/>
                <w:color w:val="000000"/>
                <w:szCs w:val="21"/>
              </w:rPr>
              <w:t>政策</w:t>
            </w:r>
            <w:r>
              <w:rPr>
                <w:rFonts w:ascii="宋体" w:hAnsi="宋体" w:cs="仿宋_GB2312"/>
                <w:color w:val="000000"/>
                <w:szCs w:val="21"/>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trPr>
        <w:tc>
          <w:tcPr>
            <w:tcW w:w="1559" w:type="dxa"/>
            <w:vAlign w:val="center"/>
          </w:tcPr>
          <w:p>
            <w:pPr>
              <w:spacing w:line="340" w:lineRule="exact"/>
              <w:rPr>
                <w:rFonts w:ascii="宋体" w:hAnsi="宋体" w:cs="仿宋_GB2312"/>
                <w:szCs w:val="21"/>
              </w:rPr>
            </w:pPr>
            <w:r>
              <w:rPr>
                <w:rFonts w:hint="eastAsia"/>
                <w:szCs w:val="21"/>
              </w:rPr>
              <w:t>责任事项</w:t>
            </w:r>
            <w:r>
              <w:rPr>
                <w:szCs w:val="21"/>
              </w:rPr>
              <w:tab/>
            </w:r>
          </w:p>
        </w:tc>
        <w:tc>
          <w:tcPr>
            <w:tcW w:w="7561" w:type="dxa"/>
            <w:vAlign w:val="center"/>
          </w:tcPr>
          <w:p>
            <w:pPr>
              <w:spacing w:line="360" w:lineRule="auto"/>
              <w:rPr>
                <w:rFonts w:ascii="宋体" w:hAnsi="宋体" w:cs="仿宋_GB2312"/>
                <w:color w:val="000000"/>
                <w:szCs w:val="21"/>
              </w:rPr>
            </w:pPr>
          </w:p>
          <w:p>
            <w:pPr>
              <w:spacing w:line="360" w:lineRule="auto"/>
              <w:rPr>
                <w:rFonts w:ascii="宋体" w:hAnsi="宋体" w:cs="仿宋_GB2312"/>
                <w:color w:val="000000"/>
                <w:szCs w:val="21"/>
              </w:rPr>
            </w:pPr>
            <w:r>
              <w:rPr>
                <w:rFonts w:ascii="宋体" w:hAnsi="宋体" w:cs="仿宋_GB2312"/>
                <w:color w:val="000000"/>
                <w:szCs w:val="21"/>
              </w:rPr>
              <w:t>1.受理责任：公示依法应当提交的材料；一次性告知补正材料；依法受理或不予受理（不予受理的依法告知理由）</w:t>
            </w:r>
          </w:p>
          <w:p>
            <w:pPr>
              <w:spacing w:line="360" w:lineRule="auto"/>
              <w:rPr>
                <w:rFonts w:ascii="宋体" w:hAnsi="宋体" w:cs="仿宋_GB2312"/>
                <w:color w:val="000000"/>
                <w:szCs w:val="21"/>
              </w:rPr>
            </w:pPr>
            <w:r>
              <w:rPr>
                <w:rFonts w:ascii="宋体" w:hAnsi="宋体" w:cs="仿宋_GB2312"/>
                <w:color w:val="000000"/>
                <w:szCs w:val="21"/>
              </w:rPr>
              <w:t>2.审查责任：材料按照《护士执业注册管理办法》（卫生部令59号）第二十一条进行审查并提出初审意见</w:t>
            </w:r>
          </w:p>
          <w:p>
            <w:pPr>
              <w:spacing w:line="360" w:lineRule="auto"/>
              <w:rPr>
                <w:rFonts w:ascii="宋体" w:hAnsi="宋体" w:cs="仿宋_GB2312"/>
                <w:color w:val="000000"/>
                <w:szCs w:val="21"/>
              </w:rPr>
            </w:pPr>
            <w:r>
              <w:rPr>
                <w:rFonts w:ascii="宋体" w:hAnsi="宋体" w:cs="仿宋_GB2312"/>
                <w:color w:val="000000"/>
                <w:szCs w:val="21"/>
              </w:rPr>
              <w:t>3.决定责任：作出决定，核发《护士执业注册证书》（对于不予行政许可的，告知申请人并说明理由）；按时办结</w:t>
            </w:r>
          </w:p>
          <w:p>
            <w:pPr>
              <w:spacing w:line="360" w:lineRule="auto"/>
              <w:rPr>
                <w:rFonts w:ascii="宋体" w:hAnsi="宋体" w:cs="仿宋_GB2312"/>
                <w:szCs w:val="21"/>
              </w:rPr>
            </w:pPr>
            <w:r>
              <w:rPr>
                <w:rFonts w:ascii="宋体" w:hAnsi="宋体" w:cs="仿宋_GB2312"/>
                <w:szCs w:val="21"/>
              </w:rPr>
              <w:t>4.</w:t>
            </w:r>
            <w:r>
              <w:rPr>
                <w:rFonts w:hint="eastAsia" w:ascii="等线" w:hAnsi="等线" w:eastAsia="等线"/>
                <w:szCs w:val="21"/>
              </w:rPr>
              <w:t xml:space="preserve"> </w:t>
            </w:r>
            <w:r>
              <w:rPr>
                <w:rFonts w:hint="eastAsia" w:ascii="宋体" w:hAnsi="宋体" w:cs="仿宋_GB2312"/>
                <w:szCs w:val="21"/>
              </w:rPr>
              <w:t>送达责任：按规定送达当事人。</w:t>
            </w:r>
          </w:p>
          <w:p>
            <w:pPr>
              <w:spacing w:line="360" w:lineRule="auto"/>
              <w:rPr>
                <w:rFonts w:ascii="宋体" w:hAnsi="宋体" w:cs="仿宋_GB2312"/>
                <w:szCs w:val="21"/>
              </w:rPr>
            </w:pPr>
            <w:r>
              <w:rPr>
                <w:rFonts w:ascii="宋体" w:hAnsi="宋体" w:cs="仿宋_GB2312"/>
                <w:szCs w:val="21"/>
              </w:rPr>
              <w:t>5.事后监管责任：加强执业护士技术操作规范指导。</w:t>
            </w:r>
          </w:p>
          <w:p>
            <w:pPr>
              <w:spacing w:line="360" w:lineRule="auto"/>
              <w:rPr>
                <w:rFonts w:ascii="宋体" w:hAnsi="宋体" w:cs="仿宋_GB2312"/>
                <w:color w:val="000000"/>
                <w:szCs w:val="21"/>
              </w:rPr>
            </w:pPr>
            <w:r>
              <w:rPr>
                <w:rFonts w:ascii="宋体" w:hAnsi="宋体" w:cs="仿宋_GB2312"/>
                <w:color w:val="000000"/>
                <w:szCs w:val="21"/>
              </w:rPr>
              <w:t>6.其他法律法规规章文件规定应履行的责任。</w:t>
            </w:r>
          </w:p>
          <w:p>
            <w:pPr>
              <w:spacing w:line="34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spacing w:line="360" w:lineRule="auto"/>
              <w:rPr>
                <w:rFonts w:ascii="宋体" w:hAnsi="宋体" w:cs="仿宋_GB2312"/>
                <w:color w:val="000000"/>
                <w:szCs w:val="21"/>
              </w:rPr>
            </w:pPr>
            <w:r>
              <w:rPr>
                <w:rFonts w:hint="eastAsia" w:ascii="宋体" w:hAnsi="宋体" w:cs="仿宋_GB2312"/>
                <w:color w:val="000000"/>
                <w:szCs w:val="21"/>
              </w:rPr>
              <w:t xml:space="preserve">  </w:t>
            </w:r>
          </w:p>
          <w:p>
            <w:pPr>
              <w:spacing w:line="360" w:lineRule="auto"/>
              <w:ind w:firstLine="420" w:firstLineChars="200"/>
              <w:rPr>
                <w:rFonts w:ascii="宋体" w:hAnsi="宋体" w:cs="仿宋_GB2312"/>
                <w:color w:val="000000"/>
                <w:szCs w:val="21"/>
              </w:rPr>
            </w:pPr>
            <w:r>
              <w:rPr>
                <w:rFonts w:ascii="宋体" w:hAnsi="宋体" w:cs="仿宋_GB2312"/>
                <w:color w:val="000000"/>
                <w:szCs w:val="21"/>
              </w:rPr>
              <w:t>卫生行政部门实施护士执业注册，有下列情形之一的，由其上级卫生行政部门或者监察机关责令改正，对直接负责的主管人员或者其他直接责任人员依法给予行政处分：</w:t>
            </w:r>
          </w:p>
          <w:p>
            <w:pPr>
              <w:spacing w:line="360" w:lineRule="auto"/>
              <w:rPr>
                <w:rFonts w:ascii="宋体" w:hAnsi="宋体" w:cs="仿宋_GB2312"/>
                <w:color w:val="000000"/>
                <w:szCs w:val="21"/>
              </w:rPr>
            </w:pPr>
            <w:r>
              <w:rPr>
                <w:rFonts w:ascii="宋体" w:hAnsi="宋体" w:cs="仿宋_GB2312"/>
                <w:color w:val="000000"/>
                <w:szCs w:val="21"/>
              </w:rPr>
              <w:t>（一）对不符合护士执业注册条件者准予护士执业注册的；</w:t>
            </w:r>
          </w:p>
          <w:p>
            <w:pPr>
              <w:spacing w:line="360" w:lineRule="auto"/>
              <w:rPr>
                <w:rFonts w:ascii="宋体" w:hAnsi="宋体" w:cs="仿宋_GB2312"/>
                <w:color w:val="000000"/>
                <w:szCs w:val="21"/>
              </w:rPr>
            </w:pPr>
            <w:r>
              <w:rPr>
                <w:rFonts w:ascii="宋体" w:hAnsi="宋体" w:cs="仿宋_GB2312"/>
                <w:color w:val="000000"/>
                <w:szCs w:val="21"/>
              </w:rPr>
              <w:t>（二）对符合护士执业注册条件者不予护士执业注册的。</w:t>
            </w:r>
          </w:p>
          <w:p>
            <w:pPr>
              <w:spacing w:line="360" w:lineRule="auto"/>
              <w:rPr>
                <w:rFonts w:ascii="宋体" w:hAnsi="宋体" w:cs="仿宋_GB2312"/>
                <w:color w:val="000000"/>
                <w:szCs w:val="21"/>
              </w:rPr>
            </w:pPr>
            <w:r>
              <w:rPr>
                <w:rFonts w:ascii="宋体" w:hAnsi="宋体" w:cs="仿宋_GB2312"/>
                <w:color w:val="000000"/>
                <w:szCs w:val="21"/>
              </w:rPr>
              <w:t>　护士执业注册申请人隐瞒有关情况或者提供虚假材料申请护士执业注册的，卫生行政部门不予受理或者不予护士执业注册，并给予警告；已经注册的，应当撤销注册。</w:t>
            </w:r>
          </w:p>
          <w:p>
            <w:pPr>
              <w:spacing w:line="34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jc w:val="center"/>
              <w:rPr>
                <w:rFonts w:ascii="宋体" w:hAnsi="宋体" w:cs="仿宋_GB2312"/>
                <w:szCs w:val="21"/>
              </w:rPr>
            </w:pPr>
            <w:r>
              <w:rPr>
                <w:rFonts w:ascii="宋体" w:hAnsi="宋体" w:cs="仿宋_GB2312"/>
                <w:szCs w:val="21"/>
              </w:rPr>
              <w:t>0825-2315970</w:t>
            </w:r>
          </w:p>
        </w:tc>
      </w:tr>
    </w:tbl>
    <w:p>
      <w:pPr>
        <w:spacing w:line="400" w:lineRule="exact"/>
        <w:rPr>
          <w:rFonts w:ascii="黑体" w:hAnsi="宋体" w:eastAsia="黑体"/>
          <w:sz w:val="32"/>
          <w:szCs w:val="32"/>
        </w:rPr>
      </w:pPr>
    </w:p>
    <w:p>
      <w:pPr>
        <w:spacing w:line="400" w:lineRule="exact"/>
        <w:rPr>
          <w:rFonts w:ascii="黑体" w:hAnsi="宋体" w:eastAsia="黑体"/>
          <w:sz w:val="32"/>
          <w:szCs w:val="32"/>
        </w:rPr>
      </w:pPr>
      <w:r>
        <w:rPr>
          <w:rFonts w:hint="eastAsia" w:ascii="黑体" w:hAnsi="宋体" w:eastAsia="黑体"/>
          <w:sz w:val="32"/>
          <w:szCs w:val="32"/>
        </w:rPr>
        <w:t xml:space="preserve">  </w:t>
      </w:r>
    </w:p>
    <w:p>
      <w:pPr>
        <w:spacing w:line="300" w:lineRule="exact"/>
        <w:rPr>
          <w:rFonts w:ascii="黑体" w:hAnsi="宋体" w:eastAsia="黑体"/>
          <w:sz w:val="32"/>
          <w:szCs w:val="32"/>
        </w:rPr>
      </w:pPr>
    </w:p>
    <w:p>
      <w:pPr>
        <w:spacing w:line="300" w:lineRule="exact"/>
        <w:rPr>
          <w:rFonts w:ascii="黑体" w:hAnsi="宋体" w:eastAsia="黑体"/>
          <w:sz w:val="32"/>
          <w:szCs w:val="32"/>
        </w:rPr>
      </w:pPr>
    </w:p>
    <w:p>
      <w:pPr>
        <w:spacing w:line="300" w:lineRule="exact"/>
        <w:rPr>
          <w:rFonts w:ascii="黑体" w:hAnsi="宋体" w:eastAsia="黑体"/>
          <w:sz w:val="32"/>
          <w:szCs w:val="32"/>
        </w:rPr>
      </w:pPr>
    </w:p>
    <w:tbl>
      <w:tblPr>
        <w:tblStyle w:val="9"/>
        <w:tblpPr w:leftFromText="180" w:rightFromText="180" w:horzAnchor="margin" w:tblpY="5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szCs w:val="21"/>
              </w:rPr>
              <w:t>职业病诊断资格证书核发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240" w:lineRule="auto"/>
              <w:jc w:val="left"/>
              <w:rPr>
                <w:rFonts w:ascii="宋体" w:hAnsi="宋体" w:cs="宋体"/>
                <w:szCs w:val="21"/>
              </w:rPr>
            </w:pPr>
            <w:r>
              <w:rPr>
                <w:rFonts w:hint="eastAsia" w:ascii="宋体" w:hAnsi="宋体" w:cs="宋体"/>
                <w:bCs/>
                <w:color w:val="000000"/>
                <w:szCs w:val="21"/>
              </w:rPr>
              <w:t>区</w:t>
            </w:r>
            <w:r>
              <w:rPr>
                <w:rFonts w:ascii="宋体" w:hAnsi="宋体" w:cs="宋体"/>
                <w:bCs/>
                <w:color w:val="000000"/>
                <w:szCs w:val="21"/>
              </w:rPr>
              <w:t>卫生健康局</w:t>
            </w:r>
            <w:r>
              <w:rPr>
                <w:rFonts w:hint="eastAsia" w:ascii="宋体" w:hAnsi="宋体" w:cs="宋体"/>
                <w:bCs/>
                <w:color w:val="000000"/>
                <w:szCs w:val="21"/>
              </w:rPr>
              <w:t>爱国卫生办公室</w:t>
            </w:r>
            <w:r>
              <w:rPr>
                <w:rFonts w:hint="eastAsia"/>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1.受理责任：公示应当提交的材料，一次性告知补正材料，依法受理或不予受理（不予受理应当告知理由）。</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2.审查责任：审查申请材料，组织现场培训并考核。3.决定责任：作出行政许可或者不予行政许可决定，法定告知（不予许可的应当书面告知理由） 。</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4.送达责任：准予许可的，制发《职业病诊断资格证书》，送达并信息公开；不予许可的，送达不予许可决定书。</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5.监管责任：建立实施监督检查的运行机制和管理制度，开展定期和不定期检查，依法采取相关处置措施。6.其他法律法规规章文件规定应履行的责任。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color w:val="000000"/>
                <w:szCs w:val="21"/>
              </w:rPr>
              <w:t>对不履行或不正确履行行政职责的行政机关及其工作人员，依据《中华人民共和国监察法》、《中华人民共和国行政许可法》、《放射诊疗管理规定》、《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spacing w:line="400" w:lineRule="exact"/>
        <w:rPr>
          <w:rFonts w:ascii="黑体" w:hAnsi="宋体" w:eastAsia="黑体"/>
          <w:sz w:val="32"/>
          <w:szCs w:val="32"/>
        </w:rPr>
      </w:pPr>
      <w:r>
        <w:rPr>
          <w:rFonts w:hint="eastAsia" w:ascii="黑体" w:hAnsi="宋体" w:eastAsia="黑体"/>
          <w:sz w:val="32"/>
          <w:szCs w:val="32"/>
        </w:rPr>
        <w:t>表2-2</w:t>
      </w:r>
    </w:p>
    <w:p>
      <w:pPr>
        <w:spacing w:line="400" w:lineRule="exact"/>
        <w:rPr>
          <w:rFonts w:ascii="黑体" w:hAnsi="宋体" w:eastAsia="黑体"/>
          <w:sz w:val="32"/>
          <w:szCs w:val="32"/>
        </w:rPr>
      </w:pPr>
    </w:p>
    <w:p/>
    <w:p/>
    <w:p/>
    <w:p/>
    <w:p/>
    <w:p/>
    <w:p>
      <w:pPr>
        <w:rPr>
          <w:rFonts w:ascii="宋体" w:hAnsi="宋体" w:cs="宋体"/>
          <w:szCs w:val="21"/>
        </w:rPr>
      </w:pPr>
      <w:r>
        <w:rPr>
          <w:rFonts w:hint="eastAsia" w:ascii="黑体" w:hAnsi="黑体" w:eastAsia="黑体"/>
          <w:sz w:val="32"/>
          <w:szCs w:val="32"/>
        </w:rPr>
        <w:t>表2-3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5" w:type="dxa"/>
            <w:vAlign w:val="center"/>
          </w:tcPr>
          <w:p>
            <w:pPr>
              <w:widowControl w:val="0"/>
              <w:spacing w:line="300" w:lineRule="auto"/>
              <w:jc w:val="center"/>
              <w:rPr>
                <w:rFonts w:ascii="宋体" w:hAns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5" w:type="dxa"/>
            <w:vAlign w:val="center"/>
          </w:tcPr>
          <w:p>
            <w:pPr>
              <w:widowControl w:val="0"/>
              <w:spacing w:line="400" w:lineRule="exact"/>
              <w:jc w:val="center"/>
              <w:rPr>
                <w:rFonts w:ascii="宋体" w:hAnsi="宋体" w:cs="宋体"/>
                <w:kern w:val="0"/>
                <w:szCs w:val="21"/>
              </w:rPr>
            </w:pPr>
            <w:r>
              <w:rPr>
                <w:rFonts w:hint="eastAsia" w:ascii="宋体" w:hAnsi="宋体" w:cs="宋体"/>
                <w:kern w:val="0"/>
                <w:szCs w:val="21"/>
              </w:rPr>
              <w:t>对从事职业卫生技术服务的机构和承担职业健康检查、职业病诊断的医疗卫生机构超出资质认证或者批准范围从事职业卫生技术服务或者职业健康检查、职业病诊断的；不按照规定履行法定职责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5" w:type="dxa"/>
            <w:vAlign w:val="center"/>
          </w:tcPr>
          <w:p>
            <w:pPr>
              <w:widowControl w:val="0"/>
              <w:spacing w:line="360" w:lineRule="exact"/>
              <w:rPr>
                <w:rFonts w:ascii="宋体" w:hAnsi="宋体" w:cs="宋体"/>
                <w:kern w:val="0"/>
                <w:szCs w:val="21"/>
              </w:rPr>
            </w:pPr>
            <w:r>
              <w:rPr>
                <w:rFonts w:hint="eastAsia" w:ascii="宋体" w:hAnsi="宋体" w:cs="宋体"/>
                <w:kern w:val="0"/>
                <w:szCs w:val="21"/>
              </w:rPr>
              <w:t>1.立案责任：发现从事职业卫生技术服务的机构和承担职业健康检查、职业病诊断的医疗卫生机构涉嫌超出资质认证或者批准范围从事职业卫生技术服务或者职业健康检查、职业病诊断的；不按照规定履行法定职责的；出具虚假证明文件的行为，予以审查，并决定是否立案。</w:t>
            </w:r>
          </w:p>
          <w:p>
            <w:pPr>
              <w:keepNext/>
              <w:keepLines/>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5"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、《中华人民共和国行政强制法》、《行政机关公务员处分条例》、《中华人民共和国职业病防治法》、《卫生行政处罚程序》等法律法规规章的相关规定追究相应的责任。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87" w:type="dxa"/>
          </w:tcPr>
          <w:p>
            <w:pPr>
              <w:widowControl w:val="0"/>
              <w:spacing w:line="300" w:lineRule="auto"/>
              <w:jc w:val="center"/>
              <w:rPr>
                <w:rFonts w:ascii="宋体" w:hAns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8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87"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对医疗机构未取得放射诊疗许可从事放射诊疗工作，未办理放射诊疗科目登记或者未按照规定进行校验，未经批准擅自变更放射诊疗项目或者超出批准范围从事放射诊疗工作的处罚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8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87" w:type="dxa"/>
          </w:tcPr>
          <w:p>
            <w:pPr>
              <w:widowControl w:val="0"/>
              <w:spacing w:line="360" w:lineRule="exact"/>
              <w:rPr>
                <w:rFonts w:ascii="宋体" w:hAnsi="宋体" w:cs="宋体"/>
                <w:kern w:val="0"/>
                <w:szCs w:val="21"/>
              </w:rPr>
            </w:pPr>
            <w:r>
              <w:rPr>
                <w:rFonts w:hint="eastAsia" w:ascii="宋体" w:hAnsi="宋体" w:cs="宋体"/>
                <w:kern w:val="0"/>
                <w:szCs w:val="21"/>
              </w:rPr>
              <w:t>1.立案责任：发现医疗机构涉嫌未取得放射诊疗许可从事放射诊疗工作，未办理放射诊疗科目登记或者未按照规定进行校验，未经批准擅自变更放射诊疗项目或者超出批准范围从事放射诊疗工作的违法行为，予以审查，并决定是否立案。</w:t>
            </w:r>
          </w:p>
          <w:p>
            <w:pPr>
              <w:keepNext/>
              <w:keepLines/>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8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行政强制法》、《行政机关公务员处分条例》、《放射诊疗管理规定》、《卫生行政处罚程序》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对医疗机构使用不具备相应资质的人员从事放射诊疗工作的处罚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1.立案责任：发现医疗机构涉嫌使用不具备相应资质的人员从事放射诊疗工作的法行为，予以审查，并决定是否立案。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w:t>
            </w:r>
            <w:r>
              <w:rPr>
                <w:rFonts w:hint="eastAsia" w:ascii="宋体" w:hAnsi="宋体" w:cs="宋体"/>
                <w:szCs w:val="21"/>
              </w:rPr>
              <w:t>《</w:t>
            </w:r>
            <w:r>
              <w:rPr>
                <w:rFonts w:hint="eastAsia" w:ascii="宋体" w:hAnsi="宋体" w:cs="宋体"/>
                <w:kern w:val="0"/>
                <w:szCs w:val="21"/>
              </w:rPr>
              <w:t>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、《中华人民共和国行政强制法》、《行政机关公务员处分条例》、《卫生行政处罚程序》、《放射诊疗管理规定》等法律法规规章的相关规定追究相应的责任。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医疗机构购置、使用不合格或国家有关部门规定淘汰的放射诊疗设备的；未按照规定使用安全防护装置和个人防护用品的；未按照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购置、使用不合格或国家有关部门规定淘汰的放射诊疗设备的；未按照规定使用安全防护装置和个人防护用品的；未按照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w:t>
            </w:r>
            <w:r>
              <w:rPr>
                <w:rFonts w:hint="eastAsia" w:ascii="宋体" w:hAnsi="宋体" w:cs="宋体"/>
                <w:szCs w:val="21"/>
              </w:rPr>
              <w:t>《</w:t>
            </w:r>
            <w:r>
              <w:rPr>
                <w:rFonts w:hint="eastAsia" w:ascii="宋体" w:hAnsi="宋体" w:cs="宋体"/>
                <w:kern w:val="0"/>
                <w:szCs w:val="21"/>
              </w:rPr>
              <w:t>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、《中华人民共和国职业病防治法》、《行政机关公务员处分条例》、《放射诊疗管理规定》等法律法规规章的相关规定追究相应的责任。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对未取得《医疗机构执业许可证》擅自执业的处罚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1.立案责任：发现涉嫌未取得《医疗机构执业许可证》擅自执业的违法行为，予以审查，并决定是否立案。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《中华人民共和国公务员法》、《中华人民共和国行政处罚法》、《中华人民共和国行政复议法》、《中华人民共和国行政诉讼法》、《中华人民共和国行政强制法》</w:t>
            </w:r>
            <w:r>
              <w:rPr>
                <w:rFonts w:hint="eastAsia" w:ascii="宋体" w:hAnsi="宋体" w:cs="宋体"/>
                <w:kern w:val="0"/>
                <w:szCs w:val="21"/>
              </w:rPr>
              <w:t>、《行政机关公务员处分条例》、《医疗机构管理条例》、《医疗机构管理条例》、等法律法规规章的相关规定追究相应的责任。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权力项目名称</w:t>
            </w:r>
          </w:p>
        </w:tc>
        <w:tc>
          <w:tcPr>
            <w:tcW w:w="7278" w:type="dxa"/>
            <w:vAlign w:val="center"/>
          </w:tcPr>
          <w:p>
            <w:pPr>
              <w:widowControl w:val="0"/>
              <w:spacing w:line="300" w:lineRule="auto"/>
              <w:rPr>
                <w:rFonts w:ascii="宋体" w:hAnsi="宋体" w:cs="宋体"/>
                <w:szCs w:val="21"/>
              </w:rPr>
            </w:pPr>
            <w:r>
              <w:rPr>
                <w:rFonts w:hint="eastAsia" w:ascii="宋体" w:hAnsi="宋体" w:cs="宋体"/>
                <w:kern w:val="0"/>
                <w:szCs w:val="21"/>
              </w:rPr>
              <w:t>对不按期办理校验《医疗机构执业许可证》又不停止诊疗活动的且在卫生行政部门责令其限期补办校验手续后拒不校验的处罚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1.立案责任：发现医疗机构涉嫌不按期办理校验《医疗机构执业许可证》又不停止诊疗活动的违法行为，予以审查，并决定是否立案。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、《中华人民共和国行政强制法》、《行政机关公务员处分条例》、《医疗机构管理条例》、《医疗机构管理条例实施细则》等法律法规规章的相关规定追究相应的责任。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对出卖、转让、出借《医疗机构执业许可证》的处罚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1.立案责任：发现涉嫌出卖、转让、出借《医疗机构执业许可证》的违法行为，予以审查，并决定是否立案。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、《中华人民共和国行政强制法》、《行政机关公务员处分条例》、《医疗机构管理条例》、《医疗机构管理条例实施细则》等法律法规规章的相关规定追究相应的责任。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136" w:type="dxa"/>
          </w:tcPr>
          <w:p>
            <w:pPr>
              <w:widowControl w:val="0"/>
              <w:spacing w:line="300" w:lineRule="auto"/>
              <w:jc w:val="center"/>
              <w:rPr>
                <w:rFonts w:ascii="宋体" w:hAnsi="宋体" w:cs="宋体"/>
                <w:kern w:val="0"/>
                <w:szCs w:val="21"/>
              </w:rPr>
            </w:pPr>
            <w:r>
              <w:rPr>
                <w:rFonts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136"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1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对使用非卫生技术人员从事医疗卫生技术工作的处罚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136"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136"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1.立案责任：发现医疗机构涉嫌使用非卫生技术人员从事医疗卫生技术工作的行为，予以审查，并决定是否立案。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136"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1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对医疗、保健机构的诊疗活动超出登记范围的处罚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1.立案责任：发现医疗、保健机构涉嫌超出登记范围开展诊疗活动的违法行为，予以审查，并决定是否立案。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、《中华人民共和国行政强制法》、《行政机关公务员处分条例》、《医疗机构管理条例》、《四川省行政机关工作人员行政过错责任追究试行办法》等法律法规规章的相关规定追究相应的责任。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对医疗保健机构出具虚假证明文件的处罚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1.立案责任：发现医疗保健机构涉嫌出具虚假证明文件的违法行为，予以审查，并决定是否立案。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行政强制法》、《行政机关公务员处分条例》、《医疗机构管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40" w:lineRule="exact"/>
              <w:rPr>
                <w:rFonts w:ascii="宋体" w:hAnsi="宋体" w:cs="宋体"/>
                <w:kern w:val="0"/>
                <w:szCs w:val="21"/>
              </w:rPr>
            </w:pPr>
            <w:r>
              <w:rPr>
                <w:rFonts w:hint="eastAsia" w:ascii="宋体" w:hAnsi="宋体" w:cs="宋体"/>
                <w:kern w:val="0"/>
                <w:szCs w:val="21"/>
              </w:rPr>
              <w:t>对医师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4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40" w:lineRule="exact"/>
              <w:rPr>
                <w:rFonts w:ascii="宋体" w:hAnsi="宋体" w:cs="宋体"/>
                <w:kern w:val="0"/>
                <w:szCs w:val="21"/>
              </w:rPr>
            </w:pPr>
            <w:r>
              <w:rPr>
                <w:rFonts w:hint="eastAsia" w:ascii="宋体" w:hAnsi="宋体" w:cs="宋体"/>
                <w:kern w:val="0"/>
                <w:szCs w:val="21"/>
              </w:rPr>
              <w:t>1.立案责任：发现医师涉嫌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违法行为，予以审查，并决定是否立案。</w:t>
            </w:r>
          </w:p>
          <w:p>
            <w:pPr>
              <w:widowControl w:val="0"/>
              <w:spacing w:line="24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4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4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24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24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行政强制法》、《中华人民共和国执业医师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4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 w:val="32"/>
          <w:szCs w:val="32"/>
        </w:rPr>
      </w:pPr>
      <w:r>
        <w:rPr>
          <w:rFonts w:hint="eastAsia" w:ascii="宋体" w:hAnsi="宋体" w:cs="宋体"/>
          <w:sz w:val="32"/>
          <w:szCs w:val="32"/>
        </w:rPr>
        <w:t>表2-</w:t>
      </w:r>
      <w:r>
        <w:rPr>
          <w:rFonts w:ascii="宋体" w:hAnsi="宋体" w:cs="宋体"/>
          <w:sz w:val="32"/>
          <w:szCs w:val="32"/>
        </w:rPr>
        <w:t>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未取得母婴保健技术许可从事婚前医学检查、遗传病诊断、产前诊断或者医学技术鉴定的；施行助产技术、家庭接生、结扎或者终止妊娠手术及其他生殖保健服务的；出具《母婴保健法》规定的有关医学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exact"/>
              <w:rPr>
                <w:rFonts w:ascii="宋体" w:hAnsi="宋体" w:cs="宋体"/>
                <w:kern w:val="0"/>
                <w:szCs w:val="21"/>
              </w:rPr>
            </w:pPr>
            <w:r>
              <w:rPr>
                <w:rFonts w:hint="eastAsia" w:ascii="宋体" w:hAnsi="宋体" w:cs="宋体"/>
                <w:kern w:val="0"/>
                <w:szCs w:val="21"/>
              </w:rPr>
              <w:t>1.立案责任：发现涉嫌未取得母婴保健技术许可从事婚前医学检查、遗传病诊断、产前诊断或者医学技术鉴定的；施行助产技术、家庭接生、结扎或者终止妊娠手术及其他生殖保健服务的；出具《母婴保健法》规定的有关医学证明的违法行为，予以审查，并决定是否立案。</w:t>
            </w:r>
          </w:p>
          <w:p>
            <w:pPr>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、《中华人民共和国行政强制法》、《中华人民共和国母婴保健法》、《行政机关公务员处分条例》等法律法规规章的相关规定追究相应的责任。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对从事母婴保健技术服务的人员出具虚假医学证明文件延误诊治，造成严重后果；给当事人身心健康造成严重后果；造成其他严重后果的处罚。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left"/>
              <w:rPr>
                <w:rFonts w:ascii="宋体" w:hAnsi="宋体" w:cs="宋体"/>
                <w:kern w:val="0"/>
                <w:szCs w:val="21"/>
              </w:rPr>
            </w:pPr>
            <w:r>
              <w:rPr>
                <w:rFonts w:hint="eastAsia" w:ascii="宋体" w:hAnsi="宋体" w:cs="宋体"/>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1.立案责任：发现从事母婴保健技术服务的人员涉嫌出具虚假医学证明文件延误诊治，造成严重后果；给当事人身心健康造成严重后果；造成其他严重后果的违法行为，予以审查，并决定是否立案。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、《中华人民共和国行政强制法》、《中华人民共和国母婴保健法实施办法》、《行政机关公务员处分条例》等法律法规规章的相关规定追究相应的责任。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对违反有关规定进行胎儿性别鉴定、开展产前诊断技术的医疗保健机构擅自进行胎儿性别鉴定的处罚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1.立案责任：发现涉嫌违反有关规定进行胎儿性别鉴定、开展产前诊断技术的医疗保健机构擅自进行胎儿性别鉴定的违法行为，予以审查，并决定是否立案。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、《中华人民共和国行政强制法》、《中华人民共和国母婴保健法实施办法》、《行政机关公务员处分条例》等法律法规规章的相关规定追究相应的责任。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对计划生育技术服务机构违反规定，未经批准擅自从事产前诊断和使用辅助生育技术治疗不育症的处罚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1.立案责任：发现计划生育技术服务机构涉嫌违反规定，未经批准擅自从事产前诊断和使用辅助生育技术治疗不育症的违法行为，予以审查，并决定是否立案。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exac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对从事计划生育技术服务的机构使用没有依法取得相应的医师资格的人员从事与计划生育技术服务有关的临床医疗服务的处罚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1.立案责任：发现从事计划生育技术服务的机构涉嫌使用没有依法取得相应的医师资格的人员从事与计划生育技术服务有关的临床医疗服务的违法行为，予以审查，并决定是否立案。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对未经批准擅自开展人类辅助生殖技术的非医疗机构和医疗机构的处罚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1.立案责任：发现非医疗机构和医疗机构涉嫌未经批准擅自开展人类辅助生殖技术的违法行为，予以审查，并决定是否立案。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、《医疗机构管理条例》、《行政机关公务员处分条例》、《医疗机构管理条例实施细则》、《人类辅助生殖技术管理办法》等法律法规规章的相关规定追究相应的责任。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对未经批准擅自设置人类精子库，采集、提供精子的非医疗机构、医疗机构的处罚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1.立案责任：发现非医疗机构涉嫌未经批准擅自设置人类精子库，采集、提供精子的违法行为，应予以审查，决定是否立案；符合立案条件的，应当在7日内立案。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、《医疗机构管理条例》、《卫生行政处罚处罚程序》、《行政机关公务员处分条例》、《人类辅助生殖技术管理办法》等法律法规规章的相关规定追究相应的责任。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对非法采集血液；血站、医疗机构出售无偿献血的血液；非法组织他人出卖血液的处罚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1.立案责任：发现涉嫌非法采集血液；血站、医疗机构出售无偿献血的血液；非法组织他人出卖血液的违法行为，予以审查，并决定是否立案。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、《中华人民共和国献血法》、《行政机关公务员处分条例》等法律法规规章的相关规定追究相应的责任。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对临床用血的包装、储存、运输不符合国家规定的卫生标准和要求的处罚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1.立案责任：发现临床用血的包装、储存、运输涉嫌不符合国家规定的卫生标准和要求的违法行为，予以审查，并决定是否立案。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、《中华人民共和国献血法》、《血站管理办法》、《行政机关公务员处分条例》等法律法规规章的相关规定追究相应的责任。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1.立案责任：发现涉嫌未取得省、自治区、直辖市人民政府卫生行政部门核发的《单采血浆许可证》，非法从事组织、采集、供应、倒卖原料血浆活动的违法行为，予以审查，并决定是否立案。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、《血液制品管理条例》、《单采血浆站管理办法》、《行政机关公务员处分条例》等法律法规规章的相关规定追究相应的责任。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60" w:lineRule="exact"/>
              <w:rPr>
                <w:rFonts w:ascii="宋体" w:hAnsi="宋体" w:cs="宋体"/>
                <w:kern w:val="0"/>
                <w:szCs w:val="21"/>
              </w:rPr>
            </w:pPr>
            <w:r>
              <w:rPr>
                <w:rFonts w:hint="eastAsia" w:ascii="宋体" w:hAnsi="宋体" w:cs="宋体"/>
                <w:kern w:val="0"/>
                <w:szCs w:val="21"/>
              </w:rPr>
              <w:t>1.立案责任：发现单采血浆站涉嫌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违法行为，予以审查，并决定是否立案。</w:t>
            </w:r>
          </w:p>
          <w:p>
            <w:pPr>
              <w:keepNext/>
              <w:keepLines/>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280" w:lineRule="atLeast"/>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、《血液制品管理条例》、《行政机关公务员处分条例》等法律法规规章的相关规定追究相应的责任。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48" w:type="dxa"/>
            <w:vAlign w:val="center"/>
          </w:tcPr>
          <w:p>
            <w:pPr>
              <w:widowControl w:val="0"/>
              <w:spacing w:line="280" w:lineRule="atLeast"/>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280" w:lineRule="atLeast"/>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对单采血浆站已知其采集的血浆检测结果呈阳性，仍向血液制品生产单位供应的处罚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1.立案责任：发现单采血浆站涉嫌已知其采集的血浆检测结果呈阳性，仍向血液制品生产单位供应的违法行为，予以审查，并决定是否立案。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、《血液制品管理条例》、《单采血浆站管理办法》、《行政机关公务员处分条例》等法律法规规章的相关规定追究相应的责任。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60" w:lineRule="exact"/>
              <w:jc w:val="center"/>
              <w:rPr>
                <w:rFonts w:ascii="宋体" w:hAnsi="宋体" w:cs="宋体"/>
                <w:kern w:val="0"/>
                <w:szCs w:val="21"/>
              </w:rPr>
            </w:pPr>
            <w:r>
              <w:rPr>
                <w:rFonts w:ascii="宋体" w:hAnsi="宋体" w:cs="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60" w:lineRule="exact"/>
              <w:rPr>
                <w:rFonts w:ascii="宋体" w:hAnsi="宋体" w:cs="宋体"/>
                <w:kern w:val="0"/>
                <w:szCs w:val="21"/>
              </w:rPr>
            </w:pPr>
            <w:r>
              <w:rPr>
                <w:rFonts w:hint="eastAsia" w:ascii="宋体" w:hAnsi="宋体" w:cs="宋体"/>
                <w:kern w:val="0"/>
                <w:szCs w:val="21"/>
              </w:rPr>
              <w:t>1.立案责任：发现血站涉嫌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违法行为，予以审查，并决定是否立案。</w:t>
            </w:r>
          </w:p>
          <w:p>
            <w:pPr>
              <w:keepNext/>
              <w:keepLines/>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szCs w:val="21"/>
              </w:rPr>
              <w:t>对承担尸检任务的机构或其他有关机构没有正当理由，拒绝进行尸检的；涂改、伪造、隐匿、销毁病历资料的处罚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1.立案责任：发现医疗机构或其他有关承担尸检任务的机构涉嫌没有正当理由，拒绝进行尸检的；涂改、伪造、隐匿、销毁病历资料的违法行为，予以审查，并决定是否立案。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、《医疗事故处理条例》、《行政机关公务员处分条例》等法律法规规章的相关规定追究相应的责任。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left" w:pos="1950"/>
        </w:tabs>
        <w:spacing w:line="300" w:lineRule="auto"/>
        <w:rPr>
          <w:rFonts w:ascii="宋体" w:hAnsi="宋体" w:cs="宋体"/>
          <w:szCs w:val="21"/>
        </w:rPr>
      </w:pPr>
    </w:p>
    <w:p>
      <w:pPr>
        <w:widowControl w:val="0"/>
        <w:tabs>
          <w:tab w:val="left" w:pos="1950"/>
        </w:tabs>
        <w:spacing w:line="300" w:lineRule="auto"/>
        <w:rPr>
          <w:rFonts w:ascii="黑体" w:hAnsi="黑体" w:eastAsia="黑体" w:cs="宋体"/>
          <w:sz w:val="32"/>
          <w:szCs w:val="32"/>
        </w:rPr>
      </w:pPr>
    </w:p>
    <w:p>
      <w:pPr>
        <w:widowControl w:val="0"/>
        <w:tabs>
          <w:tab w:val="left" w:pos="1950"/>
        </w:tabs>
        <w:spacing w:line="300" w:lineRule="auto"/>
        <w:rPr>
          <w:rFonts w:ascii="黑体" w:hAnsi="黑体" w:eastAsia="黑体" w:cs="宋体"/>
          <w:sz w:val="32"/>
          <w:szCs w:val="32"/>
        </w:rPr>
      </w:pPr>
    </w:p>
    <w:p>
      <w:pPr>
        <w:widowControl w:val="0"/>
        <w:tabs>
          <w:tab w:val="left" w:pos="1950"/>
        </w:tabs>
        <w:spacing w:line="300" w:lineRule="auto"/>
        <w:rPr>
          <w:rFonts w:ascii="黑体" w:hAnsi="黑体" w:eastAsia="黑体" w:cs="宋体"/>
          <w:sz w:val="32"/>
          <w:szCs w:val="32"/>
        </w:rPr>
      </w:pPr>
    </w:p>
    <w:p>
      <w:pPr>
        <w:widowControl w:val="0"/>
        <w:tabs>
          <w:tab w:val="left" w:pos="195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对医疗机构、医务人员发生医疗事故的处罚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1.立案责任：发现医疗机构涉嫌发生医疗事故的违法行为，予以审查，并决定是否立案。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、《医疗事故处理条例》、《行政机关公务员处分条例》等法律法规规章的相关规定追究相应的责任。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44" w:type="dxa"/>
          </w:tcPr>
          <w:p>
            <w:pPr>
              <w:widowControl w:val="0"/>
              <w:spacing w:line="300" w:lineRule="auto"/>
              <w:jc w:val="center"/>
              <w:rPr>
                <w:rFonts w:ascii="宋体" w:hAnsi="宋体" w:cs="宋体"/>
                <w:kern w:val="0"/>
                <w:szCs w:val="21"/>
              </w:rPr>
            </w:pPr>
            <w:r>
              <w:rPr>
                <w:rFonts w:ascii="宋体" w:hAnsi="宋体" w:cs="宋体"/>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44"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44"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对参加医疗事故技术鉴定工作的人员接受申请鉴定双方或者一方当事人的财物或者其他利益，出具虚假医疗事故技术鉴定书的处罚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44"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44" w:type="dxa"/>
          </w:tcPr>
          <w:p>
            <w:pPr>
              <w:widowControl w:val="0"/>
              <w:spacing w:line="300" w:lineRule="auto"/>
              <w:rPr>
                <w:rFonts w:ascii="宋体" w:hAnsi="宋体" w:cs="宋体"/>
                <w:kern w:val="0"/>
                <w:szCs w:val="21"/>
              </w:rPr>
            </w:pPr>
            <w:r>
              <w:rPr>
                <w:rFonts w:hint="eastAsia" w:ascii="宋体" w:hAnsi="宋体" w:cs="宋体"/>
                <w:kern w:val="0"/>
                <w:szCs w:val="21"/>
              </w:rPr>
              <w:t>1.立案责任：发现参加医疗事故技术鉴定工作的人员涉嫌接受申请鉴定双方或者一方当事人的财物或者其他利益，出具虚假医疗事故技术鉴定书的违法行为，予以审查，并决定是否立案。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44"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、《医疗事故处理条例》、《行政机关公务员处分条例》等法律法规规章的相关规定追究相应的责任。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44"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对医疗机构从无《药品生产许可证》、《药品经营许可证》的企业购进药品的处罚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1.立案责任：发现医疗机构涉嫌从无《药品生产许可证》、《药品经营许可证》的企业购进药品的违法行为，予以审查，并决定是否立案。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31</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具有麻醉药品和第一类精神药品处方资格的执业医师，涉嫌违反规定开具麻醉药品和第一类精神药品处方，或者未按照临床应用指导原则的要求使用麻醉药品和第一类精神药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、《中华人民共和国药品管理法》、《麻醉药品和精神药品管理条例》、《行政机关公务员处分条例》等法律法规规章的相关规定追究相应的责任。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left" w:pos="2917"/>
        </w:tabs>
        <w:spacing w:line="300" w:lineRule="auto"/>
        <w:rPr>
          <w:rFonts w:ascii="黑体" w:hAnsi="黑体" w:eastAsia="黑体" w:cs="宋体"/>
          <w:sz w:val="32"/>
          <w:szCs w:val="32"/>
        </w:rPr>
      </w:pPr>
    </w:p>
    <w:p>
      <w:pPr>
        <w:widowControl w:val="0"/>
        <w:tabs>
          <w:tab w:val="left" w:pos="2917"/>
        </w:tabs>
        <w:spacing w:line="300" w:lineRule="auto"/>
        <w:rPr>
          <w:rFonts w:ascii="黑体" w:hAnsi="黑体" w:eastAsia="黑体" w:cs="宋体"/>
          <w:sz w:val="32"/>
          <w:szCs w:val="32"/>
        </w:rPr>
      </w:pPr>
    </w:p>
    <w:p>
      <w:pPr>
        <w:widowControl w:val="0"/>
        <w:tabs>
          <w:tab w:val="left" w:pos="2917"/>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对未取得麻醉药品和第一类精神药品处方资格的执业医师擅自开具麻醉药品和第一类精神药品处方；处方的调配人、核对人违反规定未对麻醉药品和第一类精神药品处方进行核对的处罚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1.立案责任：发现未取得麻醉药品和第一类精神药品处方资格的执业医师涉嫌擅自开具麻醉药品和第一类精神药品处方的违法行为，予以审查，并决定是否立案。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、《中华人民共和国药品管理法》、《麻醉药品和精神药品管理条例》、《行政机关公务员处分条例》等法律法规规章的相关规定追究相应的责任。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对发生麻醉药品和精神药品被盗、被抢、丢失案件的单位，违反规定未采取必要的控制措施或者未依照规定报告的处罚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1.立案责任：发现生麻醉药品和精神药品被盗、被抢、丢失案件的单位，涉嫌违反规定未采取必要的控制措施或者未依照规定报告的违法行为，予以审查，并决定是否立案。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、《中华人民共和国药品管理法》、《麻醉药品和精神药品管理条例》、《行政机关公务员处分条例》等法律法规规章的相关规定追究相应的责任。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对医疗机构无专职或者兼职人员负责本单位药品不良反应监测工作的；未按照要求开展药品不良反应或者群体不良事件报告、调查、评价和处理的；不配合严重药品不良反应和群体不良事件相关调查工作的处罚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无专职或者兼职人员负责本单位药品不良反应监测工作的；未按照要求开展药品不良反应或者群体不良事件报告、调查、评价和处理的；不配合严重药品不良反应和群体不良事件相关调查工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、《药品不良反应报告和监测管理办法》》、《行政机关公务员处分条例》等法律法规规章的相关规定追究相应的责任。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对中外各方未经国家卫计委和外经贸部批准，成立中外合资、合作医疗机构并开展医疗活动或以合同方式经营诊疗项目的处罚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1.立案责任：发现中外各方涉嫌未经国家卫计委和外经贸部批准，成立中外合资、合作医疗机构并开展医疗活动或以合同方式经营诊疗项目的违法行为，予以审查，并决定是否立案。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、《中外合资、合作医疗机构管理暂行办法》、《行政机关公务员处分条例》等法律法规规章的相关规定追究相应的责任。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、《处方管理办法》、《医疗机构管理条例》、《行政机关公务员处分条例》等法律法规规章的相关规定追究相应的责任。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90" w:type="dxa"/>
          </w:tcPr>
          <w:p>
            <w:pPr>
              <w:widowControl w:val="0"/>
              <w:spacing w:line="300" w:lineRule="auto"/>
              <w:jc w:val="center"/>
              <w:rPr>
                <w:rFonts w:ascii="宋体" w:hAnsi="宋体" w:cs="宋体"/>
                <w:kern w:val="0"/>
                <w:szCs w:val="21"/>
              </w:rPr>
            </w:pPr>
            <w:r>
              <w:rPr>
                <w:rFonts w:ascii="宋体" w:hAnsi="宋体" w:cs="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90"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90"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对医疗机构未使用有本医疗机构标识的病历（处方、检查报告单和票据）,或将其出卖或出借的；使用其他医疗机构的票据（病历、处方、检查报告单）的处罚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90"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90"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未使用有本医疗机构标识的病历（处方、检查报告单和票据）,或将其出卖或出借的；使用其他医疗机构的票据（病历、处方、检查报告单）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90"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、《四川省医疗机构管理条例》、《行政机关公务员处分条例》等法律法规规章的相关规定追究相应的责任。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9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、《四川省医疗机构管理条例》、《行政机关公务员处分条例》等法律法规规章的相关规定追究相应的责任。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对医疗机构管理混乱，有严重事故隐患，直接影响医疗安全且限期不改的处罚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1.立案责任：发现医疗机构涉嫌管理混乱，有严重事故隐患，直接影响医疗安全的违法行为，予以审查，并决定是否立案。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、《医疗机构管理条例实施细则》、《四川省医疗机构管理条例》、《行政机关公务员处分条例》等法律法规规章的相关规定追究相应的责任。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szCs w:val="21"/>
              </w:rPr>
            </w:pPr>
            <w:r>
              <w:rPr>
                <w:rFonts w:ascii="宋体" w:hAnsi="宋体" w:cs="宋体"/>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szCs w:val="21"/>
              </w:rPr>
            </w:pPr>
            <w:r>
              <w:rPr>
                <w:rFonts w:hint="eastAsia" w:ascii="宋体" w:hAnsi="宋体" w:cs="宋体"/>
                <w:kern w:val="0"/>
                <w:szCs w:val="21"/>
              </w:rPr>
              <w:t>对医疗、保健机构或者人员未取得母婴保健技术许可，擅自从事婚前医学检查、遗传病诊断、产前诊断、终止手术妊娠和医学技术鉴定或者出具有关医学证明的处罚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取得母婴保健技术许可从事婚前医学检查、遗传病诊断、产前诊断或者医学技术鉴定的；施行助产技术、家庭接生、结扎或者终止妊娠手术及其他生殖保健服务的；出具《母婴保健法》规定的有关医学证明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、《中华人民共和国母婴保健法》、《中华人民共和国母婴保健法实施办法》、《行政机关公务员处分条例》等法律法规规章的相关规定追究相应的责任。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对雇佣他人顶替本单位职工献血、雇佣他人顶替本人献血的处罚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1.立案责任：发现涉嫌雇佣他人顶替本单位职工献血、雇佣他人顶替本人献血的违法行为，予以审查，并决定是否立案。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、《行政机关公务员处分条例》、《四川省公民献血条例》等法律法规规章的相关规定追究相应的责任。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对伪造、转让、租借、涂改献血证件的处罚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1.立案责任：发现涉嫌伪造、转让、租借、涂改献血证件的违法行为，予以审查，并决定是否立案。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、《行政机关公务员处分条例》、《四川省公民献血条例》等法律法规规章的相关规定追究相应的责任。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涉嫌未按照使用计划将第一类疫苗分发到下级疾病预防控制机构、接种单位、乡级医疗卫生机构的；设区的市级以上疾病预防控制机构违反本条例规定，直接向接种单位供应第二类疫苗的；未依照规定建立并保存疫苗购进、分发、供应记录的；乡级医疗卫生机构未依照《疫苗流通和预防接种管理条例》规定将第一类疫苗分发到承担预防接种工作的村医疗卫生机构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乡级医疗卫生机构未依照本条例规定将第一类疫苗分发到承担预防接种工作的村医疗卫生机构的处罚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涉嫌未按照使用计划将第一类疫苗分发到下级疾病预防控制机构、接种单位、乡级医疗卫生机构的；设区的市级以上疾病预防控制机构违反本条例规定，直接向接种单位供应第二类疫苗的；未依照规定建立并保存疫苗购进、分发、供应记录的；乡级医疗卫生机构未依照《疫苗流通和预防接种管理条例》规定将第一类疫苗分发到承担预防接种工作的村医疗卫生机构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60" w:lineRule="exact"/>
              <w:jc w:val="center"/>
              <w:rPr>
                <w:rFonts w:ascii="宋体" w:hAnsi="宋体" w:cs="宋体"/>
                <w:kern w:val="0"/>
                <w:szCs w:val="21"/>
              </w:rPr>
            </w:pPr>
            <w:r>
              <w:rPr>
                <w:rFonts w:ascii="宋体" w:hAnsi="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exact"/>
              <w:jc w:val="left"/>
              <w:rPr>
                <w:rFonts w:ascii="宋体" w:hAnsi="宋体" w:cs="宋体"/>
                <w:kern w:val="0"/>
                <w:szCs w:val="21"/>
              </w:rPr>
            </w:pPr>
            <w:r>
              <w:rPr>
                <w:rFonts w:hint="eastAsia" w:ascii="宋体" w:hAnsi="宋体" w:cs="宋体"/>
                <w:kern w:val="0"/>
                <w:szCs w:val="21"/>
              </w:rPr>
              <w:t>对疾病预防控制机构、接种单位违反本条例规定，未通过省级公共资源交易平台采购疫苗的；违反本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exact"/>
              <w:rPr>
                <w:rFonts w:ascii="宋体" w:hAnsi="宋体" w:cs="宋体"/>
                <w:kern w:val="0"/>
                <w:szCs w:val="21"/>
              </w:rPr>
            </w:pPr>
            <w:r>
              <w:rPr>
                <w:rFonts w:hint="eastAsia" w:ascii="宋体" w:hAnsi="宋体" w:cs="宋体"/>
                <w:kern w:val="0"/>
                <w:szCs w:val="21"/>
              </w:rPr>
              <w:t>1.立案责任：发现疾病预防控制机构、接种单位涉嫌从不具有疫苗经营资格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违法行为，予以审查，并决定是否立案。</w:t>
            </w:r>
          </w:p>
          <w:p>
            <w:pPr>
              <w:keepNext/>
              <w:keepLines/>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tabs>
                <w:tab w:val="left" w:pos="265"/>
              </w:tabs>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对卫生主管部门、疾病预防控制机构、接种单位以外的单位或者个人违反《疫苗流通和预防接种管理条例》规定进行群体性预防接种的处罚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1.立案责任：发现卫生主管部门、疾病预防控制机构、接种单位以外的单位或者个人涉嫌违反《疫苗流通和预防接种管理条例》规定进行群体性预防接种的违法行为，予以审查，并决定是否立案。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w:t>
            </w:r>
            <w:bookmarkStart w:id="1" w:name="_GoBack"/>
            <w:r>
              <w:rPr>
                <w:rFonts w:hint="eastAsia" w:ascii="宋体" w:hAnsi="宋体" w:cs="宋体"/>
                <w:kern w:val="0"/>
                <w:szCs w:val="21"/>
              </w:rPr>
              <w:t>中华人民共和国监察法》</w:t>
            </w:r>
            <w:bookmarkEnd w:id="1"/>
            <w:r>
              <w:rPr>
                <w:rFonts w:hint="eastAsia" w:ascii="宋体" w:hAnsi="宋体" w:cs="宋体"/>
                <w:kern w:val="0"/>
                <w:szCs w:val="21"/>
              </w:rPr>
              <w:t>、</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三级、四级实验室涉嫌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80" w:lineRule="exact"/>
              <w:rPr>
                <w:rFonts w:ascii="宋体" w:hAnsi="宋体" w:cs="宋体"/>
                <w:kern w:val="0"/>
                <w:szCs w:val="21"/>
              </w:rPr>
            </w:pPr>
            <w:r>
              <w:rPr>
                <w:rFonts w:hint="eastAsia" w:ascii="宋体" w:hAnsi="宋体" w:cs="宋体"/>
                <w:kern w:val="0"/>
                <w:szCs w:val="21"/>
              </w:rPr>
              <w:t>1.立案责任：发现实验室涉嫌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违法行为，予以审查，并决定是否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对经依法批准从事高致病性病原微生物相关实验活动的实验室的设立单位未建立健全安全保卫制度，或者未采取安全保卫措施，导致高致病性病原微生物菌（毒）种、样本被盗、被抢或者造成其他严重后果的处罚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经依法批准从事高致病性病原微生物相关实验活动的实验室的设立单位涉嫌未建立健全安全保卫制度，或者未采取安全保卫措施，导致高致病性病原微生物菌（毒）种、样本被盗、被抢或者造成其他严重后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实验室工作人员涉嫌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对拒绝接受卫生主管部门、兽医主管部门依法开展有关高致病性病原微生物扩散的调查取证、采集样品等活动或者依照本条例规定采取有关预防、控制措施的处罚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绝接受卫生主管部门、兽医主管部门依法开展有关高致病性病原微生物扩散的调查取证、采集样品等活动或者依照本条例规定采取有关预防、控制措施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exact"/>
              <w:jc w:val="center"/>
              <w:rPr>
                <w:rFonts w:ascii="宋体" w:hAnsi="宋体" w:cs="宋体"/>
                <w:kern w:val="0"/>
                <w:szCs w:val="21"/>
              </w:rPr>
            </w:pPr>
            <w:r>
              <w:rPr>
                <w:rFonts w:ascii="宋体" w:hAnsi="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exact"/>
              <w:jc w:val="left"/>
              <w:rPr>
                <w:rFonts w:ascii="宋体" w:hAnsi="宋体" w:cs="宋体"/>
                <w:kern w:val="0"/>
                <w:szCs w:val="21"/>
              </w:rPr>
            </w:pPr>
            <w:r>
              <w:rPr>
                <w:rFonts w:hint="eastAsia" w:ascii="宋体" w:hAnsi="宋体" w:cs="宋体"/>
                <w:kern w:val="0"/>
                <w:szCs w:val="21"/>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exact"/>
              <w:rPr>
                <w:rFonts w:ascii="宋体" w:hAnsi="宋体" w:cs="宋体"/>
                <w:kern w:val="0"/>
                <w:szCs w:val="21"/>
              </w:rPr>
            </w:pPr>
            <w:r>
              <w:rPr>
                <w:rFonts w:hint="eastAsia" w:ascii="宋体" w:hAnsi="宋体" w:cs="宋体"/>
                <w:kern w:val="0"/>
                <w:szCs w:val="21"/>
              </w:rPr>
              <w:t>1.立案责任：发现医疗卫生机构涉嫌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违法行为，予以审查，并决定是否立案。</w:t>
            </w:r>
          </w:p>
          <w:p>
            <w:pPr>
              <w:widowControl w:val="0"/>
              <w:spacing w:line="30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贮存设施或者设备不涉嫌符合环境保护、卫生要求；医疗卫生机构涉嫌未将医疗废物按照类别分置于专用包装物或者容器；医疗卫生机构涉嫌未使用符合标准的专用车辆运送医疗废物或者使用运送医疗废物的车辆运送其他物品；医疗卫生机构涉嫌未安装污染物排放在线监控装置或者监控装置未经常处于正常运行状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90" w:type="dxa"/>
          </w:tcPr>
          <w:p>
            <w:pPr>
              <w:widowControl w:val="0"/>
              <w:spacing w:line="300" w:lineRule="exact"/>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90" w:type="dxa"/>
          </w:tcPr>
          <w:p>
            <w:pPr>
              <w:widowControl w:val="0"/>
              <w:spacing w:line="30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70"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390" w:type="dxa"/>
            <w:vAlign w:val="center"/>
          </w:tcPr>
          <w:p>
            <w:pPr>
              <w:widowControl w:val="0"/>
              <w:spacing w:line="300" w:lineRule="exact"/>
              <w:rPr>
                <w:rFonts w:ascii="宋体" w:hAnsi="宋体" w:cs="宋体"/>
                <w:kern w:val="0"/>
                <w:szCs w:val="21"/>
              </w:rPr>
            </w:pPr>
            <w:r>
              <w:rPr>
                <w:rFonts w:hint="eastAsia" w:ascii="宋体" w:hAnsi="宋体" w:cs="宋体"/>
                <w:szCs w:val="21"/>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90" w:type="dxa"/>
          </w:tcPr>
          <w:p>
            <w:pPr>
              <w:widowControl w:val="0"/>
              <w:spacing w:line="30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90" w:type="dxa"/>
          </w:tcPr>
          <w:p>
            <w:pPr>
              <w:widowControl w:val="0"/>
              <w:spacing w:line="300" w:lineRule="exact"/>
              <w:rPr>
                <w:rFonts w:ascii="宋体" w:hAnsi="宋体" w:cs="宋体"/>
                <w:kern w:val="0"/>
                <w:szCs w:val="21"/>
              </w:rPr>
            </w:pPr>
            <w:r>
              <w:rPr>
                <w:rFonts w:hint="eastAsia" w:ascii="宋体" w:hAnsi="宋体" w:cs="宋体"/>
                <w:kern w:val="0"/>
                <w:szCs w:val="21"/>
              </w:rPr>
              <w:t>1.立案责任：发现</w:t>
            </w:r>
            <w:r>
              <w:rPr>
                <w:rFonts w:hint="eastAsia" w:ascii="宋体" w:hAnsi="宋体" w:cs="宋体"/>
                <w:szCs w:val="21"/>
              </w:rPr>
              <w:t>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w:t>
            </w:r>
            <w:r>
              <w:rPr>
                <w:rFonts w:hint="eastAsia" w:ascii="宋体" w:hAnsi="宋体" w:cs="宋体"/>
                <w:kern w:val="0"/>
                <w:szCs w:val="21"/>
              </w:rPr>
              <w:t>的违法行为，予以审查，并决定是否立案。</w:t>
            </w:r>
          </w:p>
          <w:p>
            <w:pPr>
              <w:widowControl w:val="0"/>
              <w:spacing w:line="30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90" w:type="dxa"/>
            <w:vAlign w:val="center"/>
          </w:tcPr>
          <w:p>
            <w:pPr>
              <w:widowControl w:val="0"/>
              <w:spacing w:line="30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90" w:type="dxa"/>
            <w:vAlign w:val="center"/>
          </w:tcPr>
          <w:p>
            <w:pPr>
              <w:widowControl w:val="0"/>
              <w:spacing w:line="30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对医疗卫生机构将未达到国家规定标准的污水、传染病病人或者疑似传染病病人的排泄物排入城市排水管网的处罚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8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27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4"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1.立案责任：发现医疗卫生机构涉嫌将未达到国家规定标准的污水、传染病病人或者疑似传染病病人的排泄物排入城市排水管网的违法行为，予以审查，并决定是否立案。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63" w:type="dxa"/>
          </w:tcPr>
          <w:p>
            <w:pPr>
              <w:widowControl w:val="0"/>
              <w:spacing w:line="300" w:lineRule="auto"/>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63"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63"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对医疗卫生机构发生医疗废物流失、泄漏、扩散时，未采取紧急处理措施，或者未及时向卫生行政主管部门报告的处罚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63"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63"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1.立案责任：发现医疗卫生机构发生医疗废物流失、泄漏、扩散时，涉嫌未采取紧急处理措施，或者未及时向卫生行政主管部门报告的违法行为，予以审查，并决定是否立案。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6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6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35" w:type="dxa"/>
          </w:tcPr>
          <w:p>
            <w:pPr>
              <w:widowControl w:val="0"/>
              <w:spacing w:line="300" w:lineRule="auto"/>
              <w:jc w:val="center"/>
              <w:rPr>
                <w:rFonts w:ascii="宋体" w:hAnsi="宋体" w:cs="宋体"/>
                <w:kern w:val="0"/>
                <w:szCs w:val="21"/>
              </w:rPr>
            </w:pPr>
            <w:r>
              <w:rPr>
                <w:rFonts w:ascii="宋体" w:hAnsi="宋体" w:cs="宋体"/>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35"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35"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对医疗卫生机构无正当理由，阻碍卫生行政主管部门或者环境保护行政主管部门执法人员执行职务，拒绝执法人员进入现场，或者不配合执法部门的检查、监测、调查取证的处罚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35"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35"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无正当理由，涉嫌阻碍卫生行政主管部门或者环境保护行政主管部门执法人员执行职务，拒绝执法人员进入现场，或者不配合执法部门的检查、监测、调查取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35"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3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58</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本法规定的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1.立案责任：发现疾病预防控制机构及有关责任人员涉嫌未依法履行传染病监测职责的违法行为，予以审查，并决定是否立案。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80" w:lineRule="exact"/>
              <w:rPr>
                <w:rFonts w:ascii="宋体" w:hAnsi="宋体" w:cs="宋体"/>
                <w:kern w:val="0"/>
                <w:szCs w:val="21"/>
              </w:rPr>
            </w:pPr>
            <w:r>
              <w:rPr>
                <w:rFonts w:hint="eastAsia" w:ascii="宋体" w:hAnsi="宋体" w:cs="宋体"/>
                <w:kern w:val="0"/>
                <w:szCs w:val="21"/>
              </w:rPr>
              <w:t>1.立案责任：发现医疗机构及有关责任人涉嫌未按照规定承担本单位的传染病预防、控制工作、医院感染控制任务和责任区域内的传染病预防工作；医疗机构及有关责任人涉嫌未按照规定报告传染病疫情，或隐瞒、谎报、缓报传染病疫情；医疗机构及有关责任人发现传染病疫情时，涉嫌未按照规定对传染病病人、疑似传染病病人提供医疗救护、现场救援、接诊、转诊的，或者拒绝接受转诊；医疗机构及有关责任人涉嫌未按照规定对本单位内被传染病病原体污染的场所、物品以及医疗废物实施消毒或者无害化处置；医疗机构及有关责任人涉嫌未按照规定对医疗器械进行消毒，或者对按照规定一次使用的医疗器具未予销毁，再次使用；医疗机构及有关责任人涉嫌在医疗救治过程中未按照规定保管医学记录资料；医疗机构及有关责任人涉嫌故意泄露传染病病人、病原携带者、疑似传染病病人、密切接触者涉及个人隐私的有关信息、资料的违法行为，予以审查，并决定是否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w:t>
            </w:r>
            <w:r>
              <w:rPr>
                <w:rFonts w:hint="eastAsia" w:ascii="宋体" w:hAnsi="宋体" w:cs="宋体"/>
                <w:szCs w:val="21"/>
              </w:rPr>
              <w:t>采供血机构未按照规定报告传染病疫情，或者隐瞒、谎报、缓报传染病疫情，或者未执行国家有关规定，导致因输入血液引起经血液传播疾病发生</w:t>
            </w:r>
            <w:r>
              <w:rPr>
                <w:rFonts w:hint="eastAsia" w:ascii="宋体" w:hAnsi="宋体" w:cs="宋体"/>
                <w:kern w:val="0"/>
                <w:szCs w:val="21"/>
              </w:rPr>
              <w:t>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1.立案责任：发现采供血机构涉嫌未按照规定报告传染病疫情，或者隐瞒、谎报、缓报传染病疫情，或者未执行国家有关规定，导致因输入血液引起经血液传播疾病发生的违法行为，予以审查，并决定是否立案。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用于传染病防治的消毒产品涉嫌不符合国家卫生标准和卫生规范；出售、运输疫区中被传染病病原体污染或者可能被传染病病原体污染的物品，涉嫌未进行消毒处理；生物制品生产单位生产的血液制品涉嫌不符合国家质量标准，导致或者可能导致传染病传播、流行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医疗机构和从事病原微生物实验的单位涉嫌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24" w:type="dxa"/>
          </w:tcPr>
          <w:p>
            <w:pPr>
              <w:widowControl w:val="0"/>
              <w:spacing w:line="360" w:lineRule="exact"/>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24" w:type="dxa"/>
          </w:tcPr>
          <w:p>
            <w:pPr>
              <w:widowControl w:val="0"/>
              <w:spacing w:line="3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24"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24" w:type="dxa"/>
          </w:tcPr>
          <w:p>
            <w:pPr>
              <w:widowControl w:val="0"/>
              <w:spacing w:line="3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24" w:type="dxa"/>
          </w:tcPr>
          <w:p>
            <w:pPr>
              <w:widowControl w:val="0"/>
              <w:spacing w:line="360" w:lineRule="exact"/>
              <w:rPr>
                <w:rFonts w:ascii="宋体" w:hAnsi="宋体" w:cs="宋体"/>
                <w:kern w:val="0"/>
                <w:szCs w:val="21"/>
              </w:rPr>
            </w:pPr>
            <w:r>
              <w:rPr>
                <w:rFonts w:hint="eastAsia" w:ascii="宋体" w:hAnsi="宋体" w:cs="宋体"/>
                <w:kern w:val="0"/>
                <w:szCs w:val="21"/>
              </w:rPr>
              <w:t>1.立案责任：发现被传染病病原体污染的污水、污物、粪便涉嫌不按规定进行消毒处理；对被甲类和乙类传染病病人、病原携带者、疑似传染病病人污染的场所、物品涉嫌未按照卫生防疫机构的要求实施必要的卫生处理；造成传染病的医源性感染、医院内感染、实验室感染和致病性微生物扩散的；生产、经营、使用消毒药剂和消毒器械、卫生用品、卫生材料、一次性医疗器材、隐形眼镜、人造器官等涉嫌不符合国家卫生标准，可能造成传染病的传播、扩散或者造成传染病的传播、扩散的违法行为，予以审查，并决定是否立案。</w:t>
            </w:r>
          </w:p>
          <w:p>
            <w:pPr>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24"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24" w:type="dxa"/>
            <w:vAlign w:val="center"/>
          </w:tcPr>
          <w:p>
            <w:pPr>
              <w:widowControl w:val="0"/>
              <w:spacing w:line="3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80" w:lineRule="exact"/>
              <w:jc w:val="center"/>
              <w:rPr>
                <w:rFonts w:ascii="宋体" w:hAnsi="宋体" w:cs="宋体"/>
                <w:kern w:val="0"/>
                <w:szCs w:val="21"/>
              </w:rPr>
            </w:pPr>
            <w:r>
              <w:rPr>
                <w:rFonts w:ascii="宋体" w:hAnsi="宋体" w:cs="宋体"/>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80" w:lineRule="exact"/>
              <w:rPr>
                <w:rFonts w:ascii="宋体" w:hAnsi="宋体" w:cs="宋体"/>
                <w:kern w:val="0"/>
                <w:szCs w:val="21"/>
              </w:rPr>
            </w:pPr>
            <w:r>
              <w:rPr>
                <w:rFonts w:hint="eastAsia" w:ascii="宋体" w:hAnsi="宋体" w:cs="宋体"/>
                <w:kern w:val="0"/>
                <w:szCs w:val="21"/>
              </w:rPr>
              <w:t>1.立案责任：发现医疗卫生机构涉嫌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违法行为，应予以审查，决定是否立案；符合立案条件的，应当在7日内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艾滋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血站、单采血浆站涉嫌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违法行为，予以审查，怀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献血法》、《艾滋病防治条例》、《血液制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对采集或者使用未进行艾滋病检测或者艾滋病检测阳性的人体组织、器官、细胞、骨髓等的处罚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ind w:firstLine="525" w:firstLineChars="250"/>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1.立案责任：发现涉嫌违反规定采集或者使用人体组织、器官、细胞、骨髓等的违法行为，予以审查，并决定是否立案。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艾滋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对提供、使用未经出入境检验检疫机构检疫的进口人体血液、血浆、组织、器官、细胞、骨髓等的处罚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1.立案责任：发现涉嫌提供、使用未经出入境检验检疫机构检疫的进口人体血液、血浆、组织、器官、细胞、骨髓等的违法行为，予以审查，并决定是否立案。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艾滋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60" w:lineRule="exact"/>
              <w:jc w:val="center"/>
              <w:rPr>
                <w:rFonts w:ascii="宋体" w:hAnsi="宋体" w:cs="宋体"/>
                <w:kern w:val="0"/>
                <w:szCs w:val="21"/>
              </w:rPr>
            </w:pPr>
            <w:r>
              <w:rPr>
                <w:rFonts w:ascii="宋体" w:hAnsi="宋体" w:cs="宋体"/>
                <w:kern w:val="0"/>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60" w:lineRule="exact"/>
              <w:jc w:val="center"/>
              <w:rPr>
                <w:rFonts w:ascii="宋体" w:hAnsi="宋体" w:cs="宋体"/>
                <w:kern w:val="0"/>
                <w:szCs w:val="21"/>
              </w:rPr>
            </w:pPr>
            <w:r>
              <w:rPr>
                <w:rFonts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健康行政部门并采取有效消毒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60" w:lineRule="exact"/>
              <w:rPr>
                <w:rFonts w:ascii="宋体" w:hAnsi="宋体" w:cs="宋体"/>
                <w:kern w:val="0"/>
                <w:szCs w:val="21"/>
              </w:rPr>
            </w:pPr>
            <w:r>
              <w:rPr>
                <w:rFonts w:hint="eastAsia" w:ascii="宋体" w:hAnsi="宋体" w:cs="宋体"/>
                <w:kern w:val="0"/>
                <w:szCs w:val="21"/>
              </w:rPr>
              <w:t>1.立案责任：发现医疗卫生机构涉嫌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健康行政部门并采取有效消毒措施的违法行为，予以审查，并决定是否立案。</w:t>
            </w:r>
          </w:p>
          <w:p>
            <w:pPr>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消毒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60" w:lineRule="exact"/>
              <w:jc w:val="center"/>
              <w:rPr>
                <w:rFonts w:ascii="宋体" w:hAnsi="宋体" w:cs="宋体"/>
                <w:kern w:val="0"/>
                <w:szCs w:val="21"/>
              </w:rPr>
            </w:pPr>
            <w:r>
              <w:rPr>
                <w:rFonts w:ascii="宋体" w:hAnsi="宋体" w:cs="宋体"/>
                <w:kern w:val="0"/>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医疗机构未建立或者未落实医院感染管理的规章制度、工作规范；医疗机构未设立医院感染管理部门、分管部门以及指定专（兼）职人员负责医院感染预防与控制工作；医疗机构违反无菌操作技术规范和隔离技术规范的；医疗机构未对消毒药械和一次性医疗器械、器具的相关证明进行审核；医疗机构未对医务人员职业暴露提供职业卫生防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exact"/>
              <w:rPr>
                <w:rFonts w:ascii="宋体" w:hAnsi="宋体" w:cs="宋体"/>
                <w:kern w:val="0"/>
                <w:szCs w:val="21"/>
              </w:rPr>
            </w:pPr>
            <w:r>
              <w:rPr>
                <w:rFonts w:hint="eastAsia" w:ascii="宋体" w:hAnsi="宋体" w:cs="宋体"/>
                <w:kern w:val="0"/>
                <w:szCs w:val="21"/>
              </w:rPr>
              <w:t>1.立案责任：发现医疗机构涉嫌未建立或者未落实医院感染管理的规章制度、工作规范；医疗机构未设立医院感染管理部门、分管部门以及指定专（兼）职人员负责医院感染预防与控制工作；医疗机构违反无菌操作技术规范和隔离技术规范的；医疗机构未对消毒药械和一次性医疗器械、器具的相关证明进行审核；医疗机构未对医务人员职业暴露提供职业卫生防护的违法行为，予以审查，并决定是否立案。</w:t>
            </w:r>
          </w:p>
          <w:p>
            <w:pPr>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、《中华人民共和国传染病防治法》、《中华人民共和国传染病防治法实施办法》、《医院感染管理办法》、《行政机关公务员处分条例》等法律法规规章的相关规定追究相应的责任。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45" w:type="dxa"/>
          </w:tcPr>
          <w:p>
            <w:pPr>
              <w:widowControl w:val="0"/>
              <w:spacing w:line="260" w:lineRule="exact"/>
              <w:jc w:val="center"/>
              <w:rPr>
                <w:rFonts w:ascii="宋体" w:hAnsi="宋体" w:cs="宋体"/>
                <w:kern w:val="0"/>
                <w:szCs w:val="21"/>
              </w:rPr>
            </w:pPr>
            <w:r>
              <w:rPr>
                <w:rFonts w:ascii="宋体" w:hAnsi="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45" w:type="dxa"/>
          </w:tcPr>
          <w:p>
            <w:pPr>
              <w:widowControl w:val="0"/>
              <w:spacing w:line="2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45"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45"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45" w:type="dxa"/>
          </w:tcPr>
          <w:p>
            <w:pPr>
              <w:widowControl w:val="0"/>
              <w:spacing w:line="260" w:lineRule="exact"/>
              <w:rPr>
                <w:rFonts w:ascii="宋体" w:hAnsi="宋体" w:cs="宋体"/>
                <w:kern w:val="0"/>
                <w:szCs w:val="21"/>
              </w:rPr>
            </w:pPr>
            <w:r>
              <w:rPr>
                <w:rFonts w:hint="eastAsia" w:ascii="宋体" w:hAnsi="宋体" w:cs="宋体"/>
                <w:kern w:val="0"/>
                <w:szCs w:val="21"/>
              </w:rPr>
              <w:t>1.立案责任：发现医疗卫生服务机构和计划生育技术服务机构涉嫌未执行国家有关消毒技术规范、标准和规定；托幼、养老机构涉嫌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涉嫌未建立经常性的消毒制度，按照卫生行政部门的规定及时进行消毒处理；传染病疫源地涉嫌未按照国家有关法律法规和疫源地消毒技术规范和标准的要求实施消毒；经营洗涤衣物及租售旧衣物的单位和个人涉嫌未按卫生行政部门要求对相关物品及场所进行消毒；学校、流动人口集中生活的单位和机构涉嫌未按照卫生行政部门的规定，对学生宿舍（公寓）、流动人口生活场所及物品进行定期消毒处理；实施消毒未使用符合有关技术规范和标准的消毒产品和消毒方法的违法行为，予以审查，并决定是否立案。</w:t>
            </w:r>
          </w:p>
          <w:p>
            <w:pPr>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45"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45"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33" w:type="dxa"/>
          </w:tcPr>
          <w:p>
            <w:pPr>
              <w:widowControl w:val="0"/>
              <w:spacing w:line="300" w:lineRule="auto"/>
              <w:jc w:val="center"/>
              <w:rPr>
                <w:rFonts w:ascii="宋体" w:hAnsi="宋体" w:cs="宋体"/>
                <w:kern w:val="0"/>
                <w:szCs w:val="21"/>
              </w:rPr>
            </w:pPr>
            <w:r>
              <w:rPr>
                <w:rFonts w:ascii="宋体" w:hAnsi="宋体" w:cs="宋体"/>
                <w:kern w:val="0"/>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33"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3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对非法为他人施行计划生育手术的；利用超声技术和其他技术手段为他人进行非医学需要的胎儿性别鉴定或者选择性别的人工终止妊娠的；进行假医学鉴定、出具假计划生育证明的处罚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33"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33"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非法为他人施行计划生育手术的；利用超声技术和其他技术手段为他人进行非医学需要的胎儿性别鉴定或者选择性别的人工终止妊娠的；实施假节育手术、进行假医学鉴定、出具假计划生育证明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3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3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对伪造、变造、买卖计划生育证明的处罚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1.立案责任：发现涉嫌伪造、变造、买卖计划生育证明的违法行为，予以审查，并决定是否立案。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对计划生育技术服务机构或者医疗、保健机构以外的机构或者人员擅自从事计划生育技术服务的处罚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1.立案责任：发现计划生育技术服务机构或者医疗、保健机构以外的机构或者人员涉嫌擅自从事计划生育技术服务的违法行为，予以审查，并决定是否立案。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57" w:type="dxa"/>
          </w:tcPr>
          <w:p>
            <w:pPr>
              <w:widowControl w:val="0"/>
              <w:spacing w:line="300" w:lineRule="auto"/>
              <w:jc w:val="center"/>
              <w:rPr>
                <w:rFonts w:ascii="宋体" w:hAnsi="宋体" w:cs="宋体"/>
                <w:kern w:val="0"/>
                <w:szCs w:val="21"/>
              </w:rPr>
            </w:pPr>
            <w:r>
              <w:rPr>
                <w:rFonts w:ascii="宋体" w:hAnsi="宋体"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7"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对拒不校验计划生育技术服务执业许可证明文件，继续从事计划生育技术服务的处罚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7"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1.立案责任：发现涉嫌拒不校验计划生育技术服务执业许可证明文件，继续从事计划生育技术服务的违法行为，予以审查，并决定是否立案。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03" w:type="dxa"/>
            <w:vAlign w:val="center"/>
          </w:tcPr>
          <w:p>
            <w:pPr>
              <w:widowControl w:val="0"/>
              <w:spacing w:line="300" w:lineRule="auto"/>
              <w:rPr>
                <w:rFonts w:ascii="宋体" w:hAnsi="宋体" w:cs="宋体"/>
                <w:kern w:val="0"/>
                <w:szCs w:val="21"/>
              </w:rPr>
            </w:pPr>
            <w:r>
              <w:rPr>
                <w:rFonts w:hint="eastAsia" w:ascii="宋体" w:hAnsi="宋体" w:cs="宋体"/>
                <w:kern w:val="0"/>
                <w:szCs w:val="21"/>
              </w:rPr>
              <w:t>序  号</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7"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对买卖、出借、出租或者涂改、伪造计划生育技术服务执业许可证明文件的处罚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7"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1.立案责任：发现涉嫌买卖、出借、出租或者涂改、伪造计划生育技术服务执业许可证明文件的违法行为，予以审查，并决定是否立案。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7"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对从事计划生育技术服务的机构，未经批准擅自扩大计划生育技术服务项目的处罚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7"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1.立案责任：发现从事计划生育技术服务的机构，涉嫌未经批准擅自扩大计划生育技术服务项目的违法行为，予以审查，并决定是否立案。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58"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对从事计划生育技术服务的机构出具虚假证明文件的处罚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1"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8" w:type="dxa"/>
          </w:tcPr>
          <w:p>
            <w:pPr>
              <w:widowControl w:val="0"/>
              <w:spacing w:line="300" w:lineRule="auto"/>
              <w:rPr>
                <w:rFonts w:ascii="宋体" w:hAnsi="宋体" w:cs="宋体"/>
                <w:kern w:val="0"/>
                <w:szCs w:val="21"/>
              </w:rPr>
            </w:pPr>
            <w:r>
              <w:rPr>
                <w:rFonts w:hint="eastAsia" w:ascii="宋体" w:hAnsi="宋体" w:cs="宋体"/>
                <w:kern w:val="0"/>
                <w:szCs w:val="21"/>
              </w:rPr>
              <w:t>1.立案责任：发现计划生育技术服务机构涉嫌出具虚假证明文件、做假手术的违法行为，予以审查，并决定是否立案。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计划生育技术服务管理条例》、《计划生育技术服务管理条例实施细则》、《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单采血浆站涉嫌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4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4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血液制品管理条例》、《单采血浆站管理办法》、《中华人民共和国人口与计划生育法》、《计划生育技术服务管理条例》、《计划生育技术服务管理条例实施细则》、《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对未取得职业卫生技术服务资质认可擅自从事职业卫生技术服务的，或者医疗卫生机构未经批准擅自从事职业健康检查、职业病诊断的处罚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 立案责任：发现未取得职业卫生技术服务资质认可涉嫌擅自从事职业卫生技术服务的，或者医疗卫生机构涉嫌未经批准擅自从事职业健康检查、职业病诊断的违法行为，予以审查，并决定是否立案。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工作场所职业病危害因素检测、评价结果没有存档、上报、公布的；未按照《职业病防治法》第二十条规定采取职业病防治管理措施的；未按照规定公布有关职业病防治的规章制度、操作规程、职业病危害事故应急救援措施的；未按照规定组织劳动者进行职业卫生培训，或者未对劳动者个人职业病防护采取指导、督促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放射性职业病危害控制中涉嫌未采取职业病防治管理措施的；工作场所职业病危害因素检测、评价结果没有存档、上报、公布的；未按照规定公布有关职业病防治的规章制度、操作规程、职业病危害事故应急救援措施的；未按照规定组织劳动者进行职业卫生培训，或者未对劳动者个人职业病防护采取指导、督促措施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放射性职业病危害控制中订立或者变更劳动合同时，未告知劳动者职业病危害真实情况的；未按照规定组织职业健康检查、建立职业健康监护档案或者未将检查结果书面告知劳动者的；未依照本法规定在劳动者离开用人单位时提供职业健康监护档案复印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开展放射诊疗的医疗机构涉嫌订立或者变更劳动合同时，未告知劳动者职业病危害真实情况的；未按照规定组织职业健康检查、建立职业健康监护档案或者未将检查结果书面告知劳动者的；未依照《职业病防治法》规定在劳动者离开用人单位时提供职业健康监护档案复印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09" w:type="dxa"/>
          </w:tcPr>
          <w:p>
            <w:pPr>
              <w:widowControl w:val="0"/>
              <w:spacing w:line="280" w:lineRule="exact"/>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09"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09"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医疗机构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09"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09" w:type="dxa"/>
          </w:tcPr>
          <w:p>
            <w:pPr>
              <w:widowControl w:val="0"/>
              <w:spacing w:line="280" w:lineRule="exact"/>
              <w:rPr>
                <w:rFonts w:ascii="宋体" w:hAnsi="宋体" w:cs="宋体"/>
                <w:kern w:val="0"/>
                <w:szCs w:val="21"/>
              </w:rPr>
            </w:pPr>
            <w:r>
              <w:rPr>
                <w:rFonts w:hint="eastAsia" w:ascii="宋体" w:hAnsi="宋体" w:cs="宋体"/>
                <w:kern w:val="0"/>
                <w:szCs w:val="21"/>
              </w:rPr>
              <w:t>1.立案责任：发现医疗机构涉嫌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违法行为，予以审查，并决定是否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09"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51"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09"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50" w:lineRule="exact"/>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5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50" w:lineRule="exact"/>
              <w:rPr>
                <w:rFonts w:ascii="宋体" w:hAnsi="宋体" w:cs="宋体"/>
                <w:kern w:val="0"/>
                <w:szCs w:val="21"/>
              </w:rPr>
            </w:pPr>
            <w:r>
              <w:rPr>
                <w:rFonts w:hint="eastAsia" w:ascii="宋体" w:hAnsi="宋体" w:cs="宋体"/>
                <w:kern w:val="0"/>
                <w:szCs w:val="21"/>
              </w:rPr>
              <w:t>对医疗机构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tabs>
                <w:tab w:val="left" w:pos="4950"/>
              </w:tabs>
              <w:spacing w:line="25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50" w:lineRule="exact"/>
              <w:rPr>
                <w:rFonts w:ascii="宋体" w:hAnsi="宋体" w:cs="宋体"/>
                <w:kern w:val="0"/>
                <w:szCs w:val="21"/>
              </w:rPr>
            </w:pPr>
            <w:r>
              <w:rPr>
                <w:rFonts w:hint="eastAsia" w:ascii="宋体" w:hAnsi="宋体" w:cs="宋体"/>
                <w:kern w:val="0"/>
                <w:szCs w:val="21"/>
              </w:rPr>
              <w:t>1.立案责任：发现医疗机构涉嫌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违法行为，予以审查，并决定是否立案。</w:t>
            </w:r>
          </w:p>
          <w:p>
            <w:pPr>
              <w:widowControl w:val="0"/>
              <w:spacing w:line="25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5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5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5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5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5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5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5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卫生行政处罚处罚程序》、《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5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73" w:type="dxa"/>
          </w:tcPr>
          <w:p>
            <w:pPr>
              <w:widowControl w:val="0"/>
              <w:spacing w:line="300" w:lineRule="auto"/>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73"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7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对医疗卫生机构未按照规定报告职业病、疑似职业病的或弄虚作假的处罚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73"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73"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1.立案责任：发现医疗卫生机构涉嫌未按照规定报告职业病、疑似职业病的或弄虚作假的违法行为，应予以审查，决定是否立案；符合立案条件的，应当在7日内立案。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7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7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szCs w:val="21"/>
              </w:rPr>
              <w:t>8</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04"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隐瞒本单位职业卫生真实情况的；放射工作场所未配置防护设备和报警装置，或未保证接触放射线的工作人员佩戴个人剂量计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04" w:type="dxa"/>
            <w:vAlign w:val="center"/>
          </w:tcPr>
          <w:p>
            <w:pPr>
              <w:widowControl w:val="0"/>
              <w:spacing w:line="280" w:lineRule="exact"/>
              <w:rPr>
                <w:rFonts w:ascii="宋体" w:hAnsi="宋体" w:cs="宋体"/>
                <w:kern w:val="0"/>
                <w:szCs w:val="21"/>
              </w:rPr>
            </w:pPr>
            <w:r>
              <w:rPr>
                <w:rFonts w:hint="eastAsia" w:ascii="宋体" w:hAnsi="宋体" w:cs="宋体"/>
                <w:kern w:val="0"/>
                <w:szCs w:val="21"/>
              </w:rPr>
              <w:t>1.立案责任：发现涉嫌隐瞒本单位职业卫生真实情况的；放射工作场所未配置防护设备和报警装置，或未保证接触放射线的工作人员佩戴个人剂量计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违法行为，应予以审查，决定是否立案；符合立案条件的，应当在7日内立案。</w:t>
            </w:r>
          </w:p>
          <w:p>
            <w:pPr>
              <w:widowControl w:val="0"/>
              <w:spacing w:line="280" w:lineRule="exact"/>
              <w:rPr>
                <w:rFonts w:ascii="宋体" w:hAnsi="宋体" w:cs="宋体"/>
                <w:kern w:val="0"/>
                <w:szCs w:val="21"/>
              </w:rPr>
            </w:pPr>
            <w:r>
              <w:rPr>
                <w:rFonts w:hint="eastAsia" w:ascii="宋体" w:hAnsi="宋体" w:cs="宋体"/>
                <w:kern w:val="0"/>
                <w:szCs w:val="21"/>
              </w:rPr>
              <w:t>2.调查责任：卫生行政部门对立案的案件，指定专人负责，与当事人有直接利害关系的应当回避。执法人员不得少于两人，调查时应出示执法证件，允许当事人辩解陈述，执法人员应保守有关秘密。</w:t>
            </w:r>
          </w:p>
          <w:p>
            <w:pPr>
              <w:widowControl w:val="0"/>
              <w:spacing w:line="280" w:lineRule="exact"/>
              <w:rPr>
                <w:rFonts w:ascii="宋体" w:hAnsi="宋体" w:cs="宋体"/>
                <w:kern w:val="0"/>
                <w:szCs w:val="21"/>
              </w:rPr>
            </w:pPr>
            <w:r>
              <w:rPr>
                <w:rFonts w:hint="eastAsia" w:ascii="宋体" w:hAnsi="宋体" w:cs="宋体"/>
                <w:kern w:val="0"/>
                <w:szCs w:val="21"/>
              </w:rPr>
              <w:t>3.审查责任：卫生行政部门应当组织2名以上有关人员对违法行为的事实、性质、情节、社会危害程度、办案程序、处罚意见等进行合议审查。合议应当根据认定的事实，提出予以处罚、补充证据、重新调查、撤销案件或者其他处理意见。</w:t>
            </w:r>
          </w:p>
          <w:p>
            <w:pPr>
              <w:widowControl w:val="0"/>
              <w:spacing w:line="280" w:lineRule="exact"/>
              <w:rPr>
                <w:rFonts w:ascii="宋体" w:hAnsi="宋体" w:cs="宋体"/>
                <w:kern w:val="0"/>
                <w:szCs w:val="21"/>
              </w:rPr>
            </w:pPr>
            <w:r>
              <w:rPr>
                <w:rFonts w:hint="eastAsia" w:ascii="宋体" w:hAnsi="宋体" w:cs="宋体"/>
                <w:kern w:val="0"/>
                <w:szCs w:val="21"/>
              </w:rPr>
              <w:t>4.告知责任：卫生行政部门在做出行政处罚决定前，应当填写行政处罚事先告知书，告知当事人违法事实、处罚的理由和依据，以及当事人依法享有的陈述、申辩、要求听证等权利。</w:t>
            </w:r>
          </w:p>
          <w:p>
            <w:pPr>
              <w:widowControl w:val="0"/>
              <w:spacing w:line="280" w:lineRule="exact"/>
              <w:rPr>
                <w:rFonts w:ascii="宋体" w:hAnsi="宋体" w:cs="宋体"/>
                <w:kern w:val="0"/>
                <w:szCs w:val="21"/>
              </w:rPr>
            </w:pPr>
            <w:r>
              <w:rPr>
                <w:rFonts w:hint="eastAsia" w:ascii="宋体" w:hAnsi="宋体" w:cs="宋体"/>
                <w:kern w:val="0"/>
                <w:szCs w:val="21"/>
              </w:rPr>
              <w:t>5.决定责任：卫生行政部门根据审理情况决定是否予以行政处罚。依法需要给予行政处罚的，应制作盖有作出行政处罚决定的卫生行政部门的公章的行政处罚决定书，载明违法事实和证据、处罚依据和内容、申请行政复议或提起行政诉讼的途径和期限等内容。卫生行政处罚案件自立案之日起，应当在3个月内作出处理决定。</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监督当事人在决定的期限内，履行生效的行政处罚决定。当事人在法定期限内不申请行政复议或者提起行政诉讼，又不履行的，卫生行政部门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04"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91" w:type="dxa"/>
            <w:vAlign w:val="center"/>
          </w:tcPr>
          <w:p>
            <w:pPr>
              <w:widowControl w:val="0"/>
              <w:spacing w:line="300" w:lineRule="auto"/>
              <w:jc w:val="center"/>
              <w:rPr>
                <w:rFonts w:ascii="宋体" w:hAnsi="宋体" w:cs="宋体"/>
                <w:szCs w:val="21"/>
              </w:rPr>
            </w:pPr>
            <w:r>
              <w:rPr>
                <w:rFonts w:ascii="宋体" w:hAnsi="宋体" w:cs="宋体"/>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szCs w:val="21"/>
              </w:rPr>
              <w:t>对未给从事放射工作的人员办理《放射工作人员证》的处罚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91"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1.立案责任：发现涉嫌</w:t>
            </w:r>
            <w:r>
              <w:rPr>
                <w:rFonts w:hint="eastAsia" w:ascii="宋体" w:hAnsi="宋体" w:cs="宋体"/>
                <w:szCs w:val="21"/>
              </w:rPr>
              <w:t>未给从事放射工作的人员办理《放射工作人员证》的</w:t>
            </w:r>
            <w:r>
              <w:rPr>
                <w:rFonts w:hint="eastAsia" w:ascii="宋体" w:hAnsi="宋体" w:cs="宋体"/>
                <w:kern w:val="0"/>
                <w:szCs w:val="21"/>
              </w:rPr>
              <w:t>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91"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放射工作人员职业健康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对在不符合相应生物安全要求的实验室从事病原微生物相关实验活动的处罚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1.立案责任：发现涉嫌在不符合相应生物安全要求的实验室从事病原微生物相关实验活动的违法行为，予以审查，并决定是否立案。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病原微生物实验室生物安全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167" w:type="dxa"/>
          </w:tcPr>
          <w:p>
            <w:pPr>
              <w:widowControl w:val="0"/>
              <w:spacing w:line="300" w:lineRule="auto"/>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16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16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16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2"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167"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经批准运输高致病性病原微生物菌(毒)种或者样本，或者承运单位经批准运输高致病性病原微生物菌(毒)种或者样本未履行保护义务，导致高致病性病原微生物菌(毒)种或者样本被盗、被抢、丢失、泄漏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16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病原微生物实验室生物安全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16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88" w:type="dxa"/>
            <w:vAlign w:val="center"/>
          </w:tcPr>
          <w:p>
            <w:pPr>
              <w:widowControl w:val="0"/>
              <w:spacing w:line="300" w:lineRule="auto"/>
              <w:rPr>
                <w:rFonts w:ascii="宋体" w:hAnsi="宋体" w:cs="宋体"/>
                <w:kern w:val="0"/>
                <w:szCs w:val="21"/>
              </w:rPr>
            </w:pPr>
            <w:r>
              <w:rPr>
                <w:rFonts w:hint="eastAsia" w:ascii="宋体" w:hAnsi="宋体" w:cs="宋体"/>
                <w:kern w:val="0"/>
                <w:szCs w:val="21"/>
              </w:rPr>
              <w:t>序  号</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8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权力类型</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和医疗机构及其人员涉嫌未依法履行疫情报告职责，隐瞒、缓报或者谎报的；拒绝服从卫生行政部门调遣的；未按照规定及时采取预防控制措施的；拒绝接诊病人或者疑似病人的；未按照规定履行监测职责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传染性非典型肺炎防治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对药师未按照规定调剂处方药品的处罚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1.立案责任：发现药师涉嫌未按照规定调剂处方药品的违法行为，予以审查，并决定是否立案。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处方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务人员涉嫌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人体器官移植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对从事人体器官移植的医务人员参与尸体器官捐献人的死亡判定的处罚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1.立案责任：发现从事人体器官移植的医务人员涉嫌参与尸体器官捐献人的死亡判定的违法行为，予以审查，并决定是否立案。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4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人体器官移植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对医疗机构违反《医疗机构临床用血管理办法》关于应急用血采血规定的处罚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1.立案责任：发现医疗机构涉嫌违反《医疗机构临床用血管理办法》关于应急用血采血规定的违法行为，予以审查，并决定是否立案。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医疗机构临床用血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60" w:lineRule="atLeast"/>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60" w:lineRule="atLeas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60" w:lineRule="atLeas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atLeast"/>
              <w:rPr>
                <w:rFonts w:ascii="宋体" w:hAnsi="宋体" w:cs="宋体"/>
                <w:kern w:val="0"/>
                <w:szCs w:val="21"/>
              </w:rPr>
            </w:pPr>
            <w:r>
              <w:rPr>
                <w:rFonts w:hint="eastAsia" w:ascii="宋体" w:hAnsi="宋体" w:cs="宋体"/>
                <w:kern w:val="0"/>
                <w:szCs w:val="21"/>
              </w:rPr>
              <w:t>1.立案责任：发现医疗机构涉嫌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违法行为，予以审查，并决定是否立案。</w:t>
            </w:r>
          </w:p>
          <w:p>
            <w:pPr>
              <w:widowControl w:val="0"/>
              <w:spacing w:line="360" w:lineRule="atLeas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atLeas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atLeas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atLeas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atLeas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atLeas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atLeas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医疗机构临床用血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60" w:lineRule="atLeas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w:t>
            </w:r>
            <w:r>
              <w:rPr>
                <w:rFonts w:hint="eastAsia" w:ascii="宋体" w:hAnsi="宋体" w:cs="宋体"/>
                <w:kern w:val="0"/>
                <w:szCs w:val="21"/>
              </w:rPr>
              <w:t>》、《</w:t>
            </w:r>
            <w:r>
              <w:rPr>
                <w:rFonts w:hint="eastAsia" w:ascii="宋体" w:hAnsi="宋体" w:cs="宋体"/>
                <w:szCs w:val="21"/>
              </w:rPr>
              <w:t>中华人民共和国行政复议法》、《中华人民共和国行政诉讼法》</w:t>
            </w:r>
            <w:r>
              <w:rPr>
                <w:rFonts w:hint="eastAsia" w:ascii="宋体" w:hAnsi="宋体" w:cs="宋体"/>
                <w:kern w:val="0"/>
                <w:szCs w:val="21"/>
              </w:rPr>
              <w:t>、《抗菌药物临床应用管理办法》、《行政机关公务员处分条例》等法律法规规章的相关规定追究相应的责任。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师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师涉嫌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抗菌药物临床应用管理办法》、《卫生行政处罚处罚程序》、《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对药师未按照规定审核、调剂抗菌药物处方，情节严重的；未按照规定私自增加抗菌药物品种或者品规的；违反《抗菌药物临床应用管理办法》其他规定的处罚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药师涉嫌未按照规定审核、调剂抗菌药物处方，情节严重的；未按照规定私自增加抗菌药物品种或者品规的；违反《抗菌药物临床应用管理办法》其他规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抗菌药物临床应用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对不符合《中华人民共和国精神卫生法》规定条件的医疗机构擅自从事精神障碍诊断、治疗的处罚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1.立案责任：发现不符合《中华人民共和国精神卫生法》规定条件的医疗机构涉嫌擅自从事精神障碍诊断、治疗的违法行为，应予以审查，决定是否立案；符合立案条件的，应当在7日内立案。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、《中华人民共和国精神卫生法》、《行政机关公务员处分条例》等法律法规规章的相关规定追究相应的责任。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对医疗机构及其工作人员拒绝对送诊的疑似精神障碍患者作出诊断的；对依照《中华人民共和国精神卫生法》第三十条第二款规定实施住院治疗的患者未及时进行检查评估或者未根据评估结果作出处理的处罚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及其工作人员涉嫌拒绝对送诊的疑似精神障碍患者作出诊断的；对依照《中华人民共和国精神卫生法》第三十条第二款规定实施住院治疗的患者未及时进行检查评估或者未根据评估结果作出处理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精神卫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及其工作人员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及其工作人员违涉嫌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精神卫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对职业病诊断机构未建立职业病诊断管理制度；不按照规定向劳动者公开职业病诊断程序；泄露劳动者涉及个人隐私的有关信息、资料的；其他违反《职业病诊断与鉴定管理办法》行为的处罚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对职业病诊断机构未建立职业病诊断管理制度；不按照规定向劳动者公开职业病诊断程序；泄露劳动者涉及个人隐私的有关信息、资料的；其他违反《职业病诊断与鉴定管理办法》行为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职业病诊断与鉴定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w:t>
      </w:r>
      <w:r>
        <w:rPr>
          <w:rFonts w:ascii="黑体" w:hAnsi="黑体" w:eastAsia="黑体" w:cs="宋体"/>
          <w:sz w:val="32"/>
          <w:szCs w:val="32"/>
        </w:rPr>
        <w:t>102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07" w:type="dxa"/>
            <w:vAlign w:val="center"/>
          </w:tcPr>
          <w:p>
            <w:pPr>
              <w:widowControl w:val="0"/>
              <w:spacing w:line="300" w:lineRule="auto"/>
              <w:jc w:val="center"/>
              <w:rPr>
                <w:rFonts w:ascii="宋体" w:hAnsi="宋体" w:cs="宋体"/>
                <w:szCs w:val="21"/>
              </w:rPr>
            </w:pPr>
            <w:r>
              <w:rPr>
                <w:rFonts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07" w:type="dxa"/>
            <w:vAlign w:val="center"/>
          </w:tcPr>
          <w:p>
            <w:pPr>
              <w:widowControl w:val="0"/>
              <w:spacing w:line="360" w:lineRule="atLeas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07"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07" w:type="dxa"/>
            <w:vAlign w:val="center"/>
          </w:tcPr>
          <w:p>
            <w:pPr>
              <w:widowControl w:val="0"/>
              <w:spacing w:line="360" w:lineRule="atLeast"/>
              <w:rPr>
                <w:rFonts w:ascii="宋体" w:hAnsi="宋体" w:cs="宋体"/>
                <w:szCs w:val="21"/>
              </w:rPr>
            </w:pPr>
            <w:r>
              <w:rPr>
                <w:rFonts w:hint="eastAsia" w:ascii="宋体" w:hAnsi="宋体" w:cs="宋体"/>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07"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1.立案责任：发现学校涉嫌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违法行为，应予以审查，决定是否立案；符合立案条件的，应当在7日内立案。</w:t>
            </w:r>
          </w:p>
          <w:p>
            <w:pPr>
              <w:widowControl w:val="0"/>
              <w:spacing w:line="360" w:lineRule="atLeas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atLeas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atLeast"/>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atLeas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atLeas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atLeas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atLeas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07"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学校卫生工作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07" w:type="dxa"/>
            <w:vAlign w:val="center"/>
          </w:tcPr>
          <w:p>
            <w:pPr>
              <w:widowControl w:val="0"/>
              <w:spacing w:line="360" w:lineRule="atLeast"/>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03</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11"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水产品生产经营者涉嫌未按照国家卫生规范进行生产的；生产、销售未取得卫生许可批准文件的涉水产品的；生产、销售不符合国家标准或者卫生规范涉水产品的；使用不符合国家标准或者卫生规范的原辅材料生产涉水产品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tabs>
          <w:tab w:val="left" w:pos="700"/>
        </w:tabs>
        <w:spacing w:line="300" w:lineRule="auto"/>
        <w:rPr>
          <w:rFonts w:ascii="宋体" w:hAnsi="宋体" w:cs="宋体"/>
          <w:szCs w:val="21"/>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对不符合中医医疗机构设置标准的；获得城镇职工基本医疗保险定点医疗机构资格，未按照规定向参保人员提供基本医疗服务的处罚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left"/>
              <w:rPr>
                <w:rFonts w:ascii="宋体" w:hAnsi="宋体" w:cs="宋体"/>
                <w:b/>
                <w:szCs w:val="21"/>
              </w:rPr>
            </w:pPr>
            <w:r>
              <w:rPr>
                <w:rFonts w:hint="eastAsia" w:ascii="宋体" w:hAnsi="宋体" w:cs="宋体"/>
                <w:kern w:val="0"/>
                <w:szCs w:val="21"/>
              </w:rPr>
              <w:t>区卫生健康局政策法规股、医</w:t>
            </w:r>
            <w:r>
              <w:rPr>
                <w:rFonts w:ascii="宋体" w:hAnsi="宋体" w:cs="宋体"/>
                <w:kern w:val="0"/>
                <w:szCs w:val="21"/>
              </w:rPr>
              <w:t>政药政管理股、</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1.立案责任：发现涉嫌不符合中医医疗机构设置标准的；获得城镇职工基本医疗保险定点医疗机构资格，未按照规定向参保人员提供基本医疗服务的违法行为，予以审查，并决定是否立案。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医药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对承担单采血浆站技术评价、检测的技术机构出具虚假证明文件的处罚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1.立案责任：发现承担单采血浆站技术评价、检测的技术机构涉嫌出具虚假证明文件的违法行为，予以审查，并决定是否立案。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单采血浆站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对职业健康检查机构未指定主检医师或者指定的主检医师未取得职业病诊断资格的;未建立职业健康检查档案的;违反《职业健康检查管理办法》其他有关规定的处罚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职业健康检查机构涉嫌未指定主检医师或者指定的主检医师未取得职业病诊断资格的;未建立职业健康检查档案的;违反《职业健康检查管理办法》其他有关规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职业健康检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107</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对经批准实施人工终止妊娠手术的机构未建立真实完整的终止妊娠药品购进记录，或者未按照规定为终止妊娠药品使用者建立完整用药档案的处罚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1.立案责任：发现经批准实施人工终止妊娠手术的机构涉嫌未建立真实完整的终止妊娠药品购进记录，或者未按照规定为终止妊娠药品使用者建立完整用药档案的处罚的违法行为，予以审查，并决定是否立案。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禁止非医学需要的胎儿性别鉴定和选择性别人工终止妊娠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3620"/>
        </w:tabs>
        <w:spacing w:line="300" w:lineRule="auto"/>
        <w:rPr>
          <w:rFonts w:ascii="宋体" w:hAnsi="宋体" w:cs="宋体"/>
          <w:szCs w:val="21"/>
        </w:rPr>
      </w:pPr>
    </w:p>
    <w:p>
      <w:pPr>
        <w:widowControl w:val="0"/>
        <w:tabs>
          <w:tab w:val="left" w:pos="3620"/>
        </w:tabs>
        <w:spacing w:line="300" w:lineRule="auto"/>
        <w:rPr>
          <w:rFonts w:ascii="黑体" w:hAnsi="黑体" w:eastAsia="黑体" w:cs="宋体"/>
          <w:sz w:val="32"/>
          <w:szCs w:val="32"/>
        </w:rPr>
      </w:pPr>
    </w:p>
    <w:p>
      <w:pPr>
        <w:widowControl w:val="0"/>
        <w:tabs>
          <w:tab w:val="left" w:pos="3620"/>
        </w:tabs>
        <w:spacing w:line="300" w:lineRule="auto"/>
        <w:rPr>
          <w:rFonts w:ascii="黑体" w:hAnsi="黑体" w:eastAsia="黑体" w:cs="宋体"/>
          <w:sz w:val="32"/>
          <w:szCs w:val="32"/>
        </w:rPr>
      </w:pPr>
    </w:p>
    <w:p>
      <w:pPr>
        <w:widowControl w:val="0"/>
        <w:tabs>
          <w:tab w:val="left" w:pos="3620"/>
        </w:tabs>
        <w:spacing w:line="300" w:lineRule="auto"/>
        <w:rPr>
          <w:rFonts w:ascii="黑体" w:hAnsi="黑体" w:eastAsia="黑体" w:cs="宋体"/>
          <w:sz w:val="32"/>
          <w:szCs w:val="32"/>
        </w:rPr>
      </w:pPr>
    </w:p>
    <w:p>
      <w:pPr>
        <w:widowControl w:val="0"/>
        <w:tabs>
          <w:tab w:val="left" w:pos="362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10</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对介绍、组织孕妇实施非医学需要的胎儿性别鉴定或者选择性别人工终止妊娠的处罚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1.立案责任：发现涉嫌介绍、组织孕妇实施非医学需要的胎儿性别鉴定或者选择性别人工终止妊娠的违法行为，予以审查，并决定是否立案。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4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4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禁止非医学需要的胎儿性别鉴定和选择性别人工终止妊娠的规定》、《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92" w:type="dxa"/>
          </w:tcPr>
          <w:p>
            <w:pPr>
              <w:widowControl w:val="0"/>
              <w:spacing w:line="300" w:lineRule="auto"/>
              <w:jc w:val="center"/>
              <w:rPr>
                <w:rFonts w:ascii="宋体" w:hAnsi="宋体" w:cs="宋体"/>
                <w:kern w:val="0"/>
                <w:szCs w:val="21"/>
              </w:rPr>
            </w:pPr>
            <w:r>
              <w:rPr>
                <w:rFonts w:hint="eastAsia" w:ascii="宋体" w:hAnsi="宋体" w:cs="宋体"/>
                <w:kern w:val="0"/>
                <w:szCs w:val="21"/>
              </w:rPr>
              <w:t>10</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9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9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对未取得母婴保健技术许可的医疗卫生机构或者人员擅自从事终止妊娠手术的、从事母婴保健技术服务的人员出具虚假的医学需要的人工终止妊娠相关医学诊断意见书或者证明的处罚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9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92" w:type="dxa"/>
          </w:tcPr>
          <w:p>
            <w:pPr>
              <w:widowControl w:val="0"/>
              <w:spacing w:line="300" w:lineRule="auto"/>
              <w:rPr>
                <w:rFonts w:ascii="宋体" w:hAnsi="宋体" w:cs="宋体"/>
                <w:kern w:val="0"/>
                <w:szCs w:val="21"/>
              </w:rPr>
            </w:pPr>
            <w:r>
              <w:rPr>
                <w:rFonts w:hint="eastAsia" w:ascii="宋体" w:hAnsi="宋体" w:cs="宋体"/>
                <w:kern w:val="0"/>
                <w:szCs w:val="21"/>
              </w:rPr>
              <w:t>1.立案责任：发现未取得母婴保健技术许可的医疗卫生机构或者人员涉嫌擅自从事终止妊娠手术的、从事母婴保健技术服务的人员出具虚假的医学需要的人工终止妊娠相关医学诊断意见书或者证明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9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母婴保健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9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对餐具、饮具集中消毒服务单位拒绝、阻挠、干涉卫生健康行政部门及其工作人员依法开展监督检查的处罚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1.立案责任：发现餐具、饮具集中消毒服务单位涉嫌拒绝、阻挠、干涉卫生健康行政部门及其工作人员依法开展监督检查的违法行为，应予以审查，并决定是否立案。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食品安全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111</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餐具、饮具集中消毒服务单位违反本法规定用水，使用洗涤剂、消毒剂，或者出厂的餐具、饮具未按规定检验合格并随附消毒合格证明，或者未按规定在独立包装上标注相关内容的处罚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餐具、饮具集中消毒服务单位涉嫌违反本法规定用水，使用洗涤剂、消毒剂，或者出厂的餐具、饮具未按规定检验合格并随附消毒合格证明，或者未按规定在独立包装上标注相关内容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食品安全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rPr>
                <w:rFonts w:ascii="宋体" w:hAnsi="宋体" w:cs="宋体"/>
                <w:szCs w:val="21"/>
              </w:rPr>
            </w:pPr>
            <w:r>
              <w:rPr>
                <w:rFonts w:hint="eastAsia" w:ascii="宋体" w:hAnsi="宋体" w:cs="宋体"/>
                <w:szCs w:val="21"/>
              </w:rPr>
              <w:t>对供学生使用的文具、娱乐器具、保健用品，不符合国家有关卫生标准的处罚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1.立案责任：发现供学生使用的文具、娱乐器具、保健用品，不符合国家有关卫生标准的违法行为，应予以审查，决定是否立案；符合立案条件的，应当在7日内立案。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学校卫生工作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对拒绝或者妨碍学校卫生监督员实施卫生监督的处罚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1.立案责任：发现涉嫌拒绝或者妨碍学校卫生监督员实施卫生监督的违法行为，应予以审查，决定是否立案；符合立案条件的，应当在7日内立案。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学校卫生工作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对集中式供水单位安排未取得体检合格证的人员从事直接供、管水工作或安排患有有碍饮用水卫生疾病的或病原携带者从事直接供、管水工作的处罚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集中式供水单位涉嫌安排未取得体检合格证的人员从事直接供、管水工作或安排患有有碍饮用水卫生疾病的或病原携带者从事直接供、管水工作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生活饮用水监督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在饮用水水源保护区修建危害水源水质卫生的设施或进行有碍水源水质卫生的作业；新建、扩建、改建的饮用水供水项目未经卫生行政部门参加选址、设计审查和竣工验收而擅自供水；供水单位未取得卫生许可证而擅自供水；供水单位供应的饮用水不符合国家规定的生活饮用水卫生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在饮用水水源保护区修建危害水源水质卫生的设施或进行有碍水源水质卫生的作业；新建、扩建、改建的饮用水供水项目未经卫生行政部门参加选址、设计审查和竣工验收而擅自供水；供水单位未取得卫生许可证而擅自供水；供水单位供应的饮用水不符合国家规定的生活饮用水卫生标准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生活饮用水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对生产或销售无卫生许可批准文件的涉及饮用水卫生安全的产品的处罚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240" w:lineRule="auto"/>
              <w:rPr>
                <w:rFonts w:ascii="宋体" w:hAnsi="宋体" w:cs="宋体"/>
                <w:szCs w:val="21"/>
              </w:rPr>
            </w:pPr>
            <w:r>
              <w:rPr>
                <w:rFonts w:hint="eastAsia" w:ascii="宋体" w:hAnsi="宋体" w:cs="宋体"/>
                <w:szCs w:val="21"/>
              </w:rPr>
              <w:t>1.立案责任：卫生健康行政部门对生产或销售无卫生许可批准文件的涉及饮用水卫生安全的产品的违法行为，应予以审查，决定是否立案；符合立案条件的，应当在7日内立案。</w:t>
            </w:r>
          </w:p>
          <w:p>
            <w:pPr>
              <w:widowControl w:val="0"/>
              <w:spacing w:line="24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51" w:type="dxa"/>
            <w:vAlign w:val="center"/>
          </w:tcPr>
          <w:p>
            <w:pPr>
              <w:widowControl w:val="0"/>
              <w:spacing w:line="300" w:lineRule="auto"/>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对未依法取得公共场所卫生许可证擅自营业的处罚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1.立案责任：卫生健康行政部门对未依法取得公共场所卫生许可证擅自营业的违法行为，应予以审查，决定是否立案；符合立案条件的，应当在7日内立案。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对未按照规定对公共场所的空气、微小气候、水质、采光、照明、噪声、顾客用品用具等进行卫生检测的；未按照规定对顾客用品用具进行清洗、消毒、保洁，或者重复使用一次性用品用具的处罚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按照规定对公共场所的空气、微小气候、水质、采光、照明、噪声、顾客用品用具等进行卫生检测的；未按照规定对顾客用品用具进行清洗、消毒、保洁，或者重复使用一次性用品用具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220" w:lineRule="exact"/>
              <w:jc w:val="center"/>
              <w:rPr>
                <w:rFonts w:ascii="宋体" w:hAnsi="宋体" w:cs="宋体"/>
                <w:szCs w:val="21"/>
              </w:rPr>
            </w:pPr>
            <w:r>
              <w:rPr>
                <w:rFonts w:hint="eastAsia" w:ascii="宋体" w:hAnsi="宋体" w:cs="宋体"/>
                <w:szCs w:val="21"/>
              </w:rPr>
              <w:t>1</w:t>
            </w:r>
            <w:r>
              <w:rPr>
                <w:rFonts w:ascii="宋体" w:hAnsi="宋体" w:cs="宋体"/>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2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220" w:lineRule="exact"/>
              <w:rPr>
                <w:rFonts w:ascii="宋体" w:hAnsi="宋体" w:cs="宋体"/>
                <w:szCs w:val="21"/>
              </w:rPr>
            </w:pPr>
            <w:r>
              <w:rPr>
                <w:rFonts w:hint="eastAsia" w:ascii="宋体" w:hAnsi="宋体" w:cs="宋体"/>
                <w:szCs w:val="21"/>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2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220" w:lineRule="exact"/>
              <w:rPr>
                <w:rFonts w:ascii="宋体" w:hAnsi="宋体" w:cs="宋体"/>
                <w:szCs w:val="21"/>
              </w:rPr>
            </w:pPr>
            <w:r>
              <w:rPr>
                <w:rFonts w:hint="eastAsia" w:ascii="宋体" w:hAnsi="宋体" w:cs="宋体"/>
                <w:szCs w:val="21"/>
              </w:rPr>
              <w:t>1.立案责任：发现涉嫌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违法行为，应予以审查，决定是否立案；符合立案条件的，应当在7日内立案。</w:t>
            </w:r>
          </w:p>
          <w:p>
            <w:pPr>
              <w:widowControl w:val="0"/>
              <w:spacing w:line="2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2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2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2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left"/>
              <w:rPr>
                <w:rFonts w:ascii="宋体" w:hAnsi="宋体" w:cs="宋体"/>
                <w:szCs w:val="21"/>
              </w:rPr>
            </w:pPr>
            <w:r>
              <w:rPr>
                <w:rFonts w:hint="eastAsia" w:ascii="宋体" w:hAnsi="宋体" w:cs="宋体"/>
                <w:szCs w:val="21"/>
              </w:rPr>
              <w:t>对公共场所经营者安排未获得有效健康合格证明的从业人员从事直接为顾客服务工作的处罚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1.立案责任：发现公共场所经营者涉嫌安排未获得有效健康合格证明的从业人员从事直接为顾客服务工作的违法行为，应予以审查，决定是否立案；符合立案条件的，应当在7日内立案。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w:t>
            </w:r>
            <w:r>
              <w:rPr>
                <w:rFonts w:hint="eastAsia" w:ascii="宋体" w:hAnsi="宋体" w:cs="宋体"/>
                <w:kern w:val="0"/>
                <w:szCs w:val="21"/>
              </w:rPr>
              <w:t>、</w:t>
            </w:r>
            <w:r>
              <w:rPr>
                <w:rFonts w:hint="eastAsia" w:ascii="宋体" w:hAnsi="宋体" w:cs="宋体"/>
                <w:szCs w:val="21"/>
              </w:rPr>
              <w:t>《行政机关公务员处分条例》、《公共场所卫生管理条例实施细则》、《四川省公共场所卫生管理办法》等法律法规规章的相关规定追究相应的责任。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left"/>
              <w:rPr>
                <w:rFonts w:ascii="宋体" w:hAnsi="宋体" w:cs="宋体"/>
                <w:szCs w:val="21"/>
              </w:rPr>
            </w:pPr>
            <w:r>
              <w:rPr>
                <w:rFonts w:hint="eastAsia" w:ascii="宋体" w:hAnsi="宋体" w:cs="宋体"/>
                <w:szCs w:val="21"/>
              </w:rPr>
              <w:t>对公共场所经营者对发生的危害健康事故未立即采取处置措施，导致危害扩大，或者隐瞒、缓报、谎报的处罚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1.立案责任：发现公共场所经营者涉嫌对发生的危害健康事故未立即采取处置措施，导致危害扩大，或者隐瞒、缓报、谎报的违法行为，应予以审查，决定是否立案；符合立案条件的，应当在7日内立案。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对公共场所未配备专（兼）职卫生管理人员的；未建立从业人员卫生管理制度和档案的；从业人员未取得健康合格证而从事直接为顾客服务工作的；从业人员未经卫生知识培训合格上岗的处罚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涉嫌未配备专（兼）职卫生管理人员的；未建立从业人员卫生管理制度和档案的；从业人员未取得健康合格证而从事直接为顾客服务工作的；从业人员未经卫生知识培训合格上岗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w:t>
            </w:r>
            <w:r>
              <w:rPr>
                <w:rFonts w:hint="eastAsia" w:ascii="宋体" w:hAnsi="宋体" w:cs="宋体"/>
                <w:kern w:val="0"/>
                <w:szCs w:val="21"/>
              </w:rPr>
              <w:t>、</w:t>
            </w:r>
            <w:r>
              <w:rPr>
                <w:rFonts w:hint="eastAsia" w:ascii="宋体" w:hAnsi="宋体" w:cs="宋体"/>
                <w:szCs w:val="21"/>
              </w:rPr>
              <w:t>《行政机关公务员处分条例》、《公共场所卫生管理条例实施细则》、《四川省公共场所卫生管理办法》等法律法规规章的相关规定追究相应的责任。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19"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1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19" w:type="dxa"/>
            <w:vAlign w:val="center"/>
          </w:tcPr>
          <w:p>
            <w:pPr>
              <w:widowControl w:val="0"/>
              <w:spacing w:line="300" w:lineRule="auto"/>
              <w:rPr>
                <w:rFonts w:ascii="宋体" w:hAnsi="宋体" w:cs="宋体"/>
                <w:szCs w:val="21"/>
              </w:rPr>
            </w:pPr>
            <w:r>
              <w:rPr>
                <w:rFonts w:hint="eastAsia" w:ascii="宋体" w:hAnsi="宋体" w:cs="宋体"/>
                <w:szCs w:val="21"/>
              </w:rPr>
              <w:t>对公共场所乙类场所设备不符合卫生标准或规范要求的；公共场所卫生设施设备不能正常运行的；卫生设施设备被擅自自拆除或挪作他用的；重复使用一次性公共用品、用具的或提供的用品不符合卫生标准要求的；卫生指标不符合规定标准或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1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1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乙类场所涉嫌设备不符合卫生标准或规范要求的；公共场所卫生设施设备不能正常运行的；卫生设施设备被擅自自拆除或挪作用的；重复使用一次性公共用品、用具的或提供的用品不符合卫生标准要求的；卫生指标不符合规定标准或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1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1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22"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22" w:type="dxa"/>
            <w:vAlign w:val="center"/>
          </w:tcPr>
          <w:p>
            <w:pPr>
              <w:widowControl w:val="0"/>
              <w:spacing w:line="300" w:lineRule="auto"/>
              <w:rPr>
                <w:rFonts w:ascii="宋体" w:hAnsi="宋体" w:cs="宋体"/>
                <w:szCs w:val="21"/>
              </w:rPr>
            </w:pPr>
            <w:r>
              <w:rPr>
                <w:rFonts w:hint="eastAsia" w:ascii="宋体" w:hAnsi="宋体" w:cs="宋体"/>
                <w:szCs w:val="21"/>
              </w:rPr>
              <w:t>对集中空调通风系统卫生指标不符合国家卫生标准或规范的；集中空调通风系统未按规定设置卫生设施的；集中空调通风系统未按规定定期检查、清洗和维护的处罚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22" w:type="dxa"/>
            <w:vAlign w:val="center"/>
          </w:tcPr>
          <w:p>
            <w:pPr>
              <w:widowControl w:val="0"/>
              <w:spacing w:line="300" w:lineRule="auto"/>
              <w:rPr>
                <w:rFonts w:ascii="宋体" w:hAnsi="宋体" w:cs="宋体"/>
                <w:szCs w:val="21"/>
              </w:rPr>
            </w:pPr>
            <w:r>
              <w:rPr>
                <w:rFonts w:hint="eastAsia" w:ascii="宋体" w:hAnsi="宋体" w:cs="宋体"/>
                <w:szCs w:val="21"/>
              </w:rPr>
              <w:t>1.立案责任：发现涉嫌集中空调通风系统卫生指标不符合国家卫生标准或规范的；集中空调通风系统未按规定设置卫生设施的；集中空调通风系统未按规定定期检查、清洗和维护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79"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7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79" w:type="dxa"/>
            <w:vAlign w:val="center"/>
          </w:tcPr>
          <w:p>
            <w:pPr>
              <w:widowControl w:val="0"/>
              <w:spacing w:line="300" w:lineRule="auto"/>
              <w:jc w:val="left"/>
              <w:rPr>
                <w:rFonts w:ascii="宋体" w:hAnsi="宋体" w:cs="宋体"/>
                <w:szCs w:val="21"/>
              </w:rPr>
            </w:pPr>
            <w:r>
              <w:rPr>
                <w:rFonts w:hint="eastAsia" w:ascii="宋体" w:hAnsi="宋体" w:cs="宋体"/>
                <w:szCs w:val="21"/>
              </w:rPr>
              <w:t>对甲类场所未取得公共场所卫生许可证从事经营活动的；甲类场所涂改、倒卖、转让公共场所卫生许可证的处罚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7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79" w:type="dxa"/>
            <w:vAlign w:val="center"/>
          </w:tcPr>
          <w:p>
            <w:pPr>
              <w:widowControl w:val="0"/>
              <w:spacing w:line="300" w:lineRule="auto"/>
              <w:rPr>
                <w:rFonts w:ascii="宋体" w:hAnsi="宋体" w:cs="宋体"/>
                <w:szCs w:val="21"/>
              </w:rPr>
            </w:pPr>
            <w:r>
              <w:rPr>
                <w:rFonts w:hint="eastAsia" w:ascii="宋体" w:hAnsi="宋体" w:cs="宋体"/>
                <w:szCs w:val="21"/>
              </w:rPr>
              <w:t>1.立案责任：发现甲类场所涉嫌未取得公共场所卫生许可证从事经营活动的；甲类场所涂改、倒卖、转让公共场所卫生许可证的违法行为，应予以审查，决定是否立案；符合立案条件的，应当在7日内立案。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7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7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126</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73" w:type="dxa"/>
            <w:vAlign w:val="center"/>
          </w:tcPr>
          <w:p>
            <w:pPr>
              <w:widowControl w:val="0"/>
              <w:spacing w:line="300" w:lineRule="auto"/>
              <w:jc w:val="left"/>
              <w:rPr>
                <w:rFonts w:ascii="宋体" w:hAnsi="宋体" w:cs="宋体"/>
                <w:szCs w:val="21"/>
              </w:rPr>
            </w:pPr>
            <w:r>
              <w:rPr>
                <w:rFonts w:hint="eastAsia" w:ascii="宋体" w:hAnsi="宋体" w:cs="宋体"/>
                <w:szCs w:val="21"/>
              </w:rPr>
              <w:t>对医疗机构公共场所违反规定未设置吸烟区（室）的；禁止吸烟场所未按规定设置禁烟标识或违反规定设置吸烟器具的；个人在禁止吸烟场所吸烟的处罚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73"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涉嫌违反规定未设置吸烟区（室）的；禁止吸烟场所未按规定设置禁烟标识或违反规定设置吸烟器具的；个人在禁止吸烟场所吸烟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7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对未经批准擅自开办医疗机构行医或者非医师行医的处罚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54"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54"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1.立案责任：发现涉嫌未经批准擅自开办医疗机构行医或者非医师行医的违法行为，应予以审查，决定是否立案；符合立案条件的，应当在7日内立案。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54"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执业医师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51" w:type="dxa"/>
            <w:vAlign w:val="center"/>
          </w:tcPr>
          <w:p>
            <w:pPr>
              <w:widowControl w:val="0"/>
              <w:spacing w:line="320" w:lineRule="exact"/>
              <w:jc w:val="center"/>
              <w:rPr>
                <w:rFonts w:ascii="宋体" w:hAnsi="宋体" w:cs="宋体"/>
                <w:szCs w:val="21"/>
              </w:rPr>
            </w:pPr>
            <w:r>
              <w:rPr>
                <w:rFonts w:hint="eastAsia" w:ascii="宋体" w:hAnsi="宋体" w:cs="宋体"/>
                <w:szCs w:val="21"/>
              </w:rPr>
              <w:t>1</w:t>
            </w:r>
            <w:r>
              <w:rPr>
                <w:rFonts w:ascii="宋体" w:hAnsi="宋体" w:cs="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51"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51" w:type="dxa"/>
            <w:vAlign w:val="center"/>
          </w:tcPr>
          <w:p>
            <w:pPr>
              <w:widowControl w:val="0"/>
              <w:spacing w:line="320" w:lineRule="exact"/>
              <w:rPr>
                <w:rFonts w:ascii="宋体" w:hAnsi="宋体" w:cs="宋体"/>
                <w:szCs w:val="21"/>
              </w:rPr>
            </w:pPr>
            <w:r>
              <w:rPr>
                <w:rFonts w:hint="eastAsia" w:ascii="宋体" w:hAnsi="宋体" w:cs="宋体"/>
                <w:szCs w:val="21"/>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51" w:type="dxa"/>
            <w:vAlign w:val="center"/>
          </w:tcPr>
          <w:p>
            <w:pPr>
              <w:widowControl w:val="0"/>
              <w:spacing w:line="3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51" w:type="dxa"/>
            <w:vAlign w:val="center"/>
          </w:tcPr>
          <w:p>
            <w:pPr>
              <w:widowControl w:val="0"/>
              <w:spacing w:line="320" w:lineRule="exact"/>
              <w:rPr>
                <w:rFonts w:ascii="宋体" w:hAnsi="宋体" w:cs="宋体"/>
                <w:szCs w:val="21"/>
              </w:rPr>
            </w:pPr>
            <w:r>
              <w:rPr>
                <w:rFonts w:hint="eastAsia" w:ascii="宋体" w:hAnsi="宋体" w:cs="宋体"/>
                <w:szCs w:val="21"/>
              </w:rPr>
              <w:t>1.立案责任：发现医疗机构涉嫌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51"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师外出会诊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51"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对未经批准擅自开展产前诊断技术的非医疗保健机构的处罚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42"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1.立案责任：发现涉嫌未经批准擅自开展产前诊断技术的非医疗保健机构的违法行为，应予以审查，决定是否立案；符合立案条件的，应当在7日内立案。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4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产前诊断管理办法》、《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护士的配备数量低于国务院卫生主管部门规定的护士配备标准的；允许未取得护士执业证书的人员或者未依照规定办理执业地点变更手续、延续执业注册有效期的护士在本机构从事诊疗技术规范规定的护理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护士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131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发现护士涉嫌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护士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对未制定、实施本机构护士在职培训计划或者未保证护士接受培训的；未依照《护士条例》规定履行护士管理职责的处罚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00" w:lineRule="auto"/>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制定、实施本机构护士在职培训计划或者未保证护士接受培训的；未依照《护士条例》规定履行护士管理职责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护士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饮用水供水单位供应的饮用水不符合国家卫生标准和卫生规范导致或者可能导致传染病传播、流行的处罚；涉及饮用水卫生安全的产品不符合国家卫生标准和卫生规范的导致或者可能导致传染病传播、流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00" w:lineRule="auto"/>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饮用水供水单位涉嫌供应的饮用水不符合国家卫生标准和卫生规范的；涉及饮用水卫生安全的产品不符合国家卫生标准和卫生规范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对在国家确认的自然疫源地兴建水利、交通、旅游、能源等大型建设项目，未经卫生调查进行施工的，或者未按照疾病预防控制机构的意见采取必要的传染病预防、控制措施的处罚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在国家确认的自然疫源地兴建水利、交通、旅游、能源等大型建设项目，未经卫生调查进行施工的，或者未按照疾病预防控制机构的意见采取必要的传染病预防、控制措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对单位和个人非法经营、出售用于预防传染病菌苗、疫苗等生物制品的处罚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1.立案责任：卫生健康行政部门对单位和个人非法经营、出售用于预防传染病菌苗、疫苗等生物制品的违法行为，应予以审查，决定是否立案；符合立案条件的，应当在7日内立案。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08"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52" w:type="dxa"/>
            <w:vAlign w:val="center"/>
          </w:tcPr>
          <w:p>
            <w:pPr>
              <w:widowControl w:val="0"/>
              <w:spacing w:line="300" w:lineRule="auto"/>
              <w:rPr>
                <w:rFonts w:ascii="宋体" w:hAnsi="宋体" w:cs="宋体"/>
                <w:szCs w:val="21"/>
              </w:rPr>
            </w:pPr>
            <w:r>
              <w:rPr>
                <w:rFonts w:hint="eastAsia" w:ascii="宋体" w:hAnsi="宋体" w:cs="宋体"/>
                <w:szCs w:val="21"/>
              </w:rPr>
              <w:t>监督电话</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公共场所的经营者未查验服务人员的健康合格证明或者允许未取得健康合格证明的人员从事服务工作，省、自治区、直辖市人民政府确定应放安全套的公共场所的经营者未在公共场所内放置安全套或者设置安全套发售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公共场所的经营者涉嫌未查验服务人员的健康合格证明或者允许未取得健康合格证明的人员从事服务工作，省、自治区、直辖市人民政府确定的公共场所的经营者未在公共场所内放置安全套或者设置安全套发售设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艾滋病防治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08" w:type="dxa"/>
          </w:tcPr>
          <w:p>
            <w:pPr>
              <w:widowControl w:val="0"/>
              <w:spacing w:line="300" w:lineRule="auto"/>
              <w:rPr>
                <w:rFonts w:ascii="宋体" w:hAnsi="宋体" w:cs="宋体"/>
                <w:szCs w:val="21"/>
              </w:rPr>
            </w:pPr>
            <w:r>
              <w:rPr>
                <w:rFonts w:hint="eastAsia" w:ascii="宋体" w:hAnsi="宋体" w:cs="宋体"/>
                <w:szCs w:val="21"/>
              </w:rPr>
              <w:t>对加工、出售、运输被传染病病原体污染或者来自疫区可能被传染病病原体污染的皮毛，未按国家有关规定进行消毒处理的处罚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1.立案责任：发现加工、出售、运输被传染病病原体污染或者来自疫区可能被传染病病原体污染的皮毛，涉嫌未按国家有关规定进行消毒处理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消毒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tcPr>
          <w:p>
            <w:pPr>
              <w:widowControl w:val="0"/>
              <w:spacing w:line="300" w:lineRule="auto"/>
              <w:rPr>
                <w:rFonts w:ascii="宋体" w:hAnsi="宋体" w:cs="宋体"/>
                <w:szCs w:val="21"/>
              </w:rPr>
            </w:pPr>
            <w:r>
              <w:rPr>
                <w:rFonts w:hint="eastAsia" w:ascii="宋体" w:hAnsi="宋体" w:cs="宋体"/>
                <w:szCs w:val="21"/>
              </w:rPr>
              <w:t>对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发现涉嫌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消毒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183"/>
        </w:tabs>
        <w:spacing w:line="300" w:lineRule="auto"/>
        <w:rPr>
          <w:rFonts w:ascii="黑体" w:hAnsi="黑体" w:eastAsia="黑体" w:cs="宋体"/>
          <w:sz w:val="30"/>
          <w:szCs w:val="30"/>
        </w:rPr>
      </w:pPr>
      <w:r>
        <w:rPr>
          <w:rFonts w:hint="eastAsia" w:ascii="黑体" w:hAnsi="黑体" w:eastAsia="黑体" w:cs="宋体"/>
          <w:sz w:val="30"/>
          <w:szCs w:val="30"/>
        </w:rPr>
        <w:t>表2-1</w:t>
      </w:r>
      <w:r>
        <w:rPr>
          <w:rFonts w:ascii="黑体" w:hAnsi="黑体" w:eastAsia="黑体" w:cs="宋体"/>
          <w:sz w:val="30"/>
          <w:szCs w:val="30"/>
        </w:rPr>
        <w:t>39</w:t>
      </w:r>
      <w:r>
        <w:rPr>
          <w:rFonts w:hint="eastAsia" w:ascii="黑体" w:hAnsi="黑体" w:eastAsia="黑体" w:cs="宋体"/>
          <w:sz w:val="30"/>
          <w:szCs w:val="30"/>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szCs w:val="21"/>
              </w:rPr>
              <w:t>13</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94" w:type="dxa"/>
            <w:vAlign w:val="center"/>
          </w:tcPr>
          <w:p>
            <w:pPr>
              <w:widowControl w:val="0"/>
              <w:spacing w:line="200" w:lineRule="exact"/>
              <w:rPr>
                <w:rFonts w:ascii="宋体" w:hAnsi="宋体" w:cs="宋体"/>
                <w:szCs w:val="21"/>
              </w:rPr>
            </w:pPr>
            <w:r>
              <w:rPr>
                <w:rFonts w:hint="eastAsia" w:ascii="宋体" w:hAnsi="宋体" w:cs="宋体"/>
                <w:szCs w:val="21"/>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94" w:type="dxa"/>
            <w:vAlign w:val="center"/>
          </w:tcPr>
          <w:p>
            <w:pPr>
              <w:widowControl w:val="0"/>
              <w:spacing w:line="200" w:lineRule="exact"/>
              <w:rPr>
                <w:rFonts w:ascii="宋体" w:hAnsi="宋体" w:cs="宋体"/>
                <w:szCs w:val="21"/>
              </w:rPr>
            </w:pPr>
            <w:r>
              <w:rPr>
                <w:rFonts w:hint="eastAsia" w:ascii="宋体" w:hAnsi="宋体" w:cs="宋体"/>
                <w:szCs w:val="21"/>
              </w:rPr>
              <w:t>1.立案责任：卫生健康行政部门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违法行为，应予以审查，决定是否立案；符合立案条件的，应当在7日内立案。</w:t>
            </w:r>
          </w:p>
          <w:p>
            <w:pPr>
              <w:widowControl w:val="0"/>
              <w:spacing w:line="20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0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0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0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0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0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20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94" w:type="dxa"/>
            <w:vAlign w:val="center"/>
          </w:tcPr>
          <w:p>
            <w:pPr>
              <w:widowControl w:val="0"/>
              <w:spacing w:line="20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对消毒服务机构消毒后的物品未达到卫生标准和要求的处罚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1.立案责任：卫生健康行政部门对消毒服务机构消毒后的物品涉嫌未达到卫生标准和要求的违法行为，应予以审查，决定是否立案；符合立案条件的，应当在7日内立案。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消毒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20" w:lineRule="exact"/>
              <w:jc w:val="center"/>
              <w:rPr>
                <w:rFonts w:ascii="宋体" w:hAnsi="宋体" w:cs="宋体"/>
                <w:szCs w:val="21"/>
              </w:rPr>
            </w:pPr>
            <w:r>
              <w:rPr>
                <w:rFonts w:hint="eastAsia" w:ascii="宋体" w:hAnsi="宋体" w:cs="宋体"/>
                <w:szCs w:val="21"/>
              </w:rPr>
              <w:t>1</w:t>
            </w:r>
            <w:r>
              <w:rPr>
                <w:rFonts w:ascii="宋体" w:hAnsi="宋体" w:cs="宋体"/>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20" w:lineRule="exact"/>
              <w:rPr>
                <w:rFonts w:ascii="宋体" w:hAnsi="宋体" w:cs="宋体"/>
                <w:szCs w:val="21"/>
              </w:rPr>
            </w:pPr>
            <w:r>
              <w:rPr>
                <w:rFonts w:hint="eastAsia" w:ascii="宋体" w:hAnsi="宋体" w:cs="宋体"/>
                <w:szCs w:val="21"/>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20" w:lineRule="exact"/>
              <w:rPr>
                <w:rFonts w:ascii="宋体" w:hAnsi="宋体" w:cs="宋体"/>
                <w:szCs w:val="21"/>
              </w:rPr>
            </w:pPr>
            <w:r>
              <w:rPr>
                <w:rFonts w:hint="eastAsia" w:ascii="宋体" w:hAnsi="宋体" w:cs="宋体"/>
                <w:szCs w:val="21"/>
              </w:rPr>
              <w:t>1.立案责任：卫生健康行政部门对医疗机构、疾病预防控制机构涉嫌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20" w:lineRule="exact"/>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血吸虫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tcPr>
          <w:p>
            <w:pPr>
              <w:widowControl w:val="0"/>
              <w:spacing w:line="300" w:lineRule="auto"/>
              <w:rPr>
                <w:rFonts w:ascii="宋体" w:hAnsi="宋体" w:cs="宋体"/>
                <w:szCs w:val="21"/>
              </w:rPr>
            </w:pPr>
            <w:r>
              <w:rPr>
                <w:rFonts w:hint="eastAsia" w:ascii="宋体" w:hAnsi="宋体" w:cs="宋体"/>
                <w:szCs w:val="21"/>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建设单位涉嫌在血吸虫病防治地区兴建水利、交通、旅游、能源等大型建设项目，未事先提请省级以上疾病预防控制机构进行卫生调查，或者未根据疾病预防控制机构的意见，采取必要的血吸虫病预防、控制措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4.告知责任：作出行政处罚决定前，应制作《行政处罚事先告知书》送达当事人；符合听证条件规定的，应当告知当事人有听证的权利，当事人要求听证的应当组织听证。</w:t>
            </w:r>
          </w:p>
          <w:p>
            <w:pPr>
              <w:widowControl w:val="0"/>
              <w:spacing w:line="300" w:lineRule="auto"/>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00" w:lineRule="auto"/>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血吸虫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tcPr>
          <w:p>
            <w:pPr>
              <w:widowControl w:val="0"/>
              <w:spacing w:line="300" w:lineRule="auto"/>
              <w:rPr>
                <w:rFonts w:ascii="宋体" w:hAnsi="宋体" w:cs="宋体"/>
                <w:szCs w:val="21"/>
              </w:rPr>
            </w:pPr>
            <w:r>
              <w:rPr>
                <w:rFonts w:hint="eastAsia" w:ascii="宋体" w:hAnsi="宋体" w:cs="宋体"/>
                <w:szCs w:val="21"/>
              </w:rPr>
              <w:t>对单位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单位涉嫌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4.告知责任：作出行政处罚决定前，应制作《行政处罚事先告知书》送达当事人；符合听证条件规定的，应当告知当事人有听证的权利，当事人要求听证的应当组织听证。</w:t>
            </w:r>
          </w:p>
          <w:p>
            <w:pPr>
              <w:widowControl w:val="0"/>
              <w:spacing w:line="300" w:lineRule="auto"/>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00" w:lineRule="auto"/>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血吸虫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44</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20" w:lineRule="exact"/>
              <w:jc w:val="center"/>
              <w:rPr>
                <w:rFonts w:ascii="宋体" w:hAnsi="宋体" w:cs="宋体"/>
                <w:szCs w:val="21"/>
              </w:rPr>
            </w:pPr>
            <w:r>
              <w:rPr>
                <w:rFonts w:hint="eastAsia" w:ascii="宋体" w:hAnsi="宋体" w:cs="宋体"/>
                <w:szCs w:val="21"/>
              </w:rPr>
              <w:t>14</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76" w:type="dxa"/>
          </w:tcPr>
          <w:p>
            <w:pPr>
              <w:widowControl w:val="0"/>
              <w:spacing w:line="320" w:lineRule="exact"/>
              <w:rPr>
                <w:rFonts w:ascii="宋体" w:hAnsi="宋体" w:cs="宋体"/>
                <w:szCs w:val="21"/>
              </w:rPr>
            </w:pPr>
            <w:r>
              <w:rPr>
                <w:rFonts w:hint="eastAsia" w:ascii="宋体" w:hAnsi="宋体" w:cs="宋体"/>
                <w:szCs w:val="21"/>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处罚；对拒绝、阻碍或者不配合现场调查、资料收集、采样检验以及监督检查的；拒绝执行疾病预防控制机构提出的预防、控制措施的；病人或者疑似病人故意传播传染性非典型肺炎，造成他人感染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20" w:lineRule="exact"/>
              <w:rPr>
                <w:rFonts w:ascii="宋体" w:hAnsi="宋体" w:cs="宋体"/>
                <w:szCs w:val="21"/>
              </w:rPr>
            </w:pPr>
            <w:r>
              <w:rPr>
                <w:rFonts w:hint="eastAsia" w:ascii="宋体" w:hAnsi="宋体" w:cs="宋体"/>
                <w:szCs w:val="21"/>
              </w:rPr>
              <w:t>1.立案责任：发现有关单位和人员涉嫌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4.告知责任：作出行政处罚决定前，应制作《行政处罚事先告知书》送达当事人；符合听证条件规定的，应当告知当事人有听证的权利，当事人要求听证的应当组织听证。</w:t>
            </w:r>
          </w:p>
          <w:p>
            <w:pPr>
              <w:widowControl w:val="0"/>
              <w:spacing w:line="320" w:lineRule="exact"/>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20" w:lineRule="exact"/>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传染性非典型肺炎防治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60" w:lineRule="exact"/>
              <w:jc w:val="center"/>
              <w:rPr>
                <w:rFonts w:ascii="宋体" w:hAnsi="宋体" w:cs="宋体"/>
                <w:szCs w:val="21"/>
              </w:rPr>
            </w:pPr>
            <w:r>
              <w:rPr>
                <w:rFonts w:hint="eastAsia" w:ascii="宋体" w:hAnsi="宋体" w:cs="宋体"/>
                <w:szCs w:val="21"/>
              </w:rPr>
              <w:t>14</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tcPr>
          <w:p>
            <w:pPr>
              <w:widowControl w:val="0"/>
              <w:spacing w:line="360" w:lineRule="exact"/>
              <w:rPr>
                <w:rFonts w:ascii="宋体" w:hAnsi="宋体" w:cs="宋体"/>
                <w:szCs w:val="21"/>
              </w:rPr>
            </w:pPr>
            <w:r>
              <w:rPr>
                <w:rFonts w:hint="eastAsia" w:ascii="宋体" w:hAnsi="宋体" w:cs="宋体"/>
                <w:szCs w:val="21"/>
              </w:rPr>
              <w:t>对医疗卫生机构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6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60" w:lineRule="exact"/>
              <w:rPr>
                <w:rFonts w:ascii="宋体" w:hAnsi="宋体" w:cs="宋体"/>
                <w:szCs w:val="21"/>
              </w:rPr>
            </w:pPr>
            <w:r>
              <w:rPr>
                <w:rFonts w:hint="eastAsia" w:ascii="宋体" w:hAnsi="宋体" w:cs="宋体"/>
                <w:szCs w:val="21"/>
              </w:rPr>
              <w:t>1.立案责任：发现医疗卫生机构涉嫌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突发公共卫生事件应急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对执行职务的医疗卫生人员瞒报、缓报、谎报传染病疫情的处罚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3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3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1.立案责任：卫生健康行政部门对执行职务的医疗卫生人员涉嫌瞒报、缓报、谎报传染病疫情的违法行为，应予以审查，决定是否立案；符合立案条件的，应当在7日内立案。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3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494" w:type="dxa"/>
          </w:tcPr>
          <w:p>
            <w:pPr>
              <w:widowControl w:val="0"/>
              <w:spacing w:line="300" w:lineRule="auto"/>
              <w:rPr>
                <w:rFonts w:ascii="宋体" w:hAnsi="宋体" w:cs="宋体"/>
                <w:szCs w:val="21"/>
              </w:rPr>
            </w:pPr>
            <w:r>
              <w:rPr>
                <w:rFonts w:hint="eastAsia" w:ascii="宋体" w:hAnsi="宋体" w:cs="宋体"/>
                <w:szCs w:val="21"/>
              </w:rPr>
              <w:t>对个体或私营医疗保健机构瞒报、缓报、谎报传染病疫情或突发性公共卫生事件的处罚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94"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1.立案责任：卫生健康行政部门对个体或私营医疗保健机构涉嫌瞒报、缓报、谎报传染病疫情或突发性公共卫生事件的违法行为，应予以审查，决定是否立案；符合立案条件的，应当在7日内立案。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突发公共卫生事件与传染病疫情监测信息报告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szCs w:val="21"/>
              </w:rPr>
              <w:t>14</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80" w:type="dxa"/>
          </w:tcPr>
          <w:p>
            <w:pPr>
              <w:widowControl w:val="0"/>
              <w:spacing w:line="360" w:lineRule="exact"/>
              <w:rPr>
                <w:rFonts w:ascii="宋体" w:hAnsi="宋体" w:cs="宋体"/>
                <w:szCs w:val="21"/>
              </w:rPr>
            </w:pPr>
            <w:r>
              <w:rPr>
                <w:rFonts w:hint="eastAsia" w:ascii="宋体" w:hAnsi="宋体" w:cs="宋体"/>
                <w:szCs w:val="21"/>
              </w:rPr>
              <w:t>对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80" w:type="dxa"/>
            <w:vAlign w:val="center"/>
          </w:tcPr>
          <w:p>
            <w:pPr>
              <w:widowControl w:val="0"/>
              <w:spacing w:line="360" w:lineRule="exact"/>
              <w:rPr>
                <w:rFonts w:ascii="宋体" w:hAnsi="宋体" w:cs="宋体"/>
                <w:szCs w:val="21"/>
              </w:rPr>
            </w:pPr>
            <w:r>
              <w:rPr>
                <w:rFonts w:hint="eastAsia" w:ascii="宋体" w:hAnsi="宋体" w:cs="宋体"/>
                <w:szCs w:val="21"/>
              </w:rPr>
              <w:t>1.立案责任：发现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80"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结核病防治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49</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98"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9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98" w:type="dxa"/>
          </w:tcPr>
          <w:p>
            <w:pPr>
              <w:widowControl w:val="0"/>
              <w:spacing w:line="300" w:lineRule="auto"/>
              <w:rPr>
                <w:rFonts w:ascii="宋体" w:hAnsi="宋体" w:cs="宋体"/>
                <w:szCs w:val="21"/>
              </w:rPr>
            </w:pPr>
            <w:r>
              <w:rPr>
                <w:rFonts w:hint="eastAsia" w:ascii="宋体" w:hAnsi="宋体" w:cs="宋体"/>
                <w:szCs w:val="21"/>
              </w:rPr>
              <w:t>对未取得《消毒产品生产企业卫生许可证》生产消毒产品的；擅自变更企业名称、法人代表、生产类别、迁移厂址、另设生产与消毒产品有关分厂（车间）的，未重新申请办证的处罚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98"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98"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涉嫌未取得《消毒产品生产企业卫生许可证》生产消毒产品的；变更生产类别、迁移厂址、另设生产与消毒产品有关分厂（车间）的，未重新申请办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98"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 《行政机关公务员处分条例》、《四川省消毒管理条例》等法律法规规章的相关规定追究相应的责任。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9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50</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对消毒产品的标签、说明书和宣传内容不真实，不符合其产品质量要求，明示或暗示对疾病治疗效果的处罚；对消毒产品生产企业伪造、擅自修改产品配方的处罚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1.立案责任：发现消毒产品的标签、说明书和宣传内容不真实，不符合其产品质量要求的，明示或暗示对疾病治疗效果的；对消毒产品生产企业伪造、擅自修改产品配方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12"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51</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对消毒产品经营企业、消毒服务机构、医疗机构、计划生育技术服务机构、学校、托幼机构、养老机构等单位采购消毒产品时，未索取《消毒产品生产企业卫生许可证》复印件和消毒剂、消毒器械卫生许可证批件复印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12" w:type="dxa"/>
            <w:vAlign w:val="center"/>
          </w:tcPr>
          <w:p>
            <w:pPr>
              <w:widowControl w:val="0"/>
              <w:spacing w:line="240" w:lineRule="auto"/>
              <w:rPr>
                <w:rFonts w:ascii="宋体" w:hAnsi="宋体" w:cs="宋体"/>
                <w:szCs w:val="21"/>
              </w:rPr>
            </w:pPr>
            <w:r>
              <w:rPr>
                <w:rFonts w:hint="eastAsia" w:ascii="宋体" w:hAnsi="宋体" w:cs="宋体"/>
                <w:szCs w:val="21"/>
              </w:rPr>
              <w:t>1.立案责任：卫生健康行政部门对消毒产品经营企业、消毒服务机构、医疗机构、计划生育技术服务机构、学校、托幼机构、养老机构等单位采购消毒产品时，未索取《消毒产品生产企业卫生许可证》复印件和消毒剂、消毒器械卫生许可证批件复印件的违法行为，应予以审查，决定是否立案；符合立案条件的，应当在7日内立案。</w:t>
            </w:r>
          </w:p>
          <w:p>
            <w:pPr>
              <w:widowControl w:val="0"/>
              <w:spacing w:line="24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12"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 xml:space="preserve">                        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对出租、出借、转让和涂改《消毒产品生产企业卫生许可证》的处罚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1.立案责任：卫生健康行政部门对涉嫌出租、出借、转让和涂改《消毒产品生产企业卫生许可证》的违法行为，应予以审查，决定是否立案；符合立案条件的，应当在7日内立案。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szCs w:val="21"/>
              </w:rPr>
              <w:t>15</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40" w:lineRule="exact"/>
              <w:rPr>
                <w:rFonts w:ascii="宋体" w:hAnsi="宋体" w:cs="宋体"/>
                <w:szCs w:val="21"/>
              </w:rPr>
            </w:pPr>
            <w:r>
              <w:rPr>
                <w:rFonts w:hint="eastAsia" w:ascii="宋体" w:hAnsi="宋体" w:cs="宋体"/>
                <w:szCs w:val="21"/>
              </w:rPr>
              <w:t>对学校未根据学生的年龄，组织学生参加适当的劳动，并对参加劳动的学生，未进行安全教育，提供必要的安全和卫生防护措施，致使学生健康受到损害；普通中小学组织学生参加，让学生接触有毒有害物质或者从事不安全工种的作业，让学生参加夜班劳动，致使学生健康受到损害的；普通高等学校、中等专科学校、技工学校、农业中学、职业中学组织学生参加生产劳动，接触有毒有害物质的，按照国家有关规定，未提供保健待遇；学校未定期对他们进行体格检查，未加强卫生防护，致使学生健康受到损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40" w:lineRule="exact"/>
              <w:rPr>
                <w:rFonts w:ascii="宋体" w:hAnsi="宋体" w:cs="宋体"/>
                <w:szCs w:val="21"/>
              </w:rPr>
            </w:pPr>
            <w:r>
              <w:rPr>
                <w:rFonts w:hint="eastAsia" w:ascii="宋体" w:hAnsi="宋体" w:cs="宋体"/>
                <w:szCs w:val="21"/>
              </w:rPr>
              <w:t>1.立案责任：卫生健康行政部门对学校未根据学生的年龄，组织学生参加适当的劳动，并对参加劳动的学生，未进行安全教育，提供必要的安全和卫生防护措施，致使学生健康受到损害；普通中小学组织学生参加，让学生接触有毒有害物质或者从事不安全工种的作业，让学生参加夜班劳动，致使学生健康受到损害的；普通高等学校、中等专科学校、技工学校、农业中学、职业中学组织学生参加生产劳动，接触有毒有害物质的，按照国家有关规定，未提供保健待遇。学校未定期对他们进行体格检查，未加强卫生防护，致使学生健康受到损害的违法行为，应予以审查，决定是否立案；符合立案条件的，应当在7日内立案。</w:t>
            </w:r>
          </w:p>
          <w:p>
            <w:pPr>
              <w:widowControl w:val="0"/>
              <w:spacing w:line="34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4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4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4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4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4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4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4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学校卫生工作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15</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幼托机构未按要求设立保健室、卫生室或者配备卫生保健人员的；托幼机构聘用未进行健康检查或者健康检查不合格的工作人员；托幼机构未定期组织工作人员健康检查的；托幼机构招收未经健康检查或健康检查不合格的儿童入托幼机构的；托幼机构未严格按照《托儿所幼儿园卫生保健工作规范》开展卫生保健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1.立案责任：发现幼托机构涉嫌未按要求设立保健室、卫生室或者配备卫生保健人员的；托幼机构聘用未进行健康检查或者健康检查不合格的工作人员；托幼机构未定期组织工作人员健康检查的；托幼机构招收未经健康检查或健康检查不合格的儿童入托幼机构的；托幼机构未严格按照《托儿所幼儿园卫生保健工作规范》开展卫生保健工作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托儿所幼儿园卫生保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szCs w:val="21"/>
              </w:rPr>
              <w:t>15</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39" w:type="dxa"/>
            <w:vAlign w:val="center"/>
          </w:tcPr>
          <w:p>
            <w:pPr>
              <w:widowControl w:val="0"/>
              <w:spacing w:line="320" w:lineRule="exact"/>
              <w:rPr>
                <w:rFonts w:ascii="宋体" w:hAnsi="宋体" w:cs="宋体"/>
                <w:szCs w:val="21"/>
              </w:rPr>
            </w:pPr>
            <w:r>
              <w:rPr>
                <w:rFonts w:hint="eastAsia" w:ascii="宋体" w:hAnsi="宋体" w:cs="宋体"/>
                <w:szCs w:val="21"/>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本规定的义务的;对生产经营者违反法律、行政法规和本规定的其他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39" w:type="dxa"/>
            <w:vAlign w:val="center"/>
          </w:tcPr>
          <w:p>
            <w:pPr>
              <w:widowControl w:val="0"/>
              <w:spacing w:line="320" w:lineRule="exact"/>
              <w:rPr>
                <w:rFonts w:ascii="宋体" w:hAnsi="宋体" w:cs="宋体"/>
                <w:szCs w:val="21"/>
              </w:rPr>
            </w:pPr>
            <w:r>
              <w:rPr>
                <w:rFonts w:hint="eastAsia" w:ascii="宋体" w:hAnsi="宋体" w:cs="宋体"/>
                <w:szCs w:val="21"/>
              </w:rPr>
              <w:t>1.立案责任：发现涉嫌依法应当对未取得许可证照而未取得许可证照从事生产经营活动的；未取得许可证照或者经过认证后，不按照法定条件、要求从事生产经营活动或者生产、销售不符合法定要求产品的；生产经营者不再符合法定条件、要求继续从事生产经营活动的；生产者生产产品不按照法律、行政法规的规定和国家强制性标准使用原料、辅料、添加剂、农业投入品的；销售者没有建立并执行进货检查验收制度，并建立产品进货台账的；生产企业和销售者发现其生产、销售的产品存在安全隐患，可能对人体健康和生命安全造成损害，不履行本规定的义务的；对生产经营者违反法律、行政法规和本规定的其他有关规定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39"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国务院关于加强食品等产品安全监督管理的特别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15</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生产企业发现其生产的产品存在安全隐患，可能对人体健康和生命安全造成损害的，未向社会公布有关信息，未通知销售者停止销售，告知消费者停止使用，主动召回产品，向有关监督管理部门报告；销售者未立即停止销售该产品。销售者发现其销售的产品存在安全隐患，可能对人体健康和生命安全造成损害的，未立即停止销售该产品，通知生产企业或者供货商，向有关监督管理部门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1.立案责任：卫生健康行政部门对生产企业发现其生产的产品存在安全隐患，可能对人体健康和生命安全造成损害的，未向社会公布有关信息，未通知销售者停止销售，未告知消费者停止使用，未主动召回产品，未向有关监督管理部门报告；销售者未立即停止销售该产品。销售者发现其销售的产品存在安全隐患，可能对人体健康和生命安全造成损害的，未立即停止销售该产品，未通知生产企业或者供货商，未向有关监督管理部门报告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国务院关于加强食品等产品安全监督管理的特别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对非医疗机构或非医师开展医疗气功活动的处罚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1.立案责任：发现非医疗机构或非医师涉嫌开展医疗气功活动的违法行为，应予以审查，决定是否立案；符合立案条件的，应当在7日内立案。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对使用非医疗气功人员开展医疗气功活动的处罚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1.立案责任：发现涉嫌使用非医疗气功人员开展医疗气功活动的违法行为，应予以审查，决定是否立案；符合立案条件的，应当在7日内立案。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对医疗机构未经批准擅自开展医疗气功活动的处罚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1.立案责任：卫生健康行政部门对医疗机构涉嫌未经批准擅自开展医疗气功活动的违法行为，应予以审查，决定是否立案；符合立案条件的，应当在7日内立案。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00" w:lineRule="auto"/>
              <w:jc w:val="left"/>
              <w:rPr>
                <w:rFonts w:ascii="宋体" w:hAnsi="宋体" w:cs="宋体"/>
                <w:szCs w:val="21"/>
              </w:rPr>
            </w:pPr>
            <w:r>
              <w:rPr>
                <w:rFonts w:hint="eastAsia" w:ascii="宋体" w:hAnsi="宋体" w:cs="宋体"/>
                <w:szCs w:val="21"/>
              </w:rPr>
              <w:t>对医疗气功人员在医疗气功活动中违反医学常规或医疗气功基本操作规范，造成严重后果的处罚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00" w:lineRule="auto"/>
              <w:rPr>
                <w:rFonts w:ascii="宋体" w:hAnsi="宋体" w:cs="宋体"/>
                <w:szCs w:val="21"/>
              </w:rPr>
            </w:pPr>
            <w:r>
              <w:rPr>
                <w:rFonts w:hint="eastAsia" w:ascii="宋体" w:hAnsi="宋体" w:cs="宋体"/>
                <w:szCs w:val="21"/>
              </w:rPr>
              <w:t>1.立案责任：发现医疗气功人员涉嫌在医疗气功活动中违反医学常规或医疗气功基本操作规范，造成严重后果的违法行为，应予以审查，决定是否立案；符合立案条件的，应当在7日内立案。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61</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1</w:t>
            </w:r>
            <w:r>
              <w:rPr>
                <w:rFonts w:ascii="宋体" w:hAnsi="宋体" w:cs="宋体"/>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医疗气功人员在注册的执业地点以外开展医疗气功活动的处罚；对借医疗气功之名损害公民身心健康、宣扬迷信、骗人敛财的处罚；对非医疗气功人员开展医疗气功活动的处罚；对制造、使用、经营、散发宣称具有医疗气功效力物品的处罚；对未经批准擅自组织开展大型医疗气功讲座、大型现场性医疗气功活动，或未经批准擅自开展国家中医药管理局规定必须严格管理的其它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1.立案责任：发现医疗气功人员涉嫌在注册的执业地点以外开展医疗气功活动；借医疗气功之名损害公民身心健康、宣扬迷信、骗人敛财；非医疗气功人员开展医疗气功活动；制造、使用、经营、散发宣称具有医疗气功效力物品；未经批准擅自组织开展大型医疗气功讲座、大型现场性医疗气功活动，或未经批准擅自开展国家中医药管理局规定必须严格管理的其它医疗气功活动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1803"/>
        </w:tabs>
        <w:spacing w:line="300" w:lineRule="auto"/>
        <w:rPr>
          <w:rFonts w:ascii="黑体" w:hAnsi="黑体" w:eastAsia="黑体" w:cs="宋体"/>
          <w:sz w:val="32"/>
          <w:szCs w:val="32"/>
        </w:rPr>
      </w:pPr>
    </w:p>
    <w:p>
      <w:pPr>
        <w:widowControl w:val="0"/>
        <w:tabs>
          <w:tab w:val="left" w:pos="1803"/>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心理咨询人员从事心理治疗或者精神障碍的诊断、治疗的；从事心理治疗的人员在医疗机构以外开展心理治疗活动的；专门从事心理治疗的人员从事精神障碍的诊断的处罚；对专门从事心理治疗的人员为精神障碍患者开具处方或者提供外科治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1.立案责任：发现心理咨询人员涉嫌从事心理治疗或者精神障碍的诊断、治疗的；从事心理治疗的人员涉嫌在医疗机构以外开展心理治疗活动的；专门从事心理治疗的人员涉嫌从事精神障碍的诊断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精神卫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jc w:val="left"/>
              <w:rPr>
                <w:rFonts w:ascii="宋体" w:hAnsi="宋体" w:cs="宋体"/>
                <w:szCs w:val="21"/>
              </w:rPr>
            </w:pPr>
            <w:r>
              <w:rPr>
                <w:rFonts w:hint="eastAsia" w:ascii="宋体" w:hAnsi="宋体" w:cs="宋体"/>
                <w:szCs w:val="21"/>
              </w:rPr>
              <w:t>对道路运输经营者、水路运输经营者对在车船上发现的检疫传染病病人、疑似检疫传染病病人，未按有关规定采取相应措施的处罚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发现道路运输经营者、水路运输经营者涉嫌对在车船上发现的检疫传染，病病人、疑似检疫传染病病人，未按有关规定采取相应措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突发公共卫生事件交通应急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对检疫传染病病人、病原携带者、疑似检疫传染病病人和与其密切接触者隐瞒真实情况、逃避交通卫生检疫的，或拒绝接受交通卫生检疫和必要的卫生处理的处罚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发现检疫传染病病人、病原携带者、疑似检疫传染病病人和与其密切接触者涉嫌隐瞒真实情况、逃避交通卫生检疫的，或拒绝接受交通卫生检疫和必要的卫生处理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w:t>
            </w:r>
            <w:r>
              <w:rPr>
                <w:rFonts w:hint="eastAsia" w:ascii="宋体" w:hAnsi="宋体" w:cs="宋体"/>
                <w:bCs/>
                <w:color w:val="000000"/>
                <w:szCs w:val="21"/>
              </w:rPr>
              <w:t>《突发公共卫生事件交通应急规定》</w:t>
            </w:r>
            <w:r>
              <w:rPr>
                <w:rFonts w:hint="eastAsia" w:ascii="宋体" w:hAnsi="宋体" w:cs="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65</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16</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szCs w:val="21"/>
              </w:rPr>
            </w:pPr>
            <w:r>
              <w:rPr>
                <w:rFonts w:hint="eastAsia" w:ascii="宋体" w:hAnsi="宋体" w:cs="宋体"/>
                <w:szCs w:val="21"/>
              </w:rPr>
              <w:t>对未建立职业病诊断管理制度的；对不按照规定向劳动者公开职业病诊断程序的；对泄露劳动者涉及个人隐私的有关信息、资料的；对其他违反《职业病诊断与鉴定管理办法》的行为的处罚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12" w:type="dxa"/>
            <w:vAlign w:val="center"/>
          </w:tcPr>
          <w:p>
            <w:pPr>
              <w:widowControl w:val="0"/>
              <w:spacing w:line="300" w:lineRule="auto"/>
              <w:rPr>
                <w:rFonts w:ascii="宋体" w:hAnsi="宋体" w:cs="宋体"/>
                <w:szCs w:val="21"/>
              </w:rPr>
            </w:pPr>
            <w:r>
              <w:rPr>
                <w:rFonts w:hint="eastAsia" w:ascii="宋体" w:hAnsi="宋体" w:cs="宋体"/>
                <w:szCs w:val="21"/>
              </w:rPr>
              <w:t>1.立案责任：发现职业病诊断机构涉嫌未建立职业病诊断管理制度的；对不按照规定向劳动者公开职业病诊断程序的；对泄露劳动者涉及个人隐私的有关信息、资料的；对其他违反《职业病诊断与鉴定管理办法》的行为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1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职业病诊断与签定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1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szCs w:val="21"/>
              </w:rPr>
              <w:t>16</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48" w:type="dxa"/>
            <w:vAlign w:val="center"/>
          </w:tcPr>
          <w:p>
            <w:pPr>
              <w:widowControl w:val="0"/>
              <w:spacing w:line="320" w:lineRule="exact"/>
              <w:rPr>
                <w:rFonts w:ascii="宋体" w:hAnsi="宋体" w:cs="宋体"/>
                <w:szCs w:val="21"/>
              </w:rPr>
            </w:pPr>
            <w:r>
              <w:rPr>
                <w:rFonts w:hint="eastAsia" w:ascii="宋体" w:hAnsi="宋体" w:cs="宋体"/>
                <w:szCs w:val="21"/>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级卫生行政部门有关预防院内感染的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48" w:type="dxa"/>
            <w:vAlign w:val="center"/>
          </w:tcPr>
          <w:p>
            <w:pPr>
              <w:widowControl w:val="0"/>
              <w:spacing w:line="320" w:lineRule="exact"/>
              <w:rPr>
                <w:rFonts w:ascii="宋体" w:hAnsi="宋体" w:cs="宋体"/>
                <w:szCs w:val="21"/>
              </w:rPr>
            </w:pPr>
            <w:r>
              <w:rPr>
                <w:rFonts w:hint="eastAsia" w:ascii="宋体" w:hAnsi="宋体" w:cs="宋体"/>
                <w:szCs w:val="21"/>
              </w:rPr>
              <w:t>1.立案责任：发现医疗卫生服务机构和计划生育技术服务机构涉嫌重复使用一次性无菌医疗用品；医疗卫生服务机构和计划生育技术服务机构发生、发现感染性疾病传播、暴发、流行时，未按规定报告和未及时采取有效消毒措施进行处理，减轻危害；医疗卫生服务机构和计划生育技术服务机构未按国家和省卫生行政部门有关规定处理污水、污物，并达到国家有关卫生标准。医疗卫生服务机构和计划生育技术服务机构出售、转让和赠送医疗废物；医疗卫生服务机构和计划生育技术服务机构新建、改建、扩建有关科室不符合省级卫生行政部门有关预防院内感染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48"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szCs w:val="21"/>
              </w:rPr>
              <w:t>16</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643"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548" w:type="dxa"/>
            <w:vAlign w:val="center"/>
          </w:tcPr>
          <w:p>
            <w:pPr>
              <w:widowControl w:val="0"/>
              <w:spacing w:line="360" w:lineRule="exact"/>
              <w:rPr>
                <w:rFonts w:ascii="宋体" w:hAnsi="宋体" w:cs="宋体"/>
                <w:szCs w:val="21"/>
              </w:rPr>
            </w:pPr>
            <w:r>
              <w:rPr>
                <w:rFonts w:hint="eastAsia" w:ascii="宋体" w:hAnsi="宋体" w:cs="宋体"/>
                <w:szCs w:val="21"/>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其他违反《抗菌药物临床应用管理办法》规定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48" w:type="dxa"/>
            <w:vAlign w:val="center"/>
          </w:tcPr>
          <w:p>
            <w:pPr>
              <w:widowControl w:val="0"/>
              <w:spacing w:line="360" w:lineRule="exact"/>
              <w:rPr>
                <w:rFonts w:ascii="宋体" w:hAnsi="宋体" w:cs="宋体"/>
                <w:szCs w:val="21"/>
              </w:rPr>
            </w:pPr>
            <w:r>
              <w:rPr>
                <w:rFonts w:hint="eastAsia" w:ascii="宋体" w:hAnsi="宋体" w:cs="宋体"/>
                <w:szCs w:val="21"/>
              </w:rPr>
              <w:t>1.立案责任：发现涉嫌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其他违反《抗菌药物临床应用管理办法》规定行为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48"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抗菌药物临床应用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48" w:type="dxa"/>
            <w:vAlign w:val="center"/>
          </w:tcPr>
          <w:p>
            <w:pPr>
              <w:widowControl w:val="0"/>
              <w:spacing w:line="300" w:lineRule="auto"/>
              <w:rPr>
                <w:rFonts w:ascii="宋体" w:hAnsi="宋体" w:cs="宋体"/>
                <w:szCs w:val="21"/>
              </w:rPr>
            </w:pPr>
            <w:r>
              <w:rPr>
                <w:rFonts w:hint="eastAsia" w:ascii="宋体" w:hAnsi="宋体" w:cs="宋体"/>
                <w:szCs w:val="21"/>
              </w:rPr>
              <w:t>对医疗机构的负责人、药品采购人员、医师等有关人员索取、收受药品生产企业、药品经营企业或者其代理人给予的财物或者通过开具抗菌药物牟取不正当利益的处罚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48"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的负责人、药品采购人员、医师等有关人员涉嫌索取、收受药品生产企业、药品经营企业或者其代理人给予的财物或者通过开具抗菌药物牟取不正当利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48" w:type="dxa"/>
            <w:vAlign w:val="center"/>
          </w:tcPr>
          <w:p>
            <w:pPr>
              <w:widowControl w:val="0"/>
              <w:spacing w:line="24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药品管理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55" w:type="dxa"/>
            <w:vAlign w:val="center"/>
          </w:tcPr>
          <w:p>
            <w:pPr>
              <w:widowControl w:val="0"/>
              <w:spacing w:line="300" w:lineRule="auto"/>
              <w:jc w:val="left"/>
              <w:rPr>
                <w:rFonts w:ascii="宋体" w:hAnsi="宋体" w:cs="宋体"/>
                <w:szCs w:val="21"/>
              </w:rPr>
            </w:pPr>
            <w:r>
              <w:rPr>
                <w:rFonts w:hint="eastAsia" w:ascii="宋体" w:hAnsi="宋体" w:cs="宋体"/>
                <w:szCs w:val="21"/>
              </w:rPr>
              <w:t>对村卫生室、诊所、社区卫生服务站擅自使用抗菌药物开展静脉输注活动的处罚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55" w:type="dxa"/>
            <w:vAlign w:val="center"/>
          </w:tcPr>
          <w:p>
            <w:pPr>
              <w:widowControl w:val="0"/>
              <w:spacing w:line="300" w:lineRule="auto"/>
              <w:rPr>
                <w:rFonts w:ascii="宋体" w:hAnsi="宋体" w:cs="宋体"/>
                <w:szCs w:val="21"/>
              </w:rPr>
            </w:pPr>
            <w:r>
              <w:rPr>
                <w:rFonts w:hint="eastAsia" w:ascii="宋体" w:hAnsi="宋体" w:cs="宋体"/>
                <w:szCs w:val="21"/>
              </w:rPr>
              <w:t>1.立案责任：发现村卫生室、诊所、社区卫生服务站涉嫌擅自使用抗菌药物开展静脉输注活动的违法行为，应予以审查，决定是否立案；符合立案条件的，应当在7日内立案。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5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抗菌药物临床应用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对医疗机构使用未经卫生行政部门指定的血站供应的血液的处罚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1.立案责任：卫生健康行政部门对医疗机构涉嫌使用未经卫生行政部门指定的血站供应的血液的违法行为，应予以审查，决定是否立案；符合立案条件的，应当在7日内立案。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机构临床用血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75"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对水质净化、消毒设施设备缺失或者未正常运转的；供水设施及其周围环境不清洁、出现有碍水质卫生的浮游生物、植物、污物的；供水管道与非饮用水管网直接连接的；未按规定开展水质检测的处罚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75"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1.立案责任：发现涉嫌水质净化、消毒设施设备缺失或者未正常运转的；供水设施及其周围环境不清洁、出现有碍水质卫生的浮游生物、植物、污物的；供水管道与非饮用水管网直接连接的；未按规定开展水质检测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szCs w:val="21"/>
              </w:rPr>
              <w:t>17</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562" w:type="dxa"/>
            <w:vAlign w:val="center"/>
          </w:tcPr>
          <w:p>
            <w:pPr>
              <w:widowControl w:val="0"/>
              <w:spacing w:line="360" w:lineRule="exact"/>
              <w:rPr>
                <w:rFonts w:ascii="宋体" w:hAnsi="宋体" w:cs="宋体"/>
                <w:szCs w:val="21"/>
              </w:rPr>
            </w:pPr>
            <w:r>
              <w:rPr>
                <w:rFonts w:hint="eastAsia" w:ascii="宋体" w:hAnsi="宋体" w:cs="宋体"/>
                <w:szCs w:val="21"/>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62" w:type="dxa"/>
            <w:vAlign w:val="center"/>
          </w:tcPr>
          <w:p>
            <w:pPr>
              <w:widowControl w:val="0"/>
              <w:spacing w:line="360" w:lineRule="exact"/>
              <w:rPr>
                <w:rFonts w:ascii="宋体" w:hAnsi="宋体" w:cs="宋体"/>
                <w:szCs w:val="21"/>
              </w:rPr>
            </w:pPr>
            <w:r>
              <w:rPr>
                <w:rFonts w:hint="eastAsia" w:ascii="宋体" w:hAnsi="宋体" w:cs="宋体"/>
                <w:szCs w:val="21"/>
              </w:rPr>
              <w:t>1.立案责任：卫生健康行政部门对涉嫌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62"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21" w:type="dxa"/>
            <w:vAlign w:val="center"/>
          </w:tcPr>
          <w:p>
            <w:pPr>
              <w:widowControl w:val="0"/>
              <w:spacing w:line="300" w:lineRule="auto"/>
              <w:jc w:val="left"/>
              <w:rPr>
                <w:rFonts w:ascii="宋体" w:hAnsi="宋体" w:cs="宋体"/>
                <w:szCs w:val="21"/>
              </w:rPr>
            </w:pPr>
            <w:r>
              <w:rPr>
                <w:rFonts w:hint="eastAsia" w:ascii="宋体" w:hAnsi="宋体" w:cs="宋体"/>
                <w:szCs w:val="21"/>
              </w:rPr>
              <w:t>对疾病预防控制机构、接种单位未在规定的冷藏条件下储存、运输疫苗造成严重后果的处罚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21"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1.立案责任：卫生健康行政部门对疾病预防控制机构、接种单位涉嫌未在规定的冷藏条件下储存、运输疫苗造成严重后果的违法行为，应予以审查，决定是否立案；符合立案条件的，应当在7日内立案。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21"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疫苗流通与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07" w:type="dxa"/>
            <w:vAlign w:val="center"/>
          </w:tcPr>
          <w:p>
            <w:pPr>
              <w:widowControl w:val="0"/>
              <w:spacing w:line="300" w:lineRule="auto"/>
              <w:jc w:val="left"/>
              <w:rPr>
                <w:rFonts w:ascii="宋体" w:hAnsi="宋体" w:cs="宋体"/>
                <w:szCs w:val="21"/>
              </w:rPr>
            </w:pPr>
            <w:r>
              <w:rPr>
                <w:rFonts w:hint="eastAsia" w:ascii="宋体" w:hAnsi="宋体" w:cs="宋体"/>
                <w:szCs w:val="21"/>
              </w:rPr>
              <w:t>医疗保健机构未取得产前诊断执业许可或超越许可范围，擅自从事产前诊断的处罚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07" w:type="dxa"/>
            <w:vAlign w:val="center"/>
          </w:tcPr>
          <w:p>
            <w:pPr>
              <w:widowControl w:val="0"/>
              <w:spacing w:line="300" w:lineRule="auto"/>
              <w:rPr>
                <w:rFonts w:ascii="宋体" w:hAnsi="宋体" w:cs="宋体"/>
                <w:szCs w:val="21"/>
              </w:rPr>
            </w:pPr>
            <w:r>
              <w:rPr>
                <w:rFonts w:hint="eastAsia" w:ascii="宋体" w:hAnsi="宋体" w:cs="宋体"/>
                <w:szCs w:val="21"/>
              </w:rPr>
              <w:t>1.立案责任：发现医疗保健机构涉嫌未取得产前诊断执业许可或超越许可范围，擅自从事产前诊断的违法行为，应予以审查，决定是否立案；符合立案条件的，应当在7日内立案。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07"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产前诊断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94" w:type="dxa"/>
            <w:vAlign w:val="center"/>
          </w:tcPr>
          <w:p>
            <w:pPr>
              <w:widowControl w:val="0"/>
              <w:spacing w:line="300" w:lineRule="auto"/>
              <w:jc w:val="left"/>
              <w:rPr>
                <w:rFonts w:ascii="宋体" w:hAnsi="宋体" w:cs="宋体"/>
                <w:szCs w:val="21"/>
              </w:rPr>
            </w:pPr>
            <w:r>
              <w:rPr>
                <w:rFonts w:hint="eastAsia" w:ascii="宋体" w:hAnsi="宋体" w:cs="宋体"/>
                <w:szCs w:val="21"/>
              </w:rPr>
              <w:t>对未取得产前诊断类母婴保健技术考核合格证书的个人，擅自从事产前诊断或超越许可范围的处罚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1.立案责任：卫生健康行政部门对未取得产前诊断类母婴保健技术考核合格证书的个人，涉嫌擅自从事产前诊断或超越许可范围的违法行为，应予以审查，决定是否立案；符合立案条件的，应当在7日内立案。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产前诊断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医师未取得处方权或者被取消处方权后开具药品处方的；医师未按照《处方管理办法》规定开具药品处方的；医师违反《处方管理办法》其他规定的处罚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医师涉嫌未取得处方权或者被取消处方权后开具药品处方的；医师未按照《处方管理办法》规定开具药品处方的；医师违反《处方管理办法》其他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处方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不具备集中处置医疗废物条件的农村，医疗卫生机构未按照《医疗废物管理条例》的要求处置医疗废物的处罚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不具备集中处置医疗废物条件的农村，医疗卫生机构未按照《医疗废物管理条例》的要求处置医疗废物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对违反规定利用相关技术为他人实施非医学需要的胎儿性别鉴定或者选择性别人工终止妊娠的处罚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1.立案责任：卫生健康行政部门对违反规定利用相关技术为他人实施非医学需要的胎儿性别鉴定或者选择性别人工终止妊娠的违法行为，应予以审查，决定是否立案；符合立案条件的，应当在7日内立案。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对医疗、预防、保健机构未依照《中华人民共和国执业医师法》第十六条的规定履行报告职责，导致严重后果的处罚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预防、保健机构未依照《中华人民共和国执业医师法》第十六条的规定履行报告职责，导致严重后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对违反《疫苗流通与预防接种管理条例》规定发布接种第二类疫苗的建议信息的处罚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1.立案责任：卫生健康行政部门对违反《疫苗流通与预防接种管理条例》规定发布接种第二类疫苗的建议信息的违法行为，应予以审查，决定是否立案；符合立案条件的，应当在7日内立案。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对未经卫生主管部门依法指定擅自从事接种工作的处罚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1.立案责任：卫生健康行政部门对未经卫生主管部门依法指定擅自从事接种工作的违法行为，应予以审查，决定是否立案；符合立案条件的，应当在7日内立案。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对涂改、伪造、转让《供血浆证》的处罚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1.立案责任：卫生健康行政部门对涂改、伪造、转让《供血浆证》的违法行为，应予以审查，决定是否立案；符合立案条件的，应当在7日内立案。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对发生病原微生物被盗、被抢、丢失、泄漏，承运单位、护送人、保藏机构和实验室的设立单位未依照《病原微生物实验室生物安全管理条例》的规定报告的处罚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发生病原微生物被盗、被抢、丢失、泄漏，承运单位、护送人、保藏机构和实验室的设立单位未依照《病原微生物实验室生物安全管理条例》的规定报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 xml:space="preserve">对未经注册在村医疗卫生机构从事医疗活动的处罚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1.立案责任：卫生健康行政部门对未经注册在村医疗卫生机构从事医疗活动的违法行为，应予以审查，决定是否立案；符合立案条件的，应当在7日内立案。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86</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乡村医生变更执业的村医疗卫生机构，未办理变更执业注册手续的，或以不正当手段取得乡村医生执业证书的处罚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乡村医生变更执业的村医疗卫生机构，未办理变更执业注册手续的，或以不正当手段取得乡村医生执业证书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szCs w:val="21"/>
              </w:rPr>
              <w:t>18</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20" w:lineRule="exact"/>
              <w:jc w:val="left"/>
              <w:rPr>
                <w:rFonts w:ascii="宋体" w:hAnsi="宋体" w:cs="宋体"/>
                <w:szCs w:val="21"/>
              </w:rPr>
            </w:pPr>
            <w:r>
              <w:rPr>
                <w:rFonts w:hint="eastAsia" w:ascii="宋体" w:hAnsi="宋体" w:cs="宋体"/>
                <w:szCs w:val="21"/>
              </w:rPr>
              <w:t xml:space="preserve">    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20" w:lineRule="exact"/>
              <w:rPr>
                <w:rFonts w:ascii="宋体" w:hAnsi="宋体" w:cs="宋体"/>
                <w:szCs w:val="21"/>
              </w:rPr>
            </w:pPr>
            <w:r>
              <w:rPr>
                <w:rFonts w:hint="eastAsia" w:ascii="宋体" w:hAnsi="宋体" w:cs="宋体"/>
                <w:szCs w:val="21"/>
              </w:rPr>
              <w:t>1.立案责任：卫生健康行政部门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对个体行医人员在执行职务时，不报、漏报、迟报传染病疫情的处罚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1.立案责任：卫生健康行政部门对个体行医人员在执行职务时，不报、漏报、迟报传染病疫情的违法行为，应予以审查，决定是否立案；符合立案条件的，应当在7日内立案。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对从事计划生育技术服务的机构，向农村实行计划生育的育龄夫妻提供避孕、节育技术服务，收取费的处罚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1.立案责任：卫生健康行政部门对从事计划生育技术服务的机构，向农村实行计划生育的育龄夫妻提供避孕、节育技术服务，收取费的违法行为，应予以审查，决定是否立案；符合立案条件的，应当在7日内立案。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90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乡村医生执业活动超出规定的执业范围，或者未按照规定进行转诊的：违反规定使用乡村医生基本用药目录以外的处方药品的；违反规定出具医学证明，或者伪造卫生统计资料的；发现传染病疫情、中毒事件不按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乡村医生执业活动超出规定的执业范围，或者未按照规定进行转诊的：违反规定使用乡村医生基本用药目录以外的处方药品的；违反规定出具医学证明，或者伪造卫生统计资料的；发现传染病疫情、中毒事件不按规定报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91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对乡村医生在执业活动中，违反规定进行实验性临床医疗活动，或者重复使用一次性医疗器械和卫生材料的处罚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乡村医生在执业活动中，违反规定进行实验性临床医疗活动，或者重复使用一次性医疗器械和卫生材料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对托幼机构未取得《医疗机构执业许可证》擅自设立卫生室进行诊疗活动的处罚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1.立案责任：卫生健康行政部门对托幼机构未取得《医疗机构执业许可证》擅自设立卫生室进行诊疗活动的违法行为，应予以审查，决定是否立案；符合立案条件的，应当在7日内立案。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医疗机构未办理人体器官移植诊疗科目登记，擅自从事人体器官移植的处罚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1.立案责任：卫生健康行政部门对医疗机构涉嫌未办理人体器官移植诊疗科目登记，擅自从事人体器官移植的违法行为，应予以审查，决定是否立案；符合立案条件的，应当在7日内立案。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医务人员泄露人体器官捐献人、接受人或者申请人体器官移植手术患者个人资料的处罚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1.立案责任：卫生健康行政部门对医务人员涉嫌泄露人体器官捐献人、接受人或者申请人体器官移植手术患者个人资料的违法行为，应予以审查，决定是否立案；符合立案条件的，应当在7日内立案。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疗机构不再具备《人体器官移植条例》第十一条规定条件，仍从事人体器官移植的；未经人体器官移植技术临床应用与伦理委员会审查同意，做出摘取人体器官的决定，或胁迫医务人员违反本条例规定摘取人体器官的；有《人体器官移植条例》第二十八条第（二）项、第（三）项列举的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涉嫌不再具备《人体器官移植条例》第十一条规定条件，仍从事人体器官移植的；未经人体器官移植技术临床应用与伦理委员会审查同意，做出摘取人体器官的决定，或胁迫医务人员违反本条例规定摘取人体器官的；有《人体器官移植条例》第二十八条第（二）项、第（三）项列举的情形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28"/>
          <w:szCs w:val="28"/>
        </w:rPr>
      </w:pPr>
      <w:r>
        <w:rPr>
          <w:rFonts w:hint="eastAsia" w:ascii="黑体" w:hAnsi="黑体" w:eastAsia="黑体" w:cs="宋体"/>
          <w:sz w:val="28"/>
          <w:szCs w:val="28"/>
        </w:rPr>
        <w:t>表2-19</w:t>
      </w:r>
      <w:r>
        <w:rPr>
          <w:rFonts w:ascii="黑体" w:hAnsi="黑体" w:eastAsia="黑体" w:cs="宋体"/>
          <w:sz w:val="28"/>
          <w:szCs w:val="28"/>
        </w:rPr>
        <w:t>6</w:t>
      </w:r>
      <w:r>
        <w:rPr>
          <w:rFonts w:hint="eastAsia" w:ascii="黑体" w:hAnsi="黑体" w:eastAsia="黑体" w:cs="宋体"/>
          <w:sz w:val="28"/>
          <w:szCs w:val="28"/>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医疗机构未经省、自治区、直辖市人民政府卫生行政部门指定擅自开展新生儿遗传代谢病筛查实验室检测的处罚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1.立案责任：发现医疗机构涉嫌未经省、自治区、直辖市人民政府卫生行政部门指定擅自开展新生儿遗传代谢病筛查实验室检测的违法行为，应予以审查，决定是否立案；符合立案条件的，应当在7日内立案。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新生儿疾病筛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开展新生儿疾病筛查的医疗机构违反《新生儿疾病筛查技术规范》；未履行告知程序擅自进行新生儿疾病筛查的；未按规定进行实验室质量监测、检查的；违反《新生儿疾病筛查管理办法》其他规定的处罚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开展新生儿疾病筛查的医疗机构涉嫌违反《新生儿疾病筛查技术规范》；未履行告知程序擅自进行新生儿疾病筛查的；未按规定进行实验室质量监测、检查的；违反《新生儿疾病筛查管理办法》其他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新生儿疾病筛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对违反《中华人民共和国中医药条例》规定的中医药教育机构的处罚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1.立案责任：卫生健康行政部门对中医药教育机构涉嫌违反《中华人民共和国中医药条例》规定的违法行为，应予以审查，决定是否立案；符合立案条件的，应当在7日内立案。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中华人民共和国中医药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199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质量管理办法》等法律法规相关规定追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ascii="宋体" w:hAnsi="宋体" w:cs="宋体"/>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jc w:val="left"/>
              <w:rPr>
                <w:rFonts w:ascii="宋体" w:hAnsi="宋体" w:cs="宋体"/>
                <w:szCs w:val="21"/>
              </w:rPr>
            </w:pPr>
            <w:r>
              <w:rPr>
                <w:rFonts w:hint="eastAsia" w:ascii="宋体" w:hAnsi="宋体" w:cs="宋体"/>
                <w:szCs w:val="21"/>
              </w:rPr>
              <w:t>对中医诊所超出备案范围开展医疗活动的；医疗机构聘用上述不得从事管理工作的人员从事管理工作的处罚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1.立案责任：发现对中医诊所超出备案范围开展医疗活动的；医疗机构聘用上述不得从事管理工作的人员从事管理工作的违法行为，应予以审查，决定是否立案；符合立案条件的，应当在7日内立案。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ascii="宋体" w:hAnsi="宋体" w:cs="宋体"/>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对经考核取得医师资格的中医医师超出注册的执业范围从事医疗活动的处罚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1.立案责任：发现经考核取得医师资格的中医医师涉嫌超出注册的执业范围从事医疗活动的违法行为，应予以审查，决定是否立案；符合立案条件的，应当在7日内立案。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对举办中医诊所应当备案而未备案，或者备案时提供虚假材料的处罚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1.立案责任：发现举办中医诊所应当备案而未备案，或者备案时提供虚假材料的违法行为，应予以审查，决定是否立案；符合立案条件的，应当在7日内立案。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对未经县级中医药主管部门备案擅自执业的处罚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1.立案责任：发现未经县级中医药主管部门备案擅自执业的违法行为，应予以审查，决定是否立案；符合立案条件的，应当在7日内立案。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对提交虚假备案材料取得《中医诊所备案证》的处罚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1.立案责任：发现提交虚假备案材料取得《中医诊所备案证》的违法行为，应予以审查，决定是否立案；符合立案条件的，应当在7日内立案。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left"/>
              <w:rPr>
                <w:rFonts w:ascii="宋体" w:hAnsi="宋体" w:cs="宋体"/>
                <w:szCs w:val="21"/>
              </w:rPr>
            </w:pPr>
            <w:r>
              <w:rPr>
                <w:rFonts w:hint="eastAsia" w:ascii="宋体" w:hAnsi="宋体" w:cs="宋体"/>
                <w:szCs w:val="21"/>
              </w:rPr>
              <w:t>对中医诊所擅自更改设置未经备案或者实际设置与取得的《中医诊所备案证》记载事项不一致，擅自开展诊疗活动的处罚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1.立案责任：发现对中医诊所擅自更改设置未经备案或者实际设置与取得的《中医诊所备案证》记载事项不一致，擅自开展诊疗活动的违法行为，应予以审查，决定是否立案；符合立案条件的，应当在7日内立案。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6</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对出卖、转让、出借《中医诊所备案证》的处罚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1.立案责任：发现举对出卖、转让、出借《中医诊所备案证》的违法行为，应予以审查，决定是否立案；符合立案条件的，应当在7日内立案。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对中医诊所超出备案范围开展医疗活动的处罚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1.立案责任：发现中医诊所超出备案范围开展医疗活动的违法行为，应予以审查，决定是否立案；符合立案条件的，应当在7日内立案。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对推荐中医医术确有专长人员的中医医师、以师承方式学习中医的医术确有专长人员的指导老师，违反《中医医术确有专长人员医师资格考核注册管理暂行办法》有关规定，在推荐中弄虚作假、徇私舞弊的处罚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推荐中医医术确有专长人员的中医医师、以师承方式学习中医的医术确有专长人员的指导老师，涉嫌违反《中医医术确有专长人员医师资格考核注册管理暂行办法》有关规定，在推荐中弄虚作假、徇私舞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执业医师法》、《中医医术确有专长人员医师资格考核注册管理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对中医（专长）医师在执业中超出注册的执业范围从事医疗活动的处罚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1.立案责任：卫生健康行政部门对中医（专长）医师涉嫌在执业中超出注册的执业范围从事医疗活动的违法行为，应予以审查，决定是否立案；符合立案条件的，应当在7日内立案。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医医术确有专长人员医师资格考核注册管理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49"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对未经卫生行政部门许可新建、改建、扩建校舍的处罚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1.立案责任：卫生健康行政部门对涉嫌未经卫生行政部门许可新建、改建、扩建校舍的违法行为，应予以审查，决定是否立案；符合立案条件的，应当在7日内立案。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学校卫生工作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49"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对未经许可擅自配置使用大型医用设备的处罚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1.立案责任：发现涉嫌未经许可擅自配置使用大型医用设备的违法行为，应予以审查，决定是否立案；符合立案条件的，应当在7日内立案。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器械监督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49"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对医疗器械使用单位违规使用大型医用设备，不能保障医疗质量安全的处罚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1.立案责任：发现涉嫌医疗器械使用单位违规使用大型医用设备，不能保障医疗质量安全的违法行为，应予以审查，决定是否立案；符合立案条件的，应当在7日内立案。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63"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器械监督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63"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对医疗机构违反《广告法》规定发布医疗广告情节严重的处罚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1.立案责任：卫生健康行政部门对医疗机构涉嫌违反《广告法》规定发布医疗广告情节严重的违法行为，应予以审查，决定是否立案；符合立案条件的，应当在7日内立案。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广告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对医疗机构聘用未经大陆短期行医执业注册的台湾医师从事诊疗活动的处罚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1.立案责任：发现医疗机构涉嫌聘用未经大陆短期行医执业注册的台湾医师从事诊疗活动的违法行为，应予以审查，决定是否立案；符合立案条件的，应当在7日内立案。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机构管理条例》、《台湾地区医师在大陆短期行医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对台湾医师未取得《台湾医师短期行医执业证书》行医或者未按照注册的有效期从事诊疗活动的处罚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1.立案责任：卫生健康行政部门对台湾医师涉嫌未取得《台湾医师短期行医执业证书》行医或者未按照注册的有效期从事诊疗活动的违法行为，应予以审查，决定是否立案；符合立案条件的，应当在7日内立案。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08" w:type="dxa"/>
            <w:vAlign w:val="center"/>
          </w:tcPr>
          <w:p>
            <w:pPr>
              <w:widowControl w:val="0"/>
              <w:spacing w:line="300" w:lineRule="auto"/>
              <w:rPr>
                <w:rFonts w:ascii="宋体" w:hAnsi="宋体" w:cs="宋体"/>
                <w:color w:val="000000"/>
                <w:szCs w:val="21"/>
              </w:rPr>
            </w:pPr>
            <w:r>
              <w:rPr>
                <w:rFonts w:hint="eastAsia" w:ascii="宋体" w:hAnsi="宋体" w:cs="宋体"/>
                <w:color w:val="00000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台湾地区医师在大陆短期行医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0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16</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对台湾医师未按照注册的执业地点、执业类别、执业范围从事诊疗活动的处罚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1.立案责任：卫生健康行政部门对台湾医师涉嫌未按照注册的执业地点、执业类别、执业范围从事诊疗活动的违法行为，应予以审查，决定是否立案；符合立案条件的，应当在7日内立案。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机构管理条例》、《中华人民共和国执业医师法》、《台湾地区医师在大陆短期行医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对从事母婴保健工作的人员和其他人员违反规定，出具有关虚假医学证明的处罚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1.立案责任：卫生健康行政部门对从事母婴保健工作的人员和其他人员涉嫌违反规定，出具有关虚假医学证明的违法行为，应予以审查，决定是否立案；符合立案条件的，应当在7日内立案。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执业医师法》、《中华人民共和国母婴保健法》、《中华人民共和国母婴保健法实施办法》、《行政机关公务员处分条例》、《医疗机构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对机构或个人未取得许可证或合格证，擅自从事婚前医学检查的处罚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1.立案责任：卫生健康行政部门对机构或个人涉嫌未取得许可证或合格证，擅自从事婚前医学检查的违法行为，应予以审查，决定是否立案；符合立案条件的，应当在7日内立案。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08"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执业医师法》、《中华人民共和国母婴保健法》、《行政机关公务员处分条例》、《医疗机构管理条例》、《四川省婚前医学检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0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对违反《四川省婚前医学检查管理办法》擅自增加婚前医学检查项目的；故意出具虚假的婚前医学检查证明的；泄漏接受婚前医学检查的男女双方隐私的处罚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发现涉嫌违反《四川省婚前医学检查管理办法》擅自增加婚前医学检查项目的；故意出具虚假的婚前医学检查证明的；泄漏接受婚前医学检查的男女双方隐私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执业医师法》、《中华人民共和国母婴保健法》、《行政机关公务员处分条例》、《四川省婚前医学检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294"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94" w:type="dxa"/>
            <w:vAlign w:val="center"/>
          </w:tcPr>
          <w:p>
            <w:pPr>
              <w:widowControl w:val="0"/>
              <w:spacing w:line="300" w:lineRule="auto"/>
              <w:rPr>
                <w:rFonts w:ascii="宋体" w:hAnsi="宋体" w:cs="宋体"/>
                <w:szCs w:val="21"/>
              </w:rPr>
            </w:pPr>
            <w:r>
              <w:rPr>
                <w:rFonts w:hint="eastAsia" w:ascii="宋体" w:hAnsi="宋体" w:cs="宋体"/>
                <w:szCs w:val="21"/>
              </w:rPr>
              <w:t>对在自然疫源地和可能是自然疫源地的地区兴建大型建设项目未经卫生调查即进行施工的处罚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1.立案责任：卫生健康行政部门对涉嫌在自然疫源地和可能是自然疫源地的地区兴建大型建设项目未经卫生调查即进行施工的违法行为，应予以审查，决定是否立案；符合立案条件的，应当在7日内立案。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294"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
          <w:sz w:val="32"/>
          <w:szCs w:val="32"/>
        </w:rPr>
      </w:pPr>
      <w:r>
        <w:rPr>
          <w:rFonts w:hint="eastAsia" w:ascii="黑体" w:hAnsi="黑体" w:eastAsia="黑体" w:cs="宋体"/>
          <w:sz w:val="32"/>
          <w:szCs w:val="32"/>
        </w:rPr>
        <w:t>表2-2</w:t>
      </w:r>
      <w:r>
        <w:rPr>
          <w:rFonts w:ascii="黑体" w:hAnsi="黑体" w:eastAsia="黑体" w:cs="宋体"/>
          <w:sz w:val="32"/>
          <w:szCs w:val="32"/>
        </w:rPr>
        <w:t>21</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60"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60"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60" w:type="dxa"/>
            <w:vAlign w:val="center"/>
          </w:tcPr>
          <w:p>
            <w:pPr>
              <w:widowControl w:val="0"/>
              <w:spacing w:line="300" w:lineRule="auto"/>
              <w:jc w:val="center"/>
              <w:rPr>
                <w:rFonts w:ascii="宋体" w:hAnsi="宋体" w:cs="宋体"/>
                <w:spacing w:val="-20"/>
                <w:szCs w:val="21"/>
              </w:rPr>
            </w:pPr>
            <w:r>
              <w:rPr>
                <w:rFonts w:hint="eastAsia" w:ascii="宋体" w:hAnsi="宋体" w:cs="宋体"/>
                <w:color w:val="000000"/>
                <w:szCs w:val="21"/>
              </w:rPr>
              <w:t>对建设项目未按照规定进行职业病危害预评价的处罚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60"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60"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1.立案责任：发现建设项目未按照规定进行职业病危害预评价的违法行为，应予以审查，决定是否立案；符合立案条件的，应当在7日内立案。</w:t>
            </w:r>
          </w:p>
          <w:p>
            <w:pPr>
              <w:widowControl w:val="0"/>
              <w:spacing w:line="300" w:lineRule="auto"/>
              <w:jc w:val="left"/>
              <w:rPr>
                <w:rFonts w:ascii="宋体" w:hAnsi="宋体" w:cs="宋体"/>
                <w:color w:val="000000"/>
                <w:szCs w:val="21"/>
              </w:rPr>
            </w:pPr>
            <w:r>
              <w:rPr>
                <w:rFonts w:hint="eastAsia" w:ascii="宋体" w:hAnsi="宋体" w:cs="宋体"/>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color w:val="000000"/>
                <w:szCs w:val="21"/>
              </w:rPr>
            </w:pPr>
            <w:r>
              <w:rPr>
                <w:rFonts w:hint="eastAsia" w:ascii="宋体" w:hAnsi="宋体" w:cs="宋体"/>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color w:val="FF0000"/>
                <w:szCs w:val="21"/>
              </w:rPr>
            </w:pPr>
            <w:r>
              <w:rPr>
                <w:rFonts w:hint="eastAsia" w:ascii="宋体" w:hAnsi="宋体" w:cs="宋体"/>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color w:val="000000"/>
                <w:szCs w:val="21"/>
              </w:rPr>
            </w:pPr>
            <w:r>
              <w:rPr>
                <w:rFonts w:hint="eastAsia" w:ascii="宋体" w:hAnsi="宋体" w:cs="宋体"/>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color w:val="000000"/>
                <w:szCs w:val="21"/>
              </w:rPr>
            </w:pPr>
            <w:r>
              <w:rPr>
                <w:rFonts w:hint="eastAsia" w:ascii="宋体" w:hAnsi="宋体" w:cs="宋体"/>
                <w:color w:val="000000"/>
                <w:szCs w:val="21"/>
              </w:rPr>
              <w:t>6.送达责任：按照法律法规规定的方式和时限，将《行政处罚决定书》送达当事人。</w:t>
            </w:r>
          </w:p>
          <w:p>
            <w:pPr>
              <w:widowControl w:val="0"/>
              <w:spacing w:line="300" w:lineRule="auto"/>
              <w:jc w:val="left"/>
              <w:rPr>
                <w:rFonts w:ascii="宋体" w:hAnsi="宋体" w:cs="宋体"/>
                <w:color w:val="000000"/>
                <w:szCs w:val="21"/>
              </w:rPr>
            </w:pPr>
            <w:r>
              <w:rPr>
                <w:rFonts w:hint="eastAsia" w:ascii="宋体" w:hAnsi="宋体" w:cs="宋体"/>
                <w:color w:val="000000"/>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60"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6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22</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33" w:type="dxa"/>
            <w:vAlign w:val="center"/>
          </w:tcPr>
          <w:p>
            <w:pPr>
              <w:widowControl w:val="0"/>
              <w:spacing w:line="300" w:lineRule="auto"/>
              <w:jc w:val="center"/>
              <w:rPr>
                <w:rFonts w:ascii="宋体" w:hAnsi="宋体" w:cs="宋体"/>
                <w:szCs w:val="21"/>
              </w:rPr>
            </w:pPr>
            <w:r>
              <w:rPr>
                <w:rFonts w:hint="eastAsia" w:ascii="宋体" w:hAnsi="宋体" w:cs="宋体"/>
                <w:szCs w:val="21"/>
              </w:rPr>
              <w:t>22</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3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33" w:type="dxa"/>
            <w:vAlign w:val="center"/>
          </w:tcPr>
          <w:p>
            <w:pPr>
              <w:widowControl w:val="0"/>
              <w:spacing w:line="300" w:lineRule="auto"/>
              <w:jc w:val="left"/>
              <w:rPr>
                <w:rFonts w:ascii="宋体" w:hAnsi="宋体" w:cs="宋体"/>
                <w:spacing w:val="-20"/>
                <w:szCs w:val="21"/>
              </w:rPr>
            </w:pPr>
            <w:r>
              <w:rPr>
                <w:rFonts w:hint="eastAsia" w:ascii="宋体" w:hAnsi="宋体" w:cs="宋体"/>
                <w:color w:val="000000"/>
                <w:szCs w:val="21"/>
              </w:rPr>
              <w:t>对建设项目的职业病防护设施未按照规定与主体工程同时设计、同时施工、同时投入生产和使用的处罚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33" w:type="dxa"/>
            <w:vAlign w:val="center"/>
          </w:tcPr>
          <w:p>
            <w:pPr>
              <w:widowControl w:val="0"/>
              <w:spacing w:line="300" w:lineRule="auto"/>
              <w:jc w:val="left"/>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33"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1.立案责任：发现涉嫌建设项目的职业病防护设施未按照规定与主体工程同时设计、同时施工、同时投入生产和使用的违法行为，应予以审查，决定是否立案；符合立案条件的，应当在7日内立案。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33" w:type="dxa"/>
            <w:vAlign w:val="center"/>
          </w:tcPr>
          <w:p>
            <w:pPr>
              <w:widowControl w:val="0"/>
              <w:spacing w:line="300" w:lineRule="auto"/>
              <w:jc w:val="left"/>
              <w:rPr>
                <w:rFonts w:ascii="宋体" w:hAnsi="宋体" w:cs="宋体"/>
                <w:szCs w:val="21"/>
              </w:rPr>
            </w:pPr>
            <w:r>
              <w:rPr>
                <w:rFonts w:hint="eastAsia" w:ascii="宋体" w:hAnsi="宋体" w:cs="宋体"/>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19" w:type="dxa"/>
            <w:vAlign w:val="center"/>
          </w:tcPr>
          <w:p>
            <w:pPr>
              <w:widowControl w:val="0"/>
              <w:spacing w:line="300" w:lineRule="auto"/>
              <w:jc w:val="center"/>
              <w:rPr>
                <w:rFonts w:ascii="宋体" w:hAnsi="宋体" w:cs="宋体"/>
                <w:szCs w:val="21"/>
              </w:rPr>
            </w:pPr>
            <w:r>
              <w:rPr>
                <w:rFonts w:hint="eastAsia" w:ascii="宋体" w:hAnsi="宋体" w:cs="宋体"/>
                <w:szCs w:val="21"/>
              </w:rPr>
              <w:t>22</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1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19" w:type="dxa"/>
            <w:vAlign w:val="center"/>
          </w:tcPr>
          <w:p>
            <w:pPr>
              <w:widowControl w:val="0"/>
              <w:spacing w:line="300" w:lineRule="auto"/>
              <w:jc w:val="left"/>
              <w:rPr>
                <w:rFonts w:ascii="宋体" w:hAnsi="宋体" w:cs="宋体"/>
                <w:spacing w:val="-20"/>
                <w:szCs w:val="21"/>
              </w:rPr>
            </w:pPr>
            <w:r>
              <w:rPr>
                <w:rFonts w:hint="eastAsia" w:ascii="宋体" w:hAnsi="宋体" w:cs="宋体"/>
                <w:color w:val="000000"/>
                <w:szCs w:val="21"/>
              </w:rPr>
              <w:t>对建设项目的职业病防护设施设计不符合国家职业卫生标准和卫生要求的处罚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1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19"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1.立案责任：发现涉嫌建设项目的职业病防护设施设计不符合国家职业卫生标准和卫生要求的违法行为,应予以审查，决定是否立案；符合立案条件的，应当在7日内立案。</w:t>
            </w:r>
          </w:p>
          <w:p>
            <w:pPr>
              <w:widowControl w:val="0"/>
              <w:spacing w:line="300" w:lineRule="auto"/>
              <w:jc w:val="left"/>
              <w:rPr>
                <w:rFonts w:ascii="宋体" w:hAnsi="宋体" w:cs="宋体"/>
                <w:color w:val="000000"/>
                <w:szCs w:val="21"/>
              </w:rPr>
            </w:pPr>
            <w:r>
              <w:rPr>
                <w:rFonts w:hint="eastAsia" w:ascii="宋体" w:hAnsi="宋体" w:cs="宋体"/>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color w:val="000000"/>
                <w:szCs w:val="21"/>
              </w:rPr>
            </w:pPr>
            <w:r>
              <w:rPr>
                <w:rFonts w:hint="eastAsia" w:ascii="宋体" w:hAnsi="宋体" w:cs="宋体"/>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color w:val="000000"/>
                <w:szCs w:val="21"/>
              </w:rPr>
            </w:pPr>
            <w:r>
              <w:rPr>
                <w:rFonts w:hint="eastAsia" w:ascii="宋体" w:hAnsi="宋体" w:cs="宋体"/>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color w:val="000000"/>
                <w:szCs w:val="21"/>
              </w:rPr>
            </w:pPr>
            <w:r>
              <w:rPr>
                <w:rFonts w:hint="eastAsia" w:ascii="宋体" w:hAnsi="宋体" w:cs="宋体"/>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color w:val="000000"/>
                <w:szCs w:val="21"/>
              </w:rPr>
            </w:pPr>
            <w:r>
              <w:rPr>
                <w:rFonts w:hint="eastAsia" w:ascii="宋体" w:hAnsi="宋体" w:cs="宋体"/>
                <w:color w:val="000000"/>
                <w:szCs w:val="21"/>
              </w:rPr>
              <w:t>6.送达责任：按照法律法规规定的方式和时限，将《行政处罚决定书》送达当事人。</w:t>
            </w:r>
          </w:p>
          <w:p>
            <w:pPr>
              <w:widowControl w:val="0"/>
              <w:spacing w:line="300" w:lineRule="auto"/>
              <w:jc w:val="left"/>
              <w:rPr>
                <w:rFonts w:ascii="宋体" w:hAnsi="宋体" w:cs="宋体"/>
                <w:color w:val="000000"/>
                <w:szCs w:val="21"/>
              </w:rPr>
            </w:pPr>
            <w:r>
              <w:rPr>
                <w:rFonts w:hint="eastAsia" w:ascii="宋体" w:hAnsi="宋体" w:cs="宋体"/>
                <w:color w:val="000000"/>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19" w:type="dxa"/>
            <w:vAlign w:val="center"/>
          </w:tcPr>
          <w:p>
            <w:pPr>
              <w:widowControl w:val="0"/>
              <w:spacing w:line="300" w:lineRule="auto"/>
              <w:jc w:val="left"/>
              <w:rPr>
                <w:rFonts w:ascii="宋体" w:hAnsi="宋体" w:cs="宋体"/>
                <w:szCs w:val="21"/>
              </w:rPr>
            </w:pPr>
            <w:r>
              <w:rPr>
                <w:rFonts w:hint="eastAsia" w:ascii="宋体" w:hAnsi="宋体" w:cs="宋体"/>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24</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05" w:type="dxa"/>
            <w:vAlign w:val="center"/>
          </w:tcPr>
          <w:p>
            <w:pPr>
              <w:widowControl w:val="0"/>
              <w:spacing w:line="300" w:lineRule="auto"/>
              <w:jc w:val="center"/>
              <w:rPr>
                <w:rFonts w:ascii="宋体" w:hAnsi="宋体" w:cs="宋体"/>
                <w:szCs w:val="21"/>
              </w:rPr>
            </w:pPr>
            <w:r>
              <w:rPr>
                <w:rFonts w:hint="eastAsia" w:ascii="宋体" w:hAnsi="宋体" w:cs="宋体"/>
                <w:szCs w:val="21"/>
              </w:rPr>
              <w:t>22</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0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05" w:type="dxa"/>
            <w:vAlign w:val="center"/>
          </w:tcPr>
          <w:p>
            <w:pPr>
              <w:widowControl w:val="0"/>
              <w:spacing w:line="300" w:lineRule="auto"/>
              <w:jc w:val="center"/>
              <w:rPr>
                <w:rFonts w:ascii="宋体" w:hAnsi="宋体" w:cs="宋体"/>
                <w:spacing w:val="-20"/>
                <w:szCs w:val="21"/>
              </w:rPr>
            </w:pPr>
            <w:r>
              <w:rPr>
                <w:rFonts w:hint="eastAsia" w:ascii="宋体" w:hAnsi="宋体" w:cs="宋体"/>
                <w:color w:val="000000"/>
                <w:szCs w:val="21"/>
              </w:rPr>
              <w:t>对未按照规定对职业病防护设施进行职业病危害控制效果评价的处罚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0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05"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1.立案责任：发现涉嫌未按照规定对职业病防护设施进行职业病危害控制效果评价的违法行为，应予以审查，决定是否立案；符合立案条件的，应当在7日内立案。</w:t>
            </w:r>
          </w:p>
          <w:p>
            <w:pPr>
              <w:widowControl w:val="0"/>
              <w:spacing w:line="300" w:lineRule="auto"/>
              <w:jc w:val="left"/>
              <w:rPr>
                <w:rFonts w:ascii="宋体" w:hAnsi="宋体" w:cs="宋体"/>
                <w:color w:val="000000"/>
                <w:szCs w:val="21"/>
              </w:rPr>
            </w:pPr>
            <w:r>
              <w:rPr>
                <w:rFonts w:hint="eastAsia" w:ascii="宋体" w:hAnsi="宋体" w:cs="宋体"/>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color w:val="000000"/>
                <w:szCs w:val="21"/>
              </w:rPr>
            </w:pPr>
            <w:r>
              <w:rPr>
                <w:rFonts w:hint="eastAsia" w:ascii="宋体" w:hAnsi="宋体" w:cs="宋体"/>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color w:val="000000"/>
                <w:szCs w:val="21"/>
              </w:rPr>
            </w:pPr>
            <w:r>
              <w:rPr>
                <w:rFonts w:hint="eastAsia" w:ascii="宋体" w:hAnsi="宋体" w:cs="宋体"/>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color w:val="000000"/>
                <w:szCs w:val="21"/>
              </w:rPr>
            </w:pPr>
            <w:r>
              <w:rPr>
                <w:rFonts w:hint="eastAsia" w:ascii="宋体" w:hAnsi="宋体" w:cs="宋体"/>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color w:val="000000"/>
                <w:szCs w:val="21"/>
              </w:rPr>
            </w:pPr>
            <w:r>
              <w:rPr>
                <w:rFonts w:hint="eastAsia" w:ascii="宋体" w:hAnsi="宋体" w:cs="宋体"/>
                <w:color w:val="000000"/>
                <w:szCs w:val="21"/>
              </w:rPr>
              <w:t>6.送达责任：按照法律法规规定的方式和时限，将《行政处罚决定书》送达当事人。</w:t>
            </w:r>
          </w:p>
          <w:p>
            <w:pPr>
              <w:widowControl w:val="0"/>
              <w:spacing w:line="300" w:lineRule="auto"/>
              <w:jc w:val="left"/>
              <w:rPr>
                <w:rFonts w:ascii="宋体" w:hAnsi="宋体" w:cs="宋体"/>
                <w:color w:val="000000"/>
                <w:szCs w:val="21"/>
              </w:rPr>
            </w:pPr>
            <w:r>
              <w:rPr>
                <w:rFonts w:hint="eastAsia" w:ascii="宋体" w:hAnsi="宋体" w:cs="宋体"/>
                <w:color w:val="000000"/>
                <w:szCs w:val="21"/>
              </w:rPr>
              <w:t>7.执行责任：依照生效的行政处罚决定执行处罚决定。</w:t>
            </w:r>
          </w:p>
          <w:p>
            <w:pPr>
              <w:widowControl w:val="0"/>
              <w:spacing w:line="300" w:lineRule="auto"/>
              <w:jc w:val="left"/>
              <w:rPr>
                <w:rFonts w:ascii="宋体" w:hAnsi="宋体" w:cs="宋体"/>
                <w:color w:val="000000"/>
                <w:szCs w:val="21"/>
              </w:rPr>
            </w:pPr>
            <w:r>
              <w:rPr>
                <w:rFonts w:hint="eastAsia" w:ascii="宋体" w:hAnsi="宋体" w:cs="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05"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2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5</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szCs w:val="21"/>
              </w:rPr>
              <w:t>22</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rPr>
                <w:rFonts w:ascii="宋体" w:hAnsi="宋体" w:cs="宋体"/>
                <w:bCs/>
                <w:szCs w:val="21"/>
              </w:rPr>
            </w:pPr>
            <w:r>
              <w:rPr>
                <w:rFonts w:hint="eastAsia" w:ascii="宋体" w:hAnsi="宋体" w:cs="宋体"/>
                <w:bCs/>
                <w:szCs w:val="21"/>
              </w:rPr>
              <w:t>权力项目名称</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对建设项目竣工投入生产和使用前，职业病防护设施未按照规定验收合格的处罚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1.立案责任：发现建设项目竣工投入生产和使用前，职业病防护设施涉嫌未按照规定验收合格的违法行为，应予以审查，决定是否立案；符合立案条件的，应当在7日内立案。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19"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6</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szCs w:val="21"/>
              </w:rPr>
              <w:t>22</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19" w:type="dxa"/>
            <w:vAlign w:val="center"/>
          </w:tcPr>
          <w:p>
            <w:pPr>
              <w:widowControl w:val="0"/>
              <w:spacing w:line="300" w:lineRule="auto"/>
              <w:jc w:val="center"/>
              <w:rPr>
                <w:rFonts w:ascii="宋体" w:hAnsi="宋体" w:cs="宋体"/>
                <w:bCs/>
                <w:color w:val="000000"/>
                <w:szCs w:val="21"/>
              </w:rPr>
            </w:pPr>
            <w:r>
              <w:rPr>
                <w:rFonts w:hint="eastAsia" w:ascii="宋体" w:hAnsi="宋体" w:cs="宋体"/>
                <w:kern w:val="0"/>
                <w:szCs w:val="21"/>
              </w:rPr>
              <w:t>对工作场所职业病危害因素检测、评价结果没有存档、上报、公布的处罚（暂停））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w:t>
            </w:r>
            <w:r>
              <w:rPr>
                <w:rFonts w:hint="eastAsia" w:ascii="宋体" w:hAnsi="宋体" w:cs="宋体"/>
                <w:kern w:val="0"/>
                <w:szCs w:val="21"/>
              </w:rPr>
              <w:t>工作场所职业病危害因素检测、评价结果没有存档、上报、公布</w:t>
            </w:r>
            <w:r>
              <w:rPr>
                <w:rFonts w:hint="eastAsia" w:ascii="宋体" w:hAnsi="宋体" w:cs="宋体"/>
                <w:bCs/>
                <w:color w:val="000000"/>
                <w:szCs w:val="21"/>
              </w:rPr>
              <w:t>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19"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7</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szCs w:val="21"/>
              </w:rPr>
              <w:t>22</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19"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对未采取《职业病防治法》第二十一条规定的职业病防治管理措施的处罚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1.立案责任：发现涉嫌未采取《职业病防治法》第二十一条规定的职业病防治管理措施的违法行为，应予以审查，决定是否立案；符合立案条件的，应当在7日内立案。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19"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22</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对未按照规定公布有关职业病防治的规章制度、操作规程、职业病危害事故应急救援措施的处罚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left"/>
              <w:rPr>
                <w:rFonts w:ascii="宋体" w:hAnsi="宋体" w:cs="宋体"/>
                <w:bCs/>
                <w:szCs w:val="21"/>
              </w:rPr>
            </w:pPr>
            <w:r>
              <w:rPr>
                <w:rFonts w:hint="eastAsia" w:ascii="宋体" w:hAnsi="宋体" w:cs="宋体"/>
                <w:bCs/>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1.立案责任：发现涉嫌未按照规定公布有关职业病防治的规章制度、操作规程、职业病危害事故应急救援措施的违法行为，应予以审查，决定是否立案；符合立案条件的，应当在7日内立案。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9</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22</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对未按照规定组织劳动者进行职业卫生培训，或者未对劳动者个人职业病防护采取指导、督促措施的处罚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1.立案责任：发现涉嫌未按照规定组织劳动者进行职业卫生培训，或者未对劳动者个人职业病防护采取指导、督促措施的违法行为，应予以审查，决定是否立案；符合立案条件的，应当在7日内立案。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30</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对国内首次使用或者首次进口与职业病危害有关的化学材料，未按照规定报送毒性鉴定资料以及经有关部门登记注册或者批准进口的文件的处罚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国内首次使用或者首次进口与职业病危害有关的化学材料，涉嫌未按照规定报送毒性鉴定资料以及经有关部门登记注册或者批准进口的文件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31</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对未按照规定及时、如实向安全生产监督管理部门申报产生职业病危害的项目的处罚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1.立案责任：发现涉嫌未按照规定及时、如实向安全生产监督管理部门申报产生职业病危害的项目的违法行为，应予以审查，决定是否立案；符合立案条件的，应当在7日内立案。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32</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rPr>
                <w:rFonts w:ascii="宋体" w:hAnsi="宋体" w:cs="宋体"/>
                <w:bCs/>
                <w:spacing w:val="-20"/>
                <w:szCs w:val="21"/>
              </w:rPr>
            </w:pPr>
            <w:r>
              <w:rPr>
                <w:rFonts w:hint="eastAsia" w:ascii="宋体" w:hAnsi="宋体" w:cs="宋体"/>
                <w:bCs/>
                <w:color w:val="000000"/>
                <w:szCs w:val="21"/>
              </w:rPr>
              <w:t>对未实施由专人负责的职业病危害因素日常监测，或者监测系统不能正常监测的处罚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1.立案责任：发现涉嫌未实施由专人负责的职业病危害因素日常监测，或者监测系统不能正常监测的违法行为，应予以审查，决定是否立案；符合立案条件的，应当在7日内立案。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46"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对订立或者变更劳动合同时，未告知劳动者职业病危害真实情况的处罚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46"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1.立案责任：发现涉嫌订立或者变更劳动合同时，未告知劳动者职业病危害真实情况的违法行为，应予以审查，决定是否立案；符合立案条件的，应当在7日内立案。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46"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4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34</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4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对未按照规定组织职业健康检查、建立职业健康监护档案或者未将检查结果书面告知劳动者的处罚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4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1.立案责任：发现涉嫌未按照规定组织职业健康检查、建立职业健康监护档案或者未将检查结果书面告知劳动者的违法行为，应予以审查，决定是否立案；符合立案条件的，应当在7日内立案。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4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4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5</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60"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对未依照规定在劳动者离开用人单位时提供职业健康监护档案复印件的处罚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60"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60"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1.立案责任：发现涉嫌未依照规定在劳动者离开用人单位时提供职业健康监护档案复印的违法行为，应予以审查，决定是否立案；符合立案条件的，应当在7日内立案。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 xml:space="preserve"> 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60"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6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6</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6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对工作场所职业病危害因素的强度或者浓度超过国家职业卫生标准的处罚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6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1.立案责任：发现涉嫌工作场所职业病危害因素的强度或者浓度超过国家职业卫生标准的违反行为，应予以审查，决定是否立案；符合立案条件的，应当在7日内立案。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6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6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7</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对未提供职业病防护设施和个人使用的职业病防护用品，或者提供的职业病防护设施和个人使用的职业病防护用品不符合国家职业卫生标准和卫生要求的处罚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提供职业病防护设施和个人使用的职业病防护用品，或者提供的职业病防护设施和个人使用的职业病防护用品不符合国家职业卫生标准和卫生要求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工作场所职业卫生监督管理规定》、《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8</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pacing w:val="-20"/>
                <w:szCs w:val="21"/>
              </w:rPr>
              <w:t>23</w:t>
            </w:r>
            <w:r>
              <w:rPr>
                <w:rFonts w:ascii="宋体" w:hAnsi="宋体" w:cs="宋体"/>
                <w:bCs/>
                <w:spacing w:val="-2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对职业病防护设备、应急救援设施和个人使用的职业病防护用品未按照规定进行维护、检修、检测，或者不能保持正常运行、使用状态的处罚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区卫生健康局政策法规股、爱国卫生办公室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职业病防护设备、应急救援设施和个人使用的职业病防护用品未按照规定进行维护、检修、检测，或者不能保持正常运行、使用状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p>
            <w:pPr>
              <w:widowControl w:val="0"/>
              <w:spacing w:line="300" w:lineRule="auto"/>
              <w:jc w:val="center"/>
              <w:rPr>
                <w:rFonts w:ascii="宋体" w:hAnsi="宋体" w:cs="宋体"/>
                <w:bCs/>
                <w:szCs w:val="21"/>
              </w:rPr>
            </w:pPr>
          </w:p>
        </w:tc>
        <w:tc>
          <w:tcPr>
            <w:tcW w:w="730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0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9</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87"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对未按照规定对工作场所职业病危害因素进行检测、评价的处罚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1.立案责任：发现涉嫌未按照规定对工作场所职业病危害因素进行检测、评价的违法行为，应予以审查，决定是否立案；符合立案条件的，应当在7日内立案。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40</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3" w:type="dxa"/>
            <w:vAlign w:val="center"/>
          </w:tcPr>
          <w:p>
            <w:pPr>
              <w:widowControl w:val="0"/>
              <w:spacing w:line="300" w:lineRule="auto"/>
              <w:rPr>
                <w:rFonts w:ascii="宋体" w:hAnsi="宋体" w:cs="宋体"/>
                <w:bCs/>
                <w:szCs w:val="21"/>
              </w:rPr>
            </w:pPr>
            <w:r>
              <w:rPr>
                <w:rFonts w:hint="eastAsia" w:ascii="宋体" w:hAnsi="宋体" w:cs="宋体"/>
                <w:bCs/>
                <w:szCs w:val="21"/>
              </w:rPr>
              <w:t>权力项目名称</w:t>
            </w:r>
          </w:p>
        </w:tc>
        <w:tc>
          <w:tcPr>
            <w:tcW w:w="7273"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对工作场所职业病危害因素经治理仍然达不到国家职业卫生标准和卫生要求时，未停止存在职业病危害因素的作业的处罚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7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73"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1.立案责任：发现工作场所职业病危害因素经治理仍然达不到国家职业卫生标准和卫生要求时，未停止存在职业病危害因素的作业的违法行为，应予以审查，决定是否立案；符合立案条件的，应当在7日内立案。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73" w:type="dxa"/>
            <w:vAlign w:val="center"/>
          </w:tcPr>
          <w:p>
            <w:pPr>
              <w:widowControl w:val="0"/>
              <w:spacing w:line="24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rPr>
                <w:rFonts w:ascii="宋体" w:hAnsi="宋体" w:cs="宋体"/>
                <w:bCs/>
                <w:szCs w:val="21"/>
              </w:rPr>
            </w:pPr>
            <w:r>
              <w:rPr>
                <w:rFonts w:hint="eastAsia" w:ascii="宋体" w:hAnsi="宋体" w:cs="宋体"/>
                <w:bCs/>
                <w:szCs w:val="21"/>
              </w:rPr>
              <w:t>监督电话</w:t>
            </w:r>
          </w:p>
        </w:tc>
        <w:tc>
          <w:tcPr>
            <w:tcW w:w="72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41</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87"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对未按照规定安排职业病病人、疑似职业病病人进行诊治的处罚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1.立案责任：发现涉嫌未按照规定安排职业病病人、疑似职业病病人进行诊治的违法行为，应予以审查，决定是否立案；符合立案条件的，应当在7日内立案。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42</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对发生或者可能发生急性职业病危害事故时，未立即采取应急救援和控制措施或者未按照规定及时报告的处罚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01" w:type="dxa"/>
            <w:vAlign w:val="center"/>
          </w:tcPr>
          <w:p>
            <w:pPr>
              <w:widowControl w:val="0"/>
              <w:spacing w:line="300" w:lineRule="auto"/>
              <w:jc w:val="left"/>
              <w:rPr>
                <w:rFonts w:ascii="宋体" w:hAnsi="宋体" w:cs="宋体"/>
                <w:bCs/>
                <w:szCs w:val="21"/>
              </w:rPr>
            </w:pPr>
            <w:r>
              <w:rPr>
                <w:rFonts w:hint="eastAsia" w:ascii="宋体" w:hAnsi="宋体" w:cs="宋体"/>
                <w:bCs/>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1.立案责任：发现发生或者可能发生急性职业病危害事故时，涉嫌未立即采取应急救援和控制措施或者未按照规定及时报告的违法行为，应予以审查，决定是否立案；符合立案条件的，应当在7日内立案。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01" w:type="dxa"/>
            <w:vAlign w:val="center"/>
          </w:tcPr>
          <w:p>
            <w:pPr>
              <w:widowControl w:val="0"/>
              <w:spacing w:line="300" w:lineRule="auto"/>
              <w:jc w:val="left"/>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0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43</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对未按照规定在产生严重职业病危害的作业岗位醒目位置设置警示标识和中文警示说明的处罚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1.立案责任：发现涉嫌未按照规定在产生严重职业病危害的作业岗位醒目位置设置警示标识和中文警示说明的违法行为，应予以审查，决定是否立案；符合立案条件的，应当在7日内立案。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44</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对拒绝职业卫生监督管理部门监督检查的处罚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区卫生健康局政策法规股、爱国卫生办公室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1.立案责任：发现拒绝职业卫生监督管理部门监督检查的违法行为，应予以审查，决定是否立案；符合立案条件的，应当在7日内立案。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5</w:t>
      </w:r>
    </w:p>
    <w:tbl>
      <w:tblPr>
        <w:tblStyle w:val="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对隐瞒、伪造、篡改、毁损职业健康监护档案、工作场所职业病危害因素检测评价结果等相关资料，或者拒不提供职业病诊断、鉴定所需资料的处罚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隐瞒、伪造、篡改、毁损职业健康监护档案、工作场所职业病危害因素检测评价结果等相关资料，或者拒不提供职业病诊断、鉴定所需资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6</w:t>
      </w:r>
    </w:p>
    <w:tbl>
      <w:tblPr>
        <w:tblStyle w:val="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对未按照规定承担职业病诊断、鉴定费用和职业病病人的医疗、生活保障费用的处罚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1.立案责任：发现未按照规定承担职业病诊断、鉴定费用和职业病病人的医疗、生活保障费用的违法行为，应予以审查，决定是否立案；符合立案条件的，应当在7日内立案。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7</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28"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对向用人单位提供可能产生职业病危害的设备、材料，未按照规定提供中文说明书或者设置警示标识和中文警示说明的处罚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28"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28"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1.立案责任：发现向用人单位提供可能产生职业病危害的设备、材料，未按照规定提供中文说明书或者设置警示标识和中文警示说明的违法行为，应予以审查，决定是否立案；符合立案条件的，应当在7日内立案。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28"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4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2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8</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对用人单位未按照规定报告职业病、疑似职业病的处罚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1.立案责任：发现用人单位和医疗卫生机构未按照规定报告职业病、疑似职业病的违法行为，应予以审查，决定是否立案；符合立案条件的，应当在7日内立案。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9</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对隐瞒技术、工艺、设备、材料所产生的职业病危害而采用的处罚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1.立案责任：发现隐瞒技术、工艺、设备、材料所产生的职业病危害而采用的违法行为，应予以审查，决定是否立案；符合立案条件的，应当在7日内立案。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50</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spacing w:val="-20"/>
                <w:szCs w:val="21"/>
              </w:rPr>
            </w:pPr>
            <w:r>
              <w:rPr>
                <w:rFonts w:hint="eastAsia" w:ascii="宋体" w:hAnsi="宋体" w:cs="宋体"/>
                <w:bCs/>
                <w:szCs w:val="21"/>
              </w:rPr>
              <w:t>对隐瞒本单位职业卫生真实情况的处罚（暂停）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1.立案责任：发现涉嫌隐瞒本单位职业卫生真实情况的违法行为，应予以审查，决定是否立案；符合立案条件的，应当在7日内立案。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51</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对可能发生急性职业损伤的有毒、有害工作场所、放射工作场所或者放射性同位素的运输、贮存不符合相关规定的处罚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1.立案责任：发现涉嫌可能发生急性职业损伤的有毒、有害工作场所、放射工作场所或者放射性同位素的运输、贮存不符合相关规定的违法行为，应予以审查，决定是否立案；符合立案条件的，应当在7日内立案。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52</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对使用国家明令禁止使用的可能产生职业病危害的设备或者材料的处罚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1.立案责任：发现涉嫌使用国家明令禁止使用的可能产生职业病危害的设备或者材料的违法行为，应予以审查，决定是否立案；符合立案条件的，应当在7日内立案。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53</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对将产生职业病危害的作业转移给没有职业病防护条件的单位和个人，或者没有职业病防护条件的单位和个人接受产生职业病危害的作业的处罚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将产生职业病危害的作业转移给没有职业病防护条件的单位和个人，或者没有职业病防护条件的单位和个人接受产生职业病危害的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54</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对擅自拆除、停止使用职业病防护设备或者应急救援设施的处罚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1.立案责任：发现涉嫌擅自拆除、停止使用职业病防护设备或者应急救援设施的违法行为，应予以审查，决定是否立案；符合立案条件的，应当在7日内立案。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5</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对安排未经职业健康检查的劳动者、有职业禁忌的劳动者、未成年工或者孕期、哺乳期女职工从事接触职业病危害的作业或者禁忌作业的处罚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安排未经职业健康检查的劳动者、有职业禁忌的劳动者、未成年工或者孕期、哺乳期女职工从事接触职业病危害的作业或者禁忌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6</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对违章指挥和强令劳动者进行没有职业病防护措施的作业的处罚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1.立案责任：发现涉嫌违章指挥和强令劳动者进行没有职业病防护措施的作业的违法行为，应予以审查，决定是否立案；符合立案条件的，应当在7日内立案。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7</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对生产、经营或者进口国家明令禁止使用的可能产生职业病危害的设备或者材料的处罚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1.立案责任：发现涉嫌生产、经营或者进口国家明令禁止使用的可能产生职业病危害的设备或者材料的违法行为，应予以审查，决定是否立案；符合立案条件的，应当在7日内立案。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8</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对用人单位违反《职业病防治法》规定，已经对劳动者生命健康造成严重损害的处罚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1.立案责任：发现用人单位违反《职业病防治法》规定，已经对劳动者生命健康造成严重损害的违法行为，应予以审查，决定是否立案；符合立案条件的，应当在7日内立案。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9</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对未取得职业卫生技术服务资质认可擅自从事职业卫生技术服务的处罚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1.立案责任：发现涉嫌未取得职业卫生技术服务资质认可擅自从事职业卫生技术服务</w:t>
            </w:r>
            <w:r>
              <w:rPr>
                <w:rFonts w:hint="eastAsia" w:ascii="宋体" w:hAnsi="宋体" w:cs="宋体"/>
                <w:bCs/>
                <w:color w:val="000000"/>
                <w:szCs w:val="21"/>
                <w:lang w:eastAsia="zh-CN"/>
              </w:rPr>
              <w:t>的</w:t>
            </w:r>
            <w:r>
              <w:rPr>
                <w:rFonts w:hint="eastAsia" w:ascii="宋体" w:hAnsi="宋体" w:cs="宋体"/>
                <w:bCs/>
                <w:color w:val="000000"/>
                <w:szCs w:val="21"/>
              </w:rPr>
              <w:t>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职业卫生技术服务机构监督管理暂行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60</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对高毒作业场所未按照规定设置撤离通道和泄险区的处罚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1.立案责任：发现高毒作业场所未按照规定设置撤离通道和泄险区的违法行为，应予以审查，决定是否立案；符合立案条件的，应当在7日内立案。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61</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对高毒作业场所未按照规定设置警示线的处罚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1.立案责任：发现高毒作业场所涉嫌未按照规定设置警示线的违法行为，应予以审查，决定是否立案；符合立案条件的，应当在7日内立案。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2</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对未向从事使用有毒物品作业的劳动者提供符合国家职业卫生标准的防护用品，或者未保证劳动者正确使用的处罚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1.立案责任：发现涉嫌未向从事使用有毒物品作业的劳动者提供符合国家职业卫生标准的防护用品，或者未保证劳动者正确使用的违法行为，应予以审查，决定是否立案；符合立案条件的，应当在7日内立案。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3</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对使用有毒物品作业场所未设置有效通风装置的，或者可能突然泄漏大量有毒物品或者易造成急性中毒的作业场所未设置自动报警装置或者事故通风设施的处罚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使用有毒物品作业场所涉嫌未设置有效通风装置的，或者可能突然泄漏大量有毒物品或者易造成急性中毒的作业场所未设置自动报警装置或者事故通风设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4</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对职业卫生防护设备、应急救援设施、通讯报警装置处于不正常状态而不停止作业，或者擅自拆除或者停止运行职业卫生防护设备、应急救援设施、通讯报警装置的处罚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职业卫生防护设备、应急救援设施、通讯报警装置处于不正常状态而不停止作业，或者擅自拆除或者停止运行职业卫生防护设备、应急救援设施、通讯报警装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5</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对作业场所职业中毒危害因素不符合国家职业卫生标准和卫生要求而不立即停止高毒作业并采取相应的治理措施的，或者职业中毒危害因素治理不符合国家职业卫生标准和卫生要求重新作业的处罚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作业场所职业中毒危害因素不符合国家职业卫生标准和卫生要求而不立即停止高毒作业并采取相应的治理措施的，或者职业中毒危害因素治理不符合国家职业卫生标准和卫生要求重新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6</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对未依照相关规定维护、检修存在高毒物品的生产装置的处罚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1.立案责任：发现涉嫌未依照相关规定维护、检修存在高毒物品的生产装置的违法行为，应予以审查，决定是否立案；符合立案条件的，应当在7日内立案。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7</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对未采取相关规定的措施，安排劳动者进入存在高毒物品的设备、容器或者狭窄封闭场所作业的处罚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1.立案责任：发现涉嫌未采取相关规定的措施，安排劳动者进入存在高毒物品的设备、容器或者狭窄封闭场所作业的违法行为，应予以审查，决定是否立案；符合立案条件的，应当在7日内立案。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7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8</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对在作业场所使用国家明令禁止使用的有毒物品或者使用不符合国家标准的有毒物品的处罚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1.立案责任：发现涉嫌在作业场所使用国家明令禁止使用的有毒物品或者使用不符合国家标准的有毒物品的违法行为，应予以审查，决定是否立案；符合立案条件的，应当在7日内立案。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9</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对使用未经培训考核合格的劳动者从事高毒作业的处罚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1.立案责任：发现涉嫌使用未经培训考核合格的劳动者从事高毒作业的违法行为，应予以审查，决定是否立案；符合立案条件的，应当在7日内立案。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70</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对发现有职业禁忌或者有与所从事职业相关的健康损害的劳动者，未及时调离原工作岗位，并妥善安置的处罚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1.立案责任：发现有职业禁忌或者有与所从事职业相关的健康损害的劳动者，未及时调离原工作岗位，并妥善安置的违法行为，应予以审查，决定是否立案；符合立案条件的，应当在7日内立案。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71</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对未经许可，擅自从事使用有毒物品作业的处罚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1.立案责任：发现涉嫌未经许可，擅自从事使用有毒物品作业的违法行为，应予以审查，决定是否立案；符合立案条件的，应当在7日内立案。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2</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对在转产、停产、停业或者解散、破产时未采取有效措施，妥善处理留存或者残留高毒物品的设备、包装物和容器的处罚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在转产、停产、停业或者解散、破产时未采取有效措施，妥善处理留存或者残留高毒物品的设备、包装物和容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对使用有毒物品作业场所未与生活场所分开或者在作业场所住人的处罚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1.立案责任：发现使用有毒物品作业场所未与生活场所分开或者在作业场所住人的违法行为，应予以审查，决定是否立案；符合立案条件的，应当在7日内立案。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4</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对未将有害作业与无害作业分开的处罚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1.立案责任：发现涉嫌未将有害作业与无害作业分开的违法行为，应予以审查，决定是否立案；符合立案条件的，应当在7日内立案。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5</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对高毒作业场所未与其他作业场所有效隔离的处罚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1.立案责任：发现涉嫌高毒作业场所未与其他作业场所有效隔离的违法行为，应予以审查，决定是否立案；符合立案条件的，应当在7日内立案。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6</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对从事高毒作业未按照规定配备应急救援设施或者制定事故应急救援预案的处罚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1.立案责任：发现涉嫌从事高毒作业未按照规定配备应急救援设施或者制定事故应急救援预案的违法行为，应予以审查，决定是否立案；符合立案条件的，应当在7日内立案。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7</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对未按照规定申报高毒作业项目的处罚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1.立案责任：发现未按照规定申报高毒作业项目的违法行为，应予以审查，决定是否立案；符合立案条件的，应当在7日内立案。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8</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对变更使用高毒物品品种，未按照规定向原受理申报的卫生行政部门重新申报，或者申报不及时、有虚假的处罚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1.立案责任：发现变更使用高毒物品品种，未按照规定向原受理申报的卫生行政部门重新申报，或者申报不及时、有虚假的违法行为，应予以审查，决定是否立案；符合立案条件的，应当在7日内立案。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9</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对未组织从事使用有毒物品作业的劳动者进行上岗前职业健康检查，安排未经上岗前职业健康检查的劳动者从事使用有毒物品作业的处罚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组织从事使用有毒物品作业的劳动者进行上岗前职业健康检查，安排未经上岗前职业健康检查的劳动者从事使用有毒物品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80</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对未组织从事使用有毒物品作业的劳动者进行定期职业健康检查的处罚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1.立案责任：发现涉嫌未组织从事使用有毒物品作业的劳动者进行定期职业健康检查的违法行为，应予以审查，决定是否立案；符合立案条件的，应当在7日内立案。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81</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对未组织从事使用有毒物品作业的劳动者进行离岗职业健康检查的处罚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1.立案责任：发现涉嫌未组织从事使用有毒物品作业的劳动者进行离岗职业健康检查的违法行为，应予以审查，决定是否立案；符合立案条件的，应当在7日内立案。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2</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对未进行离岗职业健康检查的劳动者，生产经营单位解除或者终止与其订立的劳动合同的处罚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1.立案责任：发现未进行离岗职业健康检查的劳动者，生产经营单位解除或者终止与其订立的劳动合同的违法行为，应予以审查，决定是否立案；符合立案条件的，应当在7日内立案。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3</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对发生分立、合并、解散、破产情形，生产经营单位未对从事使用有毒物品作业的劳动者进行健康检查，并按照国家有关规定妥善安置职业病病人的处罚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发生分立、合并、解散、破产情形，生产经营单位未对从事使用有毒物品作业的劳动者进行健康检查，并按照国家有关规定妥善安置职业病病人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4</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对受到或者可能受到急性职业中毒危害的劳动者，生产经营单位未及时组织进行健康检查和医学观察的处罚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1.立案责任：发现受到或者可能受到急性职业中毒危害的劳动者，生产经营单位未及时组织进行健康检查和医学观察的违法行为，应予以审查，决定是否立案；符合立案条件的，应当在7日内立案。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5</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对未依照相关规定将工作过程中可能产生的职业中毒危害及其后果、有关职业卫生防护措施和待遇等如实告知劳动者并在劳动合同中写明的处罚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依照相关规定将工作过程中可能产生的职业中毒危害及其后果、有关职业卫生防护措施和待遇等如实告知劳动者并在劳动合同中写明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6</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对劳动者在存在威胁生命、健康危险的情况下，从危险现场中撤离，而被生产经营单位取消或者减少应当享有的待遇的处罚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1.立案责任：发现劳动者在存在威胁生命、健康危险的情况下，从危险现场中撤离，而被生产经营单位取消或者减少应当享有的待遇的违法行为，应予以审查，决定是否立案；符合立案条件的，应当在7日内立案。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7</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对从事使用有毒物品作业的用人单位未按照规定配备或者聘请职业卫生医师和护士的处罚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1.立案责任：发现从事使用有毒物品作业的用人单位涉嫌未按照规定配备或者聘请职业卫生医师和护士的违法行为，应予以审查，决定是否立案；符合立案条件的，应当在7日内立案。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8</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对未为从事使用高毒物品作业的劳动者设置淋浴间、更衣室或者未设置清洗、存放和处理工作服、工作鞋帽等物品的专用间，或者不能正常使用的处罚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未为从事使用高毒物品作业的劳动者设置淋浴间、更衣室或者未设置清洗、存放和处理工作服、工作鞋帽等物品的专用间，或者不能正常使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9</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对未安排从事使用高毒物品作业一定年限的劳动者进行岗位轮换的处罚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1.立案责任：发现涉嫌未安排从事使用高毒物品作业一定年限的劳动者进行岗位轮换的违法行为，应予以审查，决定是否立案；符合立案条件的，应当在7日内立案。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90</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对高低温作业、粉尘及有毒有害气体作业、放射性作业等可能造成职业危害的场所未采用有效的职业病防治技术、工艺、原材料，并为从业人员配备符合规定的个人防护用品的处罚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高低温作业、粉尘及有毒有害气体作业、放射性作业等可能造成职业危害的场所未采用有效的职业病防治技术、工艺、原材料，并为从业人员配备符合规定的个人防护用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安全生产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91</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对用人单位未按照规定实行有害作业与无害作业分开、工作场所与生活场所分开的处罚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1.立案责任：发现用人单位未按照规定实行有害作业与无害作业分开、工作场所与生活场所分开的违法行为，应予以审查，决定是否立案；符合立案条件的，应当在7日内立案。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2</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对用人单位的主要负责人、职业卫生管理人员未接受职业卫生培训的处罚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1.立案责任：发现用人单位的主要负责人、职业卫生管理人员涉嫌未接受职业卫生培训的违法行为，应予以审查，决定是否立案；符合立案条件的，应当在7日内立案。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3</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7"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对用人单位未按照规定制定职业病防治计划和实施方案的处罚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1.立案责任：发现用人单位涉嫌未按照规定制定职业病防治计划和实施方案的违法行为，应予以审查，决定是否立案；符合立案条件的，应当在7日内立案。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4</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对用人单位未按照规定设置或者指定职业卫生管理机构或者组织，或者未配备专职或者兼职的职业卫生管理人员的处罚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1.立案责任：发现用人单位涉嫌未按照规定设置或者指定职业卫生管理机构或者组织，或者未配备专职或者兼职的职业卫生管理人员的违法行为，应予以审查，决定是否立案；符合立案条件的，应当在7日内立案。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5</w:t>
      </w:r>
    </w:p>
    <w:tbl>
      <w:tblPr>
        <w:tblStyle w:val="9"/>
        <w:tblW w:w="903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对用人单位未按照规定建立、健全职业卫生管理制度和操作规程的处罚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9"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1.立案责任：发现用人单位涉嫌未按照规定建立、健全职业卫生管理制度和操作规程的违法行为，应予以审查，决定是否立案；符合立案条件的，应当在7日内立案。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9"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宋体" w:hAnsi="宋体" w:cs="宋体"/>
          <w:bCs/>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6</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78"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对用人单位未按照规定建立、健全职业卫生档案和劳动者健康监护档案的处罚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left"/>
              <w:rPr>
                <w:rFonts w:ascii="宋体" w:hAnsi="宋体" w:cs="宋体"/>
                <w:bCs/>
                <w:szCs w:val="21"/>
              </w:rPr>
            </w:pPr>
            <w:r>
              <w:rPr>
                <w:rFonts w:hint="eastAsia" w:ascii="宋体" w:hAnsi="宋体" w:cs="宋体"/>
                <w:bCs/>
                <w:szCs w:val="21"/>
              </w:rPr>
              <w:t>责任事项</w:t>
            </w:r>
          </w:p>
        </w:tc>
        <w:tc>
          <w:tcPr>
            <w:tcW w:w="7478"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1.立案责任：发现用人单位涉嫌未按照规定建立、健全职业卫生档案和劳动者健康监护档案的违法行为，应予以审查，决定是否立案；符合立案条件的，应当在7日内立案。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left"/>
              <w:rPr>
                <w:rFonts w:ascii="宋体" w:hAnsi="宋体" w:cs="宋体"/>
                <w:bCs/>
                <w:szCs w:val="21"/>
              </w:rPr>
            </w:pPr>
            <w:r>
              <w:rPr>
                <w:rFonts w:hint="eastAsia" w:ascii="宋体" w:hAnsi="宋体" w:cs="宋体"/>
                <w:bCs/>
                <w:szCs w:val="21"/>
              </w:rPr>
              <w:t>追责情形</w:t>
            </w:r>
          </w:p>
        </w:tc>
        <w:tc>
          <w:tcPr>
            <w:tcW w:w="7478"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7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7</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92" w:type="dxa"/>
            <w:vAlign w:val="center"/>
          </w:tcPr>
          <w:p>
            <w:pPr>
              <w:widowControl w:val="0"/>
              <w:spacing w:line="300" w:lineRule="auto"/>
              <w:jc w:val="center"/>
              <w:rPr>
                <w:rFonts w:ascii="宋体" w:hAnsi="宋体" w:cs="宋体"/>
                <w:bCs/>
                <w:spacing w:val="-20"/>
                <w:szCs w:val="21"/>
              </w:rPr>
            </w:pPr>
            <w:r>
              <w:rPr>
                <w:rFonts w:hint="eastAsia" w:ascii="宋体" w:hAnsi="宋体" w:cs="宋体"/>
                <w:bCs/>
                <w:szCs w:val="21"/>
              </w:rPr>
              <w:t>对用人单位未建立、健全工作场所职业病危害因素监测及评价制度的处罚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92" w:type="dxa"/>
            <w:vAlign w:val="center"/>
          </w:tcPr>
          <w:p>
            <w:pPr>
              <w:widowControl w:val="0"/>
              <w:spacing w:line="300" w:lineRule="auto"/>
              <w:jc w:val="left"/>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1.立案责任：发现用人单位涉嫌未建立、健全工作场所职业病危害因素监测及评价制度的违法行为，应予以审查，决定是否立案；符合立案条件的，应当在7日内立案。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9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8</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对可能发生急性职业损伤的有毒、有害工作场所或者放射工作场所不符合相关规定的处罚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可能发生急性职业损伤的有毒、有害工作场所或者放射工作场所不符合《工作场所职业卫生监督管理规定》（国家安全监管总局令第47号）第十七条规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9</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对用人单位有关事项发生重大变化，未按照《职业病危害项目申报办法》的规定申报变更职业病危害项目内容的处罚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1.立案责任：发现用人单位涉嫌有关事项发生重大变化，未按照《职业病危害项目申报办法》的规定申报变更职业病危害项目内容的违法行为，应予以审查，决定是否立案；符合立案条件的，应当在7日内立案。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职业病危害项目申报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w:t>
      </w:r>
      <w:r>
        <w:rPr>
          <w:rFonts w:ascii="黑体" w:hAnsi="黑体" w:eastAsia="黑体" w:cs="宋体"/>
          <w:sz w:val="32"/>
          <w:szCs w:val="32"/>
        </w:rPr>
        <w:t>300</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46" w:type="dxa"/>
            <w:vAlign w:val="center"/>
          </w:tcPr>
          <w:p>
            <w:pPr>
              <w:widowControl w:val="0"/>
              <w:spacing w:line="300" w:lineRule="auto"/>
              <w:jc w:val="center"/>
              <w:rPr>
                <w:rFonts w:ascii="宋体" w:hAnsi="宋体" w:cs="宋体"/>
                <w:bCs/>
                <w:szCs w:val="21"/>
              </w:rPr>
            </w:pPr>
            <w:r>
              <w:rPr>
                <w:rFonts w:ascii="宋体" w:hAnsi="宋体" w:cs="宋体"/>
                <w:bCs/>
                <w:szCs w:val="21"/>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46"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对用人单位未建立或者落实职业健康监护制度的处罚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46"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1.立案责任：发现用人单位涉嫌未建立或者落实职业健康监护制度的违法行为，应予以审查，决定是否立案；符合立案条件的，应当在7日内立案。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46" w:type="dxa"/>
            <w:vAlign w:val="center"/>
          </w:tcPr>
          <w:p>
            <w:pPr>
              <w:widowControl w:val="0"/>
              <w:spacing w:line="24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4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w:t>
      </w:r>
      <w:r>
        <w:rPr>
          <w:rFonts w:ascii="黑体" w:hAnsi="黑体" w:eastAsia="黑体" w:cs="宋体"/>
          <w:sz w:val="32"/>
          <w:szCs w:val="32"/>
        </w:rPr>
        <w:t>301</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05" w:type="dxa"/>
            <w:vAlign w:val="center"/>
          </w:tcPr>
          <w:p>
            <w:pPr>
              <w:widowControl w:val="0"/>
              <w:spacing w:line="300" w:lineRule="auto"/>
              <w:jc w:val="center"/>
              <w:rPr>
                <w:rFonts w:ascii="宋体" w:hAnsi="宋体" w:cs="宋体"/>
                <w:bCs/>
                <w:szCs w:val="21"/>
              </w:rPr>
            </w:pPr>
            <w:r>
              <w:rPr>
                <w:rFonts w:ascii="宋体" w:hAnsi="宋体" w:cs="宋体"/>
                <w:bCs/>
                <w:szCs w:val="2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05"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对用人单位未按照规定制定职业健康监护计划和落实专项经费的处罚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05"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1.立案责任：发现用人单位未按照规定制定职业健康监护计划和落实专项经费的违法行为，应予以审查，决定是否立案；符合立案条件的，应当在7日内立案。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05"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2</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9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对用人单位弄虚作假，指使他人冒名顶替参加职业健康检查的处罚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1.立案责任：发现用人单位涉嫌弄虚作假，指使他人冒名顶替参加职业健康检查的违法行为，应予以审查，决定是否立案；符合立案条件的，应当在7日内立案。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9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pacing w:val="-20"/>
                <w:szCs w:val="21"/>
              </w:rPr>
              <w:t>30</w:t>
            </w:r>
            <w:r>
              <w:rPr>
                <w:rFonts w:ascii="宋体" w:hAnsi="宋体" w:cs="宋体"/>
                <w:bCs/>
                <w:spacing w:val="-2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9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对用人单位未如实提供职业健康检查所需要的文件、资料的处罚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92" w:type="dxa"/>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1.立案责任：发现用人单位涉嫌未如实提供职业健康检查所需要的文件、资料的违法行为，应予以审查，决定是否立案；符合立案条件的，应当在7日内立案。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9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对用人单位未根据职业健康检查情况采取相应措施的处罚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1.立案责任：发现用人单位涉嫌未根据职业健康检查情况采取相应措施的违法行为，应予以审查，决定是否立案；符合立案条件的，应当在7日内立案。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5</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对用人单位不承担职业健康检查费用的处罚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1.立案责任：发现用人单位涉嫌不承担职业健康检查费用的违法行为，应予以审查，决定是否立案；符合立案条件的，应当在7日内立案。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6</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对未按照规定，对职业病危害预评价报告、职业病防护设施设计、职业病危害控制效果评价报告进行评审的处罚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1.立案责任：发现涉嫌未按照规定，对职业病危害预评价报告、职业病防护设施设计、职业病危害控制效果评价报告进行评审的违法行为，应予以审查，决定是否立案；符合立案条件的，应当在7日内立案。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07</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对建设项目的选址、生产规模、工艺、职业病危害因素的种类、职业病防护设施发生重大变更时，未对变更内容重新进行职业病危害预评价或者未重新进行职业病防护设施设计并办理有关手续，进行施工的处罚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建设项目的选址、生产规模、工艺、职业病危害因素的种类、职业病防护设施发生重大变更时，未对变更内容重新进行职业病危害预评价或者未重新进行职业病防护设施设计并办理有关手续，进行施工的处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建设项目职业病防护设施“三同时”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08</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对需要试运行的职业病防护设施未与主体工程同时试运行的处罚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1.立案责任：发现需要试运行的职业病防护设施未与主体工程同时试运行的违法行为，应予以审查，决定是否立案；符合立案条件的，应当在7日内立案。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建设项目职业病防护设施“三同时”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0</w:t>
      </w:r>
      <w:r>
        <w:rPr>
          <w:rFonts w:hint="eastAsia" w:ascii="黑体" w:hAnsi="黑体" w:eastAsia="黑体" w:cs="宋体"/>
          <w:sz w:val="32"/>
          <w:szCs w:val="32"/>
        </w:rPr>
        <w:t>9</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对建设单位在职业病危害预评价报告、职业病防护设施设计、职业病危害控制效果评价报告评审以及职业病防护设施验收中弄虚作假的处罚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建设单位涉嫌在职业病危害预评价报告、职业病防护设施设计、职业病危害控制效果评价报告评审以及职业病防护设施验收中弄虚作假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建设项目职业病防护设施“三同时”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10</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w:t>
            </w:r>
            <w:r>
              <w:rPr>
                <w:rFonts w:ascii="宋体" w:hAnsi="宋体" w:cs="宋体"/>
                <w:bCs/>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对提供虚假资料或者采取其他欺骗手段取得大型医用设备配置许可证等许可证件的处罚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1.立案责任：发现涉嫌提供虚假资料或者采取其他欺骗手段取得大型医用设备配置许可证等许可证件的违法行为，应予以审查，决定是否立案；符合立案条件的，应当在7日内立案。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器械监督管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11</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w:t>
            </w:r>
            <w:r>
              <w:rPr>
                <w:rFonts w:ascii="宋体" w:hAnsi="宋体" w:cs="宋体"/>
                <w:bCs/>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对医疗机构篡改、伪造、隐匿、毁灭病历资料的处罚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w:t>
            </w:r>
            <w:r>
              <w:rPr>
                <w:rFonts w:hint="eastAsia" w:ascii="宋体" w:hAnsi="宋体" w:cs="宋体"/>
                <w:bCs/>
                <w:szCs w:val="21"/>
              </w:rPr>
              <w:t>医疗机构涉嫌篡改、伪造、隐匿、毁灭病历资料的</w:t>
            </w:r>
            <w:r>
              <w:rPr>
                <w:rFonts w:hint="eastAsia" w:ascii="宋体" w:hAnsi="宋体" w:cs="宋体"/>
                <w:bCs/>
                <w:color w:val="000000"/>
                <w:szCs w:val="21"/>
              </w:rPr>
              <w:t>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12</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对医疗机构将未通过技术评估和伦理审查的医疗新技术应用于临床的处罚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1.立案责任：发现医疗机构涉嫌将未通过技术评估和伦理审查的医疗新技术应用于临床的违法行为，应予以审查，决定是否立案；符合立案条件的，应当在7日内立案。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13</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31</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1.立案责任：发现医疗机构涉嫌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违法行为，应予以审查，决定是否立案；符合立案条件的，应当在7日内立案。</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4</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对医学会出具虚假医疗损害鉴定意见的处罚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1.立案责任：发现医学会涉嫌出具虚假医疗损害鉴定意见的违法行为，应予以审查，决定是否立案；符合立案条件的，应当在7日内立案。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5</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对尸检机构出具虚假尸检报告的处罚罚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1.立案责任：发现尸检机构涉嫌出具虚假尸检报告的违法行为，应予以审查，决定是否立案；符合立案条件的，应当在7日内立案。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6</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31</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1.立案责任：发现医疗机构涉嫌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违法行为，应予以审查，决定是否立案；符合立案条件的，应当在7日内立案。</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7</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对医疗机构开展相关医疗技术与登记的诊疗科目不相符的；开展禁止类技术临床应用的；不符合医疗技术临床应用管理规范要求擅自开展相关医疗技术的处罚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疗机构涉嫌开展相关医疗技术与登记的诊疗科目不相符的；开展禁止类技术临床应用的；不符合医疗技术临床应用管理规范要求擅自开展相关医疗技术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8</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61"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6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6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对医疗机构管理混乱导致医疗技术临床应用造成严重不良后果，并产生重大社会影响的处罚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61"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6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1.立案责任：发现医疗机构管理混乱导致医疗技术临床应用造成严重不良后果，并产生重大社会影响的违法行为，应予以审查，决定是否立案；符合立案条件的，应当在7日内立案。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61"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6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adjustRightInd w:val="0"/>
        <w:snapToGrid w:val="0"/>
        <w:spacing w:line="240" w:lineRule="exact"/>
        <w:rPr>
          <w:rFonts w:ascii="黑体" w:hAnsi="黑体" w:eastAsia="黑体" w:cs="宋体"/>
          <w:snapToGrid w:val="0"/>
          <w:kern w:val="0"/>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19</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240" w:lineRule="auto"/>
              <w:jc w:val="left"/>
              <w:textAlignment w:val="center"/>
              <w:rPr>
                <w:rFonts w:ascii="宋体" w:hAnsi="宋体" w:cs="仿宋_GB2312"/>
                <w:szCs w:val="21"/>
              </w:rPr>
            </w:pPr>
            <w:r>
              <w:rPr>
                <w:rFonts w:hint="eastAsia" w:ascii="宋体" w:hAnsi="宋体" w:cs="仿宋_GB2312"/>
                <w:szCs w:val="21"/>
              </w:rPr>
              <w:t>对不符合法律法规规定生育的公民征收社会抚养费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1、中华人民共和国国务院令第357号《社会抚养费征收管理办法》。</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2、《四川省人口与计划生育条例》。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1、受理责任：取得财政、物价批复文件。</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2、审核责任：核定应征金额。</w:t>
            </w:r>
          </w:p>
          <w:p>
            <w:pPr>
              <w:widowControl w:val="0"/>
              <w:spacing w:line="340" w:lineRule="exact"/>
              <w:rPr>
                <w:rFonts w:ascii="宋体" w:hAnsi="宋体" w:cs="仿宋_GB2312"/>
                <w:color w:val="000000"/>
                <w:szCs w:val="21"/>
              </w:rPr>
            </w:pPr>
            <w:r>
              <w:rPr>
                <w:rFonts w:hint="eastAsia" w:ascii="宋体" w:hAnsi="宋体" w:cs="仿宋_GB2312"/>
                <w:color w:val="000000"/>
                <w:szCs w:val="21"/>
              </w:rPr>
              <w:t>3、决定责任：作出征收决定，开具缴款通知书。</w:t>
            </w:r>
          </w:p>
          <w:p>
            <w:pPr>
              <w:widowControl w:val="0"/>
              <w:spacing w:line="340" w:lineRule="exact"/>
              <w:rPr>
                <w:rFonts w:ascii="宋体" w:hAnsi="宋体" w:cs="仿宋_GB2312"/>
                <w:color w:val="000000"/>
                <w:szCs w:val="21"/>
              </w:rPr>
            </w:pPr>
            <w:r>
              <w:rPr>
                <w:rFonts w:hint="eastAsia" w:ascii="宋体" w:hAnsi="宋体" w:cs="仿宋_GB2312"/>
                <w:color w:val="000000"/>
                <w:szCs w:val="21"/>
              </w:rPr>
              <w:t>4、收款责任：根据缴交凭证开具收款票据。</w:t>
            </w:r>
          </w:p>
          <w:p>
            <w:pPr>
              <w:widowControl w:val="0"/>
              <w:spacing w:line="340" w:lineRule="exact"/>
              <w:rPr>
                <w:rFonts w:ascii="宋体" w:hAnsi="宋体" w:cs="仿宋_GB2312"/>
                <w:color w:val="000000"/>
                <w:szCs w:val="21"/>
              </w:rPr>
            </w:pPr>
            <w:r>
              <w:rPr>
                <w:rFonts w:hint="eastAsia" w:ascii="宋体" w:hAnsi="宋体" w:cs="仿宋_GB2312"/>
                <w:color w:val="000000"/>
                <w:szCs w:val="21"/>
              </w:rPr>
              <w:t>5、事后监管责任：开展检查，督促征收义务人履行缴交义务。</w:t>
            </w:r>
          </w:p>
          <w:p>
            <w:pPr>
              <w:widowControl w:val="0"/>
              <w:spacing w:line="340" w:lineRule="exact"/>
              <w:rPr>
                <w:rFonts w:ascii="宋体" w:hAnsi="宋体" w:cs="仿宋_GB2312"/>
                <w:color w:val="000000"/>
                <w:szCs w:val="21"/>
              </w:rPr>
            </w:pPr>
            <w:r>
              <w:rPr>
                <w:rFonts w:hint="eastAsia" w:ascii="宋体" w:hAnsi="宋体" w:cs="仿宋_GB2312"/>
                <w:color w:val="000000"/>
                <w:szCs w:val="21"/>
              </w:rPr>
              <w:t>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参照《行政许可法》第七十五条“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参照《财政违法行为处罚处分条例》（国务院令第427号）第三条“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pPr>
              <w:widowControl w:val="0"/>
              <w:spacing w:line="34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违反法律、法规的规定，擅自增设与计划生育有关的收费项目或者擅自提高社会抚养费征收标准的，依照《违反行政事业性收费和罚没收入收支两条线管理规定行政处分暂行规定》处理。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0825-6807800</w:t>
            </w:r>
          </w:p>
        </w:tc>
      </w:tr>
    </w:tbl>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黑体" w:hAnsi="黑体" w:eastAsia="黑体" w:cs="宋体"/>
          <w:snapToGrid w:val="0"/>
          <w:kern w:val="0"/>
          <w:sz w:val="32"/>
          <w:szCs w:val="32"/>
        </w:rPr>
      </w:pPr>
      <w:r>
        <w:rPr>
          <w:rFonts w:hint="eastAsia" w:ascii="黑体" w:hAnsi="黑体" w:eastAsia="黑体" w:cs="宋体"/>
          <w:snapToGrid w:val="0"/>
          <w:kern w:val="0"/>
          <w:sz w:val="32"/>
          <w:szCs w:val="32"/>
        </w:rPr>
        <w:t>表2-32</w:t>
      </w:r>
      <w:r>
        <w:rPr>
          <w:rFonts w:ascii="黑体" w:hAnsi="黑体" w:eastAsia="黑体" w:cs="宋体"/>
          <w:snapToGrid w:val="0"/>
          <w:kern w:val="0"/>
          <w:sz w:val="32"/>
          <w:szCs w:val="32"/>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4" w:type="dxa"/>
            <w:vAlign w:val="center"/>
          </w:tcPr>
          <w:p>
            <w:pPr>
              <w:widowControl w:val="0"/>
              <w:adjustRightInd w:val="0"/>
              <w:snapToGrid w:val="0"/>
              <w:spacing w:line="240" w:lineRule="exact"/>
              <w:jc w:val="center"/>
              <w:rPr>
                <w:rFonts w:ascii="宋体" w:hAnsi="宋体" w:cs="宋体"/>
                <w:bCs/>
                <w:color w:val="000000"/>
                <w:szCs w:val="21"/>
              </w:rPr>
            </w:pPr>
            <w:r>
              <w:rPr>
                <w:rFonts w:hint="eastAsia" w:ascii="宋体" w:hAnsi="宋体" w:cs="宋体"/>
                <w:bCs/>
                <w:color w:val="000000"/>
                <w:szCs w:val="21"/>
              </w:rPr>
              <w:t>序  号</w:t>
            </w:r>
          </w:p>
        </w:tc>
        <w:tc>
          <w:tcPr>
            <w:tcW w:w="7536" w:type="dxa"/>
            <w:vAlign w:val="center"/>
          </w:tcPr>
          <w:p>
            <w:pPr>
              <w:widowControl w:val="0"/>
              <w:adjustRightInd w:val="0"/>
              <w:snapToGrid w:val="0"/>
              <w:spacing w:line="240" w:lineRule="exact"/>
              <w:jc w:val="center"/>
              <w:rPr>
                <w:rFonts w:ascii="宋体" w:hAnsi="宋体" w:cs="宋体"/>
                <w:bCs/>
                <w:color w:val="000000"/>
                <w:szCs w:val="21"/>
              </w:rPr>
            </w:pPr>
            <w:r>
              <w:rPr>
                <w:rFonts w:ascii="宋体" w:hAnsi="宋体" w:cs="宋体"/>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查封、扣押管理存在安全隐患的麻醉精神药品和精神药品（暂停）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区卫生健康局医政药政管理股</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3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发现管理存在安全隐患的麻醉精神药品和精神药品，如不及时采取控制措施可能导致药品安全问题，应当向相关单位下达催告书，催告履行义务及履行义务的期限、方式及相关单位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实施查封、扣押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相关药品所有者到场，充分听取当事人的陈述和申辩，告知其采取行政强制措施的理由、依据以及依法享有的权利、救济途径。要制作现场笔录，并由当事人签名或者盖章。制作并送达查封、扣押决定书和清单。对查封、扣押的场所、设施或者财物应当妥善保管理。</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4.事后监管责任：现场检查相关药品使用情况及问题的整改措施等落实情况等。</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3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w:t>
            </w:r>
            <w:r>
              <w:rPr>
                <w:rFonts w:hint="eastAsia" w:ascii="宋体" w:hAnsi="宋体" w:cs="宋体"/>
                <w:bCs/>
                <w:color w:val="000000"/>
                <w:szCs w:val="21"/>
              </w:rPr>
              <w:t xml:space="preserve"> </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12" w:type="dxa"/>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12" w:type="dxa"/>
          </w:tcPr>
          <w:p>
            <w:pPr>
              <w:widowControl w:val="0"/>
              <w:spacing w:line="300" w:lineRule="auto"/>
              <w:rPr>
                <w:rFonts w:ascii="宋体" w:hAnsi="宋体" w:cs="宋体"/>
                <w:bCs/>
                <w:color w:val="000000"/>
                <w:szCs w:val="21"/>
              </w:rPr>
            </w:pPr>
            <w:r>
              <w:rPr>
                <w:rFonts w:hint="eastAsia" w:ascii="宋体" w:hAnsi="宋体" w:cs="宋体"/>
                <w:bCs/>
                <w:color w:val="000000"/>
                <w:szCs w:val="21"/>
              </w:rPr>
              <w:t>查封或者暂扣涉嫌违反《医疗废物管理条例》的规定的场所、设备、运输工具和物品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 xml:space="preserve">区卫生健康局医政药政管理股、区卫生执法监督大队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1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催告责任：发现涉嫌违反《医疗废物管理条例》的规定的场所、设备、运输工具和物品，如不及时采取控制措施可能导致医疗卫生安全问题，应当向相关单位下达催告书，催告履行义务及履行义务的期限、方式及相关单位依法享有的陈述权和申辩权。</w:t>
            </w:r>
          </w:p>
          <w:p>
            <w:pPr>
              <w:widowControl w:val="0"/>
              <w:spacing w:line="300" w:lineRule="auto"/>
              <w:rPr>
                <w:rFonts w:ascii="宋体" w:hAnsi="宋体" w:cs="宋体"/>
                <w:bCs/>
                <w:color w:val="000000"/>
                <w:szCs w:val="21"/>
              </w:rPr>
            </w:pPr>
            <w:r>
              <w:rPr>
                <w:rFonts w:hint="eastAsia" w:ascii="宋体" w:hAnsi="宋体" w:cs="宋体"/>
                <w:bCs/>
                <w:color w:val="000000"/>
                <w:szCs w:val="21"/>
              </w:rPr>
              <w:t>2.决定责任：实施查封或者暂扣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rPr>
                <w:rFonts w:ascii="宋体" w:hAnsi="宋体" w:cs="宋体"/>
                <w:bCs/>
                <w:color w:val="000000"/>
                <w:szCs w:val="21"/>
              </w:rPr>
            </w:pPr>
            <w:r>
              <w:rPr>
                <w:rFonts w:hint="eastAsia" w:ascii="宋体" w:hAnsi="宋体" w:cs="宋体"/>
                <w:bCs/>
                <w:color w:val="000000"/>
                <w:szCs w:val="21"/>
              </w:rPr>
              <w:t>3.执行责任：在执行时要通知相关单位负责人到场，充分听取当事人的陈述和申辩，告知其采取行政强制措施的理由、依据以及依法享有的权利、救济途径。要制作现场笔录，并由当事人签名或者盖章。制作并送达查封或者暂扣决定书和清单。对查封或者暂扣的场所、设施或者财物应当妥善保管理。</w:t>
            </w:r>
          </w:p>
          <w:p>
            <w:pPr>
              <w:widowControl w:val="0"/>
              <w:spacing w:line="300" w:lineRule="auto"/>
              <w:rPr>
                <w:rFonts w:ascii="宋体" w:hAnsi="宋体" w:cs="宋体"/>
                <w:bCs/>
                <w:color w:val="000000"/>
                <w:szCs w:val="21"/>
              </w:rPr>
            </w:pPr>
            <w:r>
              <w:rPr>
                <w:rFonts w:hint="eastAsia" w:ascii="宋体" w:hAnsi="宋体" w:cs="宋体"/>
                <w:bCs/>
                <w:color w:val="000000"/>
                <w:szCs w:val="21"/>
              </w:rPr>
              <w:t>4.事后监管责任：现场检查相关问题的整改措施等落实情况等。</w:t>
            </w:r>
          </w:p>
          <w:p>
            <w:pPr>
              <w:widowControl w:val="0"/>
              <w:spacing w:line="300" w:lineRule="auto"/>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1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24" w:type="dxa"/>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24" w:type="dxa"/>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封存可能被艾滋病病毒污染的物品</w:t>
            </w:r>
            <w:r>
              <w:rPr>
                <w:rFonts w:hint="eastAsia" w:ascii="宋体" w:hAnsi="宋体" w:cs="宋体"/>
                <w:bCs/>
                <w:szCs w:val="21"/>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2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2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1.催告责任：发现可能被艾滋病病毒污染的物品，如不及时采取控制措施可能导致传染病传播风险，应当向相关单位下达催告书，催告履行义务及履行义务的期限、方式及相关单位依法享有的陈述权和申辩权。</w:t>
            </w:r>
          </w:p>
          <w:p>
            <w:pPr>
              <w:widowControl w:val="0"/>
              <w:spacing w:line="300" w:lineRule="auto"/>
              <w:rPr>
                <w:rFonts w:ascii="宋体" w:hAnsi="宋体" w:cs="宋体"/>
                <w:bCs/>
                <w:color w:val="000000"/>
                <w:szCs w:val="21"/>
              </w:rPr>
            </w:pPr>
            <w:r>
              <w:rPr>
                <w:rFonts w:hint="eastAsia" w:ascii="宋体" w:hAnsi="宋体" w:cs="宋体"/>
                <w:bCs/>
                <w:color w:val="000000"/>
                <w:szCs w:val="21"/>
              </w:rPr>
              <w:t>2.决定责任：实施封存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rPr>
                <w:rFonts w:ascii="宋体" w:hAnsi="宋体" w:cs="宋体"/>
                <w:bCs/>
                <w:color w:val="000000"/>
                <w:szCs w:val="21"/>
              </w:rPr>
            </w:pPr>
            <w:r>
              <w:rPr>
                <w:rFonts w:hint="eastAsia" w:ascii="宋体" w:hAnsi="宋体" w:cs="宋体"/>
                <w:bCs/>
                <w:color w:val="000000"/>
                <w:szCs w:val="21"/>
              </w:rPr>
              <w:t>3.执行责任：在执行时要通知相关物品所有者到场，充分听取当事人的陈述和申辩，告知其采取行政强制措施的理由、依据以及依法享有的权利、救济途径。要制作现场笔录，并由当事人签名或者盖章。制作并送达决定书和清单。对封存的物品应当妥善保管理。</w:t>
            </w:r>
          </w:p>
          <w:p>
            <w:pPr>
              <w:widowControl w:val="0"/>
              <w:spacing w:line="300" w:lineRule="auto"/>
              <w:rPr>
                <w:rFonts w:ascii="宋体" w:hAnsi="宋体" w:cs="宋体"/>
                <w:bCs/>
                <w:color w:val="000000"/>
                <w:szCs w:val="21"/>
              </w:rPr>
            </w:pPr>
            <w:r>
              <w:rPr>
                <w:rFonts w:hint="eastAsia" w:ascii="宋体" w:hAnsi="宋体" w:cs="宋体"/>
                <w:bCs/>
                <w:color w:val="000000"/>
                <w:szCs w:val="21"/>
              </w:rPr>
              <w:t>4.事后监管责任：现场检查相关问题的整改措施等落实情况等。</w:t>
            </w:r>
          </w:p>
          <w:p>
            <w:pPr>
              <w:widowControl w:val="0"/>
              <w:spacing w:line="300" w:lineRule="auto"/>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2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323</w:t>
      </w:r>
    </w:p>
    <w:tbl>
      <w:tblPr>
        <w:tblStyle w:val="9"/>
        <w:tblpPr w:leftFromText="180" w:rightFromText="180" w:vertAnchor="text" w:horzAnchor="margin" w:tblpY="37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19" w:type="dxa"/>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19"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19" w:type="dxa"/>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封闭被传染病病原体污染的公共饮用水源、封存传染病病原体污染的食品以及相关物品或者暂停销售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催告责任：发现被传染病病原体污染的公共饮用水源、食品以及相关物品，如不及时采取控制措施可能导致传染病传播、流行的，在采取封闭公共饮用水源、封存食品以及相关物品或暂停销售的临时控制措施前，应当向相关单位下达催告书，催告履行义务及履行义务的期限、方式和食品及相关经营单位负责人依法享有的陈述权和申辩权。</w:t>
            </w:r>
          </w:p>
          <w:p>
            <w:pPr>
              <w:widowControl w:val="0"/>
              <w:spacing w:line="300" w:lineRule="auto"/>
              <w:rPr>
                <w:rFonts w:ascii="宋体" w:hAnsi="宋体" w:cs="宋体"/>
                <w:bCs/>
                <w:color w:val="000000"/>
                <w:szCs w:val="21"/>
              </w:rPr>
            </w:pPr>
            <w:r>
              <w:rPr>
                <w:rFonts w:hint="eastAsia" w:ascii="宋体" w:hAnsi="宋体" w:cs="宋体"/>
                <w:bCs/>
                <w:color w:val="000000"/>
                <w:szCs w:val="21"/>
              </w:rPr>
              <w:t>2.决定责任：实施封闭被传染病病原体污染的公共饮用水源、封存传染病病原体污染的食品以及相关物品或者暂停销售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rPr>
                <w:rFonts w:ascii="宋体" w:hAnsi="宋体" w:cs="宋体"/>
                <w:bCs/>
                <w:color w:val="000000"/>
                <w:szCs w:val="21"/>
              </w:rPr>
            </w:pPr>
            <w:r>
              <w:rPr>
                <w:rFonts w:hint="eastAsia" w:ascii="宋体" w:hAnsi="宋体" w:cs="宋体"/>
                <w:bCs/>
                <w:color w:val="000000"/>
                <w:szCs w:val="21"/>
              </w:rPr>
              <w:t>3.执行责任：在执行时要通知公共饮用水源、食品及相关物品所有者到场，充分听取当事人的陈述和申辩，告知其采取行政强制措施的理由、依据以及依法享有的权利、救济途径。要制作现场笔录，并由当事人签名或者盖章。制作并送达查封、扣押决定书和清单。对查封、扣押的场所、设施或者财物应当妥善保管理。</w:t>
            </w:r>
          </w:p>
          <w:p>
            <w:pPr>
              <w:widowControl w:val="0"/>
              <w:spacing w:line="300" w:lineRule="auto"/>
              <w:rPr>
                <w:rFonts w:ascii="宋体" w:hAnsi="宋体" w:cs="宋体"/>
                <w:bCs/>
                <w:color w:val="000000"/>
                <w:szCs w:val="21"/>
              </w:rPr>
            </w:pPr>
            <w:r>
              <w:rPr>
                <w:rFonts w:hint="eastAsia" w:ascii="宋体" w:hAnsi="宋体" w:cs="宋体"/>
                <w:bCs/>
                <w:color w:val="000000"/>
                <w:szCs w:val="21"/>
              </w:rPr>
              <w:t>4.事后监管责任：现场检查公共饮用水源、供水单位及其他相关单位传染病防治措施等落实情况等。</w:t>
            </w:r>
          </w:p>
          <w:p>
            <w:pPr>
              <w:widowControl w:val="0"/>
              <w:spacing w:line="300" w:lineRule="auto"/>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19"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24</w:t>
      </w:r>
    </w:p>
    <w:tbl>
      <w:tblPr>
        <w:tblStyle w:val="9"/>
        <w:tblW w:w="91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根据突发事件应急处理的需要对食物和水源采取控制措施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1.催告责任：根据突发事件应急处理的需要对食物和水源采取控制措施前，应当向相关单位或个人下达催告书，催告履行义务及履行义务的期限、方式和当事人依法享有的陈述权和申辩权。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根据突发事件应急处理的需要对食物和水源采取控制措施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4.事后监管责任：现场检查水源、供水单位、食品生产单位及其他相关单位传染病防治措施等落实情况等，并做好传染病预防和其他公共卫生工作。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突发公共卫生事件应急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25</w:t>
      </w:r>
    </w:p>
    <w:tbl>
      <w:tblPr>
        <w:tblStyle w:val="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 xml:space="preserve"> </w:t>
            </w:r>
            <w:r>
              <w:rPr>
                <w:rFonts w:ascii="宋体" w:hAnsi="宋体" w:cs="宋体"/>
                <w:bCs/>
                <w:color w:val="000000"/>
                <w:szCs w:val="21"/>
              </w:rPr>
              <w:t xml:space="preserve"> </w:t>
            </w:r>
            <w:r>
              <w:rPr>
                <w:rFonts w:hint="eastAsia" w:ascii="宋体" w:hAnsi="宋体" w:cs="宋体"/>
                <w:bCs/>
                <w:color w:val="000000"/>
                <w:szCs w:val="21"/>
              </w:rPr>
              <w:t>权力类型</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高致病性病原微生物菌（毒）种或者样本在运输、储存中被盗、被抢、丢失、泄漏而采取必要的控制措施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1.催告责任：根据突发事件应急处理的需要采取控制措施前，应当向相关单位或个人下达催告书，催告履行义务及履行义务的期限、方式和当事人依法享有的陈述权和申辩权。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采取控制措施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4.事后监管责任：现场检查高致病性病原微生物菌（毒）种或者样本在运输、储存中被盗、被抢、丢失、泄漏等落实情况等，并做好传染病预防和其他公共卫生工作。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突发公共卫生事件应急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26</w:t>
      </w:r>
    </w:p>
    <w:tbl>
      <w:tblPr>
        <w:tblStyle w:val="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在突发事件中需要接受隔离治疗、医学观察措施的病人、疑似病人和传染病病人密切接触者而采取</w:t>
            </w:r>
            <w:r>
              <w:rPr>
                <w:rFonts w:hint="eastAsia" w:ascii="宋体" w:hAnsi="宋体" w:cs="宋体"/>
                <w:bCs/>
                <w:color w:val="000000"/>
                <w:szCs w:val="21"/>
                <w:lang w:eastAsia="zh-CN"/>
              </w:rPr>
              <w:t>的</w:t>
            </w:r>
            <w:r>
              <w:rPr>
                <w:rFonts w:hint="eastAsia" w:ascii="宋体" w:hAnsi="宋体" w:cs="宋体"/>
                <w:bCs/>
                <w:color w:val="000000"/>
                <w:szCs w:val="21"/>
              </w:rPr>
              <w:t>医学隔离强制措施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1.催告责任：根据突发事件应急处理的需要采取控制措施前，应当向相关单位或个人下达催告书，催告履行义务及履行义务的期限、方式和当事人依法享有的陈述权和申辩权。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采取控制措施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4.事后监管责任：现场检查问题的落实情况等，并做好传染病预防和其他公共卫生工作。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突发公共卫生事件应急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27</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w:t>
            </w:r>
          </w:p>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名称</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对拒绝隔离、治疗、留验的检疫传染病病人、病原携带者、疑似检疫传染病病人和与其密切接触者，以及拒绝检查和卫生处理的可能传播检疫传染病的交通工具、停靠场所及物资的强制措施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对拒绝隔离、治疗、留验的检疫传染病病人、病原携带者、疑似检疫传染病病人和与其密切接触者，以及拒绝检查和卫生处理的可能传播检疫传染病的交通工具、停靠场所及物资的采取强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对拒绝隔离、治疗、留验的检疫传染病病人、病原携带者、疑似检疫传染病病人和与其密切接触者，以及拒绝检查和卫生处理的可能传播检疫传染病的交通工具、停靠场所及物资的采取强制措施前须向行政机关负责人报告并经批准；紧急情况下当场施行行政强制措施的，行政执法人员在返回行政机关后，立即向行政机关负责人报告，并补办批准手续。</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事后监管责任：对拒绝隔离、治疗、留验的检疫传染病病人、病原携带者、疑似检疫传染病病人和与其密切接触者，以及拒绝检查和卫生处理的可能传播检疫传染病的交通工具、停靠场所及物资的采取强制措施不得超过法定期限。实施行政强制措施的目的已经达到或者条件已经消失，应当立即解除。事后还应做好交通卫生检疫及传染病防治等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147" w:rightChars="-70"/>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国内交通卫生检疫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color w:val="000000"/>
          <w:sz w:val="32"/>
          <w:szCs w:val="32"/>
        </w:rPr>
      </w:pPr>
      <w:r>
        <w:rPr>
          <w:rFonts w:hint="eastAsia" w:ascii="黑体" w:hAnsi="黑体" w:eastAsia="黑体" w:cs="宋体"/>
          <w:sz w:val="32"/>
          <w:szCs w:val="32"/>
        </w:rPr>
        <w:t>表2-3</w:t>
      </w:r>
      <w:r>
        <w:rPr>
          <w:rFonts w:ascii="黑体" w:hAnsi="黑体" w:eastAsia="黑体" w:cs="宋体"/>
          <w:sz w:val="32"/>
          <w:szCs w:val="32"/>
        </w:rPr>
        <w:t>28</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对发生危害健康事故的公共场所，可以依法采取封闭场所、封存相关物品等临时控制措施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s="宋体"/>
                <w:bCs/>
                <w:color w:val="000000"/>
                <w:szCs w:val="21"/>
              </w:rPr>
            </w:pPr>
            <w:r>
              <w:rPr>
                <w:rFonts w:hint="eastAsia" w:ascii="宋体" w:hAnsi="宋体" w:cs="宋体"/>
                <w:bCs/>
                <w:color w:val="00000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催告责任：对发生危害健康事故的公共场所，依法采取封闭场所、封存相关物品等临时控制措施前，应当向相关单位或个人下达催告书，催告履行义务及履行义务的期限、方式和当事人依法享有的陈述权和申辩权。</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决定责任：对发生危害健康事故的公共场所，依法采取封闭场所、封存相关物品等临时控制措施前须向行政机关负责人报告并经批准；紧急情况下当场施行行政强制措施的，行政执法人员在返回行政机关后，立即向行政机关负责人报告，并补办批准手续。</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事后监管责任：对发生危害健康事故的公共场所，依法采取封闭场所、封存相关物品等临时控制措施不得超过法定期限。实施行政强制措施的目的已经达到或者条件已经消失，应当立即解除。事后还应做好公共场所卫生监督管理工作。</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公共场所卫生管理条例实施细则》、《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29</w:t>
      </w:r>
    </w:p>
    <w:tbl>
      <w:tblPr>
        <w:tblStyle w:val="9"/>
        <w:tblW w:w="5724"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3994" w:type="pct"/>
            <w:vAlign w:val="center"/>
          </w:tcPr>
          <w:p>
            <w:pPr>
              <w:widowControl w:val="0"/>
              <w:spacing w:line="300" w:lineRule="auto"/>
              <w:jc w:val="center"/>
              <w:rPr>
                <w:rFonts w:ascii="宋体" w:hAnsi="宋体" w:cs="宋体"/>
                <w:bCs/>
                <w:szCs w:val="21"/>
              </w:rPr>
            </w:pPr>
            <w:r>
              <w:rPr>
                <w:rFonts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3994" w:type="pct"/>
            <w:vAlign w:val="center"/>
          </w:tcPr>
          <w:p>
            <w:pPr>
              <w:widowControl w:val="0"/>
              <w:spacing w:line="300" w:lineRule="auto"/>
              <w:jc w:val="center"/>
              <w:rPr>
                <w:rFonts w:ascii="宋体" w:hAnsi="宋体" w:cs="宋体"/>
                <w:bCs/>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3994" w:type="pct"/>
            <w:vAlign w:val="center"/>
          </w:tcPr>
          <w:p>
            <w:pPr>
              <w:widowControl w:val="0"/>
              <w:spacing w:line="360" w:lineRule="auto"/>
              <w:rPr>
                <w:rFonts w:ascii="宋体" w:hAnsi="宋体" w:cs="宋体"/>
                <w:bCs/>
                <w:szCs w:val="21"/>
              </w:rPr>
            </w:pPr>
            <w:r>
              <w:rPr>
                <w:rFonts w:hint="eastAsia" w:ascii="宋体" w:hAnsi="宋体" w:cs="宋体"/>
                <w:bCs/>
                <w:color w:val="000000"/>
                <w:szCs w:val="21"/>
              </w:rPr>
              <w:t>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的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3994" w:type="pct"/>
            <w:vAlign w:val="center"/>
          </w:tcPr>
          <w:p>
            <w:pPr>
              <w:widowControl w:val="0"/>
              <w:spacing w:line="360" w:lineRule="auto"/>
              <w:jc w:val="center"/>
              <w:rPr>
                <w:rFonts w:ascii="宋体" w:hAnsi="宋体" w:cs="宋体"/>
                <w:bCs/>
                <w:szCs w:val="21"/>
              </w:rPr>
            </w:pPr>
            <w:r>
              <w:rPr>
                <w:rFonts w:hint="eastAsia" w:ascii="宋体" w:hAnsi="宋体" w:cs="宋体"/>
                <w:bCs/>
                <w:color w:val="000000"/>
                <w:szCs w:val="21"/>
              </w:rPr>
              <w:t>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4"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任事项</w:t>
            </w:r>
          </w:p>
        </w:tc>
        <w:tc>
          <w:tcPr>
            <w:tcW w:w="3994" w:type="pct"/>
            <w:vAlign w:val="center"/>
          </w:tcPr>
          <w:p>
            <w:pPr>
              <w:widowControl w:val="0"/>
              <w:spacing w:line="300" w:lineRule="auto"/>
              <w:jc w:val="left"/>
              <w:rPr>
                <w:rFonts w:ascii="宋体" w:hAnsi="宋体" w:cs="宋体"/>
                <w:bCs/>
                <w:szCs w:val="21"/>
              </w:rPr>
            </w:pPr>
            <w:r>
              <w:rPr>
                <w:rFonts w:hint="eastAsia" w:ascii="宋体" w:hAnsi="宋体" w:cs="宋体"/>
                <w:bCs/>
                <w:szCs w:val="21"/>
              </w:rPr>
              <w:t>1.催告责任：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采取临时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szCs w:val="21"/>
              </w:rPr>
            </w:pPr>
            <w:r>
              <w:rPr>
                <w:rFonts w:hint="eastAsia" w:ascii="宋体" w:hAnsi="宋体" w:cs="宋体"/>
                <w:bCs/>
                <w:szCs w:val="21"/>
              </w:rPr>
              <w:t>2.决定责任：控制措施前须向行政机关负责人报告并经批准；紧急情况下当场施行行政强制措施的，行政执法人员在返回行政机关后，立即向行政机关负责人报告，并补办批准手续。</w:t>
            </w:r>
          </w:p>
          <w:p>
            <w:pPr>
              <w:widowControl w:val="0"/>
              <w:spacing w:line="300" w:lineRule="auto"/>
              <w:jc w:val="left"/>
              <w:rPr>
                <w:rFonts w:ascii="宋体" w:hAnsi="宋体" w:cs="宋体"/>
                <w:bCs/>
                <w:szCs w:val="21"/>
              </w:rPr>
            </w:pPr>
            <w:r>
              <w:rPr>
                <w:rFonts w:hint="eastAsia" w:ascii="宋体" w:hAnsi="宋体" w:cs="宋体"/>
                <w:bCs/>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szCs w:val="21"/>
              </w:rPr>
            </w:pPr>
            <w:r>
              <w:rPr>
                <w:rFonts w:hint="eastAsia" w:ascii="宋体" w:hAnsi="宋体" w:cs="宋体"/>
                <w:bCs/>
                <w:szCs w:val="21"/>
              </w:rPr>
              <w:t>4.事后监管责任：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采取的临时控制措施不得超过法定期限。实施行政强制措施的目的已经达到或者条件已经消失，应当立即解除。事后还应做好公共场所卫生监督管理工作。</w:t>
            </w:r>
          </w:p>
          <w:p>
            <w:pPr>
              <w:widowControl w:val="0"/>
              <w:spacing w:line="300" w:lineRule="auto"/>
              <w:jc w:val="left"/>
              <w:rPr>
                <w:rFonts w:ascii="宋体" w:hAnsi="宋体" w:cs="宋体"/>
                <w:bCs/>
                <w:szCs w:val="21"/>
              </w:rPr>
            </w:pPr>
            <w:r>
              <w:rPr>
                <w:rFonts w:hint="eastAsia" w:ascii="宋体" w:hAnsi="宋体" w:cs="宋体"/>
                <w:bCs/>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3994" w:type="pct"/>
            <w:vAlign w:val="center"/>
          </w:tcPr>
          <w:p>
            <w:pPr>
              <w:widowControl w:val="0"/>
              <w:spacing w:line="300" w:lineRule="auto"/>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3994" w:type="pct"/>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color w:val="000000"/>
                <w:szCs w:val="21"/>
              </w:rPr>
              <w:t>2638949</w:t>
            </w:r>
          </w:p>
        </w:tc>
      </w:tr>
    </w:tbl>
    <w:p>
      <w:pPr>
        <w:widowControl w:val="0"/>
        <w:spacing w:line="300" w:lineRule="auto"/>
        <w:rPr>
          <w:rFonts w:ascii="宋体" w:hAnsi="宋体" w:cs="宋体"/>
          <w:szCs w:val="21"/>
        </w:rPr>
      </w:pPr>
    </w:p>
    <w:p>
      <w:pPr>
        <w:widowControl w:val="0"/>
        <w:spacing w:line="580" w:lineRule="exact"/>
        <w:rPr>
          <w:rFonts w:ascii="黑体" w:hAnsi="黑体" w:eastAsia="黑体" w:cs="Calibri"/>
          <w:b/>
          <w:sz w:val="32"/>
          <w:szCs w:val="32"/>
        </w:rPr>
      </w:pPr>
      <w:r>
        <w:rPr>
          <w:rFonts w:hint="eastAsia" w:ascii="黑体" w:hAnsi="黑体" w:eastAsia="黑体" w:cs="Calibri"/>
          <w:b/>
          <w:sz w:val="32"/>
          <w:szCs w:val="32"/>
        </w:rPr>
        <w:t>表2-330</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序号</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权力类型</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权力项目名称</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医院评审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责任主体</w:t>
            </w:r>
          </w:p>
        </w:tc>
        <w:tc>
          <w:tcPr>
            <w:tcW w:w="7779" w:type="dxa"/>
            <w:vAlign w:val="center"/>
          </w:tcPr>
          <w:p>
            <w:pPr>
              <w:widowControl w:val="0"/>
              <w:spacing w:line="340" w:lineRule="exact"/>
              <w:rPr>
                <w:rFonts w:ascii="宋体" w:hAnsi="宋体" w:cs="仿宋_GB2312"/>
                <w:color w:val="000000"/>
                <w:sz w:val="20"/>
                <w:szCs w:val="20"/>
              </w:rPr>
            </w:pPr>
            <w:r>
              <w:rPr>
                <w:rFonts w:hint="eastAsia" w:ascii="宋体" w:hAnsi="宋体" w:cs="宋体"/>
                <w:szCs w:val="21"/>
              </w:rPr>
              <w:t>区</w:t>
            </w:r>
            <w:r>
              <w:rPr>
                <w:rFonts w:ascii="宋体" w:hAnsi="宋体" w:cs="宋体"/>
                <w:szCs w:val="21"/>
              </w:rPr>
              <w:t>卫生健康局</w:t>
            </w:r>
            <w:r>
              <w:rPr>
                <w:rFonts w:hint="eastAsia" w:ascii="宋体" w:hAnsi="宋体" w:cs="宋体"/>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责任事项</w:t>
            </w:r>
          </w:p>
        </w:tc>
        <w:tc>
          <w:tcPr>
            <w:tcW w:w="7779" w:type="dxa"/>
            <w:vAlign w:val="center"/>
          </w:tcPr>
          <w:p>
            <w:pPr>
              <w:widowControl w:val="0"/>
              <w:numPr>
                <w:ilvl w:val="0"/>
                <w:numId w:val="1"/>
              </w:numPr>
              <w:spacing w:line="300" w:lineRule="auto"/>
              <w:ind w:firstLine="420" w:firstLineChars="200"/>
              <w:rPr>
                <w:rFonts w:ascii="宋体" w:hAnsi="宋体" w:cs="宋体"/>
                <w:bCs/>
                <w:color w:val="000000"/>
                <w:szCs w:val="21"/>
              </w:rPr>
            </w:pPr>
            <w:r>
              <w:rPr>
                <w:rFonts w:hint="eastAsia" w:ascii="宋体" w:hAnsi="宋体" w:cs="宋体"/>
                <w:bCs/>
                <w:color w:val="000000"/>
                <w:szCs w:val="21"/>
              </w:rPr>
              <w:t>受理责任：公示依法应当提交的材料；一次性告知补正材料；</w:t>
            </w:r>
          </w:p>
          <w:p>
            <w:pPr>
              <w:widowControl w:val="0"/>
              <w:numPr>
                <w:ilvl w:val="0"/>
                <w:numId w:val="1"/>
              </w:numPr>
              <w:spacing w:line="300" w:lineRule="auto"/>
              <w:ind w:firstLine="420" w:firstLineChars="200"/>
              <w:rPr>
                <w:rFonts w:ascii="宋体" w:hAnsi="宋体" w:cs="宋体"/>
                <w:bCs/>
                <w:color w:val="000000"/>
                <w:szCs w:val="21"/>
              </w:rPr>
            </w:pPr>
            <w:r>
              <w:rPr>
                <w:rFonts w:hint="eastAsia" w:ascii="宋体" w:hAnsi="宋体" w:cs="宋体"/>
                <w:bCs/>
                <w:color w:val="000000"/>
                <w:szCs w:val="21"/>
              </w:rPr>
              <w:t>审查责任：审核推荐意见和有关材料，符合要求的，组织医疗机构评审委员会组织评审。</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3.决定责任：做出申请人是否通过确认的决定；不符合要求的，应当书面通知申请人。</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4.送达责任：通过确认的，颁发医疗机构等级确定通知，授予全省统一制作的等级匾牌，并报上级卫生行政部门备案。</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5.事后监管责任：对获得等级确定通知的医疗机构进行动态管理，医疗机构取得等次以后，经复查或抽查未达到要求的，应对其进行降等。</w:t>
            </w:r>
          </w:p>
          <w:p>
            <w:pPr>
              <w:widowControl w:val="0"/>
              <w:spacing w:line="340" w:lineRule="exact"/>
              <w:rPr>
                <w:rFonts w:ascii="宋体" w:hAnsi="宋体" w:cs="仿宋_GB2312"/>
                <w:color w:val="000000"/>
                <w:sz w:val="20"/>
                <w:szCs w:val="20"/>
              </w:rPr>
            </w:pPr>
            <w:r>
              <w:rPr>
                <w:rFonts w:hint="eastAsia" w:ascii="宋体" w:hAnsi="宋体" w:cs="宋体"/>
                <w:bCs/>
                <w:color w:val="000000"/>
                <w:szCs w:val="21"/>
              </w:rPr>
              <w:t>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追责情形</w:t>
            </w:r>
          </w:p>
        </w:tc>
        <w:tc>
          <w:tcPr>
            <w:tcW w:w="777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 xml:space="preserve">   </w:t>
            </w: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监督电话</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0825-6807788</w:t>
            </w:r>
          </w:p>
        </w:tc>
      </w:tr>
    </w:tbl>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r>
        <w:rPr>
          <w:rFonts w:hint="eastAsia" w:ascii="黑体" w:hAnsi="黑体" w:eastAsia="黑体" w:cs="仿宋_GB2312"/>
          <w:color w:val="000000"/>
          <w:kern w:val="0"/>
          <w:sz w:val="32"/>
          <w:szCs w:val="32"/>
          <w:u w:color="000000"/>
        </w:rPr>
        <w:t>表2-33</w:t>
      </w:r>
      <w:r>
        <w:rPr>
          <w:rFonts w:ascii="黑体" w:hAnsi="黑体" w:eastAsia="黑体" w:cs="仿宋_GB2312"/>
          <w:color w:val="000000"/>
          <w:kern w:val="0"/>
          <w:sz w:val="32"/>
          <w:szCs w:val="32"/>
          <w:u w:color="000000"/>
        </w:rPr>
        <w:t>1</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779" w:type="dxa"/>
            <w:vAlign w:val="center"/>
          </w:tcPr>
          <w:p>
            <w:pPr>
              <w:widowControl w:val="0"/>
              <w:spacing w:line="340" w:lineRule="exact"/>
              <w:jc w:val="center"/>
              <w:rPr>
                <w:rFonts w:ascii="宋体" w:hAnsi="宋体" w:cs="仿宋_GB2312"/>
                <w:szCs w:val="21"/>
              </w:rPr>
            </w:pPr>
            <w:r>
              <w:rPr>
                <w:rFonts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779"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779" w:type="dxa"/>
            <w:vAlign w:val="center"/>
          </w:tcPr>
          <w:p>
            <w:pPr>
              <w:spacing w:line="240" w:lineRule="auto"/>
              <w:jc w:val="center"/>
              <w:textAlignment w:val="center"/>
              <w:rPr>
                <w:rFonts w:ascii="宋体" w:hAnsi="宋体" w:cs="仿宋_GB2312"/>
                <w:szCs w:val="21"/>
              </w:rPr>
            </w:pPr>
            <w:r>
              <w:rPr>
                <w:rFonts w:hint="eastAsia" w:ascii="宋体" w:hAnsi="宋体" w:cs="仿宋_GB2312"/>
                <w:szCs w:val="21"/>
              </w:rPr>
              <w:t>对符合法律法规规定申请再生育的审批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1、《中华人民共和国人口与计划生育法》（2015年修正本）第十八条</w:t>
            </w:r>
          </w:p>
          <w:p>
            <w:pPr>
              <w:widowControl w:val="0"/>
              <w:spacing w:line="340" w:lineRule="exact"/>
              <w:rPr>
                <w:rFonts w:ascii="宋体" w:hAnsi="宋体" w:cs="仿宋_GB2312"/>
                <w:color w:val="000000"/>
                <w:szCs w:val="21"/>
              </w:rPr>
            </w:pPr>
            <w:r>
              <w:rPr>
                <w:rFonts w:hint="eastAsia" w:ascii="宋体" w:hAnsi="宋体" w:cs="仿宋_GB2312"/>
                <w:szCs w:val="21"/>
              </w:rPr>
              <w:t>2、《四川省人口与计划生育条例》第十三条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1、受理责任：公示依法应当提交的材料和受理条件；一次性告知补齐材料；依法受理或不予受理（不予受理应当告知理由）。</w:t>
            </w:r>
            <w:r>
              <w:rPr>
                <w:rFonts w:hint="eastAsia" w:ascii="宋体" w:hAnsi="宋体" w:cs="仿宋_GB2312"/>
                <w:color w:val="000000"/>
                <w:szCs w:val="21"/>
              </w:rPr>
              <w:br w:type="textWrapping"/>
            </w:r>
            <w:r>
              <w:rPr>
                <w:rFonts w:hint="eastAsia" w:ascii="宋体" w:hAnsi="宋体" w:cs="仿宋_GB2312"/>
                <w:color w:val="000000"/>
                <w:szCs w:val="21"/>
              </w:rPr>
              <w:t>2、审查责任：审核材料真实性和合法性。</w:t>
            </w:r>
            <w:r>
              <w:rPr>
                <w:rFonts w:hint="eastAsia" w:ascii="宋体" w:hAnsi="宋体" w:cs="仿宋_GB2312"/>
                <w:color w:val="000000"/>
                <w:szCs w:val="21"/>
              </w:rPr>
              <w:br w:type="textWrapping"/>
            </w:r>
            <w:r>
              <w:rPr>
                <w:rFonts w:hint="eastAsia" w:ascii="宋体" w:hAnsi="宋体" w:cs="仿宋_GB2312"/>
                <w:color w:val="000000"/>
                <w:szCs w:val="21"/>
              </w:rPr>
              <w:t>3、决定责任：作出行政许可或不予行政许可的决定（不予许可的应书面说明理由，并告知当事人享有依法申请行政复议或提起行政诉讼的权利）。</w:t>
            </w:r>
            <w:r>
              <w:rPr>
                <w:rFonts w:hint="eastAsia" w:ascii="宋体" w:hAnsi="宋体" w:cs="仿宋_GB2312"/>
                <w:color w:val="000000"/>
                <w:szCs w:val="21"/>
              </w:rPr>
              <w:br w:type="textWrapping"/>
            </w:r>
            <w:r>
              <w:rPr>
                <w:rFonts w:hint="eastAsia" w:ascii="宋体" w:hAnsi="宋体" w:cs="仿宋_GB2312"/>
                <w:color w:val="000000"/>
                <w:szCs w:val="21"/>
              </w:rPr>
              <w:t>4、送达责任：对许可的制发送达医疗机关等级评审确认证书，对不予许可的制发送达《不予许可决定书》。</w:t>
            </w:r>
            <w:r>
              <w:rPr>
                <w:rFonts w:hint="eastAsia" w:ascii="宋体" w:hAnsi="宋体" w:cs="仿宋_GB2312"/>
                <w:color w:val="000000"/>
                <w:szCs w:val="21"/>
              </w:rPr>
              <w:br w:type="textWrapping"/>
            </w:r>
            <w:r>
              <w:rPr>
                <w:rFonts w:hint="eastAsia" w:ascii="宋体" w:hAnsi="宋体" w:cs="仿宋_GB2312"/>
                <w:color w:val="000000"/>
                <w:szCs w:val="21"/>
              </w:rPr>
              <w:t>5、事后监管责任：对以欺骗、贿赂等不正当手段取得医疗机关等级评审确认证书的，或因违法行为被行政处罚予以医疗机关等级评审确认证书，并在相应信息中录入相应信息。</w:t>
            </w:r>
            <w:r>
              <w:rPr>
                <w:rFonts w:hint="eastAsia" w:ascii="宋体" w:hAnsi="宋体" w:cs="仿宋_GB2312"/>
                <w:color w:val="000000"/>
                <w:szCs w:val="21"/>
              </w:rPr>
              <w:br w:type="textWrapping"/>
            </w:r>
            <w:r>
              <w:rPr>
                <w:rFonts w:hint="eastAsia" w:ascii="宋体" w:hAnsi="宋体" w:cs="仿宋_GB2312"/>
                <w:color w:val="000000"/>
                <w:szCs w:val="21"/>
              </w:rPr>
              <w:t>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1、参照《行政许可法》第三十条“行政机关应当将法律、法规、规章规定的有关行政许可的事项、依据、条件、数量、程序、期限以及需要提交的全部材料的目录和申请书示范文本等在办公场所公示。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2、参照《行政许可法》第三十四条“行政机关应当对申请人提交的申请材料进行审查。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widowControl w:val="0"/>
              <w:spacing w:line="340" w:lineRule="exact"/>
              <w:rPr>
                <w:rFonts w:ascii="宋体" w:hAnsi="宋体" w:cs="仿宋_GB2312"/>
                <w:color w:val="000000"/>
                <w:szCs w:val="21"/>
              </w:rPr>
            </w:pPr>
            <w:r>
              <w:rPr>
                <w:rFonts w:hint="eastAsia" w:ascii="宋体" w:hAnsi="宋体" w:cs="仿宋_GB2312"/>
                <w:color w:val="000000"/>
                <w:szCs w:val="21"/>
              </w:rPr>
              <w:t>3、参照《行政许可法》第三十七条“行政机关对行政许可申请进行审查后，除当场作出行政许可决定的外，应当在法定期限内按照规定程序作出行政许可决定。”。</w:t>
            </w:r>
          </w:p>
          <w:p>
            <w:pPr>
              <w:widowControl w:val="0"/>
              <w:spacing w:line="340" w:lineRule="exact"/>
              <w:rPr>
                <w:rFonts w:ascii="宋体" w:hAnsi="宋体" w:cs="仿宋_GB2312"/>
                <w:color w:val="000000"/>
                <w:szCs w:val="21"/>
              </w:rPr>
            </w:pPr>
            <w:r>
              <w:rPr>
                <w:rFonts w:hint="eastAsia" w:ascii="宋体" w:hAnsi="宋体" w:cs="仿宋_GB2312"/>
                <w:color w:val="000000"/>
                <w:szCs w:val="21"/>
              </w:rPr>
              <w:t>4、参照《行政许可法》第六十一条“行政机关应当建立健全监督制度，通过核查反映被许可人从事行政许可事项活动情况的有关材料，履行监督责任。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 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779" w:type="dxa"/>
            <w:vAlign w:val="center"/>
          </w:tcPr>
          <w:p>
            <w:pPr>
              <w:widowControl w:val="0"/>
              <w:spacing w:line="340" w:lineRule="exact"/>
              <w:rPr>
                <w:rFonts w:ascii="宋体" w:hAnsi="宋体" w:cs="仿宋_GB2312"/>
                <w:szCs w:val="21"/>
              </w:rPr>
            </w:pPr>
            <w:r>
              <w:rPr>
                <w:rFonts w:hint="eastAsia" w:ascii="宋体" w:hAnsi="宋体" w:cs="仿宋_GB2312"/>
                <w:szCs w:val="21"/>
              </w:rPr>
              <w:t>行政机关工作人员办理行政许可，实施监督检查，索取或者收受他人财物或者谋取其他利益，构成犯罪的，依法追究刑事责任；尚不构成犯罪的，依法给予行政处分。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779"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0825-6807800</w:t>
            </w:r>
          </w:p>
        </w:tc>
      </w:tr>
    </w:tbl>
    <w:p>
      <w:pPr>
        <w:widowControl w:val="0"/>
        <w:spacing w:line="520" w:lineRule="exact"/>
        <w:rPr>
          <w:rFonts w:ascii="黑体" w:hAnsi="黑体" w:eastAsia="黑体" w:cs="仿宋_GB2312"/>
          <w:color w:val="000000"/>
          <w:kern w:val="0"/>
          <w:szCs w:val="21"/>
          <w:u w:color="000000"/>
        </w:rPr>
      </w:pPr>
    </w:p>
    <w:p>
      <w:pPr>
        <w:widowControl w:val="0"/>
        <w:spacing w:line="520" w:lineRule="exact"/>
        <w:rPr>
          <w:rFonts w:ascii="黑体" w:hAnsi="黑体" w:eastAsia="黑体" w:cs="仿宋_GB2312"/>
          <w:color w:val="000000"/>
          <w:kern w:val="0"/>
          <w:szCs w:val="21"/>
          <w:u w:color="000000"/>
        </w:rPr>
      </w:pPr>
    </w:p>
    <w:p>
      <w:pPr>
        <w:widowControl w:val="0"/>
        <w:spacing w:line="520" w:lineRule="exact"/>
        <w:rPr>
          <w:rFonts w:ascii="黑体" w:hAnsi="黑体" w:eastAsia="黑体" w:cs="仿宋_GB2312"/>
          <w:color w:val="000000"/>
          <w:kern w:val="0"/>
          <w:sz w:val="32"/>
          <w:szCs w:val="32"/>
          <w:u w:color="000000"/>
        </w:rPr>
      </w:pPr>
      <w:r>
        <w:rPr>
          <w:rFonts w:hint="eastAsia" w:ascii="黑体" w:hAnsi="黑体" w:eastAsia="黑体" w:cs="仿宋_GB2312"/>
          <w:color w:val="000000"/>
          <w:kern w:val="0"/>
          <w:sz w:val="32"/>
          <w:szCs w:val="32"/>
          <w:u w:color="000000"/>
        </w:rPr>
        <w:t>表2-332</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779" w:type="dxa"/>
            <w:vAlign w:val="center"/>
          </w:tcPr>
          <w:p>
            <w:pPr>
              <w:widowControl w:val="0"/>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779"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779" w:type="dxa"/>
            <w:vAlign w:val="center"/>
          </w:tcPr>
          <w:p>
            <w:pPr>
              <w:spacing w:line="240" w:lineRule="auto"/>
              <w:jc w:val="left"/>
              <w:textAlignment w:val="center"/>
              <w:rPr>
                <w:rFonts w:ascii="宋体" w:hAnsi="宋体" w:cs="仿宋_GB2312"/>
                <w:szCs w:val="21"/>
              </w:rPr>
            </w:pPr>
            <w:r>
              <w:rPr>
                <w:rFonts w:hint="eastAsia" w:ascii="宋体" w:hAnsi="宋体" w:cs="仿宋_GB2312"/>
                <w:szCs w:val="21"/>
              </w:rPr>
              <w:t>农村部分计划生育家庭奖励扶助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779"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1、国办发〔2004〕21号《国务院办公厅转发人口计生委、财政部关于开展对农村部分计划生育家庭实行奖励扶助制度试点工作的意见的通知》；</w:t>
            </w:r>
          </w:p>
          <w:p>
            <w:pPr>
              <w:widowControl w:val="0"/>
              <w:spacing w:line="320" w:lineRule="exact"/>
              <w:rPr>
                <w:rFonts w:ascii="宋体" w:hAnsi="宋体" w:cs="宋体"/>
                <w:bCs/>
                <w:color w:val="000000"/>
                <w:szCs w:val="21"/>
              </w:rPr>
            </w:pPr>
            <w:r>
              <w:rPr>
                <w:rFonts w:hint="eastAsia" w:ascii="宋体" w:hAnsi="宋体" w:cs="宋体"/>
                <w:bCs/>
                <w:color w:val="000000"/>
                <w:szCs w:val="21"/>
              </w:rPr>
              <w:t>2、川卫发〔2016〕76号《四川省卫生和计划生育委员会关于印发[四川省农村部分计划生育家庭奖励扶助政策解释]的通知》。</w:t>
            </w: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779" w:type="dxa"/>
            <w:vAlign w:val="center"/>
          </w:tcPr>
          <w:p>
            <w:pPr>
              <w:widowControl w:val="0"/>
              <w:spacing w:line="32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779" w:type="dxa"/>
            <w:vAlign w:val="center"/>
          </w:tcPr>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受</w:t>
            </w:r>
            <w:r>
              <w:rPr>
                <w:rFonts w:ascii="宋体" w:hAnsi="宋体" w:cs="宋体"/>
                <w:bCs/>
                <w:color w:val="000000"/>
                <w:szCs w:val="21"/>
              </w:rPr>
              <w:t>理责任</w:t>
            </w:r>
            <w:r>
              <w:rPr>
                <w:rFonts w:hint="eastAsia" w:ascii="宋体" w:hAnsi="宋体" w:cs="宋体"/>
                <w:bCs/>
                <w:color w:val="000000"/>
                <w:szCs w:val="21"/>
              </w:rPr>
              <w:t>：依</w:t>
            </w:r>
            <w:r>
              <w:rPr>
                <w:rFonts w:ascii="宋体" w:hAnsi="宋体" w:cs="宋体"/>
                <w:bCs/>
                <w:color w:val="000000"/>
                <w:szCs w:val="21"/>
              </w:rPr>
              <w:t>法受理或不</w:t>
            </w:r>
            <w:r>
              <w:rPr>
                <w:rFonts w:hint="eastAsia" w:ascii="宋体" w:hAnsi="宋体" w:cs="宋体"/>
                <w:bCs/>
                <w:color w:val="000000"/>
                <w:szCs w:val="21"/>
              </w:rPr>
              <w:t>予受</w:t>
            </w:r>
            <w:r>
              <w:rPr>
                <w:rFonts w:ascii="宋体" w:hAnsi="宋体" w:cs="宋体"/>
                <w:bCs/>
                <w:color w:val="000000"/>
                <w:szCs w:val="21"/>
              </w:rPr>
              <w:t>理</w:t>
            </w:r>
            <w:r>
              <w:rPr>
                <w:rFonts w:hint="eastAsia" w:ascii="宋体" w:hAnsi="宋体" w:cs="宋体"/>
                <w:bCs/>
                <w:color w:val="000000"/>
                <w:szCs w:val="21"/>
              </w:rPr>
              <w:t>，并</w:t>
            </w:r>
            <w:r>
              <w:rPr>
                <w:rFonts w:ascii="宋体" w:hAnsi="宋体" w:cs="宋体"/>
                <w:bCs/>
                <w:color w:val="000000"/>
                <w:szCs w:val="21"/>
              </w:rPr>
              <w:t>一次性</w:t>
            </w:r>
            <w:r>
              <w:rPr>
                <w:rFonts w:hint="eastAsia" w:ascii="宋体" w:hAnsi="宋体" w:cs="宋体"/>
                <w:bCs/>
                <w:color w:val="000000"/>
                <w:szCs w:val="21"/>
              </w:rPr>
              <w:t>告</w:t>
            </w:r>
            <w:r>
              <w:rPr>
                <w:rFonts w:ascii="宋体" w:hAnsi="宋体" w:cs="宋体"/>
                <w:bCs/>
                <w:color w:val="000000"/>
                <w:szCs w:val="21"/>
              </w:rPr>
              <w:t>之不</w:t>
            </w:r>
            <w:r>
              <w:rPr>
                <w:rFonts w:hint="eastAsia" w:ascii="宋体" w:hAnsi="宋体" w:cs="宋体"/>
                <w:bCs/>
                <w:color w:val="000000"/>
                <w:szCs w:val="21"/>
              </w:rPr>
              <w:t>予受</w:t>
            </w:r>
            <w:r>
              <w:rPr>
                <w:rFonts w:ascii="宋体" w:hAnsi="宋体" w:cs="宋体"/>
                <w:bCs/>
                <w:color w:val="000000"/>
                <w:szCs w:val="21"/>
              </w:rPr>
              <w:t>理</w:t>
            </w:r>
            <w:r>
              <w:rPr>
                <w:rFonts w:hint="eastAsia" w:ascii="宋体" w:hAnsi="宋体" w:cs="宋体"/>
                <w:bCs/>
                <w:color w:val="000000"/>
                <w:szCs w:val="21"/>
              </w:rPr>
              <w:t>或</w:t>
            </w:r>
            <w:r>
              <w:rPr>
                <w:rFonts w:ascii="宋体" w:hAnsi="宋体" w:cs="宋体"/>
                <w:bCs/>
                <w:color w:val="000000"/>
                <w:szCs w:val="21"/>
              </w:rPr>
              <w:t>需补充提供的相前材料目录</w:t>
            </w:r>
            <w:r>
              <w:rPr>
                <w:rFonts w:hint="eastAsia" w:ascii="宋体" w:hAnsi="宋体" w:cs="宋体"/>
                <w:bCs/>
                <w:color w:val="000000"/>
                <w:szCs w:val="21"/>
              </w:rPr>
              <w:t>。</w:t>
            </w:r>
          </w:p>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审</w:t>
            </w:r>
            <w:r>
              <w:rPr>
                <w:rFonts w:ascii="宋体" w:hAnsi="宋体" w:cs="宋体"/>
                <w:bCs/>
                <w:color w:val="000000"/>
                <w:szCs w:val="21"/>
              </w:rPr>
              <w:t>查责任</w:t>
            </w:r>
            <w:r>
              <w:rPr>
                <w:rFonts w:hint="eastAsia" w:ascii="宋体" w:hAnsi="宋体" w:cs="宋体"/>
                <w:bCs/>
                <w:color w:val="000000"/>
                <w:szCs w:val="21"/>
              </w:rPr>
              <w:t>：审查农村部分计划生育家庭奖励扶助对</w:t>
            </w:r>
            <w:r>
              <w:rPr>
                <w:rFonts w:ascii="宋体" w:hAnsi="宋体" w:cs="宋体"/>
                <w:bCs/>
                <w:color w:val="000000"/>
                <w:szCs w:val="21"/>
              </w:rPr>
              <w:t>象</w:t>
            </w:r>
            <w:r>
              <w:rPr>
                <w:rFonts w:hint="eastAsia" w:ascii="宋体" w:hAnsi="宋体" w:cs="宋体"/>
                <w:bCs/>
                <w:color w:val="000000"/>
                <w:szCs w:val="21"/>
              </w:rPr>
              <w:t>申</w:t>
            </w:r>
            <w:r>
              <w:rPr>
                <w:rFonts w:ascii="宋体" w:hAnsi="宋体" w:cs="宋体"/>
                <w:bCs/>
                <w:color w:val="000000"/>
                <w:szCs w:val="21"/>
              </w:rPr>
              <w:t>报材料</w:t>
            </w:r>
            <w:r>
              <w:rPr>
                <w:rFonts w:hint="eastAsia" w:ascii="宋体" w:hAnsi="宋体" w:cs="宋体"/>
                <w:bCs/>
                <w:color w:val="000000"/>
                <w:szCs w:val="21"/>
              </w:rPr>
              <w:t>，内</w:t>
            </w:r>
            <w:r>
              <w:rPr>
                <w:rFonts w:ascii="宋体" w:hAnsi="宋体" w:cs="宋体"/>
                <w:bCs/>
                <w:color w:val="000000"/>
                <w:szCs w:val="21"/>
              </w:rPr>
              <w:t>容主要</w:t>
            </w:r>
            <w:r>
              <w:rPr>
                <w:rFonts w:hint="eastAsia" w:ascii="宋体" w:hAnsi="宋体" w:cs="宋体"/>
                <w:bCs/>
                <w:color w:val="000000"/>
                <w:szCs w:val="21"/>
              </w:rPr>
              <w:t>包</w:t>
            </w:r>
            <w:r>
              <w:rPr>
                <w:rFonts w:ascii="宋体" w:hAnsi="宋体" w:cs="宋体"/>
                <w:bCs/>
                <w:color w:val="000000"/>
                <w:szCs w:val="21"/>
              </w:rPr>
              <w:t>括</w:t>
            </w:r>
            <w:r>
              <w:rPr>
                <w:rFonts w:hint="eastAsia" w:ascii="宋体" w:hAnsi="宋体" w:cs="宋体"/>
                <w:bCs/>
                <w:color w:val="000000"/>
                <w:szCs w:val="21"/>
              </w:rPr>
              <w:t>本</w:t>
            </w:r>
            <w:r>
              <w:rPr>
                <w:rFonts w:ascii="宋体" w:hAnsi="宋体" w:cs="宋体"/>
                <w:bCs/>
                <w:color w:val="000000"/>
                <w:szCs w:val="21"/>
              </w:rPr>
              <w:t>人的户口性质</w:t>
            </w:r>
            <w:r>
              <w:rPr>
                <w:rFonts w:hint="eastAsia" w:ascii="宋体" w:hAnsi="宋体" w:cs="宋体"/>
                <w:bCs/>
                <w:color w:val="000000"/>
                <w:szCs w:val="21"/>
              </w:rPr>
              <w:t>、年</w:t>
            </w:r>
            <w:r>
              <w:rPr>
                <w:rFonts w:ascii="宋体" w:hAnsi="宋体" w:cs="宋体"/>
                <w:bCs/>
                <w:color w:val="000000"/>
                <w:szCs w:val="21"/>
              </w:rPr>
              <w:t>龄</w:t>
            </w:r>
            <w:r>
              <w:rPr>
                <w:rFonts w:hint="eastAsia" w:ascii="宋体" w:hAnsi="宋体" w:cs="宋体"/>
                <w:bCs/>
                <w:color w:val="000000"/>
                <w:szCs w:val="21"/>
              </w:rPr>
              <w:t>、结</w:t>
            </w:r>
            <w:r>
              <w:rPr>
                <w:rFonts w:ascii="宋体" w:hAnsi="宋体" w:cs="宋体"/>
                <w:bCs/>
                <w:color w:val="000000"/>
                <w:szCs w:val="21"/>
              </w:rPr>
              <w:t>婚</w:t>
            </w:r>
            <w:r>
              <w:rPr>
                <w:rFonts w:hint="eastAsia" w:ascii="宋体" w:hAnsi="宋体" w:cs="宋体"/>
                <w:bCs/>
                <w:color w:val="000000"/>
                <w:szCs w:val="21"/>
              </w:rPr>
              <w:t>史、生</w:t>
            </w:r>
            <w:r>
              <w:rPr>
                <w:rFonts w:ascii="宋体" w:hAnsi="宋体" w:cs="宋体"/>
                <w:bCs/>
                <w:color w:val="000000"/>
                <w:szCs w:val="21"/>
              </w:rPr>
              <w:t>育</w:t>
            </w:r>
            <w:r>
              <w:rPr>
                <w:rFonts w:hint="eastAsia" w:ascii="宋体" w:hAnsi="宋体" w:cs="宋体"/>
                <w:bCs/>
                <w:color w:val="000000"/>
                <w:szCs w:val="21"/>
              </w:rPr>
              <w:t>史、节</w:t>
            </w:r>
            <w:r>
              <w:rPr>
                <w:rFonts w:ascii="宋体" w:hAnsi="宋体" w:cs="宋体"/>
                <w:bCs/>
                <w:color w:val="000000"/>
                <w:szCs w:val="21"/>
              </w:rPr>
              <w:t>育情况</w:t>
            </w:r>
            <w:r>
              <w:rPr>
                <w:rFonts w:hint="eastAsia" w:ascii="宋体" w:hAnsi="宋体" w:cs="宋体"/>
                <w:bCs/>
                <w:color w:val="000000"/>
                <w:szCs w:val="21"/>
              </w:rPr>
              <w:t>。</w:t>
            </w:r>
          </w:p>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决</w:t>
            </w:r>
            <w:r>
              <w:rPr>
                <w:rFonts w:ascii="宋体" w:hAnsi="宋体" w:cs="宋体"/>
                <w:bCs/>
                <w:color w:val="000000"/>
                <w:szCs w:val="21"/>
              </w:rPr>
              <w:t>定责任</w:t>
            </w:r>
            <w:r>
              <w:rPr>
                <w:rFonts w:hint="eastAsia" w:ascii="宋体" w:hAnsi="宋体" w:cs="宋体"/>
                <w:bCs/>
                <w:color w:val="000000"/>
                <w:szCs w:val="21"/>
              </w:rPr>
              <w:t>：对</w:t>
            </w:r>
            <w:r>
              <w:rPr>
                <w:rFonts w:ascii="宋体" w:hAnsi="宋体" w:cs="宋体"/>
                <w:bCs/>
                <w:color w:val="000000"/>
                <w:szCs w:val="21"/>
              </w:rPr>
              <w:t>符合条件的</w:t>
            </w:r>
            <w:r>
              <w:rPr>
                <w:rFonts w:hint="eastAsia" w:ascii="宋体" w:hAnsi="宋体" w:cs="宋体"/>
                <w:bCs/>
                <w:color w:val="000000"/>
                <w:szCs w:val="21"/>
              </w:rPr>
              <w:t>，在申</w:t>
            </w:r>
            <w:r>
              <w:rPr>
                <w:rFonts w:ascii="宋体" w:hAnsi="宋体" w:cs="宋体"/>
                <w:bCs/>
                <w:color w:val="000000"/>
                <w:szCs w:val="21"/>
              </w:rPr>
              <w:t>报表上签署办理</w:t>
            </w:r>
            <w:r>
              <w:rPr>
                <w:rFonts w:hint="eastAsia" w:ascii="宋体" w:hAnsi="宋体" w:cs="宋体"/>
                <w:bCs/>
                <w:color w:val="000000"/>
                <w:szCs w:val="21"/>
              </w:rPr>
              <w:t>通</w:t>
            </w:r>
            <w:r>
              <w:rPr>
                <w:rFonts w:ascii="宋体" w:hAnsi="宋体" w:cs="宋体"/>
                <w:bCs/>
                <w:color w:val="000000"/>
                <w:szCs w:val="21"/>
              </w:rPr>
              <w:t>过意见</w:t>
            </w:r>
            <w:r>
              <w:rPr>
                <w:rFonts w:hint="eastAsia" w:ascii="宋体" w:hAnsi="宋体" w:cs="宋体"/>
                <w:bCs/>
                <w:color w:val="000000"/>
                <w:szCs w:val="21"/>
              </w:rPr>
              <w:t>；对</w:t>
            </w:r>
            <w:r>
              <w:rPr>
                <w:rFonts w:ascii="宋体" w:hAnsi="宋体" w:cs="宋体"/>
                <w:bCs/>
                <w:color w:val="000000"/>
                <w:szCs w:val="21"/>
              </w:rPr>
              <w:t>不</w:t>
            </w:r>
            <w:r>
              <w:rPr>
                <w:rFonts w:hint="eastAsia" w:ascii="宋体" w:hAnsi="宋体" w:cs="宋体"/>
                <w:bCs/>
                <w:color w:val="000000"/>
                <w:szCs w:val="21"/>
              </w:rPr>
              <w:t>符</w:t>
            </w:r>
            <w:r>
              <w:rPr>
                <w:rFonts w:ascii="宋体" w:hAnsi="宋体" w:cs="宋体"/>
                <w:bCs/>
                <w:color w:val="000000"/>
                <w:szCs w:val="21"/>
              </w:rPr>
              <w:t>合条件的</w:t>
            </w:r>
            <w:r>
              <w:rPr>
                <w:rFonts w:hint="eastAsia" w:ascii="宋体" w:hAnsi="宋体" w:cs="宋体"/>
                <w:bCs/>
                <w:color w:val="000000"/>
                <w:szCs w:val="21"/>
              </w:rPr>
              <w:t>，在申</w:t>
            </w:r>
            <w:r>
              <w:rPr>
                <w:rFonts w:ascii="宋体" w:hAnsi="宋体" w:cs="宋体"/>
                <w:bCs/>
                <w:color w:val="000000"/>
                <w:szCs w:val="21"/>
              </w:rPr>
              <w:t>报表上</w:t>
            </w:r>
            <w:r>
              <w:rPr>
                <w:rFonts w:hint="eastAsia" w:ascii="宋体" w:hAnsi="宋体" w:cs="宋体"/>
                <w:bCs/>
                <w:color w:val="000000"/>
                <w:szCs w:val="21"/>
              </w:rPr>
              <w:t>签署不</w:t>
            </w:r>
            <w:r>
              <w:rPr>
                <w:rFonts w:ascii="宋体" w:hAnsi="宋体" w:cs="宋体"/>
                <w:bCs/>
                <w:color w:val="000000"/>
                <w:szCs w:val="21"/>
              </w:rPr>
              <w:t>符合条件原因</w:t>
            </w:r>
            <w:r>
              <w:rPr>
                <w:rFonts w:hint="eastAsia" w:ascii="宋体" w:hAnsi="宋体" w:cs="宋体"/>
                <w:bCs/>
                <w:color w:val="000000"/>
                <w:szCs w:val="21"/>
              </w:rPr>
              <w:t>，由</w:t>
            </w:r>
            <w:r>
              <w:rPr>
                <w:rFonts w:ascii="宋体" w:hAnsi="宋体" w:cs="宋体"/>
                <w:bCs/>
                <w:color w:val="000000"/>
                <w:szCs w:val="21"/>
              </w:rPr>
              <w:t>乡镇计生部门</w:t>
            </w:r>
            <w:r>
              <w:rPr>
                <w:rFonts w:hint="eastAsia" w:ascii="宋体" w:hAnsi="宋体" w:cs="宋体"/>
                <w:bCs/>
                <w:color w:val="000000"/>
                <w:szCs w:val="21"/>
              </w:rPr>
              <w:t>工</w:t>
            </w:r>
            <w:r>
              <w:rPr>
                <w:rFonts w:ascii="宋体" w:hAnsi="宋体" w:cs="宋体"/>
                <w:bCs/>
                <w:color w:val="000000"/>
                <w:szCs w:val="21"/>
              </w:rPr>
              <w:t>作人员给</w:t>
            </w:r>
            <w:r>
              <w:rPr>
                <w:rFonts w:hint="eastAsia" w:ascii="宋体" w:hAnsi="宋体" w:cs="宋体"/>
                <w:bCs/>
                <w:color w:val="000000"/>
                <w:szCs w:val="21"/>
              </w:rPr>
              <w:t>申</w:t>
            </w:r>
            <w:r>
              <w:rPr>
                <w:rFonts w:ascii="宋体" w:hAnsi="宋体" w:cs="宋体"/>
                <w:bCs/>
                <w:color w:val="000000"/>
                <w:szCs w:val="21"/>
              </w:rPr>
              <w:t>请人</w:t>
            </w:r>
            <w:r>
              <w:rPr>
                <w:rFonts w:hint="eastAsia" w:ascii="宋体" w:hAnsi="宋体" w:cs="宋体"/>
                <w:bCs/>
                <w:color w:val="000000"/>
                <w:szCs w:val="21"/>
              </w:rPr>
              <w:t>解释</w:t>
            </w:r>
            <w:r>
              <w:rPr>
                <w:rFonts w:ascii="宋体" w:hAnsi="宋体" w:cs="宋体"/>
                <w:bCs/>
                <w:color w:val="000000"/>
                <w:szCs w:val="21"/>
              </w:rPr>
              <w:t>不办理原因</w:t>
            </w:r>
            <w:r>
              <w:rPr>
                <w:rFonts w:hint="eastAsia" w:ascii="宋体" w:hAnsi="宋体" w:cs="宋体"/>
                <w:bCs/>
                <w:color w:val="000000"/>
                <w:szCs w:val="21"/>
              </w:rPr>
              <w:t>，并</w:t>
            </w:r>
            <w:r>
              <w:rPr>
                <w:rFonts w:ascii="宋体" w:hAnsi="宋体" w:cs="宋体"/>
                <w:bCs/>
                <w:color w:val="000000"/>
                <w:szCs w:val="21"/>
              </w:rPr>
              <w:t>将</w:t>
            </w:r>
            <w:r>
              <w:rPr>
                <w:rFonts w:hint="eastAsia" w:ascii="宋体" w:hAnsi="宋体" w:cs="宋体"/>
                <w:bCs/>
                <w:color w:val="000000"/>
                <w:szCs w:val="21"/>
              </w:rPr>
              <w:t>申</w:t>
            </w:r>
            <w:r>
              <w:rPr>
                <w:rFonts w:ascii="宋体" w:hAnsi="宋体" w:cs="宋体"/>
                <w:bCs/>
                <w:color w:val="000000"/>
                <w:szCs w:val="21"/>
              </w:rPr>
              <w:t>报材料退</w:t>
            </w:r>
            <w:r>
              <w:rPr>
                <w:rFonts w:hint="eastAsia" w:ascii="宋体" w:hAnsi="宋体" w:cs="宋体"/>
                <w:bCs/>
                <w:color w:val="000000"/>
                <w:szCs w:val="21"/>
              </w:rPr>
              <w:t>还。</w:t>
            </w:r>
          </w:p>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事</w:t>
            </w:r>
            <w:r>
              <w:rPr>
                <w:rFonts w:ascii="宋体" w:hAnsi="宋体" w:cs="宋体"/>
                <w:bCs/>
                <w:color w:val="000000"/>
                <w:szCs w:val="21"/>
              </w:rPr>
              <w:t>后监管责任</w:t>
            </w:r>
            <w:r>
              <w:rPr>
                <w:rFonts w:hint="eastAsia" w:ascii="宋体" w:hAnsi="宋体" w:cs="宋体"/>
                <w:bCs/>
                <w:color w:val="000000"/>
                <w:szCs w:val="21"/>
              </w:rPr>
              <w:t>：每</w:t>
            </w:r>
            <w:r>
              <w:rPr>
                <w:rFonts w:ascii="宋体" w:hAnsi="宋体" w:cs="宋体"/>
                <w:bCs/>
                <w:color w:val="000000"/>
                <w:szCs w:val="21"/>
              </w:rPr>
              <w:t>年进行一次年审</w:t>
            </w:r>
            <w:r>
              <w:rPr>
                <w:rFonts w:hint="eastAsia" w:ascii="宋体" w:hAnsi="宋体" w:cs="宋体"/>
                <w:bCs/>
                <w:color w:val="000000"/>
                <w:szCs w:val="21"/>
              </w:rPr>
              <w:t>，对</w:t>
            </w:r>
            <w:r>
              <w:rPr>
                <w:rFonts w:ascii="宋体" w:hAnsi="宋体" w:cs="宋体"/>
                <w:bCs/>
                <w:color w:val="000000"/>
                <w:szCs w:val="21"/>
              </w:rPr>
              <w:t>不符合条件的</w:t>
            </w:r>
            <w:r>
              <w:rPr>
                <w:rFonts w:hint="eastAsia" w:ascii="宋体" w:hAnsi="宋体" w:cs="宋体"/>
                <w:bCs/>
                <w:color w:val="000000"/>
                <w:szCs w:val="21"/>
              </w:rPr>
              <w:t>进</w:t>
            </w:r>
            <w:r>
              <w:rPr>
                <w:rFonts w:ascii="宋体" w:hAnsi="宋体" w:cs="宋体"/>
                <w:bCs/>
                <w:color w:val="000000"/>
                <w:szCs w:val="21"/>
              </w:rPr>
              <w:t>行变更退出</w:t>
            </w:r>
            <w:r>
              <w:rPr>
                <w:rFonts w:hint="eastAsia" w:ascii="宋体" w:hAnsi="宋体" w:cs="宋体"/>
                <w:bCs/>
                <w:color w:val="000000"/>
                <w:szCs w:val="21"/>
              </w:rPr>
              <w:t>。</w:t>
            </w:r>
          </w:p>
          <w:p>
            <w:pPr>
              <w:widowControl w:val="0"/>
              <w:spacing w:line="320" w:lineRule="exact"/>
              <w:rPr>
                <w:rFonts w:ascii="宋体" w:hAnsi="宋体" w:cs="宋体"/>
                <w:bCs/>
                <w:color w:val="000000"/>
                <w:szCs w:val="21"/>
              </w:rPr>
            </w:pPr>
            <w:r>
              <w:rPr>
                <w:rFonts w:hint="eastAsia" w:ascii="宋体" w:hAnsi="宋体" w:cs="宋体"/>
                <w:bCs/>
                <w:color w:val="000000"/>
                <w:szCs w:val="21"/>
              </w:rPr>
              <w:t>5、其</w:t>
            </w:r>
            <w:r>
              <w:rPr>
                <w:rFonts w:ascii="宋体" w:hAnsi="宋体" w:cs="宋体"/>
                <w:bCs/>
                <w:color w:val="000000"/>
                <w:szCs w:val="21"/>
              </w:rPr>
              <w:t>他法律法规规章文件规定应履行的责任</w:t>
            </w:r>
            <w:r>
              <w:rPr>
                <w:rFonts w:hint="eastAsia" w:ascii="宋体" w:hAnsi="宋体" w:cs="宋体"/>
                <w:bCs/>
                <w:color w:val="000000"/>
                <w:szCs w:val="21"/>
              </w:rPr>
              <w:t>。</w:t>
            </w: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779" w:type="dxa"/>
            <w:vAlign w:val="center"/>
          </w:tcPr>
          <w:p>
            <w:pPr>
              <w:widowControl w:val="0"/>
              <w:numPr>
                <w:ilvl w:val="0"/>
                <w:numId w:val="3"/>
              </w:numPr>
              <w:spacing w:line="320" w:lineRule="exact"/>
              <w:rPr>
                <w:rFonts w:ascii="宋体" w:hAnsi="宋体" w:cs="宋体"/>
                <w:bCs/>
                <w:color w:val="000000"/>
                <w:szCs w:val="21"/>
              </w:rPr>
            </w:pPr>
            <w:r>
              <w:rPr>
                <w:rFonts w:hint="eastAsia" w:ascii="宋体" w:hAnsi="宋体" w:cs="宋体"/>
                <w:bCs/>
                <w:color w:val="000000"/>
                <w:szCs w:val="21"/>
              </w:rPr>
              <w:t>参</w:t>
            </w:r>
            <w:r>
              <w:rPr>
                <w:rFonts w:ascii="宋体" w:hAnsi="宋体" w:cs="宋体"/>
                <w:bCs/>
                <w:color w:val="000000"/>
                <w:szCs w:val="21"/>
              </w:rPr>
              <w:t>照</w:t>
            </w:r>
            <w:r>
              <w:rPr>
                <w:rFonts w:hint="eastAsia" w:ascii="宋体" w:hAnsi="宋体" w:cs="宋体"/>
                <w:bCs/>
                <w:color w:val="000000"/>
                <w:szCs w:val="21"/>
              </w:rPr>
              <w:t>《行政</w:t>
            </w:r>
            <w:r>
              <w:rPr>
                <w:rFonts w:ascii="宋体" w:hAnsi="宋体" w:cs="宋体"/>
                <w:bCs/>
                <w:color w:val="000000"/>
                <w:szCs w:val="21"/>
              </w:rPr>
              <w:t>许可法</w:t>
            </w:r>
            <w:r>
              <w:rPr>
                <w:rFonts w:hint="eastAsia" w:ascii="宋体" w:hAnsi="宋体" w:cs="宋体"/>
                <w:bCs/>
                <w:color w:val="000000"/>
                <w:szCs w:val="21"/>
              </w:rPr>
              <w:t>》第</w:t>
            </w:r>
            <w:r>
              <w:rPr>
                <w:rFonts w:ascii="宋体" w:hAnsi="宋体" w:cs="宋体"/>
                <w:bCs/>
                <w:color w:val="000000"/>
                <w:szCs w:val="21"/>
              </w:rPr>
              <w:t>三</w:t>
            </w:r>
            <w:r>
              <w:rPr>
                <w:rFonts w:hint="eastAsia" w:ascii="宋体" w:hAnsi="宋体" w:cs="宋体"/>
                <w:bCs/>
                <w:color w:val="000000"/>
                <w:szCs w:val="21"/>
              </w:rPr>
              <w:t>十</w:t>
            </w:r>
            <w:r>
              <w:rPr>
                <w:rFonts w:ascii="宋体" w:hAnsi="宋体" w:cs="宋体"/>
                <w:bCs/>
                <w:color w:val="000000"/>
                <w:szCs w:val="21"/>
              </w:rPr>
              <w:t>条</w:t>
            </w:r>
            <w:r>
              <w:rPr>
                <w:rFonts w:hint="eastAsia" w:ascii="宋体" w:hAnsi="宋体" w:cs="宋体"/>
                <w:bCs/>
                <w:color w:val="000000"/>
                <w:szCs w:val="21"/>
              </w:rPr>
              <w:t>“行</w:t>
            </w:r>
            <w:r>
              <w:rPr>
                <w:rFonts w:ascii="宋体" w:hAnsi="宋体" w:cs="宋体"/>
                <w:bCs/>
                <w:color w:val="000000"/>
                <w:szCs w:val="21"/>
              </w:rPr>
              <w:t>政机关应当将法律</w:t>
            </w:r>
            <w:r>
              <w:rPr>
                <w:rFonts w:hint="eastAsia" w:ascii="宋体" w:hAnsi="宋体" w:cs="宋体"/>
                <w:bCs/>
                <w:color w:val="000000"/>
                <w:szCs w:val="21"/>
              </w:rPr>
              <w:t>、法</w:t>
            </w:r>
            <w:r>
              <w:rPr>
                <w:rFonts w:ascii="宋体" w:hAnsi="宋体" w:cs="宋体"/>
                <w:bCs/>
                <w:color w:val="000000"/>
                <w:szCs w:val="21"/>
              </w:rPr>
              <w:t>规</w:t>
            </w:r>
            <w:r>
              <w:rPr>
                <w:rFonts w:hint="eastAsia" w:ascii="宋体" w:hAnsi="宋体" w:cs="宋体"/>
                <w:bCs/>
                <w:color w:val="000000"/>
                <w:szCs w:val="21"/>
              </w:rPr>
              <w:t>、规</w:t>
            </w:r>
            <w:r>
              <w:rPr>
                <w:rFonts w:ascii="宋体" w:hAnsi="宋体" w:cs="宋体"/>
                <w:bCs/>
                <w:color w:val="000000"/>
                <w:szCs w:val="21"/>
              </w:rPr>
              <w:t>章规定的有关行政许可的事项</w:t>
            </w:r>
            <w:r>
              <w:rPr>
                <w:rFonts w:hint="eastAsia" w:ascii="宋体" w:hAnsi="宋体" w:cs="宋体"/>
                <w:bCs/>
                <w:color w:val="000000"/>
                <w:szCs w:val="21"/>
              </w:rPr>
              <w:t>、依</w:t>
            </w:r>
            <w:r>
              <w:rPr>
                <w:rFonts w:ascii="宋体" w:hAnsi="宋体" w:cs="宋体"/>
                <w:bCs/>
                <w:color w:val="000000"/>
                <w:szCs w:val="21"/>
              </w:rPr>
              <w:t>据</w:t>
            </w:r>
            <w:r>
              <w:rPr>
                <w:rFonts w:hint="eastAsia" w:ascii="宋体" w:hAnsi="宋体" w:cs="宋体"/>
                <w:bCs/>
                <w:color w:val="000000"/>
                <w:szCs w:val="21"/>
              </w:rPr>
              <w:t>、条件、数</w:t>
            </w:r>
            <w:r>
              <w:rPr>
                <w:rFonts w:ascii="宋体" w:hAnsi="宋体" w:cs="宋体"/>
                <w:bCs/>
                <w:color w:val="000000"/>
                <w:szCs w:val="21"/>
              </w:rPr>
              <w:t>量</w:t>
            </w:r>
            <w:r>
              <w:rPr>
                <w:rFonts w:hint="eastAsia" w:ascii="宋体" w:hAnsi="宋体" w:cs="宋体"/>
                <w:bCs/>
                <w:color w:val="000000"/>
                <w:szCs w:val="21"/>
              </w:rPr>
              <w:t>、程</w:t>
            </w:r>
            <w:r>
              <w:rPr>
                <w:rFonts w:ascii="宋体" w:hAnsi="宋体" w:cs="宋体"/>
                <w:bCs/>
                <w:color w:val="000000"/>
                <w:szCs w:val="21"/>
              </w:rPr>
              <w:t>序、</w:t>
            </w:r>
            <w:r>
              <w:rPr>
                <w:rFonts w:hint="eastAsia" w:ascii="宋体" w:hAnsi="宋体" w:cs="宋体"/>
                <w:bCs/>
                <w:color w:val="000000"/>
                <w:szCs w:val="21"/>
              </w:rPr>
              <w:t>期</w:t>
            </w:r>
            <w:r>
              <w:rPr>
                <w:rFonts w:ascii="宋体" w:hAnsi="宋体" w:cs="宋体"/>
                <w:bCs/>
                <w:color w:val="000000"/>
                <w:szCs w:val="21"/>
              </w:rPr>
              <w:t>限以及需要提交的全部材料的目录和</w:t>
            </w:r>
            <w:r>
              <w:rPr>
                <w:rFonts w:hint="eastAsia" w:ascii="宋体" w:hAnsi="宋体" w:cs="宋体"/>
                <w:bCs/>
                <w:color w:val="000000"/>
                <w:szCs w:val="21"/>
              </w:rPr>
              <w:t>申</w:t>
            </w:r>
            <w:r>
              <w:rPr>
                <w:rFonts w:ascii="宋体" w:hAnsi="宋体" w:cs="宋体"/>
                <w:bCs/>
                <w:color w:val="000000"/>
                <w:szCs w:val="21"/>
              </w:rPr>
              <w:t>请书示范文本等在办公场所公示</w:t>
            </w:r>
            <w:r>
              <w:rPr>
                <w:rFonts w:hint="eastAsia" w:ascii="宋体" w:hAnsi="宋体" w:cs="宋体"/>
                <w:bCs/>
                <w:color w:val="000000"/>
                <w:szCs w:val="21"/>
              </w:rPr>
              <w:t>。申</w:t>
            </w:r>
            <w:r>
              <w:rPr>
                <w:rFonts w:ascii="宋体" w:hAnsi="宋体" w:cs="宋体"/>
                <w:bCs/>
                <w:color w:val="000000"/>
                <w:szCs w:val="21"/>
              </w:rPr>
              <w:t>请人要求行政机关对公示内容</w:t>
            </w:r>
            <w:r>
              <w:rPr>
                <w:rFonts w:hint="eastAsia" w:ascii="宋体" w:hAnsi="宋体" w:cs="宋体"/>
                <w:bCs/>
                <w:color w:val="000000"/>
                <w:szCs w:val="21"/>
              </w:rPr>
              <w:t>予以</w:t>
            </w:r>
            <w:r>
              <w:rPr>
                <w:rFonts w:ascii="宋体" w:hAnsi="宋体" w:cs="宋体"/>
                <w:bCs/>
                <w:color w:val="000000"/>
                <w:szCs w:val="21"/>
              </w:rPr>
              <w:t>说明</w:t>
            </w:r>
            <w:r>
              <w:rPr>
                <w:rFonts w:hint="eastAsia" w:ascii="宋体" w:hAnsi="宋体" w:cs="宋体"/>
                <w:bCs/>
                <w:color w:val="000000"/>
                <w:szCs w:val="21"/>
              </w:rPr>
              <w:t>、解释、提</w:t>
            </w:r>
            <w:r>
              <w:rPr>
                <w:rFonts w:ascii="宋体" w:hAnsi="宋体" w:cs="宋体"/>
                <w:bCs/>
                <w:color w:val="000000"/>
                <w:szCs w:val="21"/>
              </w:rPr>
              <w:t>供准确</w:t>
            </w:r>
            <w:r>
              <w:rPr>
                <w:rFonts w:hint="eastAsia" w:ascii="宋体" w:hAnsi="宋体" w:cs="宋体"/>
                <w:bCs/>
                <w:color w:val="000000"/>
                <w:szCs w:val="21"/>
              </w:rPr>
              <w:t>、可</w:t>
            </w:r>
            <w:r>
              <w:rPr>
                <w:rFonts w:ascii="宋体" w:hAnsi="宋体" w:cs="宋体"/>
                <w:bCs/>
                <w:color w:val="000000"/>
                <w:szCs w:val="21"/>
              </w:rPr>
              <w:t>靠的信息</w:t>
            </w:r>
            <w:r>
              <w:rPr>
                <w:rFonts w:hint="eastAsia" w:ascii="宋体" w:hAnsi="宋体" w:cs="宋体"/>
                <w:bCs/>
                <w:color w:val="000000"/>
                <w:szCs w:val="21"/>
              </w:rPr>
              <w:t>。”</w:t>
            </w:r>
          </w:p>
          <w:p>
            <w:pPr>
              <w:widowControl w:val="0"/>
              <w:numPr>
                <w:ilvl w:val="0"/>
                <w:numId w:val="3"/>
              </w:numPr>
              <w:spacing w:line="320" w:lineRule="exact"/>
              <w:rPr>
                <w:rFonts w:ascii="宋体" w:hAnsi="宋体" w:cs="宋体"/>
                <w:bCs/>
                <w:color w:val="000000"/>
                <w:szCs w:val="21"/>
              </w:rPr>
            </w:pPr>
            <w:r>
              <w:rPr>
                <w:rFonts w:hint="eastAsia" w:ascii="宋体" w:hAnsi="宋体" w:cs="宋体"/>
                <w:bCs/>
                <w:color w:val="000000"/>
                <w:szCs w:val="21"/>
              </w:rPr>
              <w:t>参</w:t>
            </w:r>
            <w:r>
              <w:rPr>
                <w:rFonts w:ascii="宋体" w:hAnsi="宋体" w:cs="宋体"/>
                <w:bCs/>
                <w:color w:val="000000"/>
                <w:szCs w:val="21"/>
              </w:rPr>
              <w:t>照</w:t>
            </w:r>
            <w:r>
              <w:rPr>
                <w:rFonts w:hint="eastAsia" w:ascii="宋体" w:hAnsi="宋体" w:cs="宋体"/>
                <w:bCs/>
                <w:color w:val="000000"/>
                <w:szCs w:val="21"/>
              </w:rPr>
              <w:t>《中</w:t>
            </w:r>
            <w:r>
              <w:rPr>
                <w:rFonts w:ascii="宋体" w:hAnsi="宋体" w:cs="宋体"/>
                <w:bCs/>
                <w:color w:val="000000"/>
                <w:szCs w:val="21"/>
              </w:rPr>
              <w:t>华人民</w:t>
            </w:r>
            <w:r>
              <w:rPr>
                <w:rFonts w:hint="eastAsia" w:ascii="宋体" w:hAnsi="宋体" w:cs="宋体"/>
                <w:bCs/>
                <w:color w:val="000000"/>
                <w:szCs w:val="21"/>
              </w:rPr>
              <w:t>共</w:t>
            </w:r>
            <w:r>
              <w:rPr>
                <w:rFonts w:ascii="宋体" w:hAnsi="宋体" w:cs="宋体"/>
                <w:bCs/>
                <w:color w:val="000000"/>
                <w:szCs w:val="21"/>
              </w:rPr>
              <w:t>和国行政许可法</w:t>
            </w:r>
            <w:r>
              <w:rPr>
                <w:rFonts w:hint="eastAsia" w:ascii="宋体" w:hAnsi="宋体" w:cs="宋体"/>
                <w:bCs/>
                <w:color w:val="000000"/>
                <w:szCs w:val="21"/>
              </w:rPr>
              <w:t>》第</w:t>
            </w:r>
            <w:r>
              <w:rPr>
                <w:rFonts w:ascii="宋体" w:hAnsi="宋体" w:cs="宋体"/>
                <w:bCs/>
                <w:color w:val="000000"/>
                <w:szCs w:val="21"/>
              </w:rPr>
              <w:t>三十四条</w:t>
            </w:r>
            <w:r>
              <w:rPr>
                <w:rFonts w:hint="eastAsia" w:ascii="宋体" w:hAnsi="宋体" w:cs="宋体"/>
                <w:bCs/>
                <w:color w:val="000000"/>
                <w:szCs w:val="21"/>
              </w:rPr>
              <w:t>“行</w:t>
            </w:r>
            <w:r>
              <w:rPr>
                <w:rFonts w:ascii="宋体" w:hAnsi="宋体" w:cs="宋体"/>
                <w:bCs/>
                <w:color w:val="000000"/>
                <w:szCs w:val="21"/>
              </w:rPr>
              <w:t>政机关应当对申请人提交的申请材料进行审查</w:t>
            </w:r>
            <w:r>
              <w:rPr>
                <w:rFonts w:hint="eastAsia" w:ascii="宋体" w:hAnsi="宋体" w:cs="宋体"/>
                <w:bCs/>
                <w:color w:val="000000"/>
                <w:szCs w:val="21"/>
              </w:rPr>
              <w:t>”；</w:t>
            </w:r>
          </w:p>
          <w:p>
            <w:pPr>
              <w:widowControl w:val="0"/>
              <w:numPr>
                <w:ilvl w:val="0"/>
                <w:numId w:val="3"/>
              </w:numPr>
              <w:spacing w:line="320" w:lineRule="exact"/>
              <w:rPr>
                <w:rFonts w:ascii="宋体" w:hAnsi="宋体" w:cs="宋体"/>
                <w:bCs/>
                <w:color w:val="000000"/>
                <w:szCs w:val="21"/>
              </w:rPr>
            </w:pPr>
            <w:r>
              <w:rPr>
                <w:rFonts w:hint="eastAsia" w:ascii="宋体" w:hAnsi="宋体" w:cs="宋体"/>
                <w:bCs/>
                <w:color w:val="000000"/>
                <w:szCs w:val="21"/>
              </w:rPr>
              <w:t>参照《行</w:t>
            </w:r>
            <w:r>
              <w:rPr>
                <w:rFonts w:ascii="宋体" w:hAnsi="宋体" w:cs="宋体"/>
                <w:bCs/>
                <w:color w:val="000000"/>
                <w:szCs w:val="21"/>
              </w:rPr>
              <w:t>政许可法</w:t>
            </w:r>
            <w:r>
              <w:rPr>
                <w:rFonts w:hint="eastAsia" w:ascii="宋体" w:hAnsi="宋体" w:cs="宋体"/>
                <w:bCs/>
                <w:color w:val="000000"/>
                <w:szCs w:val="21"/>
              </w:rPr>
              <w:t>》第</w:t>
            </w:r>
            <w:r>
              <w:rPr>
                <w:rFonts w:ascii="宋体" w:hAnsi="宋体" w:cs="宋体"/>
                <w:bCs/>
                <w:color w:val="000000"/>
                <w:szCs w:val="21"/>
              </w:rPr>
              <w:t>三十七条</w:t>
            </w:r>
            <w:r>
              <w:rPr>
                <w:rFonts w:hint="eastAsia" w:ascii="宋体" w:hAnsi="宋体" w:cs="宋体"/>
                <w:bCs/>
                <w:color w:val="000000"/>
                <w:szCs w:val="21"/>
              </w:rPr>
              <w:t>“行</w:t>
            </w:r>
            <w:r>
              <w:rPr>
                <w:rFonts w:ascii="宋体" w:hAnsi="宋体" w:cs="宋体"/>
                <w:bCs/>
                <w:color w:val="000000"/>
                <w:szCs w:val="21"/>
              </w:rPr>
              <w:t>政机关对行政许可申请</w:t>
            </w:r>
            <w:r>
              <w:rPr>
                <w:rFonts w:hint="eastAsia" w:ascii="宋体" w:hAnsi="宋体" w:cs="宋体"/>
                <w:bCs/>
                <w:color w:val="000000"/>
                <w:szCs w:val="21"/>
              </w:rPr>
              <w:t>进</w:t>
            </w:r>
            <w:r>
              <w:rPr>
                <w:rFonts w:ascii="宋体" w:hAnsi="宋体" w:cs="宋体"/>
                <w:bCs/>
                <w:color w:val="000000"/>
                <w:szCs w:val="21"/>
              </w:rPr>
              <w:t>行审查后</w:t>
            </w:r>
            <w:r>
              <w:rPr>
                <w:rFonts w:hint="eastAsia" w:ascii="宋体" w:hAnsi="宋体" w:cs="宋体"/>
                <w:bCs/>
                <w:color w:val="000000"/>
                <w:szCs w:val="21"/>
              </w:rPr>
              <w:t>，除</w:t>
            </w:r>
            <w:r>
              <w:rPr>
                <w:rFonts w:ascii="宋体" w:hAnsi="宋体" w:cs="宋体"/>
                <w:bCs/>
                <w:color w:val="000000"/>
                <w:szCs w:val="21"/>
              </w:rPr>
              <w:t>当场作出行政许可</w:t>
            </w:r>
            <w:r>
              <w:rPr>
                <w:rFonts w:hint="eastAsia" w:ascii="宋体" w:hAnsi="宋体" w:cs="宋体"/>
                <w:bCs/>
                <w:color w:val="000000"/>
                <w:szCs w:val="21"/>
              </w:rPr>
              <w:t>决</w:t>
            </w:r>
            <w:r>
              <w:rPr>
                <w:rFonts w:ascii="宋体" w:hAnsi="宋体" w:cs="宋体"/>
                <w:bCs/>
                <w:color w:val="000000"/>
                <w:szCs w:val="21"/>
              </w:rPr>
              <w:t>定的</w:t>
            </w:r>
            <w:r>
              <w:rPr>
                <w:rFonts w:hint="eastAsia" w:ascii="宋体" w:hAnsi="宋体" w:cs="宋体"/>
                <w:bCs/>
                <w:color w:val="000000"/>
                <w:szCs w:val="21"/>
              </w:rPr>
              <w:t>外，应</w:t>
            </w:r>
            <w:r>
              <w:rPr>
                <w:rFonts w:ascii="宋体" w:hAnsi="宋体" w:cs="宋体"/>
                <w:bCs/>
                <w:color w:val="000000"/>
                <w:szCs w:val="21"/>
              </w:rPr>
              <w:t>当在法定</w:t>
            </w:r>
            <w:r>
              <w:rPr>
                <w:rFonts w:hint="eastAsia" w:ascii="宋体" w:hAnsi="宋体" w:cs="宋体"/>
                <w:bCs/>
                <w:color w:val="000000"/>
                <w:szCs w:val="21"/>
              </w:rPr>
              <w:t>期</w:t>
            </w:r>
            <w:r>
              <w:rPr>
                <w:rFonts w:ascii="宋体" w:hAnsi="宋体" w:cs="宋体"/>
                <w:bCs/>
                <w:color w:val="000000"/>
                <w:szCs w:val="21"/>
              </w:rPr>
              <w:t>限内按照规定</w:t>
            </w:r>
            <w:r>
              <w:rPr>
                <w:rFonts w:hint="eastAsia" w:ascii="宋体" w:hAnsi="宋体" w:cs="宋体"/>
                <w:bCs/>
                <w:color w:val="000000"/>
                <w:szCs w:val="21"/>
              </w:rPr>
              <w:t>程</w:t>
            </w:r>
            <w:r>
              <w:rPr>
                <w:rFonts w:ascii="宋体" w:hAnsi="宋体" w:cs="宋体"/>
                <w:bCs/>
                <w:color w:val="000000"/>
                <w:szCs w:val="21"/>
              </w:rPr>
              <w:t>序</w:t>
            </w:r>
            <w:r>
              <w:rPr>
                <w:rFonts w:hint="eastAsia" w:ascii="宋体" w:hAnsi="宋体" w:cs="宋体"/>
                <w:bCs/>
                <w:color w:val="000000"/>
                <w:szCs w:val="21"/>
              </w:rPr>
              <w:t>作</w:t>
            </w:r>
            <w:r>
              <w:rPr>
                <w:rFonts w:ascii="宋体" w:hAnsi="宋体" w:cs="宋体"/>
                <w:bCs/>
                <w:color w:val="000000"/>
                <w:szCs w:val="21"/>
              </w:rPr>
              <w:t>出</w:t>
            </w:r>
            <w:r>
              <w:rPr>
                <w:rFonts w:hint="eastAsia" w:ascii="宋体" w:hAnsi="宋体" w:cs="宋体"/>
                <w:bCs/>
                <w:color w:val="000000"/>
                <w:szCs w:val="21"/>
              </w:rPr>
              <w:t>行</w:t>
            </w:r>
            <w:r>
              <w:rPr>
                <w:rFonts w:ascii="宋体" w:hAnsi="宋体" w:cs="宋体"/>
                <w:bCs/>
                <w:color w:val="000000"/>
                <w:szCs w:val="21"/>
              </w:rPr>
              <w:t>政许可决定</w:t>
            </w:r>
            <w:r>
              <w:rPr>
                <w:rFonts w:hint="eastAsia" w:ascii="宋体" w:hAnsi="宋体" w:cs="宋体"/>
                <w:bCs/>
                <w:color w:val="000000"/>
                <w:szCs w:val="21"/>
              </w:rPr>
              <w:t>。”</w:t>
            </w:r>
          </w:p>
          <w:p>
            <w:pPr>
              <w:widowControl w:val="0"/>
              <w:numPr>
                <w:ilvl w:val="0"/>
                <w:numId w:val="3"/>
              </w:numPr>
              <w:spacing w:line="320" w:lineRule="exact"/>
              <w:rPr>
                <w:rFonts w:ascii="宋体" w:hAnsi="宋体" w:cs="仿宋_GB2312"/>
                <w:color w:val="000000"/>
                <w:szCs w:val="21"/>
              </w:rPr>
            </w:pPr>
            <w:r>
              <w:rPr>
                <w:rFonts w:hint="eastAsia" w:ascii="宋体" w:hAnsi="宋体" w:cs="宋体"/>
                <w:bCs/>
                <w:color w:val="000000"/>
                <w:szCs w:val="21"/>
              </w:rPr>
              <w:t>参</w:t>
            </w:r>
            <w:r>
              <w:rPr>
                <w:rFonts w:ascii="宋体" w:hAnsi="宋体" w:cs="宋体"/>
                <w:bCs/>
                <w:color w:val="000000"/>
                <w:szCs w:val="21"/>
              </w:rPr>
              <w:t>照</w:t>
            </w:r>
            <w:r>
              <w:rPr>
                <w:rFonts w:hint="eastAsia" w:ascii="宋体" w:hAnsi="宋体" w:cs="宋体"/>
                <w:bCs/>
                <w:color w:val="000000"/>
                <w:szCs w:val="21"/>
              </w:rPr>
              <w:t>《行</w:t>
            </w:r>
            <w:r>
              <w:rPr>
                <w:rFonts w:ascii="宋体" w:hAnsi="宋体" w:cs="宋体"/>
                <w:bCs/>
                <w:color w:val="000000"/>
                <w:szCs w:val="21"/>
              </w:rPr>
              <w:t>政许可法</w:t>
            </w:r>
            <w:r>
              <w:rPr>
                <w:rFonts w:hint="eastAsia" w:ascii="宋体" w:hAnsi="宋体" w:cs="宋体"/>
                <w:bCs/>
                <w:color w:val="000000"/>
                <w:szCs w:val="21"/>
              </w:rPr>
              <w:t>》第</w:t>
            </w:r>
            <w:r>
              <w:rPr>
                <w:rFonts w:ascii="宋体" w:hAnsi="宋体" w:cs="宋体"/>
                <w:bCs/>
                <w:color w:val="000000"/>
                <w:szCs w:val="21"/>
              </w:rPr>
              <w:t>六十一条</w:t>
            </w:r>
            <w:r>
              <w:rPr>
                <w:rFonts w:hint="eastAsia" w:ascii="宋体" w:hAnsi="宋体" w:cs="宋体"/>
                <w:bCs/>
                <w:color w:val="000000"/>
                <w:szCs w:val="21"/>
              </w:rPr>
              <w:t>“行</w:t>
            </w:r>
            <w:r>
              <w:rPr>
                <w:rFonts w:ascii="宋体" w:hAnsi="宋体" w:cs="宋体"/>
                <w:bCs/>
                <w:color w:val="000000"/>
                <w:szCs w:val="21"/>
              </w:rPr>
              <w:t>政机关应当建立健全监督制度</w:t>
            </w:r>
            <w:r>
              <w:rPr>
                <w:rFonts w:hint="eastAsia" w:ascii="宋体" w:hAnsi="宋体" w:cs="宋体"/>
                <w:bCs/>
                <w:color w:val="000000"/>
                <w:szCs w:val="21"/>
              </w:rPr>
              <w:t>，通</w:t>
            </w:r>
            <w:r>
              <w:rPr>
                <w:rFonts w:ascii="宋体" w:hAnsi="宋体" w:cs="宋体"/>
                <w:bCs/>
                <w:color w:val="000000"/>
                <w:szCs w:val="21"/>
              </w:rPr>
              <w:t>过核工业查反映被许可人从事行政许可事项活动情总值的有关材料</w:t>
            </w:r>
            <w:r>
              <w:rPr>
                <w:rFonts w:hint="eastAsia" w:ascii="宋体" w:hAnsi="宋体" w:cs="宋体"/>
                <w:bCs/>
                <w:color w:val="000000"/>
                <w:szCs w:val="21"/>
              </w:rPr>
              <w:t>，履</w:t>
            </w:r>
            <w:r>
              <w:rPr>
                <w:rFonts w:ascii="宋体" w:hAnsi="宋体" w:cs="宋体"/>
                <w:bCs/>
                <w:color w:val="000000"/>
                <w:szCs w:val="21"/>
              </w:rPr>
              <w:t>行监督责任</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779" w:type="dxa"/>
            <w:vAlign w:val="center"/>
          </w:tcPr>
          <w:p>
            <w:pPr>
              <w:widowControl w:val="0"/>
              <w:spacing w:line="320" w:lineRule="exact"/>
              <w:rPr>
                <w:rFonts w:ascii="宋体" w:hAnsi="宋体" w:cs="仿宋_GB2312"/>
                <w:szCs w:val="21"/>
              </w:rPr>
            </w:pPr>
            <w:r>
              <w:rPr>
                <w:rFonts w:hint="eastAsia" w:ascii="宋体" w:hAnsi="宋体" w:cs="宋体"/>
                <w:bCs/>
                <w:color w:val="000000"/>
                <w:szCs w:val="21"/>
              </w:rPr>
              <w:t>对不履行或不正确履行行政职责的行政机关及其工作人员，依据《中华人民共和国行政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779" w:type="dxa"/>
            <w:vAlign w:val="center"/>
          </w:tcPr>
          <w:p>
            <w:pPr>
              <w:widowControl w:val="0"/>
              <w:spacing w:line="320" w:lineRule="exact"/>
              <w:jc w:val="center"/>
              <w:rPr>
                <w:rFonts w:ascii="宋体" w:hAnsi="宋体" w:cs="仿宋_GB2312"/>
                <w:szCs w:val="21"/>
              </w:rPr>
            </w:pPr>
            <w:r>
              <w:rPr>
                <w:rFonts w:hint="eastAsia" w:ascii="宋体" w:hAnsi="宋体" w:cs="宋体"/>
                <w:bCs/>
                <w:color w:val="000000"/>
                <w:szCs w:val="21"/>
              </w:rPr>
              <w:t>0825-6807800</w:t>
            </w:r>
          </w:p>
        </w:tc>
      </w:tr>
    </w:tbl>
    <w:p>
      <w:pPr>
        <w:spacing w:line="520" w:lineRule="exact"/>
        <w:rPr>
          <w:rFonts w:ascii="黑体" w:hAnsi="黑体" w:eastAsia="黑体" w:cs="仿宋_GB2312"/>
          <w:color w:val="000000"/>
          <w:kern w:val="0"/>
          <w:sz w:val="32"/>
          <w:szCs w:val="32"/>
          <w:u w:color="000000"/>
        </w:rPr>
      </w:pPr>
      <w:r>
        <w:rPr>
          <w:rFonts w:ascii="仿宋_GB2312" w:hAnsi="仿宋_GB2312" w:eastAsia="仿宋_GB2312" w:cs="仿宋_GB2312"/>
          <w:color w:val="000000"/>
          <w:kern w:val="0"/>
          <w:sz w:val="32"/>
          <w:szCs w:val="32"/>
          <w:u w:color="000000"/>
        </w:rPr>
        <w:br w:type="page"/>
      </w:r>
      <w:r>
        <w:rPr>
          <w:rFonts w:hint="eastAsia" w:ascii="黑体" w:hAnsi="黑体" w:eastAsia="黑体" w:cs="仿宋_GB2312"/>
          <w:color w:val="000000"/>
          <w:kern w:val="0"/>
          <w:sz w:val="32"/>
          <w:szCs w:val="32"/>
          <w:u w:color="000000"/>
        </w:rPr>
        <w:t>表2-333</w:t>
      </w:r>
    </w:p>
    <w:tbl>
      <w:tblPr>
        <w:tblStyle w:val="9"/>
        <w:tblW w:w="912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240" w:lineRule="auto"/>
              <w:jc w:val="left"/>
              <w:textAlignment w:val="center"/>
              <w:rPr>
                <w:rFonts w:ascii="宋体" w:hAnsi="宋体" w:cs="仿宋_GB2312"/>
                <w:szCs w:val="21"/>
              </w:rPr>
            </w:pPr>
            <w:r>
              <w:rPr>
                <w:rFonts w:hint="eastAsia" w:ascii="宋体" w:hAnsi="宋体" w:cs="宋体"/>
                <w:bCs/>
                <w:color w:val="000000"/>
                <w:szCs w:val="21"/>
              </w:rPr>
              <w:t>计划生育家庭特别扶助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川人口发〔2008〕20号《关于印发四川省计划生育家庭特别扶助制度实施方案的通知》。</w:t>
            </w: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2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1、受理责任：依法受理或不予受理，并一次性告之不予受理或需补充提供的相前材料目录。</w:t>
            </w:r>
          </w:p>
          <w:p>
            <w:pPr>
              <w:widowControl w:val="0"/>
              <w:spacing w:line="320" w:lineRule="exact"/>
              <w:rPr>
                <w:rFonts w:ascii="宋体" w:hAnsi="宋体" w:cs="宋体"/>
                <w:bCs/>
                <w:color w:val="000000"/>
                <w:szCs w:val="21"/>
              </w:rPr>
            </w:pPr>
            <w:r>
              <w:rPr>
                <w:rFonts w:hint="eastAsia" w:ascii="宋体" w:hAnsi="宋体" w:cs="宋体"/>
                <w:bCs/>
                <w:color w:val="000000"/>
                <w:szCs w:val="21"/>
              </w:rPr>
              <w:t>2、审查责任：审查计划生育家庭特别扶助对象申报材料，内容主要包括本人的年龄、结婚史、生育史、节育情况。</w:t>
            </w:r>
          </w:p>
          <w:p>
            <w:pPr>
              <w:widowControl w:val="0"/>
              <w:spacing w:line="320" w:lineRule="exact"/>
              <w:rPr>
                <w:rFonts w:ascii="宋体" w:hAnsi="宋体" w:cs="宋体"/>
                <w:bCs/>
                <w:color w:val="000000"/>
                <w:szCs w:val="21"/>
              </w:rPr>
            </w:pPr>
            <w:r>
              <w:rPr>
                <w:rFonts w:hint="eastAsia" w:ascii="宋体" w:hAnsi="宋体" w:cs="宋体"/>
                <w:bCs/>
                <w:color w:val="000000"/>
                <w:szCs w:val="21"/>
              </w:rPr>
              <w:t>3、决定责任：对符合条件的，在申报表上签署办理通过意见；对不符合条件的，在申报表上签署不符合条件原因，由乡镇、街</w:t>
            </w:r>
            <w:r>
              <w:rPr>
                <w:rFonts w:ascii="宋体" w:hAnsi="宋体" w:cs="宋体"/>
                <w:bCs/>
                <w:color w:val="000000"/>
                <w:szCs w:val="21"/>
              </w:rPr>
              <w:t>道</w:t>
            </w:r>
            <w:r>
              <w:rPr>
                <w:rFonts w:hint="eastAsia" w:ascii="宋体" w:hAnsi="宋体" w:cs="宋体"/>
                <w:bCs/>
                <w:color w:val="000000"/>
                <w:szCs w:val="21"/>
              </w:rPr>
              <w:t>计生部门工作人员给申请人解释不办理原因，并将申报材料退还。</w:t>
            </w:r>
          </w:p>
          <w:p>
            <w:pPr>
              <w:widowControl w:val="0"/>
              <w:spacing w:line="320" w:lineRule="exact"/>
              <w:rPr>
                <w:rFonts w:ascii="宋体" w:hAnsi="宋体" w:cs="宋体"/>
                <w:bCs/>
                <w:color w:val="000000"/>
                <w:szCs w:val="21"/>
              </w:rPr>
            </w:pPr>
            <w:r>
              <w:rPr>
                <w:rFonts w:hint="eastAsia" w:ascii="宋体" w:hAnsi="宋体" w:cs="宋体"/>
                <w:bCs/>
                <w:color w:val="000000"/>
                <w:szCs w:val="21"/>
              </w:rPr>
              <w:t>4、事后监管责任：每年进行一次年审，对不符合条件的进行变更退出。</w:t>
            </w:r>
          </w:p>
          <w:p>
            <w:pPr>
              <w:widowControl w:val="0"/>
              <w:spacing w:line="320" w:lineRule="exact"/>
              <w:rPr>
                <w:rFonts w:ascii="宋体" w:hAnsi="宋体" w:cs="宋体"/>
                <w:bCs/>
                <w:color w:val="000000"/>
                <w:szCs w:val="21"/>
              </w:rPr>
            </w:pPr>
            <w:r>
              <w:rPr>
                <w:rFonts w:hint="eastAsia" w:ascii="宋体" w:hAnsi="宋体" w:cs="宋体"/>
                <w:bCs/>
                <w:color w:val="000000"/>
                <w:szCs w:val="21"/>
              </w:rPr>
              <w:t>5、其他法律法规规章文件规定应履行的责任。</w:t>
            </w:r>
          </w:p>
          <w:p>
            <w:pPr>
              <w:widowControl w:val="0"/>
              <w:spacing w:line="320" w:lineRule="exact"/>
              <w:rPr>
                <w:rFonts w:ascii="宋体" w:hAnsi="宋体" w:cs="宋体"/>
                <w:bCs/>
                <w:color w:val="000000"/>
                <w:szCs w:val="21"/>
              </w:rPr>
            </w:pP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1、参照《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p>
            <w:pPr>
              <w:widowControl w:val="0"/>
              <w:spacing w:line="320" w:lineRule="exact"/>
              <w:rPr>
                <w:rFonts w:ascii="宋体" w:hAnsi="宋体" w:cs="宋体"/>
                <w:bCs/>
                <w:color w:val="000000"/>
                <w:szCs w:val="21"/>
              </w:rPr>
            </w:pPr>
            <w:r>
              <w:rPr>
                <w:rFonts w:hint="eastAsia" w:ascii="宋体" w:hAnsi="宋体" w:cs="宋体"/>
                <w:bCs/>
                <w:color w:val="000000"/>
                <w:szCs w:val="21"/>
              </w:rPr>
              <w:t>2、参照《中华人民共和国行政许可法》第三十四条“行政机关应当对申请人提交的申请材料进行审查”；</w:t>
            </w:r>
          </w:p>
          <w:p>
            <w:pPr>
              <w:widowControl w:val="0"/>
              <w:spacing w:line="320" w:lineRule="exact"/>
              <w:rPr>
                <w:rFonts w:ascii="宋体" w:hAnsi="宋体" w:cs="宋体"/>
                <w:bCs/>
                <w:color w:val="000000"/>
                <w:szCs w:val="21"/>
              </w:rPr>
            </w:pPr>
            <w:r>
              <w:rPr>
                <w:rFonts w:hint="eastAsia" w:ascii="宋体" w:hAnsi="宋体" w:cs="宋体"/>
                <w:bCs/>
                <w:color w:val="000000"/>
                <w:szCs w:val="21"/>
              </w:rPr>
              <w:t>3、参照《行政许可法》第三十七条“行政机关对行政许可申请进行审查后，除当场作出行政许可决定的外，应当在法定期限内按照规定程序作出行政许可决定。”</w:t>
            </w:r>
          </w:p>
          <w:p>
            <w:pPr>
              <w:widowControl w:val="0"/>
              <w:spacing w:line="320" w:lineRule="exact"/>
              <w:rPr>
                <w:rFonts w:ascii="宋体" w:hAnsi="宋体" w:cs="仿宋_GB2312"/>
                <w:color w:val="000000"/>
                <w:szCs w:val="21"/>
              </w:rPr>
            </w:pPr>
            <w:r>
              <w:rPr>
                <w:rFonts w:hint="eastAsia" w:ascii="宋体" w:hAnsi="宋体" w:cs="宋体"/>
                <w:bCs/>
                <w:color w:val="000000"/>
                <w:szCs w:val="21"/>
              </w:rPr>
              <w:t>4、参照《行政许可法》第六十一条“行政机关应当建立健全监督制度，通过核工业查反映被许可人从事行政许可事项活动情总值的有关材料，履行监督责任。”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20" w:lineRule="exact"/>
              <w:rPr>
                <w:rFonts w:ascii="宋体" w:hAnsi="宋体" w:cs="仿宋_GB2312"/>
                <w:szCs w:val="21"/>
              </w:rPr>
            </w:pPr>
            <w:r>
              <w:rPr>
                <w:rFonts w:hint="eastAsia" w:ascii="宋体" w:hAnsi="宋体" w:cs="宋体"/>
                <w:bCs/>
                <w:color w:val="000000"/>
                <w:szCs w:val="21"/>
              </w:rPr>
              <w:t>对不履行或不正确履行行政职责的行政机关及其工作人员，依据《中华人民共和国行政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20" w:lineRule="exact"/>
              <w:jc w:val="center"/>
              <w:rPr>
                <w:rFonts w:ascii="宋体" w:hAnsi="宋体" w:cs="仿宋_GB2312"/>
                <w:szCs w:val="21"/>
              </w:rPr>
            </w:pPr>
            <w:r>
              <w:rPr>
                <w:rFonts w:hint="eastAsia" w:ascii="宋体" w:hAnsi="宋体" w:cs="宋体"/>
                <w:bCs/>
                <w:color w:val="000000"/>
                <w:szCs w:val="21"/>
              </w:rPr>
              <w:t>0825-6807800</w:t>
            </w:r>
          </w:p>
        </w:tc>
      </w:tr>
    </w:tbl>
    <w:p>
      <w:pPr>
        <w:widowControl w:val="0"/>
        <w:spacing w:line="300" w:lineRule="auto"/>
        <w:jc w:val="left"/>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bCs/>
          <w:color w:val="000000"/>
          <w:sz w:val="32"/>
          <w:szCs w:val="32"/>
        </w:rPr>
      </w:pPr>
      <w:r>
        <w:rPr>
          <w:rFonts w:hint="eastAsia" w:ascii="黑体" w:hAnsi="黑体" w:eastAsia="黑体" w:cs="宋体"/>
          <w:sz w:val="32"/>
          <w:szCs w:val="32"/>
        </w:rPr>
        <w:t>表2-33</w:t>
      </w:r>
      <w:r>
        <w:rPr>
          <w:rFonts w:ascii="黑体" w:hAnsi="黑体" w:eastAsia="黑体" w:cs="宋体"/>
          <w:sz w:val="32"/>
          <w:szCs w:val="32"/>
        </w:rPr>
        <w:t>4</w:t>
      </w:r>
    </w:p>
    <w:tbl>
      <w:tblPr>
        <w:tblStyle w:val="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78" w:type="dxa"/>
            <w:vAlign w:val="center"/>
          </w:tcPr>
          <w:p>
            <w:pPr>
              <w:widowControl w:val="0"/>
              <w:spacing w:line="300" w:lineRule="auto"/>
              <w:jc w:val="center"/>
              <w:rPr>
                <w:rFonts w:ascii="宋体" w:hAnsi="宋体" w:cs="宋体"/>
                <w:bCs/>
                <w:szCs w:val="21"/>
              </w:rPr>
            </w:pP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对采供血机构的行政检查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78" w:type="dxa"/>
            <w:vAlign w:val="center"/>
          </w:tcPr>
          <w:p>
            <w:pPr>
              <w:widowControl w:val="0"/>
              <w:spacing w:line="300" w:lineRule="auto"/>
              <w:jc w:val="left"/>
              <w:rPr>
                <w:rFonts w:ascii="宋体" w:hAnsi="宋体" w:cs="宋体"/>
                <w:bCs/>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78" w:type="dxa"/>
            <w:vAlign w:val="center"/>
          </w:tcPr>
          <w:p>
            <w:pPr>
              <w:widowControl w:val="0"/>
              <w:spacing w:line="300" w:lineRule="auto"/>
              <w:rPr>
                <w:rFonts w:ascii="宋体" w:hAnsi="宋体" w:cs="宋体"/>
                <w:bCs/>
                <w:szCs w:val="21"/>
              </w:rPr>
            </w:pPr>
            <w:r>
              <w:rPr>
                <w:rFonts w:hint="eastAsia" w:ascii="宋体" w:hAnsi="宋体" w:cs="宋体"/>
                <w:bCs/>
                <w:szCs w:val="21"/>
              </w:rPr>
              <w:t>1.检查责任：对采供血机构各项工作开展定期不定期的监督检查。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78"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35</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669" w:type="dxa"/>
            <w:vAlign w:val="center"/>
          </w:tcPr>
          <w:p>
            <w:pPr>
              <w:widowControl w:val="0"/>
              <w:spacing w:line="300" w:lineRule="auto"/>
              <w:jc w:val="center"/>
              <w:rPr>
                <w:rFonts w:ascii="宋体" w:hAnsi="宋体" w:cs="宋体"/>
                <w:bCs/>
                <w:szCs w:val="21"/>
              </w:rPr>
            </w:pP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对本行政区域内开展放射诊疗活动的医疗机构进行监督检查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669" w:type="dxa"/>
            <w:vAlign w:val="center"/>
          </w:tcPr>
          <w:p>
            <w:pPr>
              <w:widowControl w:val="0"/>
              <w:spacing w:line="300" w:lineRule="auto"/>
              <w:rPr>
                <w:rFonts w:ascii="宋体" w:hAnsi="宋体" w:cs="宋体"/>
                <w:color w:val="000000"/>
                <w:kern w:val="0"/>
                <w:szCs w:val="21"/>
              </w:rPr>
            </w:pPr>
            <w:r>
              <w:rPr>
                <w:rFonts w:hint="eastAsia" w:ascii="宋体" w:hAnsi="宋体" w:cs="宋体"/>
                <w:bCs/>
                <w:color w:val="000000"/>
                <w:kern w:val="0"/>
                <w:szCs w:val="21"/>
              </w:rPr>
              <w:t>1.检查责任：</w:t>
            </w:r>
            <w:r>
              <w:rPr>
                <w:rFonts w:hint="eastAsia" w:ascii="宋体" w:hAnsi="宋体" w:cs="宋体"/>
                <w:color w:val="000000"/>
                <w:kern w:val="0"/>
                <w:szCs w:val="21"/>
              </w:rPr>
              <w:t>对本行政区域内开展放射诊疗活动的医疗机构开展定期不定期的监督检查。</w:t>
            </w:r>
          </w:p>
          <w:p>
            <w:pPr>
              <w:widowControl w:val="0"/>
              <w:spacing w:line="300" w:lineRule="auto"/>
              <w:rPr>
                <w:rFonts w:ascii="宋体" w:hAnsi="宋体" w:cs="宋体"/>
                <w:color w:val="000000"/>
                <w:kern w:val="0"/>
                <w:szCs w:val="21"/>
              </w:rPr>
            </w:pPr>
            <w:r>
              <w:rPr>
                <w:rFonts w:hint="eastAsia" w:ascii="宋体" w:hAnsi="宋体" w:cs="宋体"/>
                <w:bCs/>
                <w:color w:val="000000"/>
                <w:kern w:val="0"/>
                <w:szCs w:val="21"/>
              </w:rPr>
              <w:t>2.处置责任：</w:t>
            </w:r>
            <w:r>
              <w:rPr>
                <w:rFonts w:hint="eastAsia" w:ascii="宋体" w:hAnsi="宋体" w:cs="宋体"/>
                <w:color w:val="000000"/>
                <w:kern w:val="0"/>
                <w:szCs w:val="21"/>
              </w:rPr>
              <w:t>根据检查情况，依法采取相应的处置措施。</w:t>
            </w:r>
          </w:p>
          <w:p>
            <w:pPr>
              <w:widowControl w:val="0"/>
              <w:spacing w:line="300" w:lineRule="auto"/>
              <w:rPr>
                <w:rFonts w:ascii="宋体" w:hAnsi="宋体" w:cs="宋体"/>
                <w:color w:val="000000"/>
                <w:kern w:val="0"/>
                <w:szCs w:val="21"/>
              </w:rPr>
            </w:pPr>
            <w:r>
              <w:rPr>
                <w:rFonts w:hint="eastAsia" w:ascii="宋体" w:hAnsi="宋体" w:cs="宋体"/>
                <w:bCs/>
                <w:color w:val="000000"/>
                <w:kern w:val="0"/>
                <w:szCs w:val="21"/>
              </w:rPr>
              <w:t>3.信息公开责任：</w:t>
            </w:r>
            <w:r>
              <w:rPr>
                <w:rFonts w:hint="eastAsia" w:ascii="宋体" w:hAnsi="宋体" w:cs="宋体"/>
                <w:color w:val="000000"/>
                <w:kern w:val="0"/>
                <w:szCs w:val="21"/>
              </w:rPr>
              <w:t>按照相关规定办理信息公开事项。</w:t>
            </w:r>
          </w:p>
          <w:p>
            <w:pPr>
              <w:widowControl w:val="0"/>
              <w:spacing w:line="300" w:lineRule="auto"/>
              <w:rPr>
                <w:rFonts w:ascii="宋体" w:hAnsi="宋体" w:cs="宋体"/>
                <w:bCs/>
                <w:szCs w:val="21"/>
              </w:rPr>
            </w:pPr>
            <w:r>
              <w:rPr>
                <w:rFonts w:hint="eastAsia" w:ascii="宋体" w:hAnsi="宋体" w:cs="宋体"/>
                <w:bCs/>
                <w:color w:val="000000"/>
                <w:kern w:val="0"/>
                <w:szCs w:val="21"/>
              </w:rPr>
              <w:t>4.其他责任：</w:t>
            </w:r>
            <w:r>
              <w:rPr>
                <w:rFonts w:hint="eastAsia" w:ascii="宋体" w:hAnsi="宋体" w:cs="宋体"/>
                <w:color w:val="000000"/>
                <w:kern w:val="0"/>
                <w:szCs w:val="21"/>
              </w:rPr>
              <w:t>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669"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36</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color w:val="000000"/>
                <w:kern w:val="0"/>
                <w:szCs w:val="21"/>
              </w:rPr>
              <w:t>对职业病诊断机构、职业病鉴定办事机构、职业健康检查机构、放射卫生技术服务机构的执行法律法规、标准的情况进行监督检查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color w:val="000000"/>
                <w:kern w:val="0"/>
                <w:szCs w:val="21"/>
              </w:rPr>
            </w:pPr>
            <w:r>
              <w:rPr>
                <w:rFonts w:hint="eastAsia" w:ascii="宋体" w:hAnsi="宋体" w:cs="宋体"/>
                <w:color w:val="000000"/>
                <w:kern w:val="0"/>
                <w:szCs w:val="21"/>
              </w:rPr>
              <w:t>1.检查责任：对职业健康检查机构开展定期不定期的监督检查。</w:t>
            </w:r>
          </w:p>
          <w:p>
            <w:pPr>
              <w:widowControl w:val="0"/>
              <w:spacing w:line="300" w:lineRule="auto"/>
              <w:rPr>
                <w:rFonts w:ascii="宋体" w:hAnsi="宋体" w:cs="宋体"/>
                <w:color w:val="000000"/>
                <w:kern w:val="0"/>
                <w:szCs w:val="21"/>
              </w:rPr>
            </w:pPr>
            <w:r>
              <w:rPr>
                <w:rFonts w:hint="eastAsia" w:ascii="宋体" w:hAnsi="宋体" w:cs="宋体"/>
                <w:color w:val="000000"/>
                <w:kern w:val="0"/>
                <w:szCs w:val="21"/>
              </w:rPr>
              <w:t>2.处置责任：根据检查情况，依法采取相应的处置措施。</w:t>
            </w:r>
          </w:p>
          <w:p>
            <w:pPr>
              <w:widowControl w:val="0"/>
              <w:spacing w:line="300" w:lineRule="auto"/>
              <w:rPr>
                <w:rFonts w:ascii="宋体" w:hAnsi="宋体" w:cs="宋体"/>
                <w:color w:val="000000"/>
                <w:kern w:val="0"/>
                <w:szCs w:val="21"/>
              </w:rPr>
            </w:pPr>
            <w:r>
              <w:rPr>
                <w:rFonts w:hint="eastAsia" w:ascii="宋体" w:hAnsi="宋体" w:cs="宋体"/>
                <w:color w:val="000000"/>
                <w:kern w:val="0"/>
                <w:szCs w:val="21"/>
              </w:rPr>
              <w:t>3.信息公开责任：按照相关规定办理信息公开事项。</w:t>
            </w:r>
          </w:p>
          <w:p>
            <w:pPr>
              <w:widowControl w:val="0"/>
              <w:spacing w:line="300" w:lineRule="auto"/>
              <w:rPr>
                <w:rFonts w:ascii="宋体" w:hAnsi="宋体" w:cs="宋体"/>
                <w:color w:val="000000"/>
                <w:kern w:val="0"/>
                <w:szCs w:val="21"/>
              </w:rPr>
            </w:pPr>
            <w:r>
              <w:rPr>
                <w:rFonts w:hint="eastAsia" w:ascii="宋体" w:hAnsi="宋体" w:cs="宋体"/>
                <w:color w:val="000000"/>
                <w:kern w:val="0"/>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37</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对医疗卫生机构和医疗废物集中处置单位的疾病防治工作，以及工作人员的卫生防护等情况进行监督检查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1.检查责任：对医疗卫生机构和医疗废物集中处置单位的疾病防治工作，以及工作人员的卫生防护等情况进行定期不定期的监督检查。。</w:t>
            </w:r>
          </w:p>
          <w:p>
            <w:pPr>
              <w:widowControl w:val="0"/>
              <w:spacing w:line="300" w:lineRule="auto"/>
              <w:jc w:val="lef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jc w:val="lef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jc w:val="lef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0825 </w:t>
            </w:r>
            <w:r>
              <w:rPr>
                <w:rFonts w:ascii="宋体" w:hAnsi="宋体" w:cs="宋体"/>
                <w:bCs/>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38</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对病原微生物生物安全实验室和菌毒种保藏机构进行监督检查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1.检查责任：对病原微生物生物安全实验室和菌毒种保藏机构进行定期不定期的监督检查。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39</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对疫苗流通和实施免疫规划情况进行监督检查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1.检查责任：对疫苗流通和实施免疫规划情况进行定期不定期的监督检查。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表2-34</w:t>
      </w:r>
      <w:r>
        <w:rPr>
          <w:rFonts w:ascii="黑体" w:hAnsi="黑体" w:eastAsia="黑体" w:cs="宋体"/>
          <w:sz w:val="32"/>
          <w:szCs w:val="32"/>
        </w:rPr>
        <w:t>0</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对有关机构（医疗卫生机构、托幼机构、衣物出租和洗涤机构、殡仪馆火葬场等）场所和物品的消毒工作进行监督检查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1.检查责任：对有关机构（医疗卫生机构、托幼机构、义务出租和洗涤机构、殡仪馆火葬场等）场所和物品的消毒工作进行定期不定期的监督检查。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表2-34</w:t>
      </w:r>
      <w:r>
        <w:rPr>
          <w:rFonts w:ascii="黑体" w:hAnsi="黑体" w:eastAsia="黑体" w:cs="宋体"/>
          <w:sz w:val="32"/>
          <w:szCs w:val="32"/>
        </w:rPr>
        <w:t>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exact"/>
              <w:jc w:val="center"/>
              <w:rPr>
                <w:rFonts w:ascii="宋体" w:hAnsi="宋体" w:cs="宋体"/>
                <w:bCs/>
                <w:szCs w:val="21"/>
              </w:rPr>
            </w:pPr>
            <w:r>
              <w:rPr>
                <w:rFonts w:ascii="宋体" w:hAnsi="宋体" w:cs="宋体"/>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exact"/>
              <w:jc w:val="left"/>
              <w:rPr>
                <w:rFonts w:ascii="宋体" w:hAnsi="宋体" w:cs="宋体"/>
                <w:bCs/>
                <w:szCs w:val="21"/>
              </w:rPr>
            </w:pPr>
            <w:r>
              <w:rPr>
                <w:rFonts w:hint="eastAsia" w:ascii="宋体" w:hAnsi="宋体" w:cs="宋体"/>
                <w:bCs/>
                <w:szCs w:val="21"/>
              </w:rPr>
              <w:t>对母婴保健法及实施办法、四川省母婴保健法实施办法的执行情况进行监督检查（包括对母婴保健技术服务机构和人员的监督检查）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exact"/>
              <w:rPr>
                <w:rFonts w:ascii="宋体" w:hAnsi="宋体" w:cs="宋体"/>
                <w:bCs/>
                <w:szCs w:val="21"/>
              </w:rPr>
            </w:pPr>
            <w:r>
              <w:rPr>
                <w:rFonts w:hint="eastAsia" w:ascii="宋体" w:hAnsi="宋体" w:cs="宋体"/>
                <w:bCs/>
                <w:szCs w:val="21"/>
              </w:rPr>
              <w:t>1.检查责任：对母婴保健法及实施办法、四川省母婴保健法实施办法的执行情况进行监督检查（包括对母婴保健技术服务机构和人员的监督检查）。</w:t>
            </w:r>
          </w:p>
          <w:p>
            <w:pPr>
              <w:widowControl w:val="0"/>
              <w:spacing w:line="300" w:lineRule="exac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exac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exac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对开展新生儿疾病筛查工作的医疗机构进行监督检查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区卫生健康局政策法规股、医政药政管理</w:t>
            </w:r>
            <w:r>
              <w:rPr>
                <w:rFonts w:ascii="宋体" w:hAnsi="宋体" w:cs="宋体"/>
                <w:bCs/>
                <w:szCs w:val="21"/>
              </w:rPr>
              <w:t>股</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1.检查责任：对对开展新生儿疾病筛查工作的医疗机构进行定期不定期的监督检查。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43</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60" w:lineRule="exact"/>
              <w:jc w:val="center"/>
              <w:rPr>
                <w:rFonts w:ascii="宋体" w:hAnsi="宋体" w:cs="宋体"/>
                <w:bCs/>
                <w:szCs w:val="21"/>
              </w:rPr>
            </w:pPr>
            <w:r>
              <w:rPr>
                <w:rFonts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60" w:lineRule="exact"/>
              <w:jc w:val="left"/>
              <w:rPr>
                <w:rFonts w:ascii="宋体" w:hAnsi="宋体" w:cs="宋体"/>
                <w:bCs/>
                <w:szCs w:val="21"/>
              </w:rPr>
            </w:pPr>
            <w:r>
              <w:rPr>
                <w:rFonts w:hint="eastAsia" w:ascii="宋体" w:hAnsi="宋体" w:cs="宋体"/>
                <w:bCs/>
                <w:szCs w:val="21"/>
              </w:rPr>
              <w:t>对计划生育技术服务的监督检查（包括对计划生育技术服务机构和人员的检查）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60" w:lineRule="exact"/>
              <w:rPr>
                <w:rFonts w:ascii="宋体" w:hAnsi="宋体" w:cs="宋体"/>
                <w:bCs/>
                <w:szCs w:val="21"/>
              </w:rPr>
            </w:pPr>
            <w:r>
              <w:rPr>
                <w:rFonts w:hint="eastAsia" w:ascii="宋体" w:hAnsi="宋体" w:cs="宋体"/>
                <w:bCs/>
                <w:szCs w:val="21"/>
              </w:rPr>
              <w:t>1.检查责任：对计划生育技术服务的监督检查（包括对计划生育技术服务机构和人员的检查）进行定期不定期的监督检查。</w:t>
            </w:r>
          </w:p>
          <w:p>
            <w:pPr>
              <w:widowControl w:val="0"/>
              <w:spacing w:line="360" w:lineRule="exac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60" w:lineRule="exac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6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60" w:lineRule="exac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44</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对医疗保健机构和计划生育技术服务机构是否开展两非行为进行定期检查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1.检查责任：对医疗保健机构和计划生育技术服务机构是否开展两非行为进行定期不定期的监督检查。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45</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60" w:lineRule="exact"/>
              <w:jc w:val="center"/>
              <w:rPr>
                <w:rFonts w:ascii="宋体" w:hAnsi="宋体" w:cs="宋体"/>
                <w:bCs/>
                <w:szCs w:val="21"/>
              </w:rPr>
            </w:pPr>
            <w:r>
              <w:rPr>
                <w:rFonts w:ascii="宋体" w:hAnsi="宋体" w:cs="宋体"/>
                <w:bCs/>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对传染病防治工作的监督检查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60" w:lineRule="exact"/>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60" w:lineRule="exact"/>
              <w:rPr>
                <w:rFonts w:ascii="宋体" w:hAnsi="宋体" w:cs="宋体"/>
                <w:bCs/>
                <w:szCs w:val="21"/>
              </w:rPr>
            </w:pPr>
            <w:r>
              <w:rPr>
                <w:rFonts w:hint="eastAsia" w:ascii="宋体" w:hAnsi="宋体" w:cs="宋体"/>
                <w:bCs/>
                <w:szCs w:val="21"/>
              </w:rPr>
              <w:t>1.检查责任：对传染病防治工作进行定期不定期的监督检查。</w:t>
            </w:r>
          </w:p>
          <w:p>
            <w:pPr>
              <w:widowControl w:val="0"/>
              <w:spacing w:line="360" w:lineRule="exac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60" w:lineRule="exac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6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60" w:lineRule="exac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46</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对医疗卫生机构履行精神障碍预防义务的情况进行检查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1.检查责任：对医疗卫生机构履行精神障碍预防义务的情况进行定期不定期的监督检查。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47</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43" w:type="dxa"/>
            <w:vAlign w:val="center"/>
          </w:tcPr>
          <w:p>
            <w:pPr>
              <w:widowControl w:val="0"/>
              <w:spacing w:line="360" w:lineRule="exact"/>
              <w:jc w:val="center"/>
              <w:rPr>
                <w:rFonts w:ascii="宋体" w:hAnsi="宋体" w:cs="宋体"/>
                <w:bCs/>
                <w:szCs w:val="21"/>
              </w:rPr>
            </w:pPr>
            <w:r>
              <w:rPr>
                <w:rFonts w:ascii="宋体" w:hAnsi="宋体" w:cs="宋体"/>
                <w:bCs/>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4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4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对医疗机构、医务人员、医疗服务的行政检查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43" w:type="dxa"/>
            <w:vAlign w:val="center"/>
          </w:tcPr>
          <w:p>
            <w:pPr>
              <w:widowControl w:val="0"/>
              <w:spacing w:line="360" w:lineRule="exact"/>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43" w:type="dxa"/>
            <w:vAlign w:val="center"/>
          </w:tcPr>
          <w:p>
            <w:pPr>
              <w:widowControl w:val="0"/>
              <w:spacing w:line="360" w:lineRule="exact"/>
              <w:rPr>
                <w:rFonts w:ascii="宋体" w:hAnsi="宋体" w:cs="宋体"/>
                <w:bCs/>
                <w:szCs w:val="21"/>
              </w:rPr>
            </w:pPr>
            <w:r>
              <w:rPr>
                <w:rFonts w:hint="eastAsia" w:ascii="宋体" w:hAnsi="宋体" w:cs="宋体"/>
                <w:bCs/>
                <w:szCs w:val="21"/>
              </w:rPr>
              <w:t>1.检查责任：对医疗机构、医务人员、医疗服务进行定期不定期的监督检查。</w:t>
            </w:r>
          </w:p>
          <w:p>
            <w:pPr>
              <w:widowControl w:val="0"/>
              <w:spacing w:line="360" w:lineRule="exac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60" w:lineRule="exac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6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43" w:type="dxa"/>
            <w:vAlign w:val="center"/>
          </w:tcPr>
          <w:p>
            <w:pPr>
              <w:widowControl w:val="0"/>
              <w:spacing w:line="360" w:lineRule="exact"/>
              <w:ind w:right="-86" w:rightChars="-41"/>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4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48</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ascii="宋体" w:hAnsi="宋体" w:cs="宋体"/>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对职业病防治工作进行监督检查（暂停）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rPr>
                <w:rFonts w:ascii="宋体" w:hAnsi="宋体" w:cs="宋体"/>
                <w:bCs/>
                <w:szCs w:val="21"/>
              </w:rPr>
            </w:pPr>
            <w:r>
              <w:rPr>
                <w:rFonts w:hint="eastAsia" w:ascii="宋体" w:hAnsi="宋体" w:cs="宋体"/>
                <w:bCs/>
                <w:szCs w:val="21"/>
              </w:rPr>
              <w:t>1.检查责任：对职业病防治工作进行定期不定期的监督检查。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tabs>
          <w:tab w:val="left" w:pos="895"/>
        </w:tabs>
        <w:spacing w:line="300" w:lineRule="auto"/>
        <w:rPr>
          <w:rFonts w:ascii="宋体" w:hAnsi="宋体" w:cs="宋体"/>
          <w:szCs w:val="21"/>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p>
    <w:p>
      <w:pPr>
        <w:widowControl w:val="0"/>
        <w:spacing w:line="580" w:lineRule="exact"/>
        <w:rPr>
          <w:rFonts w:ascii="黑体" w:hAnsi="黑体" w:eastAsia="黑体" w:cs="Calibri"/>
          <w:b/>
          <w:sz w:val="32"/>
          <w:szCs w:val="32"/>
        </w:rPr>
      </w:pPr>
      <w:r>
        <w:rPr>
          <w:rFonts w:hint="eastAsia" w:ascii="黑体" w:hAnsi="黑体" w:eastAsia="黑体" w:cs="Calibri"/>
          <w:b/>
          <w:sz w:val="32"/>
          <w:szCs w:val="32"/>
        </w:rPr>
        <w:t>表2-349</w:t>
      </w:r>
    </w:p>
    <w:tbl>
      <w:tblPr>
        <w:tblStyle w:val="9"/>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对护士的表彰奖励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区</w:t>
            </w:r>
            <w:r>
              <w:rPr>
                <w:rFonts w:ascii="宋体" w:hAnsi="宋体" w:cs="仿宋_GB2312"/>
                <w:szCs w:val="21"/>
              </w:rPr>
              <w:t>卫生</w:t>
            </w:r>
            <w:r>
              <w:rPr>
                <w:rFonts w:hint="eastAsia" w:ascii="宋体" w:hAnsi="宋体" w:cs="仿宋_GB2312"/>
                <w:szCs w:val="21"/>
              </w:rPr>
              <w:t>健康</w:t>
            </w:r>
            <w:r>
              <w:rPr>
                <w:rFonts w:ascii="宋体" w:hAnsi="宋体" w:cs="仿宋_GB2312"/>
                <w:szCs w:val="21"/>
              </w:rPr>
              <w:t>局</w:t>
            </w:r>
            <w:r>
              <w:rPr>
                <w:rFonts w:hint="eastAsia" w:ascii="宋体" w:hAnsi="宋体" w:cs="仿宋_GB2312"/>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1.制定方案：区卫生健康局根据相关要求制定护士表彰方案，及时下发传达。</w:t>
            </w:r>
          </w:p>
          <w:p>
            <w:pPr>
              <w:widowControl w:val="0"/>
              <w:spacing w:line="340" w:lineRule="exact"/>
              <w:rPr>
                <w:rFonts w:ascii="宋体" w:hAnsi="宋体" w:cs="仿宋_GB2312"/>
                <w:szCs w:val="21"/>
              </w:rPr>
            </w:pPr>
            <w:r>
              <w:rPr>
                <w:rFonts w:hint="eastAsia" w:ascii="宋体" w:hAnsi="宋体" w:cs="仿宋_GB2312"/>
                <w:szCs w:val="21"/>
              </w:rPr>
              <w:t>2.组织推荐：单位按照方案要求，对符合条件的护士进行推荐，并提交材料。</w:t>
            </w:r>
          </w:p>
          <w:p>
            <w:pPr>
              <w:widowControl w:val="0"/>
              <w:spacing w:line="340" w:lineRule="exact"/>
              <w:rPr>
                <w:rFonts w:ascii="宋体" w:hAnsi="宋体" w:cs="仿宋_GB2312"/>
                <w:szCs w:val="21"/>
              </w:rPr>
            </w:pPr>
            <w:r>
              <w:rPr>
                <w:rFonts w:hint="eastAsia" w:ascii="宋体" w:hAnsi="宋体" w:cs="仿宋_GB2312"/>
                <w:szCs w:val="21"/>
              </w:rPr>
              <w:t>3.审核公示：区卫生健康局组织人员对被推荐护士进行考核，对提交材料进行审核，对符合条件人员进行公示。</w:t>
            </w:r>
          </w:p>
          <w:p>
            <w:pPr>
              <w:widowControl w:val="0"/>
              <w:spacing w:line="340" w:lineRule="exact"/>
              <w:rPr>
                <w:rFonts w:ascii="宋体" w:hAnsi="宋体" w:cs="仿宋_GB2312"/>
                <w:szCs w:val="21"/>
              </w:rPr>
            </w:pPr>
            <w:r>
              <w:rPr>
                <w:rFonts w:hint="eastAsia" w:ascii="宋体" w:hAnsi="宋体" w:cs="仿宋_GB2312"/>
                <w:szCs w:val="21"/>
              </w:rPr>
              <w:t>4.表彰：召开专题会议，对符合条件护士进行表彰。</w:t>
            </w:r>
          </w:p>
          <w:p>
            <w:pPr>
              <w:widowControl w:val="0"/>
              <w:spacing w:line="340" w:lineRule="exact"/>
              <w:rPr>
                <w:rFonts w:ascii="宋体" w:hAnsi="宋体" w:cs="仿宋_GB2312"/>
                <w:szCs w:val="21"/>
              </w:rPr>
            </w:pPr>
            <w:r>
              <w:rPr>
                <w:rFonts w:hint="eastAsia" w:ascii="宋体" w:hAnsi="宋体" w:cs="仿宋_GB2312"/>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 xml:space="preserve">  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0825-6807788</w:t>
            </w:r>
          </w:p>
        </w:tc>
      </w:tr>
    </w:tbl>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r>
        <w:rPr>
          <w:rFonts w:hint="eastAsia" w:ascii="黑体" w:hAnsi="宋体" w:eastAsia="黑体"/>
          <w:sz w:val="32"/>
          <w:szCs w:val="32"/>
        </w:rPr>
        <w:t>表2-350</w:t>
      </w:r>
    </w:p>
    <w:tbl>
      <w:tblPr>
        <w:tblStyle w:val="9"/>
        <w:tblpPr w:leftFromText="180" w:rightFromText="180" w:vertAnchor="page" w:horzAnchor="margin" w:tblpX="132" w:tblpY="808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7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序 号</w:t>
            </w:r>
          </w:p>
        </w:tc>
        <w:tc>
          <w:tcPr>
            <w:tcW w:w="7258"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258"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258" w:type="dxa"/>
            <w:vAlign w:val="center"/>
          </w:tcPr>
          <w:p>
            <w:pPr>
              <w:widowControl w:val="0"/>
              <w:spacing w:line="340" w:lineRule="exact"/>
              <w:rPr>
                <w:rFonts w:ascii="宋体" w:hAnsi="宋体" w:cs="仿宋_GB2312"/>
                <w:szCs w:val="21"/>
              </w:rPr>
            </w:pPr>
            <w:r>
              <w:rPr>
                <w:rFonts w:hint="eastAsia" w:ascii="宋体" w:hAnsi="宋体" w:cs="仿宋_GB2312"/>
                <w:szCs w:val="21"/>
              </w:rPr>
              <w:t>对在学校卫生工作中成绩显著的单位或者个人的表彰、奖励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258" w:type="dxa"/>
            <w:vAlign w:val="center"/>
          </w:tcPr>
          <w:p>
            <w:pPr>
              <w:widowControl w:val="0"/>
              <w:spacing w:line="340" w:lineRule="exact"/>
              <w:rPr>
                <w:rFonts w:ascii="宋体" w:hAnsi="宋体" w:cs="仿宋_GB2312"/>
                <w:szCs w:val="21"/>
              </w:rPr>
            </w:pPr>
            <w:r>
              <w:rPr>
                <w:rFonts w:hint="eastAsia" w:ascii="宋体" w:hAnsi="宋体" w:cs="仿宋_GB2312"/>
                <w:szCs w:val="21"/>
              </w:rPr>
              <w:t>区</w:t>
            </w:r>
            <w:r>
              <w:rPr>
                <w:rFonts w:ascii="宋体" w:hAnsi="宋体" w:cs="仿宋_GB2312"/>
                <w:szCs w:val="21"/>
              </w:rPr>
              <w:t>卫生健康局</w:t>
            </w:r>
            <w:r>
              <w:rPr>
                <w:rFonts w:hint="eastAsia" w:ascii="宋体" w:hAnsi="宋体" w:cs="仿宋_GB2312"/>
                <w:szCs w:val="21"/>
              </w:rPr>
              <w:t>爱国卫生办公室（挂遂宁市船山区重大传染病防治委员会办公室牌子）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258" w:type="dxa"/>
            <w:tcBorders>
              <w:bottom w:val="single" w:color="auto" w:sz="4" w:space="0"/>
            </w:tcBorders>
            <w:vAlign w:val="center"/>
          </w:tcPr>
          <w:p>
            <w:pPr>
              <w:widowControl w:val="0"/>
              <w:spacing w:line="340" w:lineRule="exact"/>
              <w:rPr>
                <w:rFonts w:ascii="宋体" w:hAnsi="宋体" w:cs="仿宋_GB2312"/>
                <w:szCs w:val="21"/>
              </w:rPr>
            </w:pPr>
            <w:r>
              <w:rPr>
                <w:rFonts w:hint="eastAsia" w:ascii="宋体" w:hAnsi="宋体" w:cs="仿宋_GB2312"/>
                <w:szCs w:val="21"/>
              </w:rPr>
              <w:t>1.制定方案责任：在征求意见的基础上，科学制定表彰方案。</w:t>
            </w:r>
          </w:p>
          <w:p>
            <w:pPr>
              <w:widowControl w:val="0"/>
              <w:spacing w:line="340" w:lineRule="exact"/>
              <w:rPr>
                <w:rFonts w:ascii="宋体" w:hAnsi="宋体" w:cs="仿宋_GB2312"/>
                <w:szCs w:val="21"/>
              </w:rPr>
            </w:pPr>
            <w:r>
              <w:rPr>
                <w:rFonts w:hint="eastAsia" w:ascii="宋体" w:hAnsi="宋体" w:cs="仿宋_GB2312"/>
                <w:szCs w:val="21"/>
              </w:rPr>
              <w:t>2.组织推荐责任：严格按照表彰方案规定的条件、程序，组织推荐工作，对推荐对象进行初审。</w:t>
            </w:r>
          </w:p>
          <w:p>
            <w:pPr>
              <w:widowControl w:val="0"/>
              <w:spacing w:line="340" w:lineRule="exact"/>
              <w:rPr>
                <w:rFonts w:ascii="宋体" w:hAnsi="宋体" w:cs="仿宋_GB2312"/>
                <w:szCs w:val="21"/>
              </w:rPr>
            </w:pPr>
            <w:r>
              <w:rPr>
                <w:rFonts w:hint="eastAsia" w:ascii="宋体" w:hAnsi="宋体" w:cs="仿宋_GB2312"/>
                <w:szCs w:val="21"/>
              </w:rPr>
              <w:t>3.审核公示责任：对符合条件的推荐对象进行审核，报经研究审定，并进行公示。</w:t>
            </w:r>
          </w:p>
          <w:p>
            <w:pPr>
              <w:widowControl w:val="0"/>
              <w:spacing w:line="340" w:lineRule="exact"/>
              <w:rPr>
                <w:rFonts w:ascii="宋体" w:hAnsi="宋体" w:cs="仿宋_GB2312"/>
                <w:szCs w:val="21"/>
              </w:rPr>
            </w:pPr>
            <w:r>
              <w:rPr>
                <w:rFonts w:hint="eastAsia" w:ascii="宋体" w:hAnsi="宋体" w:cs="仿宋_GB2312"/>
                <w:szCs w:val="21"/>
              </w:rPr>
              <w:t>4.表彰责任：按照程序报请研究决定并进行表彰。</w:t>
            </w:r>
          </w:p>
          <w:p>
            <w:pPr>
              <w:widowControl w:val="0"/>
              <w:spacing w:line="340" w:lineRule="exact"/>
              <w:rPr>
                <w:rFonts w:ascii="宋体" w:hAnsi="宋体" w:cs="仿宋_GB2312"/>
                <w:szCs w:val="21"/>
              </w:rPr>
            </w:pPr>
            <w:r>
              <w:rPr>
                <w:rFonts w:hint="eastAsia" w:ascii="宋体" w:hAns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258" w:type="dxa"/>
            <w:vAlign w:val="center"/>
          </w:tcPr>
          <w:p>
            <w:pPr>
              <w:widowControl w:val="0"/>
              <w:spacing w:line="340" w:lineRule="exact"/>
              <w:rPr>
                <w:rFonts w:ascii="宋体" w:hAnsi="宋体" w:cs="仿宋_GB2312"/>
                <w:szCs w:val="21"/>
              </w:rPr>
            </w:pPr>
            <w:r>
              <w:rPr>
                <w:rFonts w:hint="eastAsia" w:ascii="宋体" w:hAnsi="宋体" w:cs="仿宋_GB2312"/>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258"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0825-6807787</w:t>
            </w:r>
          </w:p>
        </w:tc>
      </w:tr>
    </w:tbl>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240" w:lineRule="auto"/>
        <w:rPr>
          <w:rFonts w:cs="Calibri"/>
          <w:szCs w:val="21"/>
        </w:rPr>
      </w:pPr>
      <w:r>
        <w:rPr>
          <w:rFonts w:hint="eastAsia" w:ascii="黑体" w:hAnsi="黑体" w:eastAsia="黑体" w:cs="Calibri"/>
          <w:sz w:val="32"/>
          <w:szCs w:val="32"/>
        </w:rPr>
        <w:t>表2-351</w:t>
      </w:r>
    </w:p>
    <w:tbl>
      <w:tblPr>
        <w:tblStyle w:val="9"/>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序号</w:t>
            </w:r>
          </w:p>
        </w:tc>
        <w:tc>
          <w:tcPr>
            <w:tcW w:w="7408" w:type="dxa"/>
            <w:vAlign w:val="center"/>
          </w:tcPr>
          <w:p>
            <w:pPr>
              <w:widowControl w:val="0"/>
              <w:spacing w:line="300" w:lineRule="exact"/>
              <w:jc w:val="center"/>
              <w:rPr>
                <w:rFonts w:ascii="宋体" w:hAnsi="宋体" w:cs="宋体"/>
                <w:bCs/>
                <w:szCs w:val="21"/>
              </w:rPr>
            </w:pP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08"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08" w:type="dxa"/>
            <w:vAlign w:val="center"/>
          </w:tcPr>
          <w:p>
            <w:pPr>
              <w:widowControl w:val="0"/>
              <w:spacing w:line="300" w:lineRule="exact"/>
              <w:jc w:val="center"/>
              <w:rPr>
                <w:rFonts w:ascii="宋体" w:hAnsi="宋体" w:cs="宋体"/>
                <w:bCs/>
                <w:szCs w:val="21"/>
              </w:rPr>
            </w:pPr>
            <w:r>
              <w:rPr>
                <w:rFonts w:hint="eastAsia" w:ascii="宋体" w:hAnsi="宋体" w:cs="宋体"/>
                <w:bCs/>
                <w:szCs w:val="21"/>
              </w:rPr>
              <w:t>对医师的表彰奖励（暂停</w:t>
            </w:r>
            <w:r>
              <w:rPr>
                <w:rFonts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责任主体</w:t>
            </w:r>
          </w:p>
        </w:tc>
        <w:tc>
          <w:tcPr>
            <w:tcW w:w="7408" w:type="dxa"/>
            <w:vAlign w:val="center"/>
          </w:tcPr>
          <w:p>
            <w:pPr>
              <w:widowControl w:val="0"/>
              <w:spacing w:line="300" w:lineRule="exact"/>
              <w:ind w:firstLine="105" w:firstLineChars="50"/>
              <w:rPr>
                <w:rFonts w:ascii="宋体" w:hAnsi="宋体" w:cs="宋体"/>
                <w:bCs/>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08"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widowControl w:val="0"/>
              <w:spacing w:line="300" w:lineRule="exact"/>
              <w:ind w:firstLine="420" w:firstLineChars="200"/>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08"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08" w:type="dxa"/>
            <w:vAlign w:val="center"/>
          </w:tcPr>
          <w:p>
            <w:pPr>
              <w:widowControl w:val="0"/>
              <w:spacing w:line="300" w:lineRule="exact"/>
              <w:jc w:val="center"/>
              <w:rPr>
                <w:rFonts w:ascii="宋体" w:hAnsi="宋体" w:cs="宋体"/>
                <w:bCs/>
                <w:szCs w:val="21"/>
              </w:rPr>
            </w:pPr>
            <w:r>
              <w:rPr>
                <w:rFonts w:hint="eastAsia" w:ascii="宋体" w:hAnsi="宋体" w:cs="宋体"/>
                <w:bCs/>
                <w:szCs w:val="21"/>
              </w:rPr>
              <w:t>0825-6807788</w:t>
            </w:r>
          </w:p>
        </w:tc>
      </w:tr>
    </w:tbl>
    <w:p>
      <w:pPr>
        <w:widowControl w:val="0"/>
        <w:spacing w:line="240" w:lineRule="auto"/>
        <w:rPr>
          <w:rFonts w:cs="Calibri"/>
          <w:szCs w:val="21"/>
        </w:rPr>
      </w:pPr>
      <w:r>
        <w:rPr>
          <w:rFonts w:hint="eastAsia" w:ascii="黑体" w:hAnsi="黑体" w:eastAsia="黑体" w:cs="Calibri"/>
          <w:sz w:val="32"/>
          <w:szCs w:val="32"/>
        </w:rPr>
        <w:t>表2-352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序号</w:t>
            </w:r>
          </w:p>
        </w:tc>
        <w:tc>
          <w:tcPr>
            <w:tcW w:w="7432" w:type="dxa"/>
            <w:vAlign w:val="center"/>
          </w:tcPr>
          <w:p>
            <w:pPr>
              <w:widowControl w:val="0"/>
              <w:spacing w:line="300" w:lineRule="exact"/>
              <w:jc w:val="center"/>
              <w:rPr>
                <w:rFonts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2"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2" w:type="dxa"/>
            <w:vAlign w:val="center"/>
          </w:tcPr>
          <w:p>
            <w:pPr>
              <w:widowControl w:val="0"/>
              <w:spacing w:line="300" w:lineRule="exact"/>
              <w:jc w:val="center"/>
              <w:rPr>
                <w:rFonts w:ascii="宋体" w:hAnsi="宋体" w:cs="宋体"/>
                <w:bCs/>
                <w:szCs w:val="21"/>
              </w:rPr>
            </w:pPr>
            <w:r>
              <w:rPr>
                <w:rFonts w:hint="eastAsia" w:ascii="宋体" w:hAnsi="宋体" w:cs="宋体"/>
                <w:bCs/>
                <w:szCs w:val="21"/>
              </w:rPr>
              <w:t>对献血及献血工作的单位和个人的表彰奖励（暂停</w:t>
            </w:r>
            <w:r>
              <w:rPr>
                <w:rFonts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责任主体</w:t>
            </w:r>
          </w:p>
        </w:tc>
        <w:tc>
          <w:tcPr>
            <w:tcW w:w="7432" w:type="dxa"/>
            <w:vAlign w:val="center"/>
          </w:tcPr>
          <w:p>
            <w:pPr>
              <w:widowControl w:val="0"/>
              <w:spacing w:line="300" w:lineRule="exact"/>
              <w:jc w:val="left"/>
              <w:rPr>
                <w:rFonts w:ascii="宋体" w:hAnsi="宋体" w:cs="宋体"/>
                <w:bCs/>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2"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0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2"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2" w:type="dxa"/>
            <w:vAlign w:val="center"/>
          </w:tcPr>
          <w:p>
            <w:pPr>
              <w:widowControl w:val="0"/>
              <w:spacing w:line="30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825-6807788</w:t>
            </w:r>
          </w:p>
        </w:tc>
      </w:tr>
    </w:tbl>
    <w:p>
      <w:pPr>
        <w:widowControl w:val="0"/>
        <w:spacing w:line="400" w:lineRule="exact"/>
        <w:rPr>
          <w:rFonts w:ascii="黑体" w:hAnsi="宋体" w:eastAsia="黑体"/>
          <w:sz w:val="32"/>
          <w:szCs w:val="32"/>
        </w:rPr>
      </w:pPr>
      <w:r>
        <w:rPr>
          <w:rFonts w:hint="eastAsia" w:ascii="黑体" w:hAnsi="宋体" w:eastAsia="黑体"/>
          <w:sz w:val="32"/>
          <w:szCs w:val="32"/>
        </w:rPr>
        <w:t>表2-</w:t>
      </w:r>
      <w:r>
        <w:rPr>
          <w:rFonts w:ascii="黑体" w:hAnsi="宋体" w:eastAsia="黑体"/>
          <w:sz w:val="32"/>
          <w:szCs w:val="32"/>
        </w:rPr>
        <w:t>353</w:t>
      </w:r>
    </w:p>
    <w:tbl>
      <w:tblPr>
        <w:tblStyle w:val="9"/>
        <w:tblW w:w="9024"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sz w:val="32"/>
                <w:szCs w:val="32"/>
              </w:rPr>
              <w:t xml:space="preserve"> </w:t>
            </w:r>
            <w:r>
              <w:rPr>
                <w:rFonts w:hint="eastAsia" w:ascii="宋体" w:hAnsi="宋体" w:cs="宋体"/>
                <w:szCs w:val="21"/>
              </w:rPr>
              <w:t>序 号</w:t>
            </w:r>
          </w:p>
        </w:tc>
        <w:tc>
          <w:tcPr>
            <w:tcW w:w="7073" w:type="dxa"/>
            <w:vAlign w:val="center"/>
          </w:tcPr>
          <w:p>
            <w:pPr>
              <w:widowControl w:val="0"/>
              <w:spacing w:line="320" w:lineRule="exact"/>
              <w:jc w:val="center"/>
              <w:rPr>
                <w:rFonts w:ascii="宋体" w:hAnsi="宋体" w:cs="宋体"/>
                <w:szCs w:val="21"/>
              </w:rPr>
            </w:pPr>
            <w:r>
              <w:rPr>
                <w:rFonts w:ascii="宋体" w:hAnsi="宋体" w:cs="宋体"/>
                <w:bCs/>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073"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073" w:type="dxa"/>
            <w:vAlign w:val="center"/>
          </w:tcPr>
          <w:p>
            <w:pPr>
              <w:widowControl w:val="0"/>
              <w:spacing w:line="320" w:lineRule="exact"/>
              <w:jc w:val="left"/>
              <w:rPr>
                <w:rFonts w:ascii="宋体" w:hAnsi="宋体" w:cs="宋体"/>
                <w:szCs w:val="21"/>
              </w:rPr>
            </w:pPr>
            <w:r>
              <w:rPr>
                <w:rFonts w:hint="eastAsia" w:ascii="宋体" w:hAnsi="宋体" w:cs="宋体"/>
                <w:szCs w:val="21"/>
              </w:rPr>
              <w:t>对在母婴保健工作中做出显著成绩和在母婴保健科学研究中取得显著成果的组织和个人的奖励（暂停</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073" w:type="dxa"/>
            <w:vAlign w:val="center"/>
          </w:tcPr>
          <w:p>
            <w:pPr>
              <w:widowControl w:val="0"/>
              <w:spacing w:line="320" w:lineRule="exact"/>
              <w:ind w:firstLine="420" w:firstLineChars="200"/>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073" w:type="dxa"/>
            <w:tcBorders>
              <w:bottom w:val="single" w:color="auto" w:sz="4" w:space="0"/>
            </w:tcBorders>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jc w:val="left"/>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073" w:type="dxa"/>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073"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20" w:lineRule="exact"/>
        <w:rPr>
          <w:rFonts w:ascii="黑体" w:hAnsi="宋体" w:eastAsia="黑体"/>
          <w:sz w:val="32"/>
          <w:szCs w:val="32"/>
        </w:rPr>
      </w:pPr>
      <w:r>
        <w:rPr>
          <w:rFonts w:hint="eastAsia" w:ascii="黑体" w:hAnsi="宋体" w:eastAsia="黑体"/>
          <w:sz w:val="32"/>
          <w:szCs w:val="32"/>
        </w:rPr>
        <w:t>表2-354</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对在传染病防治工作中做出显著成绩和贡献的单位和个人的表彰和奖励（暂停</w:t>
            </w:r>
            <w:r>
              <w:rPr>
                <w:rFonts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ind w:firstLine="420" w:firstLineChars="200"/>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r>
        <w:rPr>
          <w:rFonts w:hint="eastAsia" w:ascii="黑体" w:hAnsi="宋体" w:eastAsia="黑体"/>
          <w:sz w:val="32"/>
          <w:szCs w:val="32"/>
        </w:rPr>
        <w:t>表2-355</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szCs w:val="21"/>
              </w:rPr>
              <w:t>对承担预防接种工作并作出显著成绩和贡献的接种单位及其工作人员的奖励。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ind w:firstLine="420" w:firstLineChars="200"/>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20" w:lineRule="exact"/>
        <w:rPr>
          <w:rFonts w:ascii="黑体" w:hAnsi="宋体" w:eastAsia="黑体"/>
          <w:sz w:val="32"/>
          <w:szCs w:val="32"/>
        </w:rPr>
      </w:pPr>
    </w:p>
    <w:p>
      <w:pPr>
        <w:widowControl w:val="0"/>
        <w:spacing w:line="320" w:lineRule="exact"/>
        <w:rPr>
          <w:rFonts w:ascii="黑体" w:hAnsi="宋体" w:eastAsia="黑体"/>
          <w:sz w:val="32"/>
          <w:szCs w:val="32"/>
        </w:rPr>
      </w:pPr>
      <w:r>
        <w:rPr>
          <w:rFonts w:hint="eastAsia" w:ascii="黑体" w:hAnsi="宋体" w:eastAsia="黑体"/>
          <w:sz w:val="32"/>
          <w:szCs w:val="32"/>
        </w:rPr>
        <w:t>表2-356</w:t>
      </w:r>
    </w:p>
    <w:tbl>
      <w:tblPr>
        <w:tblStyle w:val="9"/>
        <w:tblW w:w="9075" w:type="dxa"/>
        <w:tblInd w:w="-390" w:type="dxa"/>
        <w:tblLayout w:type="fixed"/>
        <w:tblCellMar>
          <w:top w:w="0" w:type="dxa"/>
          <w:left w:w="108" w:type="dxa"/>
          <w:bottom w:w="0" w:type="dxa"/>
          <w:right w:w="108" w:type="dxa"/>
        </w:tblCellMar>
      </w:tblPr>
      <w:tblGrid>
        <w:gridCol w:w="1935"/>
        <w:gridCol w:w="7140"/>
      </w:tblGrid>
      <w:tr>
        <w:tblPrEx>
          <w:tblCellMar>
            <w:top w:w="0" w:type="dxa"/>
            <w:left w:w="108" w:type="dxa"/>
            <w:bottom w:w="0" w:type="dxa"/>
            <w:right w:w="108" w:type="dxa"/>
          </w:tblCellMar>
        </w:tblPrEx>
        <w:trPr>
          <w:trHeight w:val="416"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ind w:right="-292" w:rightChars="-139"/>
              <w:jc w:val="center"/>
              <w:rPr>
                <w:rFonts w:ascii="宋体" w:hAnsi="宋体" w:cs="宋体"/>
                <w:bCs/>
                <w:color w:val="000000"/>
                <w:szCs w:val="21"/>
              </w:rPr>
            </w:pPr>
            <w:r>
              <w:rPr>
                <w:rFonts w:hint="eastAsia" w:ascii="宋体" w:hAnsi="宋体" w:cs="宋体"/>
                <w:bCs/>
                <w:color w:val="000000"/>
                <w:szCs w:val="21"/>
              </w:rPr>
              <w:t>序号</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ascii="宋体" w:hAnsi="宋体" w:cs="宋体"/>
                <w:bCs/>
                <w:color w:val="000000"/>
                <w:szCs w:val="21"/>
              </w:rPr>
              <w:t>8</w:t>
            </w:r>
          </w:p>
        </w:tc>
      </w:tr>
      <w:tr>
        <w:tblPrEx>
          <w:tblCellMar>
            <w:top w:w="0" w:type="dxa"/>
            <w:left w:w="108" w:type="dxa"/>
            <w:bottom w:w="0" w:type="dxa"/>
            <w:right w:w="108" w:type="dxa"/>
          </w:tblCellMar>
        </w:tblPrEx>
        <w:trPr>
          <w:trHeight w:val="422"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权力类型</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行政奖励</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权力项目名称</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对在预防控制狂犬病工作中做出显著成绩或有突出贡献的单位、个人的表彰或奖励（暂停</w:t>
            </w:r>
            <w:r>
              <w:rPr>
                <w:rFonts w:ascii="宋体" w:hAnsi="宋体" w:cs="宋体"/>
                <w:bCs/>
                <w:color w:val="000000"/>
                <w:szCs w:val="21"/>
              </w:rPr>
              <w:t>）</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责任主体</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rPr>
                <w:rFonts w:ascii="宋体" w:hAnsi="宋体" w:cs="宋体"/>
                <w:bCs/>
                <w:color w:val="000000"/>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责任事项</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ind w:firstLine="411" w:firstLineChars="196"/>
              <w:rPr>
                <w:rFonts w:ascii="宋体" w:hAnsi="宋体" w:cs="宋体"/>
                <w:bCs/>
                <w:color w:val="000000"/>
                <w:szCs w:val="21"/>
              </w:rPr>
            </w:pPr>
            <w:r>
              <w:rPr>
                <w:rFonts w:hint="eastAsia" w:ascii="宋体" w:hAnsi="宋体" w:cs="宋体"/>
                <w:bCs/>
                <w:color w:val="000000"/>
                <w:szCs w:val="21"/>
              </w:rPr>
              <w:t>追责情形</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监督电话</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0825-6807787</w:t>
            </w:r>
          </w:p>
        </w:tc>
      </w:tr>
    </w:tbl>
    <w:p>
      <w:pPr>
        <w:widowControl w:val="0"/>
        <w:spacing w:line="300" w:lineRule="exact"/>
        <w:rPr>
          <w:rFonts w:ascii="黑体" w:hAnsi="黑体" w:eastAsia="黑体" w:cs="宋体"/>
          <w:sz w:val="32"/>
          <w:szCs w:val="32"/>
        </w:rPr>
      </w:pPr>
    </w:p>
    <w:p>
      <w:pPr>
        <w:widowControl w:val="0"/>
        <w:spacing w:line="300" w:lineRule="exact"/>
        <w:rPr>
          <w:rFonts w:ascii="黑体" w:hAnsi="黑体" w:eastAsia="黑体" w:cs="宋体"/>
          <w:sz w:val="32"/>
          <w:szCs w:val="32"/>
        </w:rPr>
      </w:pPr>
      <w:r>
        <w:rPr>
          <w:rFonts w:hint="eastAsia" w:ascii="黑体" w:hAnsi="黑体" w:eastAsia="黑体" w:cs="宋体"/>
          <w:sz w:val="32"/>
          <w:szCs w:val="32"/>
        </w:rPr>
        <w:t>表2-357</w:t>
      </w:r>
    </w:p>
    <w:tbl>
      <w:tblPr>
        <w:tblStyle w:val="9"/>
        <w:tblpPr w:leftFromText="180" w:rightFromText="180" w:vertAnchor="text" w:horzAnchor="margin" w:tblpXSpec="center" w:tblpY="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对农村预防、保健、医疗服务和突发事件应急处理工作中做出突出成绩的乡村医生的奖励（暂停</w:t>
            </w:r>
            <w:r>
              <w:rPr>
                <w:rFonts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jc w:val="left"/>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szCs w:val="21"/>
              </w:rPr>
              <w:t>0825-</w:t>
            </w:r>
            <w:r>
              <w:rPr>
                <w:rFonts w:hint="eastAsia" w:ascii="宋体" w:hAnsi="宋体" w:cs="宋体"/>
                <w:bCs/>
                <w:color w:val="000000"/>
                <w:szCs w:val="21"/>
              </w:rPr>
              <w:t>6807787</w:t>
            </w:r>
          </w:p>
        </w:tc>
      </w:tr>
    </w:tbl>
    <w:p>
      <w:pPr>
        <w:widowControl w:val="0"/>
        <w:spacing w:line="320" w:lineRule="exact"/>
        <w:rPr>
          <w:rFonts w:ascii="宋体" w:hAnsi="宋体" w:cs="宋体"/>
          <w:szCs w:val="21"/>
        </w:rPr>
      </w:pPr>
    </w:p>
    <w:p>
      <w:pPr>
        <w:widowControl w:val="0"/>
        <w:spacing w:line="320" w:lineRule="exact"/>
        <w:rPr>
          <w:rFonts w:ascii="黑体" w:hAnsi="宋体" w:eastAsia="黑体"/>
          <w:sz w:val="32"/>
          <w:szCs w:val="32"/>
        </w:rPr>
      </w:pPr>
      <w:r>
        <w:rPr>
          <w:rFonts w:hint="eastAsia" w:ascii="黑体" w:hAnsi="宋体" w:eastAsia="黑体"/>
          <w:sz w:val="32"/>
          <w:szCs w:val="32"/>
        </w:rPr>
        <w:t>表2-358</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对在艾滋病防治工作中作出显著成绩和贡献的单位和个人的表彰和奖励（暂停</w:t>
            </w:r>
            <w:r>
              <w:rPr>
                <w:rFonts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rPr>
                <w:rFonts w:ascii="宋体" w:hAnsi="宋体" w:cs="宋体"/>
                <w:szCs w:val="21"/>
              </w:rPr>
            </w:pPr>
            <w:r>
              <w:rPr>
                <w:rFonts w:hint="eastAsia" w:ascii="宋体" w:hAnsi="宋体"/>
              </w:rPr>
              <w:t xml:space="preserve">   </w:t>
            </w: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szCs w:val="21"/>
              </w:rPr>
              <w:t>0825-</w:t>
            </w:r>
            <w:r>
              <w:rPr>
                <w:rFonts w:hint="eastAsia" w:ascii="宋体" w:hAnsi="宋体" w:cs="宋体"/>
                <w:bCs/>
                <w:color w:val="000000"/>
                <w:szCs w:val="21"/>
              </w:rPr>
              <w:t>6807787</w:t>
            </w:r>
          </w:p>
        </w:tc>
      </w:tr>
    </w:tbl>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r>
        <w:rPr>
          <w:rFonts w:hint="eastAsia" w:ascii="黑体" w:hAnsi="宋体" w:eastAsia="黑体"/>
          <w:sz w:val="32"/>
          <w:szCs w:val="32"/>
        </w:rPr>
        <w:t>表2-359</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对在血吸虫病防治工作中做出显著成绩的单位和个人的表彰或者奖励   （暂停</w:t>
            </w:r>
            <w:r>
              <w:rPr>
                <w:rFonts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20" w:lineRule="exact"/>
        <w:jc w:val="left"/>
        <w:rPr>
          <w:rFonts w:ascii="黑体" w:hAnsi="黑体" w:eastAsia="黑体"/>
          <w:sz w:val="32"/>
          <w:szCs w:val="32"/>
        </w:rPr>
      </w:pPr>
    </w:p>
    <w:p>
      <w:pPr>
        <w:widowControl w:val="0"/>
        <w:spacing w:line="320" w:lineRule="exact"/>
        <w:jc w:val="left"/>
        <w:rPr>
          <w:rFonts w:ascii="黑体" w:hAnsi="黑体" w:eastAsia="黑体"/>
          <w:sz w:val="32"/>
          <w:szCs w:val="32"/>
        </w:rPr>
      </w:pPr>
      <w:r>
        <w:rPr>
          <w:rFonts w:hint="eastAsia" w:ascii="黑体" w:hAnsi="黑体" w:eastAsia="黑体"/>
          <w:sz w:val="32"/>
          <w:szCs w:val="32"/>
        </w:rPr>
        <w:t>表2-360</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对在爱国卫生工作中取得显著成绩的组织和个人的表彰、奖励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520" w:lineRule="exact"/>
        <w:rPr>
          <w:rFonts w:ascii="黑体" w:hAnsi="黑体" w:eastAsia="黑体" w:cs="仿宋_GB2312"/>
          <w:color w:val="000000"/>
          <w:kern w:val="0"/>
          <w:sz w:val="32"/>
          <w:szCs w:val="32"/>
          <w:u w:color="000000"/>
        </w:rPr>
      </w:pPr>
    </w:p>
    <w:tbl>
      <w:tblPr>
        <w:tblStyle w:val="9"/>
        <w:tblpPr w:leftFromText="180" w:rightFromText="180" w:vertAnchor="text" w:horzAnchor="margin" w:tblpXSpec="center" w:tblpY="631"/>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240" w:lineRule="auto"/>
              <w:jc w:val="left"/>
              <w:textAlignment w:val="center"/>
              <w:rPr>
                <w:rFonts w:ascii="宋体" w:hAnsi="宋体" w:cs="仿宋_GB2312"/>
                <w:szCs w:val="21"/>
              </w:rPr>
            </w:pPr>
            <w:r>
              <w:rPr>
                <w:rFonts w:hint="eastAsia" w:ascii="宋体" w:hAnsi="宋体" w:cs="宋体"/>
                <w:bCs/>
                <w:color w:val="000000"/>
                <w:szCs w:val="21"/>
              </w:rPr>
              <w:t>对在社会抚养费征收管理工作中做出显著成绩的单位和个人的表彰和奖励。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《四川省社会抚养费征收管理实施办法》第二十二条。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1、制定方案责任：在征求有关部门和单位意见的基础上，科学制定表彰方案。</w:t>
            </w:r>
          </w:p>
          <w:p>
            <w:pPr>
              <w:widowControl w:val="0"/>
              <w:spacing w:line="340" w:lineRule="exact"/>
              <w:rPr>
                <w:rFonts w:ascii="宋体" w:hAnsi="宋体" w:cs="仿宋_GB2312"/>
                <w:color w:val="000000"/>
                <w:szCs w:val="21"/>
              </w:rPr>
            </w:pPr>
            <w:r>
              <w:rPr>
                <w:rFonts w:hint="eastAsia" w:ascii="宋体" w:hAnsi="宋体" w:cs="仿宋_GB2312"/>
                <w:color w:val="000000"/>
                <w:szCs w:val="21"/>
              </w:rPr>
              <w:t>2、组织推荐责任：严格按照表彰方案规定的条件、程序，组织推荐工作。</w:t>
            </w:r>
          </w:p>
          <w:p>
            <w:pPr>
              <w:widowControl w:val="0"/>
              <w:spacing w:line="340" w:lineRule="exact"/>
              <w:rPr>
                <w:rFonts w:ascii="宋体" w:hAnsi="宋体" w:cs="仿宋_GB2312"/>
                <w:color w:val="000000"/>
                <w:szCs w:val="21"/>
              </w:rPr>
            </w:pPr>
            <w:r>
              <w:rPr>
                <w:rFonts w:hint="eastAsia" w:ascii="宋体" w:hAnsi="宋体" w:cs="仿宋_GB2312"/>
                <w:color w:val="000000"/>
                <w:szCs w:val="21"/>
              </w:rPr>
              <w:t>3、审核公示责任：组织专家开展初评，对专家评审结果进行审核，并提  请审议、公示。</w:t>
            </w:r>
          </w:p>
          <w:p>
            <w:pPr>
              <w:widowControl w:val="0"/>
              <w:spacing w:line="340" w:lineRule="exact"/>
              <w:rPr>
                <w:rFonts w:ascii="宋体" w:hAnsi="宋体" w:cs="仿宋_GB2312"/>
                <w:color w:val="000000"/>
                <w:szCs w:val="21"/>
              </w:rPr>
            </w:pPr>
            <w:r>
              <w:rPr>
                <w:rFonts w:hint="eastAsia" w:ascii="宋体" w:hAnsi="宋体" w:cs="仿宋_GB2312"/>
                <w:color w:val="000000"/>
                <w:szCs w:val="21"/>
              </w:rPr>
              <w:t>4、表彰责任：按照程序报经批准后，予以表彰。</w:t>
            </w:r>
          </w:p>
          <w:p>
            <w:pPr>
              <w:widowControl w:val="0"/>
              <w:spacing w:line="340" w:lineRule="exact"/>
              <w:rPr>
                <w:rFonts w:ascii="宋体" w:hAnsi="宋体" w:cs="仿宋_GB2312"/>
                <w:color w:val="000000"/>
                <w:szCs w:val="21"/>
              </w:rPr>
            </w:pPr>
            <w:r>
              <w:rPr>
                <w:rFonts w:hint="eastAsia" w:ascii="宋体" w:hAnsi="宋体" w:cs="仿宋_GB2312"/>
                <w:color w:val="000000"/>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《四川省社会抚养费征收管理实施办法》第二十二条“对在社会抚养费征收和管理工作中做出显著成绩的单位和个人，由地方各级人民政府给予表彰和奖励。”。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宋体"/>
                <w:szCs w:val="21"/>
              </w:rPr>
              <w:t>对不履行或不正确履行行政职责的行政机关及其工作人员，依据《中华人民共和国行政监察法》、《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0825-6807800</w:t>
            </w:r>
          </w:p>
        </w:tc>
      </w:tr>
    </w:tbl>
    <w:p>
      <w:pPr>
        <w:widowControl w:val="0"/>
        <w:spacing w:line="520" w:lineRule="exact"/>
        <w:rPr>
          <w:rFonts w:ascii="黑体" w:hAnsi="黑体" w:eastAsia="黑体" w:cs="仿宋_GB2312"/>
          <w:color w:val="000000"/>
          <w:kern w:val="0"/>
          <w:sz w:val="32"/>
          <w:szCs w:val="32"/>
          <w:u w:color="000000"/>
        </w:rPr>
      </w:pPr>
      <w:r>
        <w:rPr>
          <w:rFonts w:hint="eastAsia" w:ascii="黑体" w:hAnsi="黑体" w:eastAsia="黑体" w:cs="仿宋_GB2312"/>
          <w:color w:val="000000"/>
          <w:kern w:val="0"/>
          <w:sz w:val="32"/>
          <w:szCs w:val="32"/>
          <w:u w:color="000000"/>
        </w:rPr>
        <w:t>表2-361</w:t>
      </w:r>
    </w:p>
    <w:p>
      <w:pPr>
        <w:widowControl w:val="0"/>
        <w:spacing w:line="460" w:lineRule="exact"/>
        <w:rPr>
          <w:rFonts w:ascii="黑体" w:hAnsi="黑体" w:eastAsia="黑体"/>
          <w:sz w:val="32"/>
          <w:szCs w:val="32"/>
        </w:rPr>
      </w:pPr>
    </w:p>
    <w:p>
      <w:pPr>
        <w:widowControl w:val="0"/>
        <w:spacing w:line="460" w:lineRule="exact"/>
        <w:rPr>
          <w:rFonts w:ascii="黑体" w:hAnsi="黑体" w:eastAsia="黑体"/>
          <w:sz w:val="32"/>
          <w:szCs w:val="32"/>
        </w:rPr>
      </w:pPr>
      <w:r>
        <w:rPr>
          <w:rFonts w:hint="eastAsia" w:ascii="黑体" w:hAnsi="黑体" w:eastAsia="黑体"/>
          <w:sz w:val="32"/>
          <w:szCs w:val="32"/>
        </w:rPr>
        <w:t>表2-362</w:t>
      </w:r>
    </w:p>
    <w:tbl>
      <w:tblPr>
        <w:tblStyle w:val="9"/>
        <w:tblW w:w="9166"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215" w:type="dxa"/>
            <w:vAlign w:val="center"/>
          </w:tcPr>
          <w:p>
            <w:pPr>
              <w:widowControl w:val="0"/>
              <w:spacing w:line="300" w:lineRule="exact"/>
              <w:jc w:val="center"/>
              <w:rPr>
                <w:rFonts w:ascii="宋体" w:hAnsi="宋体" w:cs="宋体"/>
                <w:szCs w:val="21"/>
              </w:rPr>
            </w:pPr>
            <w:r>
              <w:rPr>
                <w:rFonts w:ascii="宋体" w:hAnsi="宋体" w:cs="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215"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215" w:type="dxa"/>
            <w:vAlign w:val="center"/>
          </w:tcPr>
          <w:p>
            <w:pPr>
              <w:widowControl w:val="0"/>
              <w:spacing w:line="300" w:lineRule="exact"/>
              <w:jc w:val="center"/>
              <w:rPr>
                <w:rFonts w:ascii="宋体" w:hAnsi="宋体" w:cs="宋体"/>
                <w:szCs w:val="21"/>
              </w:rPr>
            </w:pPr>
            <w:r>
              <w:rPr>
                <w:rFonts w:hint="eastAsia" w:ascii="宋体" w:hAnsi="宋体" w:cs="宋体"/>
                <w:szCs w:val="21"/>
              </w:rPr>
              <w:t>对参加突发事件应急处理的作出贡献的医疗卫生单位人员给予表彰和奖励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215" w:type="dxa"/>
            <w:vAlign w:val="center"/>
          </w:tcPr>
          <w:p>
            <w:pPr>
              <w:widowControl w:val="0"/>
              <w:spacing w:line="240" w:lineRule="auto"/>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215"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auto"/>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auto"/>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auto"/>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00" w:lineRule="auto"/>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215"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215"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460" w:lineRule="exact"/>
        <w:rPr>
          <w:rFonts w:ascii="黑体" w:hAnsi="黑体" w:eastAsia="黑体"/>
          <w:sz w:val="32"/>
          <w:szCs w:val="32"/>
        </w:rPr>
      </w:pPr>
      <w:r>
        <w:rPr>
          <w:rFonts w:hint="eastAsia" w:ascii="黑体" w:hAnsi="黑体" w:eastAsia="黑体"/>
          <w:sz w:val="32"/>
          <w:szCs w:val="32"/>
        </w:rPr>
        <w:t>表2-36</w:t>
      </w:r>
      <w:r>
        <w:rPr>
          <w:rFonts w:ascii="黑体" w:hAnsi="黑体" w:eastAsia="黑体"/>
          <w:sz w:val="32"/>
          <w:szCs w:val="32"/>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exact"/>
              <w:jc w:val="center"/>
              <w:rPr>
                <w:rFonts w:ascii="宋体" w:hAnsi="宋体" w:cs="宋体"/>
                <w:szCs w:val="21"/>
              </w:rPr>
            </w:pPr>
            <w:r>
              <w:rPr>
                <w:rFonts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szCs w:val="21"/>
              </w:rPr>
              <w:t>对防治职业病成绩显著的单位和个人给予奖励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240" w:lineRule="auto"/>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auto"/>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auto"/>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auto"/>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00" w:lineRule="auto"/>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tbl>
      <w:tblPr>
        <w:tblStyle w:val="9"/>
        <w:tblpPr w:leftFromText="180" w:rightFromText="180" w:horzAnchor="margin" w:tblpY="97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对海外留学回国服务人员医师资格的认定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rPr>
                <w:rFonts w:ascii="宋体" w:hAnsi="宋体" w:cs="仿宋_GB2312"/>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仿宋_GB2312"/>
                <w:szCs w:val="21"/>
              </w:rPr>
              <w:t>人事科教管理股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ind w:firstLine="420" w:firstLineChars="200"/>
              <w:rPr>
                <w:rFonts w:ascii="宋体" w:hAnsi="宋体" w:cs="仿宋_GB2312"/>
                <w:szCs w:val="21"/>
              </w:rPr>
            </w:pPr>
            <w:r>
              <w:rPr>
                <w:rFonts w:hint="eastAsia" w:ascii="宋体" w:hAnsi="宋体" w:cs="仿宋_GB2312"/>
                <w:szCs w:val="21"/>
              </w:rPr>
              <w:t>1.受理责任：公示应当提交的材料，一次性告知补正材料，依法受理或不予受理（不予受理应当告知理由）。</w:t>
            </w:r>
          </w:p>
          <w:p>
            <w:pPr>
              <w:ind w:firstLine="420" w:firstLineChars="200"/>
              <w:rPr>
                <w:rFonts w:ascii="宋体" w:hAnsi="宋体" w:cs="仿宋_GB2312"/>
                <w:szCs w:val="21"/>
              </w:rPr>
            </w:pPr>
            <w:r>
              <w:rPr>
                <w:rFonts w:hint="eastAsia" w:ascii="宋体" w:hAnsi="宋体" w:cs="仿宋_GB2312"/>
                <w:szCs w:val="21"/>
              </w:rPr>
              <w:t>2.审查责任：对书面申请材料进行审查。</w:t>
            </w:r>
          </w:p>
          <w:p>
            <w:pPr>
              <w:ind w:firstLine="420" w:firstLineChars="200"/>
              <w:rPr>
                <w:rFonts w:ascii="宋体" w:hAnsi="宋体" w:cs="仿宋_GB2312"/>
                <w:szCs w:val="21"/>
              </w:rPr>
            </w:pPr>
            <w:r>
              <w:rPr>
                <w:rFonts w:hint="eastAsia" w:ascii="宋体" w:hAnsi="宋体" w:cs="仿宋_GB2312"/>
                <w:szCs w:val="21"/>
              </w:rPr>
              <w:t>3.发布认定责任：对准予认定，并信息公开；对不予认定的书面说明理由。</w:t>
            </w:r>
          </w:p>
          <w:p>
            <w:pPr>
              <w:ind w:firstLine="420" w:firstLineChars="200"/>
              <w:rPr>
                <w:rFonts w:ascii="宋体" w:hAnsi="宋体" w:cs="仿宋_GB2312"/>
                <w:szCs w:val="21"/>
              </w:rPr>
            </w:pPr>
            <w:r>
              <w:rPr>
                <w:rFonts w:hint="eastAsia" w:ascii="宋体" w:hAnsi="宋体" w:cs="仿宋_GB2312"/>
                <w:szCs w:val="21"/>
              </w:rPr>
              <w:t>4.事后监管责任：建立实施监督检查的运行机制和管理制度，开展定期和不定期检查，依法采取相关处置措施。</w:t>
            </w:r>
          </w:p>
          <w:p>
            <w:pPr>
              <w:spacing w:line="340" w:lineRule="exact"/>
              <w:rPr>
                <w:rFonts w:ascii="宋体" w:hAnsi="宋体" w:cs="仿宋_GB2312"/>
                <w:szCs w:val="21"/>
              </w:rPr>
            </w:pPr>
            <w:r>
              <w:rPr>
                <w:rFonts w:hint="eastAsia" w:ascii="宋体" w:hAns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 xml:space="preserve">   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0825-6807792</w:t>
            </w:r>
          </w:p>
        </w:tc>
      </w:tr>
    </w:tbl>
    <w:p>
      <w:pPr>
        <w:rPr>
          <w:rFonts w:ascii="黑体" w:hAnsi="宋体" w:eastAsia="黑体"/>
          <w:sz w:val="32"/>
          <w:szCs w:val="32"/>
        </w:rPr>
      </w:pPr>
      <w:r>
        <w:rPr>
          <w:rFonts w:hint="eastAsia" w:ascii="黑体" w:hAnsi="黑体" w:eastAsia="黑体"/>
          <w:sz w:val="32"/>
          <w:szCs w:val="32"/>
        </w:rPr>
        <w:t>表2-</w:t>
      </w:r>
      <w:r>
        <w:rPr>
          <w:rFonts w:ascii="黑体" w:hAnsi="黑体" w:eastAsia="黑体"/>
          <w:sz w:val="32"/>
          <w:szCs w:val="32"/>
        </w:rPr>
        <w:t>364</w:t>
      </w:r>
    </w:p>
    <w:p>
      <w:pPr>
        <w:widowControl w:val="0"/>
        <w:spacing w:line="700" w:lineRule="exact"/>
        <w:rPr>
          <w:rFonts w:ascii="黑体" w:hAnsi="黑体" w:eastAsia="黑体" w:cs="Calibri"/>
          <w:b/>
          <w:sz w:val="32"/>
          <w:szCs w:val="32"/>
        </w:rPr>
      </w:pPr>
      <w:r>
        <w:rPr>
          <w:rFonts w:hint="eastAsia" w:ascii="黑体" w:hAnsi="黑体" w:eastAsia="黑体" w:cs="Calibri"/>
          <w:b/>
          <w:sz w:val="32"/>
          <w:szCs w:val="32"/>
        </w:rPr>
        <w:t>表2-365</w:t>
      </w:r>
    </w:p>
    <w:tbl>
      <w:tblPr>
        <w:tblStyle w:val="9"/>
        <w:tblW w:w="91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00" w:lineRule="exact"/>
              <w:jc w:val="center"/>
              <w:rPr>
                <w:rFonts w:ascii="宋体" w:hAnsi="宋体" w:cs="仿宋_GB2312"/>
                <w:szCs w:val="21"/>
              </w:rPr>
            </w:pPr>
            <w:r>
              <w:rPr>
                <w:rFonts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spacing w:line="300" w:lineRule="exact"/>
              <w:jc w:val="center"/>
              <w:rPr>
                <w:rFonts w:ascii="宋体" w:hAnsi="宋体" w:cs="仿宋_GB2312"/>
                <w:szCs w:val="21"/>
              </w:rPr>
            </w:pPr>
            <w:r>
              <w:rPr>
                <w:rFonts w:hint="eastAsia" w:ascii="宋体" w:hAnsi="宋体"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widowControl w:val="0"/>
              <w:spacing w:line="300" w:lineRule="exact"/>
              <w:jc w:val="center"/>
              <w:rPr>
                <w:rFonts w:ascii="宋体" w:hAnsi="宋体" w:cs="仿宋_GB2312"/>
                <w:szCs w:val="21"/>
              </w:rPr>
            </w:pPr>
            <w:r>
              <w:rPr>
                <w:rFonts w:hint="eastAsia" w:ascii="宋体" w:hAnsi="宋体" w:cs="仿宋_GB2312"/>
                <w:szCs w:val="21"/>
              </w:rPr>
              <w:t>中医诊所备案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00" w:lineRule="exact"/>
              <w:rPr>
                <w:rFonts w:ascii="宋体" w:hAnsi="宋体" w:cs="仿宋_GB2312"/>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仿宋_GB2312"/>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shd w:val="clear" w:color="auto" w:fill="FFFFFF"/>
              <w:spacing w:line="300" w:lineRule="exact"/>
              <w:ind w:firstLine="420"/>
              <w:jc w:val="left"/>
              <w:rPr>
                <w:rFonts w:ascii="宋体" w:hAnsi="宋体" w:cs="仿宋_GB2312"/>
                <w:kern w:val="0"/>
                <w:szCs w:val="21"/>
                <w:lang w:bidi="ar"/>
              </w:rPr>
            </w:pPr>
            <w:r>
              <w:rPr>
                <w:rFonts w:hint="eastAsia" w:ascii="宋体" w:hAnsi="宋体" w:cs="仿宋_GB2312"/>
                <w:kern w:val="0"/>
                <w:szCs w:val="21"/>
                <w:lang w:bidi="ar"/>
              </w:rPr>
              <w:t>1.申请人向政务中心综合服务窗口递交纸质材料，窗口工作人员进行资料审核，当场回复受理意见（受理或者不予受理的，均应当出具加盖本行政机关专用印章和注明日期的书面凭证，并说明理由）。</w:t>
            </w:r>
          </w:p>
          <w:p>
            <w:pPr>
              <w:shd w:val="clear" w:color="auto" w:fill="FFFFFF"/>
              <w:spacing w:line="300" w:lineRule="exact"/>
              <w:ind w:firstLine="420"/>
              <w:jc w:val="left"/>
              <w:rPr>
                <w:rFonts w:ascii="宋体" w:hAnsi="宋体" w:cs="仿宋_GB2312"/>
                <w:kern w:val="0"/>
                <w:szCs w:val="21"/>
                <w:lang w:bidi="ar"/>
              </w:rPr>
            </w:pPr>
            <w:r>
              <w:rPr>
                <w:rFonts w:hint="eastAsia" w:ascii="宋体" w:hAnsi="宋体" w:cs="仿宋_GB2312"/>
                <w:kern w:val="0"/>
                <w:szCs w:val="21"/>
                <w:lang w:bidi="ar"/>
              </w:rPr>
              <w:t>2.政务服务中心首席代表做出是否批准设置的决定并完成审批。</w:t>
            </w:r>
          </w:p>
          <w:p>
            <w:pPr>
              <w:shd w:val="clear" w:color="auto" w:fill="FFFFFF"/>
              <w:spacing w:line="300" w:lineRule="exact"/>
              <w:ind w:firstLine="420"/>
              <w:jc w:val="left"/>
              <w:rPr>
                <w:rFonts w:ascii="宋体" w:hAnsi="宋体" w:cs="仿宋_GB2312"/>
                <w:kern w:val="0"/>
                <w:szCs w:val="21"/>
                <w:lang w:bidi="ar"/>
              </w:rPr>
            </w:pPr>
            <w:r>
              <w:rPr>
                <w:rFonts w:hint="eastAsia" w:ascii="宋体" w:hAnsi="宋体" w:cs="仿宋_GB2312"/>
                <w:kern w:val="0"/>
                <w:szCs w:val="21"/>
                <w:lang w:bidi="ar"/>
              </w:rPr>
              <w:t>3.政务中心补录人员打印《中医诊所备案证》</w:t>
            </w:r>
          </w:p>
          <w:p>
            <w:pPr>
              <w:widowControl w:val="0"/>
              <w:spacing w:line="30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00" w:lineRule="exact"/>
              <w:rPr>
                <w:rFonts w:ascii="宋体" w:hAnsi="宋体" w:cs="仿宋_GB2312"/>
                <w:szCs w:val="21"/>
              </w:rPr>
            </w:pPr>
            <w:r>
              <w:rPr>
                <w:rFonts w:hint="eastAsia" w:ascii="宋体" w:hAnsi="宋体" w:cs="仿宋_GB2312"/>
                <w:szCs w:val="21"/>
              </w:rPr>
              <w:t xml:space="preserve">   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00" w:lineRule="exact"/>
              <w:jc w:val="center"/>
              <w:rPr>
                <w:rFonts w:ascii="宋体" w:hAnsi="宋体" w:cs="仿宋_GB2312"/>
                <w:szCs w:val="21"/>
              </w:rPr>
            </w:pPr>
            <w:r>
              <w:rPr>
                <w:rFonts w:hint="eastAsia" w:ascii="宋体" w:hAnsi="宋体" w:cs="仿宋_GB2312"/>
                <w:szCs w:val="21"/>
              </w:rPr>
              <w:t>0825-6807788</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366</w:t>
      </w:r>
    </w:p>
    <w:tbl>
      <w:tblPr>
        <w:tblStyle w:val="9"/>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序号</w:t>
            </w:r>
          </w:p>
        </w:tc>
        <w:tc>
          <w:tcPr>
            <w:tcW w:w="7532" w:type="dxa"/>
            <w:vAlign w:val="center"/>
          </w:tcPr>
          <w:p>
            <w:pPr>
              <w:widowControl w:val="0"/>
              <w:spacing w:line="250" w:lineRule="exact"/>
              <w:jc w:val="center"/>
              <w:rPr>
                <w:rFonts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权力类型</w:t>
            </w:r>
          </w:p>
        </w:tc>
        <w:tc>
          <w:tcPr>
            <w:tcW w:w="7532"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权力项目名称</w:t>
            </w:r>
          </w:p>
        </w:tc>
        <w:tc>
          <w:tcPr>
            <w:tcW w:w="7532" w:type="dxa"/>
            <w:vAlign w:val="center"/>
          </w:tcPr>
          <w:p>
            <w:pPr>
              <w:widowControl w:val="0"/>
              <w:spacing w:line="250" w:lineRule="exact"/>
              <w:ind w:firstLine="420" w:firstLineChars="200"/>
              <w:jc w:val="left"/>
              <w:rPr>
                <w:rFonts w:ascii="宋体" w:hAnsi="宋体" w:cs="宋体"/>
                <w:bCs/>
                <w:szCs w:val="21"/>
              </w:rPr>
            </w:pPr>
            <w:r>
              <w:rPr>
                <w:rFonts w:hint="eastAsia" w:ascii="宋体" w:hAnsi="宋体" w:cs="宋体"/>
                <w:bCs/>
                <w:szCs w:val="21"/>
              </w:rPr>
              <w:t>采取责令暂停导致职业病危害事故的作业，封存造成职业病危害事故或者可能导致职业病危害事故发生的材料和设备，组织控制职业病危害事故现场等临时控制措施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责任主体</w:t>
            </w:r>
          </w:p>
        </w:tc>
        <w:tc>
          <w:tcPr>
            <w:tcW w:w="7532" w:type="dxa"/>
            <w:vAlign w:val="center"/>
          </w:tcPr>
          <w:p>
            <w:pPr>
              <w:widowControl w:val="0"/>
              <w:spacing w:line="250" w:lineRule="exact"/>
              <w:jc w:val="left"/>
              <w:rPr>
                <w:rFonts w:ascii="宋体" w:hAnsi="宋体" w:cs="宋体"/>
                <w:bCs/>
                <w:szCs w:val="21"/>
              </w:rPr>
            </w:pPr>
            <w:r>
              <w:rPr>
                <w:rFonts w:hint="eastAsia" w:ascii="宋体" w:hAnsi="宋体" w:cs="宋体"/>
                <w:bCs/>
                <w:szCs w:val="21"/>
              </w:rPr>
              <w:t>区卫生健康局爱国卫生办公室</w:t>
            </w:r>
            <w:r>
              <w:rPr>
                <w:rFonts w:hint="eastAsia"/>
              </w:rPr>
              <w:t>（挂遂宁市船山区重大传染病防治委员会办公室牌子）</w:t>
            </w:r>
            <w:r>
              <w:rPr>
                <w:rFonts w:hint="eastAsia" w:ascii="宋体" w:hAnsi="宋体" w:cs="宋体"/>
                <w:bCs/>
                <w:szCs w:val="21"/>
              </w:rPr>
              <w:t>、区卫生执法监督大队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责任事项</w:t>
            </w:r>
          </w:p>
        </w:tc>
        <w:tc>
          <w:tcPr>
            <w:tcW w:w="7532" w:type="dxa"/>
            <w:vAlign w:val="center"/>
          </w:tcPr>
          <w:p>
            <w:pPr>
              <w:spacing w:line="250" w:lineRule="exact"/>
              <w:ind w:firstLine="420" w:firstLineChars="200"/>
              <w:textAlignment w:val="center"/>
              <w:rPr>
                <w:rFonts w:ascii="宋体" w:hAnsi="宋体" w:cs="宋体"/>
                <w:color w:val="000000"/>
                <w:szCs w:val="21"/>
              </w:rPr>
            </w:pPr>
            <w:r>
              <w:rPr>
                <w:rFonts w:hint="eastAsia" w:ascii="宋体" w:hAnsi="宋体" w:cs="宋体"/>
                <w:bCs/>
                <w:szCs w:val="21"/>
              </w:rPr>
              <w:t>1、检查阶段责任：按照年度执法计划或者上级政府、单位的布置开展安全生产检查，必要时，安排专家随同检查。</w:t>
            </w:r>
            <w:r>
              <w:rPr>
                <w:rFonts w:hint="eastAsia" w:ascii="宋体" w:hAnsi="宋体" w:cs="宋体"/>
                <w:bCs/>
                <w:szCs w:val="21"/>
              </w:rPr>
              <w:br w:type="textWrapping"/>
            </w:r>
            <w:r>
              <w:rPr>
                <w:rFonts w:hint="eastAsia" w:ascii="宋体" w:hAnsi="宋体" w:cs="宋体"/>
                <w:bCs/>
                <w:szCs w:val="21"/>
              </w:rPr>
              <w:t xml:space="preserve">    2、决定阶段责任：对检查中发现的事故隐患，应当责令立即排除；重大事故隐患排除前或者排除过程中无法保证安全的，应当责令从危险区域内撤出作业人员，责令暂时停产停业或者停止使用。</w:t>
            </w:r>
            <w:r>
              <w:rPr>
                <w:rFonts w:hint="eastAsia" w:ascii="宋体" w:hAnsi="宋体" w:cs="宋体"/>
                <w:bCs/>
                <w:szCs w:val="21"/>
              </w:rPr>
              <w:br w:type="textWrapping"/>
            </w:r>
            <w:r>
              <w:rPr>
                <w:rFonts w:hint="eastAsia" w:ascii="宋体" w:hAnsi="宋体" w:cs="宋体"/>
                <w:bCs/>
                <w:szCs w:val="21"/>
              </w:rPr>
              <w:t xml:space="preserve">    3、复查阶段责任：对暂时停产停业或者停止使用的执行情况进行检查，重大事故隐患排除后，经审查同意，方可恢复生产经营和使用。发现未按照规定执行的依据法律法规的规定实施行政处罚。</w:t>
            </w:r>
            <w:r>
              <w:rPr>
                <w:rFonts w:hint="eastAsia" w:ascii="宋体" w:hAnsi="宋体" w:cs="宋体"/>
                <w:bCs/>
                <w:szCs w:val="21"/>
              </w:rPr>
              <w:br w:type="textWrapping"/>
            </w:r>
            <w:r>
              <w:rPr>
                <w:rFonts w:hint="eastAsia" w:ascii="宋体" w:hAnsi="宋体" w:cs="宋体"/>
                <w:bCs/>
                <w:szCs w:val="21"/>
              </w:rPr>
              <w:t xml:space="preserve">   4、其他法律法规规章文件规定应履行的责任。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追责情形</w:t>
            </w:r>
          </w:p>
        </w:tc>
        <w:tc>
          <w:tcPr>
            <w:tcW w:w="7532" w:type="dxa"/>
            <w:vAlign w:val="center"/>
          </w:tcPr>
          <w:p>
            <w:pPr>
              <w:widowControl w:val="0"/>
              <w:spacing w:line="25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监督电话</w:t>
            </w:r>
          </w:p>
        </w:tc>
        <w:tc>
          <w:tcPr>
            <w:tcW w:w="7532" w:type="dxa"/>
            <w:vAlign w:val="center"/>
          </w:tcPr>
          <w:p>
            <w:pPr>
              <w:widowControl w:val="0"/>
              <w:spacing w:line="25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250" w:lineRule="exact"/>
        <w:rPr>
          <w:rFonts w:ascii="黑体" w:hAnsi="黑体" w:eastAsia="黑体" w:cs="宋体"/>
          <w:sz w:val="32"/>
          <w:szCs w:val="32"/>
        </w:rPr>
      </w:pPr>
    </w:p>
    <w:p>
      <w:pPr>
        <w:widowControl w:val="0"/>
        <w:spacing w:line="250" w:lineRule="exact"/>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67</w:t>
      </w:r>
    </w:p>
    <w:tbl>
      <w:tblPr>
        <w:tblStyle w:val="9"/>
        <w:tblW w:w="90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序号</w:t>
            </w:r>
          </w:p>
        </w:tc>
        <w:tc>
          <w:tcPr>
            <w:tcW w:w="7523" w:type="dxa"/>
            <w:vAlign w:val="center"/>
          </w:tcPr>
          <w:p>
            <w:pPr>
              <w:widowControl w:val="0"/>
              <w:spacing w:line="250" w:lineRule="exact"/>
              <w:jc w:val="center"/>
              <w:rPr>
                <w:rFonts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250" w:lineRule="exact"/>
              <w:ind w:firstLine="420" w:firstLineChars="200"/>
              <w:jc w:val="left"/>
              <w:rPr>
                <w:rFonts w:ascii="宋体" w:hAnsi="宋体" w:cs="宋体"/>
                <w:bCs/>
                <w:szCs w:val="21"/>
              </w:rPr>
            </w:pPr>
            <w:r>
              <w:rPr>
                <w:rFonts w:hint="eastAsia" w:ascii="宋体" w:hAnsi="宋体" w:cs="宋体"/>
                <w:bCs/>
                <w:szCs w:val="21"/>
              </w:rPr>
              <w:t>对违反《职业病防治法》有关规定的建设单位，提请有关人民政府按照国务院规定的权限责令停建、关闭；或者对违反《职业病防治法》有关规定的用人单位，提请有关人民政府按照国务院规定的权限责令关闭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责任主体</w:t>
            </w:r>
          </w:p>
        </w:tc>
        <w:tc>
          <w:tcPr>
            <w:tcW w:w="7523" w:type="dxa"/>
            <w:vAlign w:val="center"/>
          </w:tcPr>
          <w:p>
            <w:pPr>
              <w:widowControl w:val="0"/>
              <w:spacing w:line="250" w:lineRule="exact"/>
              <w:jc w:val="left"/>
              <w:rPr>
                <w:rFonts w:ascii="宋体" w:hAnsi="宋体" w:cs="宋体"/>
                <w:bCs/>
                <w:szCs w:val="21"/>
              </w:rPr>
            </w:pPr>
            <w:r>
              <w:rPr>
                <w:rFonts w:hint="eastAsia" w:ascii="宋体" w:hAnsi="宋体" w:cs="宋体"/>
                <w:bCs/>
                <w:szCs w:val="21"/>
              </w:rPr>
              <w:t>区卫生健康局爱国卫生办公室</w:t>
            </w:r>
            <w:r>
              <w:rPr>
                <w:rFonts w:hint="eastAsia"/>
              </w:rPr>
              <w:t>（挂遂宁市船山区重大传染病防治委员会办公室牌子）</w:t>
            </w:r>
            <w:r>
              <w:rPr>
                <w:rFonts w:hint="eastAsia" w:ascii="宋体" w:hAnsi="宋体" w:cs="宋体"/>
                <w:bCs/>
                <w:szCs w:val="21"/>
              </w:rPr>
              <w:t>、区卫生执法监督大队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责任事项</w:t>
            </w:r>
          </w:p>
        </w:tc>
        <w:tc>
          <w:tcPr>
            <w:tcW w:w="7523" w:type="dxa"/>
            <w:vAlign w:val="center"/>
          </w:tcPr>
          <w:p>
            <w:pPr>
              <w:spacing w:line="250" w:lineRule="exact"/>
              <w:ind w:firstLine="420" w:firstLineChars="200"/>
              <w:textAlignment w:val="center"/>
              <w:rPr>
                <w:rFonts w:ascii="宋体" w:hAnsi="宋体" w:cs="宋体"/>
                <w:color w:val="000000"/>
                <w:szCs w:val="21"/>
              </w:rPr>
            </w:pPr>
            <w:r>
              <w:rPr>
                <w:rFonts w:hint="eastAsia" w:ascii="宋体" w:hAnsi="宋体" w:cs="宋体"/>
                <w:bCs/>
                <w:szCs w:val="21"/>
              </w:rPr>
              <w:t>1.检查阶段责任：按照年度执法计划或者上级政府、单位的布置开展安全生产检查，必要时，安排专家随同检查。</w:t>
            </w:r>
            <w:r>
              <w:rPr>
                <w:rFonts w:hint="eastAsia" w:ascii="宋体" w:hAnsi="宋体" w:cs="宋体"/>
                <w:bCs/>
                <w:szCs w:val="21"/>
              </w:rPr>
              <w:br w:type="textWrapping"/>
            </w:r>
            <w:r>
              <w:rPr>
                <w:rFonts w:hint="eastAsia" w:ascii="宋体" w:hAnsi="宋体" w:cs="宋体"/>
                <w:bCs/>
                <w:szCs w:val="21"/>
              </w:rPr>
              <w:t xml:space="preserve">   2.决定阶段责任：对检查中发现的事故隐患，应当责令立即排除；重大事故隐患排除前或者排除过程中无法保证安全的，应当责令从危险区域内撤出作业人员，责令暂时停产停业或者停止使用。</w:t>
            </w:r>
            <w:r>
              <w:rPr>
                <w:rFonts w:hint="eastAsia" w:ascii="宋体" w:hAnsi="宋体" w:cs="宋体"/>
                <w:bCs/>
                <w:szCs w:val="21"/>
              </w:rPr>
              <w:br w:type="textWrapping"/>
            </w:r>
            <w:r>
              <w:rPr>
                <w:rFonts w:hint="eastAsia" w:ascii="宋体" w:hAnsi="宋体" w:cs="宋体"/>
                <w:bCs/>
                <w:szCs w:val="21"/>
              </w:rPr>
              <w:t xml:space="preserve">   3.复查阶段责任：对暂时停产停业或者停止使用的执行情况进行检查，重大事故隐患排除后，经审查同意，方可恢复生产经营和使用。发现未按照规定执行的依据法律法规的规定实施行政处罚。</w:t>
            </w:r>
            <w:r>
              <w:rPr>
                <w:rFonts w:hint="eastAsia" w:ascii="宋体" w:hAnsi="宋体" w:cs="宋体"/>
                <w:bCs/>
                <w:szCs w:val="21"/>
              </w:rPr>
              <w:br w:type="textWrapping"/>
            </w:r>
            <w:r>
              <w:rPr>
                <w:rFonts w:hint="eastAsia" w:ascii="宋体" w:hAnsi="宋体" w:cs="宋体"/>
                <w:bCs/>
                <w:szCs w:val="21"/>
              </w:rPr>
              <w:t xml:space="preserve">   4.其他法律法规规章文件规定应履行的责任。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25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25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580" w:lineRule="exact"/>
        <w:rPr>
          <w:rFonts w:ascii="黑体" w:hAnsi="黑体" w:eastAsia="黑体" w:cs="Calibri"/>
          <w:sz w:val="32"/>
          <w:szCs w:val="32"/>
        </w:rPr>
      </w:pPr>
    </w:p>
    <w:p>
      <w:pPr>
        <w:widowControl w:val="0"/>
        <w:spacing w:line="580" w:lineRule="exact"/>
        <w:rPr>
          <w:rFonts w:ascii="黑体" w:hAnsi="宋体" w:eastAsia="黑体"/>
          <w:sz w:val="32"/>
          <w:szCs w:val="32"/>
        </w:rPr>
      </w:pPr>
      <w:r>
        <w:rPr>
          <w:rFonts w:hint="eastAsia" w:ascii="黑体" w:hAnsi="黑体" w:eastAsia="黑体" w:cs="Calibri"/>
          <w:sz w:val="32"/>
          <w:szCs w:val="32"/>
        </w:rPr>
        <w:t>表2-368</w:t>
      </w:r>
    </w:p>
    <w:tbl>
      <w:tblPr>
        <w:tblStyle w:val="9"/>
        <w:tblpPr w:leftFromText="180" w:rightFromText="180" w:vertAnchor="text" w:horzAnchor="margin" w:tblpY="33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对在中医药事业、产业、文化发展中做出突出贡献的单位和个人的奖励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仿宋_GB2312"/>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1.制定方案责任：在征求意见的基础上，科学制定表彰方案。</w:t>
            </w:r>
          </w:p>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2.组织推荐责任：严格按照表彰方案规定的条件、程序，组织推荐工作，对推荐对象进行初审。</w:t>
            </w:r>
          </w:p>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3.审核公示责任：对符合条件的推荐对象进行审核，报经研究审定，并进行公示。</w:t>
            </w:r>
          </w:p>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4.表彰责任：按照程序报请研究决定并进行表彰。</w:t>
            </w:r>
          </w:p>
          <w:p>
            <w:pPr>
              <w:widowControl w:val="0"/>
              <w:spacing w:line="340" w:lineRule="exact"/>
              <w:rPr>
                <w:rFonts w:ascii="宋体" w:hAnsi="宋体" w:cs="仿宋_GB2312"/>
                <w:szCs w:val="21"/>
              </w:rPr>
            </w:pPr>
            <w:r>
              <w:rPr>
                <w:rFonts w:hint="eastAsia" w:ascii="宋体" w:hAnsi="宋体" w:cs="仿宋_GB2312"/>
                <w:kern w:val="0"/>
                <w:szCs w:val="21"/>
                <w:lang w:bidi="ar"/>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 xml:space="preserve">   </w:t>
            </w:r>
            <w:r>
              <w:rPr>
                <w:rFonts w:hint="eastAsia" w:ascii="宋体" w:hAnsi="宋体" w:cs="仿宋_GB2312"/>
                <w:kern w:val="0"/>
                <w:szCs w:val="21"/>
                <w:lang w:bidi="ar"/>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0825-6807788</w:t>
            </w:r>
          </w:p>
        </w:tc>
      </w:tr>
    </w:tbl>
    <w:p>
      <w:pPr>
        <w:widowControl w:val="0"/>
        <w:spacing w:line="400" w:lineRule="exact"/>
        <w:rPr>
          <w:rFonts w:ascii="黑体" w:hAnsi="宋体" w:eastAsia="黑体"/>
          <w:sz w:val="32"/>
          <w:szCs w:val="32"/>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66C53"/>
    <w:multiLevelType w:val="multilevel"/>
    <w:tmpl w:val="1FA66C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0827C5"/>
    <w:multiLevelType w:val="multilevel"/>
    <w:tmpl w:val="530827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D5FD0F"/>
    <w:multiLevelType w:val="singleLevel"/>
    <w:tmpl w:val="76D5FD0F"/>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1NjdlZTkzOGVlNTUxMzA5MDYxMmQyM2U2ODlmNDgifQ=="/>
  </w:docVars>
  <w:rsids>
    <w:rsidRoot w:val="0047501E"/>
    <w:rsid w:val="00016C0D"/>
    <w:rsid w:val="00057F81"/>
    <w:rsid w:val="000750C3"/>
    <w:rsid w:val="00076836"/>
    <w:rsid w:val="00077D64"/>
    <w:rsid w:val="00085869"/>
    <w:rsid w:val="000B21DE"/>
    <w:rsid w:val="000C67F2"/>
    <w:rsid w:val="000D4E59"/>
    <w:rsid w:val="000E1F6A"/>
    <w:rsid w:val="000E2ADB"/>
    <w:rsid w:val="000F2431"/>
    <w:rsid w:val="000F60FA"/>
    <w:rsid w:val="000F7850"/>
    <w:rsid w:val="00114772"/>
    <w:rsid w:val="00120486"/>
    <w:rsid w:val="00135323"/>
    <w:rsid w:val="00135502"/>
    <w:rsid w:val="00143654"/>
    <w:rsid w:val="001525BD"/>
    <w:rsid w:val="0016787C"/>
    <w:rsid w:val="001763B9"/>
    <w:rsid w:val="001769BE"/>
    <w:rsid w:val="001A25BA"/>
    <w:rsid w:val="001B15ED"/>
    <w:rsid w:val="001C1467"/>
    <w:rsid w:val="001D5334"/>
    <w:rsid w:val="001E11BC"/>
    <w:rsid w:val="001F3BA8"/>
    <w:rsid w:val="00203E26"/>
    <w:rsid w:val="00206348"/>
    <w:rsid w:val="00207710"/>
    <w:rsid w:val="0022642E"/>
    <w:rsid w:val="00235BEA"/>
    <w:rsid w:val="002456BF"/>
    <w:rsid w:val="00275968"/>
    <w:rsid w:val="00280508"/>
    <w:rsid w:val="002A05D9"/>
    <w:rsid w:val="002A2A5E"/>
    <w:rsid w:val="002C5BFB"/>
    <w:rsid w:val="002D482E"/>
    <w:rsid w:val="002E25FC"/>
    <w:rsid w:val="003136DF"/>
    <w:rsid w:val="00353C13"/>
    <w:rsid w:val="00360A22"/>
    <w:rsid w:val="00375758"/>
    <w:rsid w:val="003901FE"/>
    <w:rsid w:val="00390874"/>
    <w:rsid w:val="003B2B44"/>
    <w:rsid w:val="003D128B"/>
    <w:rsid w:val="003D30A6"/>
    <w:rsid w:val="003D62A0"/>
    <w:rsid w:val="00413584"/>
    <w:rsid w:val="00417839"/>
    <w:rsid w:val="00420353"/>
    <w:rsid w:val="00435649"/>
    <w:rsid w:val="00442B8C"/>
    <w:rsid w:val="00444754"/>
    <w:rsid w:val="00460826"/>
    <w:rsid w:val="004662F4"/>
    <w:rsid w:val="00466D75"/>
    <w:rsid w:val="00470D8E"/>
    <w:rsid w:val="0047501E"/>
    <w:rsid w:val="004A232D"/>
    <w:rsid w:val="004A637F"/>
    <w:rsid w:val="004B1AB9"/>
    <w:rsid w:val="004D0B1B"/>
    <w:rsid w:val="004D1F6C"/>
    <w:rsid w:val="004E1A89"/>
    <w:rsid w:val="00501CE6"/>
    <w:rsid w:val="00513404"/>
    <w:rsid w:val="00531A4E"/>
    <w:rsid w:val="0054093D"/>
    <w:rsid w:val="005445C2"/>
    <w:rsid w:val="00554A49"/>
    <w:rsid w:val="00560FEB"/>
    <w:rsid w:val="005764EF"/>
    <w:rsid w:val="00597439"/>
    <w:rsid w:val="005A28E9"/>
    <w:rsid w:val="005B4D96"/>
    <w:rsid w:val="005C5FD0"/>
    <w:rsid w:val="00600014"/>
    <w:rsid w:val="00602DDC"/>
    <w:rsid w:val="00624946"/>
    <w:rsid w:val="00652FEE"/>
    <w:rsid w:val="00661315"/>
    <w:rsid w:val="006A0F91"/>
    <w:rsid w:val="006C2B2D"/>
    <w:rsid w:val="006E564E"/>
    <w:rsid w:val="0070623A"/>
    <w:rsid w:val="007149C2"/>
    <w:rsid w:val="00725E6A"/>
    <w:rsid w:val="0075382C"/>
    <w:rsid w:val="00754B5D"/>
    <w:rsid w:val="00761D9E"/>
    <w:rsid w:val="00762CFA"/>
    <w:rsid w:val="00767E69"/>
    <w:rsid w:val="00773BDC"/>
    <w:rsid w:val="007831A6"/>
    <w:rsid w:val="007D255B"/>
    <w:rsid w:val="007F18C6"/>
    <w:rsid w:val="008005E4"/>
    <w:rsid w:val="008014BD"/>
    <w:rsid w:val="008042E5"/>
    <w:rsid w:val="00807F28"/>
    <w:rsid w:val="0081681F"/>
    <w:rsid w:val="0082349B"/>
    <w:rsid w:val="00827EAA"/>
    <w:rsid w:val="00831177"/>
    <w:rsid w:val="00832C83"/>
    <w:rsid w:val="00855A20"/>
    <w:rsid w:val="00892847"/>
    <w:rsid w:val="008928FF"/>
    <w:rsid w:val="00897A53"/>
    <w:rsid w:val="008A769C"/>
    <w:rsid w:val="008E49C6"/>
    <w:rsid w:val="008F04C1"/>
    <w:rsid w:val="008F53E1"/>
    <w:rsid w:val="008F60EB"/>
    <w:rsid w:val="00901D47"/>
    <w:rsid w:val="00907C47"/>
    <w:rsid w:val="009310D7"/>
    <w:rsid w:val="009315AE"/>
    <w:rsid w:val="009536FE"/>
    <w:rsid w:val="00960AF4"/>
    <w:rsid w:val="00977C48"/>
    <w:rsid w:val="00980379"/>
    <w:rsid w:val="0098189C"/>
    <w:rsid w:val="00992049"/>
    <w:rsid w:val="009A417B"/>
    <w:rsid w:val="009B5DE9"/>
    <w:rsid w:val="009C2A31"/>
    <w:rsid w:val="009C6AC2"/>
    <w:rsid w:val="009E04C2"/>
    <w:rsid w:val="009E5967"/>
    <w:rsid w:val="00A01790"/>
    <w:rsid w:val="00A058E8"/>
    <w:rsid w:val="00A10561"/>
    <w:rsid w:val="00A22CE8"/>
    <w:rsid w:val="00A267B3"/>
    <w:rsid w:val="00A27F6D"/>
    <w:rsid w:val="00A34880"/>
    <w:rsid w:val="00A52CFD"/>
    <w:rsid w:val="00A63389"/>
    <w:rsid w:val="00A652BA"/>
    <w:rsid w:val="00A707AA"/>
    <w:rsid w:val="00A864A0"/>
    <w:rsid w:val="00A879DA"/>
    <w:rsid w:val="00AA6D4D"/>
    <w:rsid w:val="00AE254D"/>
    <w:rsid w:val="00AE45C5"/>
    <w:rsid w:val="00B1426F"/>
    <w:rsid w:val="00B15A8F"/>
    <w:rsid w:val="00B40AD2"/>
    <w:rsid w:val="00B55BBF"/>
    <w:rsid w:val="00B6153F"/>
    <w:rsid w:val="00BB7E7A"/>
    <w:rsid w:val="00BD7C32"/>
    <w:rsid w:val="00BE3786"/>
    <w:rsid w:val="00BE5FDC"/>
    <w:rsid w:val="00C222B8"/>
    <w:rsid w:val="00C3794D"/>
    <w:rsid w:val="00C56D78"/>
    <w:rsid w:val="00C70FF1"/>
    <w:rsid w:val="00C759F7"/>
    <w:rsid w:val="00C841BE"/>
    <w:rsid w:val="00CA6012"/>
    <w:rsid w:val="00CB1773"/>
    <w:rsid w:val="00CB32D2"/>
    <w:rsid w:val="00CD6F28"/>
    <w:rsid w:val="00CE5FFD"/>
    <w:rsid w:val="00CE60B4"/>
    <w:rsid w:val="00CF1838"/>
    <w:rsid w:val="00D01339"/>
    <w:rsid w:val="00D117D3"/>
    <w:rsid w:val="00D42073"/>
    <w:rsid w:val="00D60EFB"/>
    <w:rsid w:val="00D6488B"/>
    <w:rsid w:val="00D7480B"/>
    <w:rsid w:val="00D91498"/>
    <w:rsid w:val="00DC2798"/>
    <w:rsid w:val="00DC3D6B"/>
    <w:rsid w:val="00DC49EC"/>
    <w:rsid w:val="00DD13D7"/>
    <w:rsid w:val="00DD39E2"/>
    <w:rsid w:val="00DE2ECA"/>
    <w:rsid w:val="00E07FA4"/>
    <w:rsid w:val="00E24335"/>
    <w:rsid w:val="00E31A11"/>
    <w:rsid w:val="00E543BE"/>
    <w:rsid w:val="00E61193"/>
    <w:rsid w:val="00EA11D5"/>
    <w:rsid w:val="00EA5179"/>
    <w:rsid w:val="00F46107"/>
    <w:rsid w:val="00F6584E"/>
    <w:rsid w:val="00F73486"/>
    <w:rsid w:val="00F825FE"/>
    <w:rsid w:val="00FA662D"/>
    <w:rsid w:val="00FF2D9D"/>
    <w:rsid w:val="00FF370B"/>
    <w:rsid w:val="1F9D043F"/>
    <w:rsid w:val="22B1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jc w:val="both"/>
    </w:pPr>
    <w:rPr>
      <w:rFonts w:ascii="Calibri" w:hAnsi="Calibri" w:eastAsia="宋体" w:cs="Times New Roman"/>
      <w:kern w:val="2"/>
      <w:sz w:val="21"/>
      <w:szCs w:val="22"/>
      <w:lang w:val="en-US" w:eastAsia="zh-CN" w:bidi="ar-SA"/>
    </w:rPr>
  </w:style>
  <w:style w:type="paragraph" w:styleId="2">
    <w:name w:val="heading 8"/>
    <w:basedOn w:val="1"/>
    <w:next w:val="1"/>
    <w:link w:val="12"/>
    <w:qFormat/>
    <w:uiPriority w:val="0"/>
    <w:pPr>
      <w:keepNext/>
      <w:keepLines/>
      <w:widowControl w:val="0"/>
      <w:spacing w:before="240" w:after="64" w:line="320" w:lineRule="auto"/>
      <w:outlineLvl w:val="7"/>
    </w:pPr>
    <w:rPr>
      <w:rFonts w:ascii="Cambria" w:hAnsi="Cambria" w:eastAsia="仿宋_GB2312"/>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Plain Text"/>
    <w:basedOn w:val="1"/>
    <w:link w:val="15"/>
    <w:qFormat/>
    <w:uiPriority w:val="0"/>
    <w:pPr>
      <w:widowControl w:val="0"/>
      <w:spacing w:line="240" w:lineRule="auto"/>
    </w:pPr>
    <w:rPr>
      <w:rFonts w:ascii="宋体" w:hAnsi="Courier New" w:eastAsia="仿宋_GB2312" w:cs="宋体"/>
      <w:sz w:val="32"/>
      <w:szCs w:val="21"/>
    </w:rPr>
  </w:style>
  <w:style w:type="paragraph" w:styleId="5">
    <w:name w:val="Balloon Text"/>
    <w:basedOn w:val="1"/>
    <w:link w:val="18"/>
    <w:semiHidden/>
    <w:unhideWhenUsed/>
    <w:uiPriority w:val="99"/>
    <w:pPr>
      <w:spacing w:line="240" w:lineRule="auto"/>
    </w:pPr>
    <w:rPr>
      <w:sz w:val="18"/>
      <w:szCs w:val="18"/>
    </w:rPr>
  </w:style>
  <w:style w:type="paragraph" w:styleId="6">
    <w:name w:val="footer"/>
    <w:basedOn w:val="1"/>
    <w:link w:val="14"/>
    <w:qFormat/>
    <w:uiPriority w:val="99"/>
    <w:pPr>
      <w:widowControl w:val="0"/>
      <w:tabs>
        <w:tab w:val="center" w:pos="4153"/>
        <w:tab w:val="right" w:pos="8306"/>
      </w:tabs>
      <w:snapToGrid w:val="0"/>
      <w:spacing w:line="240" w:lineRule="auto"/>
      <w:jc w:val="left"/>
    </w:pPr>
    <w:rPr>
      <w:rFonts w:eastAsia="仿宋_GB2312"/>
      <w:sz w:val="18"/>
      <w:szCs w:val="32"/>
    </w:rPr>
  </w:style>
  <w:style w:type="paragraph" w:styleId="7">
    <w:name w:val="header"/>
    <w:basedOn w:val="1"/>
    <w:link w:val="13"/>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eastAsia="仿宋_GB2312"/>
      <w:sz w:val="18"/>
      <w:szCs w:val="32"/>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uiPriority w:val="99"/>
    <w:rPr>
      <w:sz w:val="21"/>
      <w:szCs w:val="21"/>
    </w:rPr>
  </w:style>
  <w:style w:type="character" w:customStyle="1" w:styleId="12">
    <w:name w:val="标题 8 字符"/>
    <w:basedOn w:val="10"/>
    <w:link w:val="2"/>
    <w:qFormat/>
    <w:uiPriority w:val="0"/>
    <w:rPr>
      <w:rFonts w:ascii="Cambria" w:hAnsi="Cambria" w:eastAsia="仿宋_GB2312" w:cs="Times New Roman"/>
      <w:sz w:val="24"/>
      <w:szCs w:val="24"/>
    </w:rPr>
  </w:style>
  <w:style w:type="character" w:customStyle="1" w:styleId="13">
    <w:name w:val="页眉 字符"/>
    <w:basedOn w:val="10"/>
    <w:link w:val="7"/>
    <w:qFormat/>
    <w:uiPriority w:val="99"/>
    <w:rPr>
      <w:rFonts w:ascii="Calibri" w:hAnsi="Calibri" w:eastAsia="仿宋_GB2312" w:cs="Times New Roman"/>
      <w:sz w:val="18"/>
      <w:szCs w:val="32"/>
    </w:rPr>
  </w:style>
  <w:style w:type="character" w:customStyle="1" w:styleId="14">
    <w:name w:val="页脚 字符"/>
    <w:basedOn w:val="10"/>
    <w:link w:val="6"/>
    <w:qFormat/>
    <w:uiPriority w:val="99"/>
    <w:rPr>
      <w:rFonts w:ascii="Calibri" w:hAnsi="Calibri" w:eastAsia="仿宋_GB2312" w:cs="Times New Roman"/>
      <w:sz w:val="18"/>
      <w:szCs w:val="32"/>
    </w:rPr>
  </w:style>
  <w:style w:type="character" w:customStyle="1" w:styleId="15">
    <w:name w:val="纯文本 字符"/>
    <w:basedOn w:val="10"/>
    <w:link w:val="4"/>
    <w:qFormat/>
    <w:uiPriority w:val="0"/>
    <w:rPr>
      <w:rFonts w:ascii="宋体" w:hAnsi="Courier New" w:eastAsia="仿宋_GB2312" w:cs="宋体"/>
      <w:sz w:val="32"/>
      <w:szCs w:val="21"/>
    </w:rPr>
  </w:style>
  <w:style w:type="character" w:customStyle="1" w:styleId="16">
    <w:name w:val="批注文字 字符"/>
    <w:basedOn w:val="10"/>
    <w:link w:val="3"/>
    <w:semiHidden/>
    <w:uiPriority w:val="99"/>
    <w:rPr>
      <w:rFonts w:ascii="Calibri" w:hAnsi="Calibri" w:eastAsia="宋体" w:cs="Times New Roman"/>
    </w:rPr>
  </w:style>
  <w:style w:type="character" w:customStyle="1" w:styleId="17">
    <w:name w:val="批注主题 字符"/>
    <w:basedOn w:val="16"/>
    <w:link w:val="8"/>
    <w:semiHidden/>
    <w:uiPriority w:val="99"/>
    <w:rPr>
      <w:rFonts w:ascii="Calibri" w:hAnsi="Calibri" w:eastAsia="宋体" w:cs="Times New Roman"/>
      <w:b/>
      <w:bCs/>
    </w:rPr>
  </w:style>
  <w:style w:type="character" w:customStyle="1" w:styleId="18">
    <w:name w:val="批注框文本 字符"/>
    <w:basedOn w:val="10"/>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FF3F-CA52-4593-9BB0-712262F5B6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356</Pages>
  <Words>277470</Words>
  <Characters>286208</Characters>
  <Lines>2129</Lines>
  <Paragraphs>599</Paragraphs>
  <TotalTime>1</TotalTime>
  <ScaleCrop>false</ScaleCrop>
  <LinksUpToDate>false</LinksUpToDate>
  <CharactersWithSpaces>288877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2020-01-16T01:59:00Z</dcterms:created>
  <dc:creator>jk</dc:creator>
  <cp:lastModifiedBy>Administrator</cp:lastModifiedBy>
  <dcterms:modified xsi:type="dcterms:W3CDTF">2023-12-14T08:28:03Z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E1112A73B7EE434FB887589E13B13403</vt:lpwstr>
  </property>
</Properties>
</file>