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360" w:type="dxa"/>
            <w:shd w:val="clear" w:color="auto" w:fill="FFFFFF"/>
            <w:tcMar>
              <w:top w:w="150" w:type="dxa"/>
              <w:bottom w:w="150" w:type="dxa"/>
            </w:tcMar>
            <w:vAlign w:val="center"/>
          </w:tcPr>
          <w:tbl>
            <w:tblPr>
              <w:tblStyle w:val="2"/>
              <w:tblW w:w="16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0" w:hRule="atLeast"/>
                <w:jc w:val="center"/>
              </w:trPr>
              <w:tc>
                <w:tcPr>
                  <w:tcW w:w="0" w:type="auto"/>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shd w:val="clear" w:color="auto" w:fill="auto"/>
                  <w:tcMar>
                    <w:top w:w="30" w:type="dxa"/>
                    <w:bottom w:w="30" w:type="dxa"/>
                  </w:tcMar>
                  <w:vAlign w:val="center"/>
                </w:tcPr>
                <w:p>
                  <w:pPr>
                    <w:keepNext w:val="0"/>
                    <w:keepLines w:val="0"/>
                    <w:widowControl/>
                    <w:suppressLineNumbers w:val="0"/>
                    <w:spacing w:line="540" w:lineRule="atLeast"/>
                    <w:jc w:val="center"/>
                    <w:rPr>
                      <w:b/>
                      <w:bCs/>
                      <w:color w:val="2D66A5"/>
                      <w:sz w:val="48"/>
                      <w:szCs w:val="48"/>
                    </w:rPr>
                  </w:pPr>
                  <w:r>
                    <w:rPr>
                      <w:rFonts w:ascii="宋体" w:hAnsi="宋体" w:eastAsia="宋体" w:cs="宋体"/>
                      <w:b/>
                      <w:bCs/>
                      <w:color w:val="2D66A5"/>
                      <w:kern w:val="0"/>
                      <w:sz w:val="48"/>
                      <w:szCs w:val="48"/>
                      <w:lang w:val="en-US" w:eastAsia="zh-CN" w:bidi="ar"/>
                    </w:rPr>
                    <w:t>（十二）交通运输领域基层政务公开标准目录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360" w:type="dxa"/>
                  <w:shd w:val="clear" w:color="auto" w:fill="auto"/>
                  <w:tcMar>
                    <w:top w:w="150" w:type="dxa"/>
                    <w:bottom w:w="150" w:type="dxa"/>
                  </w:tcMar>
                  <w:vAlign w:val="center"/>
                </w:tcPr>
                <w:tbl>
                  <w:tblPr>
                    <w:tblStyle w:val="2"/>
                    <w:tblpPr w:leftFromText="180" w:rightFromText="180" w:vertAnchor="text" w:horzAnchor="page" w:tblpX="7101" w:tblpY="1876"/>
                    <w:tblOverlap w:val="never"/>
                    <w:tblW w:w="45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5"/>
                    <w:gridCol w:w="834"/>
                    <w:gridCol w:w="1438"/>
                    <w:gridCol w:w="2464"/>
                    <w:gridCol w:w="1738"/>
                    <w:gridCol w:w="1286"/>
                    <w:gridCol w:w="1157"/>
                    <w:gridCol w:w="999"/>
                    <w:gridCol w:w="754"/>
                    <w:gridCol w:w="818"/>
                    <w:gridCol w:w="571"/>
                    <w:gridCol w:w="580"/>
                    <w:gridCol w:w="1075"/>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8"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sz w:val="40"/>
                            <w:szCs w:val="40"/>
                          </w:rPr>
                        </w:pPr>
                        <w:bookmarkStart w:id="0" w:name="_GoBack"/>
                        <w:r>
                          <w:rPr>
                            <w:rFonts w:hint="eastAsia" w:ascii="微软雅黑" w:hAnsi="微软雅黑" w:eastAsia="微软雅黑" w:cs="微软雅黑"/>
                            <w:kern w:val="0"/>
                            <w:sz w:val="40"/>
                            <w:szCs w:val="40"/>
                            <w:lang w:val="en-US" w:eastAsia="zh-CN" w:bidi="ar"/>
                          </w:rPr>
                          <w:t>船山区交通运输领域基层政务公开标准目录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 w:hRule="atLeast"/>
                    </w:trPr>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序号</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公开事项</w:t>
                        </w:r>
                      </w:p>
                    </w:tc>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公开内容（要素）</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公开依据</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公开时限</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公开主体</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公开渠道和载体</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公开对象</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公开方式</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color w:val="333333"/>
                            <w:sz w:val="16"/>
                            <w:szCs w:val="16"/>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一级事项</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二级事项</w:t>
                        </w: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color w:val="333333"/>
                            <w:sz w:val="16"/>
                            <w:szCs w:val="16"/>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color w:val="333333"/>
                            <w:sz w:val="16"/>
                            <w:szCs w:val="16"/>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color w:val="333333"/>
                            <w:sz w:val="16"/>
                            <w:szCs w:val="16"/>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color w:val="333333"/>
                            <w:sz w:val="16"/>
                            <w:szCs w:val="16"/>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color w:val="333333"/>
                            <w:sz w:val="16"/>
                            <w:szCs w:val="16"/>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全社会</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特定群众</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主动公开</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依申请公开</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区级</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4" w:hRule="atLeast"/>
                    </w:trPr>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1</w:t>
                        </w:r>
                      </w:p>
                    </w:tc>
                    <w:tc>
                      <w:tcPr>
                        <w:tcW w:w="273"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公路水运工程基础设施</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建设计划</w:t>
                        </w:r>
                      </w:p>
                    </w:tc>
                    <w:tc>
                      <w:tcPr>
                        <w:tcW w:w="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农村公路和水运建设项目计划</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《四川省农村公路建设管理办法》《四川省农村公路条例》《交通运输领域基层政务公开标准指引》（交办办〔2021〕75号）</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信息形成（变更）20个工作日内</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 政府网站</w:t>
                        </w:r>
                      </w:p>
                    </w:tc>
                    <w:tc>
                      <w:tcPr>
                        <w:tcW w:w="2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8"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农村公路项目和水运建设项目设计文件审批、竣工验收</w:t>
                        </w:r>
                      </w:p>
                    </w:tc>
                    <w:tc>
                      <w:tcPr>
                        <w:tcW w:w="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农村公路和水运建设项目设计文件审批、交工验收等行政许可事项办事指南、办理结果</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《公路工程竣（交）工验收办法》《交通运输领域基层政务公开标准指引》（交办办〔2021〕75号）</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信息形成（变更）20个工作日内</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 政府网站</w:t>
                        </w:r>
                      </w:p>
                    </w:tc>
                    <w:tc>
                      <w:tcPr>
                        <w:tcW w:w="2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监管和养护管理信息</w:t>
                        </w:r>
                      </w:p>
                    </w:tc>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农村公路质量安全监管和养护管理信息</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《交通运输领域基层政务公开标准指引》（交办办〔2021〕75号）</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信息形成（变更）20个工作日内</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 政府网站 </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sz w:val="16"/>
                            <w:szCs w:val="16"/>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2"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公路交通阻断</w:t>
                        </w:r>
                      </w:p>
                    </w:tc>
                    <w:tc>
                      <w:tcPr>
                        <w:tcW w:w="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公路交通阻断信息</w:t>
                        </w:r>
                      </w:p>
                    </w:tc>
                    <w:tc>
                      <w:tcPr>
                        <w:tcW w:w="569"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《交通运输领域基层政务公开标准指引》（交办办〔2021〕75号）</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信息形成（变更）20个工作日内</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 政府网站</w:t>
                        </w:r>
                      </w:p>
                    </w:tc>
                    <w:tc>
                      <w:tcPr>
                        <w:tcW w:w="2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2</w:t>
                        </w:r>
                      </w:p>
                    </w:tc>
                    <w:tc>
                      <w:tcPr>
                        <w:tcW w:w="273"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道路运输</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行政许可事项信息</w:t>
                        </w:r>
                      </w:p>
                    </w:tc>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1.道路旅客运输、道路旅客运输站、道路货物运输经营许可和出租汽车车辆营运证核发等行政许可事项的办事指南   2.办理结果</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《交通运输领域基层政务公开标准指引》（交办办〔2021〕75号）</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信息形成（变更）20个工作日内</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 政府网站</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4"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2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2"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备案办事指南</w:t>
                        </w:r>
                      </w:p>
                    </w:tc>
                    <w:tc>
                      <w:tcPr>
                        <w:tcW w:w="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道路客运班线起讫地客运站点及途经线路备案等备案事项的办事指南</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《交通运输领域基层政务公开标准指引》（交办办〔2021〕75号）</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信息形成（变更）20个工作日内</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 政府网站</w:t>
                        </w:r>
                      </w:p>
                    </w:tc>
                    <w:tc>
                      <w:tcPr>
                        <w:tcW w:w="2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2"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服务信息</w:t>
                        </w:r>
                      </w:p>
                    </w:tc>
                    <w:tc>
                      <w:tcPr>
                        <w:tcW w:w="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城市公交、客运出租服务质量信息；道路运输监督检查信息</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《交通运输领域基层政务公开标准指引》（交办办〔2021〕75号）</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信息形成（变更）20个工作日内</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 政府网站</w:t>
                        </w:r>
                      </w:p>
                    </w:tc>
                    <w:tc>
                      <w:tcPr>
                        <w:tcW w:w="2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监督检查</w:t>
                        </w:r>
                      </w:p>
                    </w:tc>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道路运输监督检查结果信息</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《交通运输领域基层政务公开标准指引》（交办办〔2021〕75号）</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信息形成（变更）20个工作日内</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 政府网站</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2" w:hRule="atLeast"/>
                    </w:trPr>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3</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水路运输</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检查结果信息</w:t>
                        </w:r>
                      </w:p>
                    </w:tc>
                    <w:tc>
                      <w:tcPr>
                        <w:tcW w:w="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水路运输监督检查结果信息</w:t>
                        </w:r>
                      </w:p>
                    </w:tc>
                    <w:tc>
                      <w:tcPr>
                        <w:tcW w:w="56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《交通运输领域基层政务公开标准指引》（交办办〔2021〕75号）</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信息形成（变更）20个工作日内</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 政府网站</w:t>
                        </w:r>
                      </w:p>
                    </w:tc>
                    <w:tc>
                      <w:tcPr>
                        <w:tcW w:w="2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微软雅黑" w:hAnsi="微软雅黑" w:eastAsia="微软雅黑" w:cs="微软雅黑"/>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9" w:hRule="atLeast"/>
                    </w:trPr>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4</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综合交通运输及多式联运</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管理服务信息</w:t>
                        </w:r>
                      </w:p>
                    </w:tc>
                    <w:tc>
                      <w:tcPr>
                        <w:tcW w:w="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根据职责公开综合交通运输及多式联运管理服务有关信息</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《交通运输领域基层政务公开标准指引》（交办办〔2021〕75号）</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信息形成（变更）20个工作日内</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区交通运输局</w:t>
                        </w: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 政府网站    </w:t>
                        </w:r>
                      </w:p>
                    </w:tc>
                    <w:tc>
                      <w:tcPr>
                        <w:tcW w:w="2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sz w:val="16"/>
                            <w:szCs w:val="16"/>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lang w:val="en-US" w:eastAsia="zh-CN" w:bidi="ar"/>
                          </w:rPr>
                          <w:t>√</w:t>
                        </w:r>
                      </w:p>
                    </w:tc>
                    <w:tc>
                      <w:tcPr>
                        <w:tcW w:w="398" w:type="pct"/>
                        <w:shd w:val="clear" w:color="auto" w:fill="auto"/>
                        <w:vAlign w:val="center"/>
                      </w:tcPr>
                      <w:p>
                        <w:pPr>
                          <w:rPr>
                            <w:rFonts w:hint="eastAsia" w:ascii="宋体"/>
                            <w:sz w:val="24"/>
                            <w:szCs w:val="24"/>
                          </w:rPr>
                        </w:pPr>
                      </w:p>
                    </w:tc>
                  </w:tr>
                  <w:bookmarkEnd w:id="0"/>
                </w:tbl>
                <w:p>
                  <w:pPr>
                    <w:rPr>
                      <w:sz w:val="24"/>
                      <w:szCs w:val="24"/>
                    </w:rPr>
                  </w:pPr>
                </w:p>
              </w:tc>
            </w:tr>
          </w:tbl>
          <w:p>
            <w:pPr>
              <w:keepNext w:val="0"/>
              <w:keepLines w:val="0"/>
              <w:widowControl/>
              <w:suppressLineNumbers w:val="0"/>
              <w:pBdr>
                <w:top w:val="none" w:color="auto" w:sz="0" w:space="0"/>
                <w:bottom w:val="none" w:color="auto" w:sz="0" w:space="0"/>
              </w:pBdr>
              <w:spacing w:line="30" w:lineRule="atLeast"/>
              <w:jc w:val="center"/>
              <w:rPr>
                <w:rFonts w:ascii="微软雅黑" w:hAnsi="微软雅黑" w:eastAsia="微软雅黑" w:cs="微软雅黑"/>
                <w:i w:val="0"/>
                <w:iCs w:val="0"/>
                <w:caps w:val="0"/>
                <w:color w:val="333333"/>
                <w:spacing w:val="0"/>
                <w:sz w:val="24"/>
                <w:szCs w:val="24"/>
              </w:rPr>
            </w:pP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jdlZTkzOGVlNTUxMzA5MDYxMmQyM2U2ODlmNDgifQ=="/>
  </w:docVars>
  <w:rsids>
    <w:rsidRoot w:val="221D4BE2"/>
    <w:rsid w:val="05C12BE3"/>
    <w:rsid w:val="221D4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1061</Words>
  <Characters>1113</Characters>
  <Lines>0</Lines>
  <Paragraphs>0</Paragraphs>
  <TotalTime>5</TotalTime>
  <ScaleCrop>false</ScaleCrop>
  <LinksUpToDate>false</LinksUpToDate>
  <CharactersWithSpaces>1131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2023-08-28T01:24:00Z</dcterms:created>
  <dc:creator>兔大仙</dc:creator>
  <cp:lastModifiedBy>兔大仙</cp:lastModifiedBy>
  <dcterms:modified xsi:type="dcterms:W3CDTF">2023-08-28T02:12:38Z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55EB496452234ACD857589D9B73C9238_11</vt:lpwstr>
  </property>
</Properties>
</file>